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Default Extension="png" ContentType="image/pn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64"/>
        <w:ind w:left="0" w:right="253"/>
        <w:jc w:val="center"/>
      </w:pPr>
      <w:r>
        <w:rPr>
          <w:spacing w:val="-6"/>
        </w:rPr>
        <w:t>Казахский</w:t>
      </w:r>
      <w:r>
        <w:rPr>
          <w:spacing w:val="1"/>
        </w:rPr>
        <w:t> </w:t>
      </w:r>
      <w:r>
        <w:rPr>
          <w:spacing w:val="-6"/>
        </w:rPr>
        <w:t>национальный</w:t>
      </w:r>
      <w:r>
        <w:rPr>
          <w:spacing w:val="9"/>
        </w:rPr>
        <w:t> </w:t>
      </w:r>
      <w:r>
        <w:rPr>
          <w:spacing w:val="-6"/>
        </w:rPr>
        <w:t>аграрный</w:t>
      </w:r>
      <w:r>
        <w:rPr>
          <w:spacing w:val="8"/>
        </w:rPr>
        <w:t> </w:t>
      </w:r>
      <w:r>
        <w:rPr>
          <w:spacing w:val="-6"/>
        </w:rPr>
        <w:t>исследовательский</w:t>
      </w:r>
      <w:r>
        <w:rPr>
          <w:spacing w:val="15"/>
        </w:rPr>
        <w:t> </w:t>
      </w:r>
      <w:r>
        <w:rPr>
          <w:spacing w:val="-6"/>
        </w:rPr>
        <w:t>университет</w:t>
      </w:r>
    </w:p>
    <w:p>
      <w:pPr>
        <w:pStyle w:val="BodyText"/>
        <w:ind w:left="0"/>
        <w:jc w:val="left"/>
      </w:pPr>
    </w:p>
    <w:p>
      <w:pPr>
        <w:pStyle w:val="BodyText"/>
        <w:spacing w:before="4"/>
        <w:ind w:left="0"/>
        <w:jc w:val="left"/>
      </w:pPr>
    </w:p>
    <w:p>
      <w:pPr>
        <w:pStyle w:val="BodyText"/>
        <w:tabs>
          <w:tab w:pos="7159" w:val="left" w:leader="none"/>
        </w:tabs>
        <w:ind w:left="0" w:right="330"/>
        <w:jc w:val="center"/>
      </w:pPr>
      <w:r>
        <w:rPr>
          <w:spacing w:val="-2"/>
        </w:rPr>
        <w:t>УДК:</w:t>
      </w:r>
      <w:r>
        <w:rPr>
          <w:spacing w:val="-15"/>
        </w:rPr>
        <w:t> </w:t>
      </w:r>
      <w:r>
        <w:rPr>
          <w:spacing w:val="-2"/>
        </w:rPr>
        <w:t>619:636.2:60(043.3)</w:t>
      </w:r>
      <w:r>
        <w:rPr/>
        <w:tab/>
        <w:t>На</w:t>
      </w:r>
      <w:r>
        <w:rPr>
          <w:spacing w:val="-12"/>
        </w:rPr>
        <w:t> </w:t>
      </w:r>
      <w:r>
        <w:rPr/>
        <w:t>правах</w:t>
      </w:r>
      <w:r>
        <w:rPr>
          <w:spacing w:val="-16"/>
        </w:rPr>
        <w:t> </w:t>
      </w:r>
      <w:r>
        <w:rPr>
          <w:spacing w:val="-2"/>
        </w:rPr>
        <w:t>рукописи</w:t>
      </w:r>
    </w:p>
    <w:p>
      <w:pPr>
        <w:pStyle w:val="BodyText"/>
        <w:ind w:left="0"/>
        <w:jc w:val="left"/>
      </w:pPr>
    </w:p>
    <w:p>
      <w:pPr>
        <w:pStyle w:val="BodyText"/>
        <w:ind w:left="0"/>
        <w:jc w:val="left"/>
      </w:pPr>
    </w:p>
    <w:p>
      <w:pPr>
        <w:pStyle w:val="BodyText"/>
        <w:ind w:left="0"/>
        <w:jc w:val="left"/>
      </w:pPr>
    </w:p>
    <w:p>
      <w:pPr>
        <w:pStyle w:val="BodyText"/>
        <w:ind w:left="0"/>
        <w:jc w:val="left"/>
      </w:pPr>
    </w:p>
    <w:p>
      <w:pPr>
        <w:pStyle w:val="BodyText"/>
        <w:ind w:left="0"/>
        <w:jc w:val="left"/>
      </w:pPr>
    </w:p>
    <w:p>
      <w:pPr>
        <w:pStyle w:val="BodyText"/>
        <w:ind w:left="0"/>
        <w:jc w:val="left"/>
      </w:pPr>
    </w:p>
    <w:p>
      <w:pPr>
        <w:pStyle w:val="BodyText"/>
        <w:spacing w:before="12"/>
        <w:ind w:left="0"/>
        <w:jc w:val="left"/>
      </w:pPr>
    </w:p>
    <w:p>
      <w:pPr>
        <w:pStyle w:val="Heading1"/>
        <w:spacing w:before="0"/>
        <w:ind w:left="0" w:right="256"/>
      </w:pPr>
      <w:bookmarkStart w:name="ДЖУМАТАЕВА КҮМІС ҚҰДАЙБЕРГЕНҚЫЗЫ" w:id="1"/>
      <w:bookmarkEnd w:id="1"/>
      <w:r>
        <w:rPr>
          <w:b w:val="0"/>
        </w:rPr>
      </w:r>
      <w:r>
        <w:rPr>
          <w:spacing w:val="-2"/>
        </w:rPr>
        <w:t>ДЖУМАТАЕВА</w:t>
      </w:r>
      <w:r>
        <w:rPr>
          <w:spacing w:val="-9"/>
        </w:rPr>
        <w:t> </w:t>
      </w:r>
      <w:r>
        <w:rPr>
          <w:spacing w:val="-2"/>
        </w:rPr>
        <w:t>КҮМІС</w:t>
      </w:r>
      <w:r>
        <w:rPr>
          <w:spacing w:val="-10"/>
        </w:rPr>
        <w:t> </w:t>
      </w:r>
      <w:r>
        <w:rPr>
          <w:spacing w:val="-2"/>
        </w:rPr>
        <w:t>ҚҰДАЙБЕРГЕНҚЫЗЫ</w:t>
      </w:r>
    </w:p>
    <w:p>
      <w:pPr>
        <w:pStyle w:val="BodyText"/>
        <w:ind w:left="0"/>
        <w:jc w:val="left"/>
        <w:rPr>
          <w:b/>
        </w:rPr>
      </w:pPr>
    </w:p>
    <w:p>
      <w:pPr>
        <w:pStyle w:val="BodyText"/>
        <w:spacing w:before="33"/>
        <w:ind w:left="0"/>
        <w:jc w:val="left"/>
        <w:rPr>
          <w:b/>
        </w:rPr>
      </w:pPr>
    </w:p>
    <w:p>
      <w:pPr>
        <w:pStyle w:val="Heading2"/>
        <w:spacing w:line="276" w:lineRule="auto"/>
        <w:ind w:left="976" w:right="1255"/>
        <w:jc w:val="center"/>
      </w:pPr>
      <w:bookmarkStart w:name="Повышение репродуктивной функции коров с" w:id="2"/>
      <w:bookmarkEnd w:id="2"/>
      <w:r>
        <w:rPr>
          <w:b w:val="0"/>
        </w:rPr>
      </w:r>
      <w:r>
        <w:rPr>
          <w:spacing w:val="-2"/>
        </w:rPr>
        <w:t>Повышение репродуктивной</w:t>
      </w:r>
      <w:r>
        <w:rPr>
          <w:spacing w:val="-10"/>
        </w:rPr>
        <w:t> </w:t>
      </w:r>
      <w:r>
        <w:rPr>
          <w:spacing w:val="-2"/>
        </w:rPr>
        <w:t>функции коров</w:t>
      </w:r>
      <w:r>
        <w:rPr>
          <w:spacing w:val="-11"/>
        </w:rPr>
        <w:t> </w:t>
      </w:r>
      <w:r>
        <w:rPr>
          <w:spacing w:val="-2"/>
        </w:rPr>
        <w:t>с</w:t>
      </w:r>
      <w:r>
        <w:rPr>
          <w:spacing w:val="-4"/>
        </w:rPr>
        <w:t> </w:t>
      </w:r>
      <w:r>
        <w:rPr>
          <w:spacing w:val="-2"/>
        </w:rPr>
        <w:t>использованием </w:t>
      </w:r>
      <w:r>
        <w:rPr/>
        <w:t>биотехнологических методов воспроизводства</w:t>
      </w:r>
    </w:p>
    <w:p>
      <w:pPr>
        <w:pStyle w:val="BodyText"/>
        <w:spacing w:before="51"/>
        <w:ind w:left="0"/>
        <w:jc w:val="left"/>
        <w:rPr>
          <w:b/>
        </w:rPr>
      </w:pPr>
    </w:p>
    <w:p>
      <w:pPr>
        <w:pStyle w:val="BodyText"/>
        <w:spacing w:before="1"/>
        <w:ind w:left="-1" w:right="260"/>
        <w:jc w:val="center"/>
      </w:pPr>
      <w:r>
        <w:rPr>
          <w:spacing w:val="-2"/>
        </w:rPr>
        <w:t>8D09101</w:t>
      </w:r>
      <w:r>
        <w:rPr>
          <w:spacing w:val="-9"/>
        </w:rPr>
        <w:t> </w:t>
      </w:r>
      <w:r>
        <w:rPr>
          <w:spacing w:val="-2"/>
        </w:rPr>
        <w:t>–</w:t>
      </w:r>
      <w:r>
        <w:rPr>
          <w:spacing w:val="-10"/>
        </w:rPr>
        <w:t> </w:t>
      </w:r>
      <w:r>
        <w:rPr>
          <w:spacing w:val="-2"/>
        </w:rPr>
        <w:t>«Ветеринарная</w:t>
      </w:r>
      <w:r>
        <w:rPr>
          <w:spacing w:val="-1"/>
        </w:rPr>
        <w:t> </w:t>
      </w:r>
      <w:r>
        <w:rPr>
          <w:spacing w:val="-2"/>
        </w:rPr>
        <w:t>медицина»</w:t>
      </w:r>
    </w:p>
    <w:p>
      <w:pPr>
        <w:pStyle w:val="BodyText"/>
        <w:spacing w:before="321"/>
        <w:ind w:left="2474" w:right="2743"/>
        <w:jc w:val="center"/>
      </w:pPr>
      <w:r>
        <w:rPr>
          <w:spacing w:val="-2"/>
        </w:rPr>
        <w:t>Диссертация</w:t>
      </w:r>
      <w:r>
        <w:rPr>
          <w:spacing w:val="-11"/>
        </w:rPr>
        <w:t> </w:t>
      </w:r>
      <w:r>
        <w:rPr>
          <w:spacing w:val="-2"/>
        </w:rPr>
        <w:t>на</w:t>
      </w:r>
      <w:r>
        <w:rPr>
          <w:spacing w:val="-13"/>
        </w:rPr>
        <w:t> </w:t>
      </w:r>
      <w:r>
        <w:rPr>
          <w:spacing w:val="-2"/>
        </w:rPr>
        <w:t>соискание</w:t>
      </w:r>
      <w:r>
        <w:rPr>
          <w:spacing w:val="-12"/>
        </w:rPr>
        <w:t> </w:t>
      </w:r>
      <w:r>
        <w:rPr>
          <w:spacing w:val="-2"/>
        </w:rPr>
        <w:t>степени </w:t>
      </w:r>
      <w:r>
        <w:rPr/>
        <w:t>доктора философии (PhD)</w:t>
      </w: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ind w:left="0"/>
        <w:jc w:val="left"/>
        <w:rPr>
          <w:sz w:val="20"/>
        </w:rPr>
      </w:pPr>
    </w:p>
    <w:p>
      <w:pPr>
        <w:pStyle w:val="BodyText"/>
        <w:spacing w:before="26"/>
        <w:ind w:left="0"/>
        <w:jc w:val="left"/>
        <w:rPr>
          <w:sz w:val="20"/>
        </w:rPr>
      </w:pPr>
    </w:p>
    <w:tbl>
      <w:tblPr>
        <w:tblW w:w="0" w:type="auto"/>
        <w:jc w:val="left"/>
        <w:tblInd w:w="51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366"/>
      </w:tblGrid>
      <w:tr>
        <w:trPr>
          <w:trHeight w:val="624" w:hRule="atLeast"/>
        </w:trPr>
        <w:tc>
          <w:tcPr>
            <w:tcW w:w="4366" w:type="dxa"/>
          </w:tcPr>
          <w:p>
            <w:pPr>
              <w:pStyle w:val="TableParagraph"/>
              <w:spacing w:line="308" w:lineRule="exact"/>
              <w:ind w:right="1384"/>
              <w:jc w:val="left"/>
              <w:rPr>
                <w:sz w:val="28"/>
              </w:rPr>
            </w:pPr>
            <w:r>
              <w:rPr>
                <w:spacing w:val="-2"/>
                <w:sz w:val="28"/>
              </w:rPr>
              <w:t>Отечественный</w:t>
            </w:r>
            <w:r>
              <w:rPr>
                <w:spacing w:val="-16"/>
                <w:sz w:val="28"/>
              </w:rPr>
              <w:t> </w:t>
            </w:r>
            <w:r>
              <w:rPr>
                <w:spacing w:val="-2"/>
                <w:sz w:val="28"/>
              </w:rPr>
              <w:t>научный </w:t>
            </w:r>
            <w:r>
              <w:rPr>
                <w:sz w:val="28"/>
              </w:rPr>
              <w:t>консультант</w:t>
            </w:r>
            <w:r>
              <w:rPr>
                <w:spacing w:val="-7"/>
                <w:sz w:val="28"/>
              </w:rPr>
              <w:t> </w:t>
            </w:r>
            <w:r>
              <w:rPr>
                <w:sz w:val="28"/>
              </w:rPr>
              <w:t>-</w:t>
            </w:r>
          </w:p>
        </w:tc>
      </w:tr>
      <w:tr>
        <w:trPr>
          <w:trHeight w:val="643" w:hRule="atLeast"/>
        </w:trPr>
        <w:tc>
          <w:tcPr>
            <w:tcW w:w="4366" w:type="dxa"/>
          </w:tcPr>
          <w:p>
            <w:pPr>
              <w:pStyle w:val="TableParagraph"/>
              <w:spacing w:line="312" w:lineRule="exact"/>
              <w:ind w:right="1107"/>
              <w:jc w:val="left"/>
              <w:rPr>
                <w:sz w:val="28"/>
              </w:rPr>
            </w:pPr>
            <w:r>
              <w:rPr>
                <w:spacing w:val="-2"/>
                <w:sz w:val="28"/>
              </w:rPr>
              <w:t>доктор</w:t>
            </w:r>
            <w:r>
              <w:rPr>
                <w:spacing w:val="-16"/>
                <w:sz w:val="28"/>
              </w:rPr>
              <w:t> </w:t>
            </w:r>
            <w:r>
              <w:rPr>
                <w:spacing w:val="-2"/>
                <w:sz w:val="28"/>
              </w:rPr>
              <w:t>ветеринарных</w:t>
            </w:r>
            <w:r>
              <w:rPr>
                <w:spacing w:val="-16"/>
                <w:sz w:val="28"/>
              </w:rPr>
              <w:t> </w:t>
            </w:r>
            <w:r>
              <w:rPr>
                <w:spacing w:val="-2"/>
                <w:sz w:val="28"/>
              </w:rPr>
              <w:t>наук, профессор</w:t>
            </w:r>
          </w:p>
        </w:tc>
      </w:tr>
      <w:tr>
        <w:trPr>
          <w:trHeight w:val="636" w:hRule="atLeast"/>
        </w:trPr>
        <w:tc>
          <w:tcPr>
            <w:tcW w:w="4366" w:type="dxa"/>
          </w:tcPr>
          <w:p>
            <w:pPr>
              <w:pStyle w:val="TableParagraph"/>
              <w:spacing w:line="315" w:lineRule="exact" w:before="1"/>
              <w:jc w:val="left"/>
              <w:rPr>
                <w:sz w:val="28"/>
              </w:rPr>
            </w:pPr>
            <w:r>
              <w:rPr>
                <w:spacing w:val="-2"/>
                <w:sz w:val="28"/>
              </w:rPr>
              <w:t>Джуланов</w:t>
            </w:r>
            <w:r>
              <w:rPr>
                <w:spacing w:val="-16"/>
                <w:sz w:val="28"/>
              </w:rPr>
              <w:t> </w:t>
            </w:r>
            <w:r>
              <w:rPr>
                <w:spacing w:val="-4"/>
                <w:sz w:val="28"/>
              </w:rPr>
              <w:t>М.Н.</w:t>
            </w:r>
          </w:p>
          <w:p>
            <w:pPr>
              <w:pStyle w:val="TableParagraph"/>
              <w:spacing w:line="301" w:lineRule="exact"/>
              <w:jc w:val="left"/>
              <w:rPr>
                <w:sz w:val="28"/>
              </w:rPr>
            </w:pPr>
            <w:r>
              <w:rPr>
                <w:spacing w:val="-2"/>
                <w:sz w:val="28"/>
              </w:rPr>
              <w:t>Казахстан,</w:t>
            </w:r>
            <w:r>
              <w:rPr>
                <w:spacing w:val="-8"/>
                <w:sz w:val="28"/>
              </w:rPr>
              <w:t> </w:t>
            </w:r>
            <w:r>
              <w:rPr>
                <w:spacing w:val="-2"/>
                <w:sz w:val="28"/>
              </w:rPr>
              <w:t>Алматы,</w:t>
            </w:r>
            <w:r>
              <w:rPr>
                <w:spacing w:val="-7"/>
                <w:sz w:val="28"/>
              </w:rPr>
              <w:t> </w:t>
            </w:r>
            <w:r>
              <w:rPr>
                <w:spacing w:val="-2"/>
                <w:sz w:val="28"/>
              </w:rPr>
              <w:t>КазНАИУ</w:t>
            </w:r>
          </w:p>
        </w:tc>
      </w:tr>
      <w:tr>
        <w:trPr>
          <w:trHeight w:val="321" w:hRule="atLeast"/>
        </w:trPr>
        <w:tc>
          <w:tcPr>
            <w:tcW w:w="4366" w:type="dxa"/>
          </w:tcPr>
          <w:p>
            <w:pPr>
              <w:pStyle w:val="TableParagraph"/>
              <w:spacing w:line="302" w:lineRule="exact"/>
              <w:jc w:val="left"/>
              <w:rPr>
                <w:sz w:val="28"/>
              </w:rPr>
            </w:pPr>
            <w:r>
              <w:rPr>
                <w:spacing w:val="-2"/>
                <w:sz w:val="28"/>
              </w:rPr>
              <w:t>Зарубежный</w:t>
            </w:r>
            <w:r>
              <w:rPr>
                <w:spacing w:val="-12"/>
                <w:sz w:val="28"/>
              </w:rPr>
              <w:t> </w:t>
            </w:r>
            <w:r>
              <w:rPr>
                <w:spacing w:val="-2"/>
                <w:sz w:val="28"/>
              </w:rPr>
              <w:t>научный</w:t>
            </w:r>
            <w:r>
              <w:rPr>
                <w:spacing w:val="-6"/>
                <w:sz w:val="28"/>
              </w:rPr>
              <w:t> </w:t>
            </w:r>
            <w:r>
              <w:rPr>
                <w:spacing w:val="-2"/>
                <w:sz w:val="28"/>
              </w:rPr>
              <w:t>консультант</w:t>
            </w:r>
            <w:r>
              <w:rPr>
                <w:spacing w:val="-8"/>
                <w:sz w:val="28"/>
              </w:rPr>
              <w:t> </w:t>
            </w:r>
            <w:r>
              <w:rPr>
                <w:spacing w:val="-10"/>
                <w:sz w:val="28"/>
              </w:rPr>
              <w:t>-</w:t>
            </w:r>
          </w:p>
        </w:tc>
      </w:tr>
      <w:tr>
        <w:trPr>
          <w:trHeight w:val="319" w:hRule="atLeast"/>
        </w:trPr>
        <w:tc>
          <w:tcPr>
            <w:tcW w:w="4366" w:type="dxa"/>
          </w:tcPr>
          <w:p>
            <w:pPr>
              <w:pStyle w:val="TableParagraph"/>
              <w:spacing w:line="299" w:lineRule="exact"/>
              <w:jc w:val="left"/>
              <w:rPr>
                <w:sz w:val="28"/>
              </w:rPr>
            </w:pPr>
            <w:r>
              <w:rPr>
                <w:spacing w:val="-4"/>
                <w:sz w:val="28"/>
              </w:rPr>
              <w:t>PhD,</w:t>
            </w:r>
            <w:r>
              <w:rPr>
                <w:spacing w:val="5"/>
                <w:sz w:val="28"/>
              </w:rPr>
              <w:t> </w:t>
            </w:r>
            <w:r>
              <w:rPr>
                <w:spacing w:val="-4"/>
                <w:sz w:val="28"/>
              </w:rPr>
              <w:t>ассоциированный</w:t>
            </w:r>
            <w:r>
              <w:rPr>
                <w:sz w:val="28"/>
              </w:rPr>
              <w:t> </w:t>
            </w:r>
            <w:r>
              <w:rPr>
                <w:spacing w:val="-4"/>
                <w:sz w:val="28"/>
              </w:rPr>
              <w:t>профессор</w:t>
            </w:r>
          </w:p>
        </w:tc>
      </w:tr>
      <w:tr>
        <w:trPr>
          <w:trHeight w:val="316" w:hRule="atLeast"/>
        </w:trPr>
        <w:tc>
          <w:tcPr>
            <w:tcW w:w="4366" w:type="dxa"/>
          </w:tcPr>
          <w:p>
            <w:pPr>
              <w:pStyle w:val="TableParagraph"/>
              <w:spacing w:line="297" w:lineRule="exact"/>
              <w:jc w:val="left"/>
              <w:rPr>
                <w:sz w:val="28"/>
              </w:rPr>
            </w:pPr>
            <w:r>
              <w:rPr>
                <w:spacing w:val="-2"/>
                <w:sz w:val="28"/>
              </w:rPr>
              <w:t>Atanasov</w:t>
            </w:r>
            <w:r>
              <w:rPr>
                <w:spacing w:val="-6"/>
                <w:sz w:val="28"/>
              </w:rPr>
              <w:t> </w:t>
            </w:r>
            <w:r>
              <w:rPr>
                <w:spacing w:val="-2"/>
                <w:sz w:val="28"/>
              </w:rPr>
              <w:t>Branko</w:t>
            </w:r>
          </w:p>
        </w:tc>
      </w:tr>
      <w:tr>
        <w:trPr>
          <w:trHeight w:val="312" w:hRule="atLeast"/>
        </w:trPr>
        <w:tc>
          <w:tcPr>
            <w:tcW w:w="4366" w:type="dxa"/>
          </w:tcPr>
          <w:p>
            <w:pPr>
              <w:pStyle w:val="TableParagraph"/>
              <w:spacing w:line="293" w:lineRule="exact"/>
              <w:jc w:val="left"/>
              <w:rPr>
                <w:sz w:val="28"/>
              </w:rPr>
            </w:pPr>
            <w:r>
              <w:rPr>
                <w:spacing w:val="-2"/>
                <w:sz w:val="28"/>
              </w:rPr>
              <w:t>Скопье,</w:t>
            </w:r>
            <w:r>
              <w:rPr>
                <w:spacing w:val="-8"/>
                <w:sz w:val="28"/>
              </w:rPr>
              <w:t> </w:t>
            </w:r>
            <w:r>
              <w:rPr>
                <w:spacing w:val="-2"/>
                <w:sz w:val="28"/>
              </w:rPr>
              <w:t>Северная</w:t>
            </w:r>
            <w:r>
              <w:rPr>
                <w:spacing w:val="-8"/>
                <w:sz w:val="28"/>
              </w:rPr>
              <w:t> </w:t>
            </w:r>
            <w:r>
              <w:rPr>
                <w:spacing w:val="-2"/>
                <w:sz w:val="28"/>
              </w:rPr>
              <w:t>Македония</w:t>
            </w:r>
          </w:p>
        </w:tc>
      </w:tr>
    </w:tbl>
    <w:p>
      <w:pPr>
        <w:pStyle w:val="BodyText"/>
        <w:ind w:left="0"/>
        <w:jc w:val="left"/>
      </w:pPr>
    </w:p>
    <w:p>
      <w:pPr>
        <w:pStyle w:val="BodyText"/>
        <w:ind w:left="0"/>
        <w:jc w:val="left"/>
      </w:pPr>
    </w:p>
    <w:p>
      <w:pPr>
        <w:pStyle w:val="BodyText"/>
        <w:ind w:left="0"/>
        <w:jc w:val="left"/>
      </w:pPr>
    </w:p>
    <w:p>
      <w:pPr>
        <w:pStyle w:val="BodyText"/>
        <w:ind w:left="0"/>
        <w:jc w:val="left"/>
      </w:pPr>
    </w:p>
    <w:p>
      <w:pPr>
        <w:pStyle w:val="BodyText"/>
        <w:ind w:left="0"/>
        <w:jc w:val="left"/>
      </w:pPr>
    </w:p>
    <w:p>
      <w:pPr>
        <w:pStyle w:val="BodyText"/>
        <w:spacing w:before="26"/>
        <w:ind w:left="0"/>
        <w:jc w:val="left"/>
      </w:pPr>
    </w:p>
    <w:p>
      <w:pPr>
        <w:pStyle w:val="BodyText"/>
        <w:spacing w:line="242" w:lineRule="auto"/>
        <w:ind w:left="3170" w:right="3426"/>
        <w:jc w:val="center"/>
      </w:pPr>
      <w:r>
        <w:rPr/>
        <mc:AlternateContent>
          <mc:Choice Requires="wps">
            <w:drawing>
              <wp:anchor distT="0" distB="0" distL="0" distR="0" allowOverlap="1" layoutInCell="1" locked="0" behindDoc="1" simplePos="0" relativeHeight="480969728">
                <wp:simplePos x="0" y="0"/>
                <wp:positionH relativeFrom="page">
                  <wp:posOffset>4110228</wp:posOffset>
                </wp:positionH>
                <wp:positionV relativeFrom="paragraph">
                  <wp:posOffset>554716</wp:posOffset>
                </wp:positionV>
                <wp:extent cx="65405" cy="128270"/>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65405" cy="128270"/>
                        </a:xfrm>
                        <a:prstGeom prst="rect">
                          <a:avLst/>
                        </a:prstGeom>
                      </wps:spPr>
                      <wps:txbx>
                        <w:txbxContent>
                          <w:p>
                            <w:pPr>
                              <w:spacing w:line="202" w:lineRule="exact" w:before="0"/>
                              <w:ind w:left="0" w:right="0" w:firstLine="0"/>
                              <w:jc w:val="left"/>
                              <w:rPr>
                                <w:rFonts w:ascii="Calibri"/>
                                <w:sz w:val="20"/>
                              </w:rPr>
                            </w:pPr>
                            <w:r>
                              <w:rPr>
                                <w:rFonts w:ascii="Calibri"/>
                                <w:spacing w:val="-10"/>
                                <w:sz w:val="20"/>
                              </w:rPr>
                              <w:t>1</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323.640015pt;margin-top:43.678501pt;width:5.15pt;height:10.1pt;mso-position-horizontal-relative:page;mso-position-vertical-relative:paragraph;z-index:-22346752" type="#_x0000_t202" id="docshape1" filled="false" stroked="false">
                <v:textbox inset="0,0,0,0">
                  <w:txbxContent>
                    <w:p>
                      <w:pPr>
                        <w:spacing w:line="202" w:lineRule="exact" w:before="0"/>
                        <w:ind w:left="0" w:right="0" w:firstLine="0"/>
                        <w:jc w:val="left"/>
                        <w:rPr>
                          <w:rFonts w:ascii="Calibri"/>
                          <w:sz w:val="20"/>
                        </w:rPr>
                      </w:pPr>
                      <w:r>
                        <w:rPr>
                          <w:rFonts w:ascii="Calibri"/>
                          <w:spacing w:val="-10"/>
                          <w:sz w:val="20"/>
                        </w:rPr>
                        <w:t>1</w:t>
                      </w:r>
                    </w:p>
                  </w:txbxContent>
                </v:textbox>
                <w10:wrap type="none"/>
              </v:shape>
            </w:pict>
          </mc:Fallback>
        </mc:AlternateContent>
      </w:r>
      <w:r>
        <w:rPr>
          <w:spacing w:val="-2"/>
        </w:rPr>
        <w:t>Республики</w:t>
      </w:r>
      <w:r>
        <w:rPr>
          <w:spacing w:val="-22"/>
        </w:rPr>
        <w:t> </w:t>
      </w:r>
      <w:r>
        <w:rPr>
          <w:spacing w:val="-2"/>
        </w:rPr>
        <w:t>Казахстан </w:t>
      </w:r>
      <w:r>
        <w:rPr/>
        <w:t>Алматы, 2025</w:t>
      </w:r>
    </w:p>
    <w:p>
      <w:pPr>
        <w:pStyle w:val="BodyText"/>
        <w:spacing w:before="2"/>
        <w:ind w:left="0"/>
        <w:jc w:val="left"/>
        <w:rPr>
          <w:sz w:val="14"/>
        </w:rPr>
      </w:pPr>
      <w:r>
        <w:rPr>
          <w:sz w:val="14"/>
        </w:rPr>
        <mc:AlternateContent>
          <mc:Choice Requires="wps">
            <w:drawing>
              <wp:anchor distT="0" distB="0" distL="0" distR="0" allowOverlap="1" layoutInCell="1" locked="0" behindDoc="1" simplePos="0" relativeHeight="487587840">
                <wp:simplePos x="0" y="0"/>
                <wp:positionH relativeFrom="page">
                  <wp:posOffset>3982720</wp:posOffset>
                </wp:positionH>
                <wp:positionV relativeFrom="paragraph">
                  <wp:posOffset>118736</wp:posOffset>
                </wp:positionV>
                <wp:extent cx="421005" cy="245745"/>
                <wp:effectExtent l="0" t="0" r="0" b="0"/>
                <wp:wrapTopAndBottom/>
                <wp:docPr id="2" name="Graphic 2"/>
                <wp:cNvGraphicFramePr>
                  <a:graphicFrameLocks/>
                </wp:cNvGraphicFramePr>
                <a:graphic>
                  <a:graphicData uri="http://schemas.microsoft.com/office/word/2010/wordprocessingShape">
                    <wps:wsp>
                      <wps:cNvPr id="2" name="Graphic 2"/>
                      <wps:cNvSpPr/>
                      <wps:spPr>
                        <a:xfrm>
                          <a:off x="0" y="0"/>
                          <a:ext cx="421005" cy="245745"/>
                        </a:xfrm>
                        <a:custGeom>
                          <a:avLst/>
                          <a:gdLst/>
                          <a:ahLst/>
                          <a:cxnLst/>
                          <a:rect l="l" t="t" r="r" b="b"/>
                          <a:pathLst>
                            <a:path w="421005" h="245745">
                              <a:moveTo>
                                <a:pt x="421004" y="0"/>
                              </a:moveTo>
                              <a:lnTo>
                                <a:pt x="0" y="0"/>
                              </a:lnTo>
                              <a:lnTo>
                                <a:pt x="0" y="245744"/>
                              </a:lnTo>
                              <a:lnTo>
                                <a:pt x="421004" y="245744"/>
                              </a:lnTo>
                              <a:lnTo>
                                <a:pt x="42100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313.600006pt;margin-top:9.349317pt;width:33.15pt;height:19.350pt;mso-position-horizontal-relative:page;mso-position-vertical-relative:paragraph;z-index:-15728640;mso-wrap-distance-left:0;mso-wrap-distance-right:0" id="docshape2" filled="true" fillcolor="#ffffff" stroked="false">
                <v:fill type="solid"/>
                <w10:wrap type="topAndBottom"/>
              </v:rect>
            </w:pict>
          </mc:Fallback>
        </mc:AlternateContent>
      </w:r>
    </w:p>
    <w:p>
      <w:pPr>
        <w:pStyle w:val="BodyText"/>
        <w:spacing w:after="0"/>
        <w:jc w:val="left"/>
        <w:rPr>
          <w:sz w:val="14"/>
        </w:rPr>
        <w:sectPr>
          <w:type w:val="continuous"/>
          <w:pgSz w:w="11910" w:h="16840"/>
          <w:pgMar w:top="1000" w:bottom="280" w:left="1559" w:right="141"/>
        </w:sectPr>
      </w:pPr>
    </w:p>
    <w:p>
      <w:pPr>
        <w:pStyle w:val="Heading1"/>
        <w:ind w:right="582"/>
      </w:pPr>
      <w:bookmarkStart w:name="СОДЕРЖАНИЕ" w:id="3"/>
      <w:bookmarkEnd w:id="3"/>
      <w:r>
        <w:rPr>
          <w:b w:val="0"/>
        </w:rPr>
      </w:r>
      <w:r>
        <w:rPr>
          <w:spacing w:val="-2"/>
        </w:rPr>
        <w:t>СОДЕРЖАНИЕ</w:t>
      </w:r>
    </w:p>
    <w:p>
      <w:pPr>
        <w:pStyle w:val="BodyText"/>
        <w:spacing w:before="90"/>
        <w:ind w:left="0"/>
        <w:jc w:val="left"/>
        <w:rPr>
          <w:b/>
          <w:sz w:val="20"/>
        </w:rPr>
      </w:pPr>
    </w:p>
    <w:tbl>
      <w:tblPr>
        <w:tblW w:w="0" w:type="auto"/>
        <w:jc w:val="left"/>
        <w:tblInd w:w="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43"/>
        <w:gridCol w:w="7966"/>
        <w:gridCol w:w="655"/>
      </w:tblGrid>
      <w:tr>
        <w:trPr>
          <w:trHeight w:val="314" w:hRule="atLeast"/>
        </w:trPr>
        <w:tc>
          <w:tcPr>
            <w:tcW w:w="8909" w:type="dxa"/>
            <w:gridSpan w:val="2"/>
          </w:tcPr>
          <w:p>
            <w:pPr>
              <w:pStyle w:val="TableParagraph"/>
              <w:spacing w:line="295" w:lineRule="exact"/>
              <w:jc w:val="left"/>
              <w:rPr>
                <w:b/>
                <w:sz w:val="28"/>
              </w:rPr>
            </w:pPr>
            <w:r>
              <w:rPr>
                <w:b/>
                <w:spacing w:val="-4"/>
                <w:sz w:val="28"/>
              </w:rPr>
              <w:t>НОРМАТИВНЫЕ</w:t>
            </w:r>
            <w:r>
              <w:rPr>
                <w:b/>
                <w:spacing w:val="-2"/>
                <w:sz w:val="28"/>
              </w:rPr>
              <w:t> </w:t>
            </w:r>
            <w:r>
              <w:rPr>
                <w:b/>
                <w:spacing w:val="-4"/>
                <w:sz w:val="28"/>
              </w:rPr>
              <w:t>ССЫЛКИ</w:t>
            </w:r>
            <w:r>
              <w:rPr>
                <w:b/>
                <w:spacing w:val="1"/>
                <w:sz w:val="28"/>
              </w:rPr>
              <w:t> </w:t>
            </w:r>
            <w:r>
              <w:rPr>
                <w:b/>
                <w:spacing w:val="-4"/>
                <w:sz w:val="28"/>
              </w:rPr>
              <w:t>....................................................................</w:t>
            </w:r>
          </w:p>
        </w:tc>
        <w:tc>
          <w:tcPr>
            <w:tcW w:w="655" w:type="dxa"/>
          </w:tcPr>
          <w:p>
            <w:pPr>
              <w:pStyle w:val="TableParagraph"/>
              <w:spacing w:line="295" w:lineRule="exact"/>
              <w:ind w:left="336"/>
              <w:jc w:val="left"/>
              <w:rPr>
                <w:sz w:val="28"/>
              </w:rPr>
            </w:pPr>
            <w:r>
              <w:rPr>
                <w:spacing w:val="-10"/>
                <w:sz w:val="28"/>
              </w:rPr>
              <w:t>4</w:t>
            </w:r>
          </w:p>
        </w:tc>
      </w:tr>
      <w:tr>
        <w:trPr>
          <w:trHeight w:val="321" w:hRule="atLeast"/>
        </w:trPr>
        <w:tc>
          <w:tcPr>
            <w:tcW w:w="8909" w:type="dxa"/>
            <w:gridSpan w:val="2"/>
          </w:tcPr>
          <w:p>
            <w:pPr>
              <w:pStyle w:val="TableParagraph"/>
              <w:spacing w:line="302" w:lineRule="exact"/>
              <w:jc w:val="left"/>
              <w:rPr>
                <w:b/>
                <w:sz w:val="28"/>
              </w:rPr>
            </w:pPr>
            <w:r>
              <w:rPr>
                <w:b/>
                <w:spacing w:val="-4"/>
                <w:sz w:val="28"/>
              </w:rPr>
              <w:t>ОПРЕДЕЛЕНИЯ</w:t>
            </w:r>
            <w:r>
              <w:rPr>
                <w:b/>
                <w:spacing w:val="5"/>
                <w:sz w:val="28"/>
              </w:rPr>
              <w:t> </w:t>
            </w:r>
            <w:r>
              <w:rPr>
                <w:b/>
                <w:spacing w:val="-2"/>
                <w:sz w:val="28"/>
              </w:rPr>
              <w:t>.........................................................................................</w:t>
            </w:r>
          </w:p>
        </w:tc>
        <w:tc>
          <w:tcPr>
            <w:tcW w:w="655" w:type="dxa"/>
          </w:tcPr>
          <w:p>
            <w:pPr>
              <w:pStyle w:val="TableParagraph"/>
              <w:spacing w:line="302" w:lineRule="exact"/>
              <w:ind w:left="336"/>
              <w:jc w:val="left"/>
              <w:rPr>
                <w:sz w:val="28"/>
              </w:rPr>
            </w:pPr>
            <w:r>
              <w:rPr>
                <w:spacing w:val="-10"/>
                <w:sz w:val="28"/>
              </w:rPr>
              <w:t>6</w:t>
            </w:r>
          </w:p>
        </w:tc>
      </w:tr>
      <w:tr>
        <w:trPr>
          <w:trHeight w:val="326" w:hRule="atLeast"/>
        </w:trPr>
        <w:tc>
          <w:tcPr>
            <w:tcW w:w="8909" w:type="dxa"/>
            <w:gridSpan w:val="2"/>
          </w:tcPr>
          <w:p>
            <w:pPr>
              <w:pStyle w:val="TableParagraph"/>
              <w:spacing w:line="307" w:lineRule="exact"/>
              <w:jc w:val="left"/>
              <w:rPr>
                <w:b/>
                <w:sz w:val="28"/>
              </w:rPr>
            </w:pPr>
            <w:r>
              <w:rPr>
                <w:b/>
                <w:spacing w:val="-2"/>
                <w:sz w:val="28"/>
              </w:rPr>
              <w:t>ОБОЗНАЧЕНИЯ</w:t>
            </w:r>
            <w:r>
              <w:rPr>
                <w:b/>
                <w:spacing w:val="-15"/>
                <w:sz w:val="28"/>
              </w:rPr>
              <w:t> </w:t>
            </w:r>
            <w:r>
              <w:rPr>
                <w:b/>
                <w:spacing w:val="-2"/>
                <w:sz w:val="28"/>
              </w:rPr>
              <w:t>И</w:t>
            </w:r>
            <w:r>
              <w:rPr>
                <w:b/>
                <w:spacing w:val="-16"/>
                <w:sz w:val="28"/>
              </w:rPr>
              <w:t> </w:t>
            </w:r>
            <w:r>
              <w:rPr>
                <w:b/>
                <w:spacing w:val="-2"/>
                <w:sz w:val="28"/>
              </w:rPr>
              <w:t>СОКРАЩЕНИЯ</w:t>
            </w:r>
            <w:r>
              <w:rPr>
                <w:b/>
                <w:spacing w:val="-9"/>
                <w:sz w:val="28"/>
              </w:rPr>
              <w:t> </w:t>
            </w:r>
            <w:r>
              <w:rPr>
                <w:b/>
                <w:spacing w:val="-2"/>
                <w:sz w:val="28"/>
              </w:rPr>
              <w:t>.....................................................</w:t>
            </w:r>
          </w:p>
        </w:tc>
        <w:tc>
          <w:tcPr>
            <w:tcW w:w="655" w:type="dxa"/>
          </w:tcPr>
          <w:p>
            <w:pPr>
              <w:pStyle w:val="TableParagraph"/>
              <w:spacing w:line="303" w:lineRule="exact" w:before="3"/>
              <w:ind w:left="32"/>
              <w:rPr>
                <w:sz w:val="28"/>
              </w:rPr>
            </w:pPr>
            <w:r>
              <w:rPr>
                <w:spacing w:val="-10"/>
                <w:sz w:val="28"/>
              </w:rPr>
              <w:t>9</w:t>
            </w:r>
          </w:p>
        </w:tc>
      </w:tr>
      <w:tr>
        <w:trPr>
          <w:trHeight w:val="321" w:hRule="atLeast"/>
        </w:trPr>
        <w:tc>
          <w:tcPr>
            <w:tcW w:w="943" w:type="dxa"/>
          </w:tcPr>
          <w:p>
            <w:pPr>
              <w:pStyle w:val="TableParagraph"/>
              <w:spacing w:line="302" w:lineRule="exact"/>
              <w:ind w:left="38" w:right="48"/>
              <w:rPr>
                <w:b/>
                <w:sz w:val="28"/>
              </w:rPr>
            </w:pPr>
            <w:r>
              <w:rPr>
                <w:b/>
                <w:spacing w:val="-10"/>
                <w:sz w:val="28"/>
              </w:rPr>
              <w:t>1</w:t>
            </w:r>
          </w:p>
        </w:tc>
        <w:tc>
          <w:tcPr>
            <w:tcW w:w="7966" w:type="dxa"/>
          </w:tcPr>
          <w:p>
            <w:pPr>
              <w:pStyle w:val="TableParagraph"/>
              <w:spacing w:line="302" w:lineRule="exact"/>
              <w:ind w:left="134"/>
              <w:jc w:val="left"/>
              <w:rPr>
                <w:b/>
                <w:sz w:val="28"/>
              </w:rPr>
            </w:pPr>
            <w:r>
              <w:rPr>
                <w:b/>
                <w:sz w:val="28"/>
              </w:rPr>
              <w:t>ВВЕДЕНИЕ</w:t>
            </w:r>
            <w:r>
              <w:rPr>
                <w:b/>
                <w:spacing w:val="67"/>
                <w:w w:val="150"/>
                <w:sz w:val="28"/>
              </w:rPr>
              <w:t> </w:t>
            </w:r>
            <w:r>
              <w:rPr>
                <w:b/>
                <w:spacing w:val="-2"/>
                <w:sz w:val="28"/>
              </w:rPr>
              <w:t>................................................................................</w:t>
            </w:r>
          </w:p>
        </w:tc>
        <w:tc>
          <w:tcPr>
            <w:tcW w:w="655" w:type="dxa"/>
          </w:tcPr>
          <w:p>
            <w:pPr>
              <w:pStyle w:val="TableParagraph"/>
              <w:spacing w:line="302" w:lineRule="exact"/>
              <w:ind w:left="202"/>
              <w:jc w:val="left"/>
              <w:rPr>
                <w:sz w:val="28"/>
              </w:rPr>
            </w:pPr>
            <w:r>
              <w:rPr>
                <w:spacing w:val="-5"/>
                <w:sz w:val="28"/>
              </w:rPr>
              <w:t>10</w:t>
            </w:r>
          </w:p>
        </w:tc>
      </w:tr>
      <w:tr>
        <w:trPr>
          <w:trHeight w:val="323" w:hRule="atLeast"/>
        </w:trPr>
        <w:tc>
          <w:tcPr>
            <w:tcW w:w="943" w:type="dxa"/>
          </w:tcPr>
          <w:p>
            <w:pPr>
              <w:pStyle w:val="TableParagraph"/>
              <w:spacing w:line="304" w:lineRule="exact"/>
              <w:ind w:left="38" w:right="48"/>
              <w:rPr>
                <w:b/>
                <w:sz w:val="28"/>
              </w:rPr>
            </w:pPr>
            <w:r>
              <w:rPr>
                <w:b/>
                <w:spacing w:val="-10"/>
                <w:sz w:val="28"/>
              </w:rPr>
              <w:t>2</w:t>
            </w:r>
          </w:p>
        </w:tc>
        <w:tc>
          <w:tcPr>
            <w:tcW w:w="7966" w:type="dxa"/>
          </w:tcPr>
          <w:p>
            <w:pPr>
              <w:pStyle w:val="TableParagraph"/>
              <w:spacing w:line="304" w:lineRule="exact"/>
              <w:ind w:left="134"/>
              <w:jc w:val="left"/>
              <w:rPr>
                <w:b/>
                <w:sz w:val="28"/>
              </w:rPr>
            </w:pPr>
            <w:r>
              <w:rPr>
                <w:b/>
                <w:spacing w:val="-2"/>
                <w:sz w:val="28"/>
              </w:rPr>
              <w:t>ОБЗОР</w:t>
            </w:r>
            <w:r>
              <w:rPr>
                <w:b/>
                <w:spacing w:val="-14"/>
                <w:sz w:val="28"/>
              </w:rPr>
              <w:t> </w:t>
            </w:r>
            <w:r>
              <w:rPr>
                <w:b/>
                <w:spacing w:val="-2"/>
                <w:sz w:val="28"/>
              </w:rPr>
              <w:t>ЛИТЕРАТУРЫ</w:t>
            </w:r>
            <w:r>
              <w:rPr>
                <w:b/>
                <w:spacing w:val="-9"/>
                <w:sz w:val="28"/>
              </w:rPr>
              <w:t> </w:t>
            </w:r>
            <w:r>
              <w:rPr>
                <w:b/>
                <w:spacing w:val="-2"/>
                <w:sz w:val="28"/>
              </w:rPr>
              <w:t>...............................................................</w:t>
            </w:r>
          </w:p>
        </w:tc>
        <w:tc>
          <w:tcPr>
            <w:tcW w:w="655" w:type="dxa"/>
          </w:tcPr>
          <w:p>
            <w:pPr>
              <w:pStyle w:val="TableParagraph"/>
              <w:spacing w:line="304" w:lineRule="exact"/>
              <w:ind w:left="202"/>
              <w:jc w:val="left"/>
              <w:rPr>
                <w:sz w:val="28"/>
              </w:rPr>
            </w:pPr>
            <w:r>
              <w:rPr>
                <w:spacing w:val="-5"/>
                <w:sz w:val="28"/>
              </w:rPr>
              <w:t>15</w:t>
            </w:r>
          </w:p>
        </w:tc>
      </w:tr>
      <w:tr>
        <w:trPr>
          <w:trHeight w:val="328" w:hRule="atLeast"/>
        </w:trPr>
        <w:tc>
          <w:tcPr>
            <w:tcW w:w="943" w:type="dxa"/>
          </w:tcPr>
          <w:p>
            <w:pPr>
              <w:pStyle w:val="TableParagraph"/>
              <w:spacing w:line="309" w:lineRule="exact"/>
              <w:ind w:left="38" w:right="48"/>
              <w:rPr>
                <w:sz w:val="28"/>
              </w:rPr>
            </w:pPr>
            <w:r>
              <w:rPr>
                <w:spacing w:val="-5"/>
                <w:sz w:val="28"/>
              </w:rPr>
              <w:t>2.1</w:t>
            </w:r>
          </w:p>
        </w:tc>
        <w:tc>
          <w:tcPr>
            <w:tcW w:w="7966" w:type="dxa"/>
          </w:tcPr>
          <w:p>
            <w:pPr>
              <w:pStyle w:val="TableParagraph"/>
              <w:spacing w:line="309" w:lineRule="exact"/>
              <w:ind w:left="134"/>
              <w:jc w:val="left"/>
              <w:rPr>
                <w:sz w:val="28"/>
              </w:rPr>
            </w:pPr>
            <w:r>
              <w:rPr>
                <w:spacing w:val="-2"/>
                <w:sz w:val="28"/>
              </w:rPr>
              <w:t>Современные</w:t>
            </w:r>
            <w:r>
              <w:rPr>
                <w:spacing w:val="-6"/>
                <w:sz w:val="28"/>
              </w:rPr>
              <w:t> </w:t>
            </w:r>
            <w:r>
              <w:rPr>
                <w:spacing w:val="-2"/>
                <w:sz w:val="28"/>
              </w:rPr>
              <w:t>сведения</w:t>
            </w:r>
            <w:r>
              <w:rPr>
                <w:spacing w:val="-5"/>
                <w:sz w:val="28"/>
              </w:rPr>
              <w:t> </w:t>
            </w:r>
            <w:r>
              <w:rPr>
                <w:spacing w:val="-2"/>
                <w:sz w:val="28"/>
              </w:rPr>
              <w:t>о</w:t>
            </w:r>
            <w:r>
              <w:rPr>
                <w:spacing w:val="-9"/>
                <w:sz w:val="28"/>
              </w:rPr>
              <w:t> </w:t>
            </w:r>
            <w:r>
              <w:rPr>
                <w:spacing w:val="-2"/>
                <w:sz w:val="28"/>
              </w:rPr>
              <w:t>репродуктивной</w:t>
            </w:r>
            <w:r>
              <w:rPr>
                <w:spacing w:val="-6"/>
                <w:sz w:val="28"/>
              </w:rPr>
              <w:t> </w:t>
            </w:r>
            <w:r>
              <w:rPr>
                <w:spacing w:val="-2"/>
                <w:sz w:val="28"/>
              </w:rPr>
              <w:t>функции</w:t>
            </w:r>
            <w:r>
              <w:rPr>
                <w:spacing w:val="-3"/>
                <w:sz w:val="28"/>
              </w:rPr>
              <w:t> </w:t>
            </w:r>
            <w:r>
              <w:rPr>
                <w:spacing w:val="-2"/>
                <w:sz w:val="28"/>
              </w:rPr>
              <w:t>коров</w:t>
            </w:r>
            <w:r>
              <w:rPr>
                <w:spacing w:val="-10"/>
                <w:sz w:val="28"/>
              </w:rPr>
              <w:t> </w:t>
            </w:r>
            <w:r>
              <w:rPr>
                <w:spacing w:val="-2"/>
                <w:sz w:val="28"/>
              </w:rPr>
              <w:t>.......</w:t>
            </w:r>
          </w:p>
        </w:tc>
        <w:tc>
          <w:tcPr>
            <w:tcW w:w="655" w:type="dxa"/>
          </w:tcPr>
          <w:p>
            <w:pPr>
              <w:pStyle w:val="TableParagraph"/>
              <w:spacing w:line="309" w:lineRule="exact"/>
              <w:ind w:left="202"/>
              <w:jc w:val="left"/>
              <w:rPr>
                <w:sz w:val="28"/>
              </w:rPr>
            </w:pPr>
            <w:r>
              <w:rPr>
                <w:spacing w:val="-5"/>
                <w:sz w:val="28"/>
              </w:rPr>
              <w:t>15</w:t>
            </w:r>
          </w:p>
        </w:tc>
      </w:tr>
      <w:tr>
        <w:trPr>
          <w:trHeight w:val="324" w:hRule="atLeast"/>
        </w:trPr>
        <w:tc>
          <w:tcPr>
            <w:tcW w:w="943" w:type="dxa"/>
          </w:tcPr>
          <w:p>
            <w:pPr>
              <w:pStyle w:val="TableParagraph"/>
              <w:spacing w:line="304" w:lineRule="exact"/>
              <w:ind w:left="38" w:right="48"/>
              <w:rPr>
                <w:sz w:val="28"/>
              </w:rPr>
            </w:pPr>
            <w:r>
              <w:rPr>
                <w:spacing w:val="-5"/>
                <w:sz w:val="28"/>
              </w:rPr>
              <w:t>2.2</w:t>
            </w:r>
          </w:p>
        </w:tc>
        <w:tc>
          <w:tcPr>
            <w:tcW w:w="7966" w:type="dxa"/>
            <w:vMerge w:val="restart"/>
          </w:tcPr>
          <w:p>
            <w:pPr>
              <w:pStyle w:val="TableParagraph"/>
              <w:spacing w:line="322" w:lineRule="exact"/>
              <w:ind w:left="134" w:right="192"/>
              <w:jc w:val="both"/>
              <w:rPr>
                <w:sz w:val="28"/>
              </w:rPr>
            </w:pPr>
            <w:r>
              <w:rPr>
                <w:sz w:val="28"/>
              </w:rPr>
              <w:t>Влияние различных факторов на репродуктивную функцию коров</w:t>
            </w:r>
            <w:r>
              <w:rPr>
                <w:spacing w:val="-8"/>
                <w:sz w:val="28"/>
              </w:rPr>
              <w:t> </w:t>
            </w:r>
            <w:r>
              <w:rPr>
                <w:sz w:val="28"/>
              </w:rPr>
              <w:t>и</w:t>
            </w:r>
            <w:r>
              <w:rPr>
                <w:spacing w:val="-11"/>
                <w:sz w:val="28"/>
              </w:rPr>
              <w:t> </w:t>
            </w:r>
            <w:r>
              <w:rPr>
                <w:sz w:val="28"/>
              </w:rPr>
              <w:t>тёлок</w:t>
            </w:r>
            <w:r>
              <w:rPr>
                <w:spacing w:val="-11"/>
                <w:sz w:val="28"/>
              </w:rPr>
              <w:t> </w:t>
            </w:r>
            <w:r>
              <w:rPr>
                <w:sz w:val="28"/>
              </w:rPr>
              <w:t>случного</w:t>
            </w:r>
            <w:r>
              <w:rPr>
                <w:spacing w:val="-6"/>
                <w:sz w:val="28"/>
              </w:rPr>
              <w:t> </w:t>
            </w:r>
            <w:r>
              <w:rPr>
                <w:sz w:val="28"/>
              </w:rPr>
              <w:t>возраста</w:t>
            </w:r>
            <w:r>
              <w:rPr>
                <w:spacing w:val="-6"/>
                <w:sz w:val="28"/>
              </w:rPr>
              <w:t> </w:t>
            </w:r>
            <w:r>
              <w:rPr>
                <w:sz w:val="28"/>
              </w:rPr>
              <w:t>климат кормление</w:t>
            </w:r>
            <w:r>
              <w:rPr>
                <w:spacing w:val="-4"/>
                <w:sz w:val="28"/>
              </w:rPr>
              <w:t> </w:t>
            </w:r>
            <w:r>
              <w:rPr>
                <w:sz w:val="28"/>
              </w:rPr>
              <w:t>содержание эксплутации мясных молочных.....................................................</w:t>
            </w:r>
          </w:p>
        </w:tc>
        <w:tc>
          <w:tcPr>
            <w:tcW w:w="655" w:type="dxa"/>
          </w:tcPr>
          <w:p>
            <w:pPr>
              <w:pStyle w:val="TableParagraph"/>
              <w:ind w:left="0"/>
              <w:jc w:val="left"/>
              <w:rPr>
                <w:sz w:val="24"/>
              </w:rPr>
            </w:pPr>
          </w:p>
        </w:tc>
      </w:tr>
      <w:tr>
        <w:trPr>
          <w:trHeight w:val="631" w:hRule="atLeast"/>
        </w:trPr>
        <w:tc>
          <w:tcPr>
            <w:tcW w:w="943" w:type="dxa"/>
          </w:tcPr>
          <w:p>
            <w:pPr>
              <w:pStyle w:val="TableParagraph"/>
              <w:ind w:left="0"/>
              <w:jc w:val="left"/>
              <w:rPr>
                <w:sz w:val="26"/>
              </w:rPr>
            </w:pPr>
          </w:p>
        </w:tc>
        <w:tc>
          <w:tcPr>
            <w:tcW w:w="7966" w:type="dxa"/>
            <w:vMerge/>
            <w:tcBorders>
              <w:top w:val="nil"/>
            </w:tcBorders>
          </w:tcPr>
          <w:p>
            <w:pPr>
              <w:rPr>
                <w:sz w:val="2"/>
                <w:szCs w:val="2"/>
              </w:rPr>
            </w:pPr>
          </w:p>
        </w:tc>
        <w:tc>
          <w:tcPr>
            <w:tcW w:w="655" w:type="dxa"/>
          </w:tcPr>
          <w:p>
            <w:pPr>
              <w:pStyle w:val="TableParagraph"/>
              <w:spacing w:line="313" w:lineRule="exact"/>
              <w:ind w:left="202"/>
              <w:jc w:val="left"/>
              <w:rPr>
                <w:sz w:val="28"/>
              </w:rPr>
            </w:pPr>
            <w:r>
              <w:rPr>
                <w:spacing w:val="-5"/>
                <w:sz w:val="28"/>
              </w:rPr>
              <w:t>22</w:t>
            </w:r>
          </w:p>
        </w:tc>
      </w:tr>
      <w:tr>
        <w:trPr>
          <w:trHeight w:val="625" w:hRule="atLeast"/>
        </w:trPr>
        <w:tc>
          <w:tcPr>
            <w:tcW w:w="943" w:type="dxa"/>
          </w:tcPr>
          <w:p>
            <w:pPr>
              <w:pStyle w:val="TableParagraph"/>
              <w:spacing w:line="295" w:lineRule="exact"/>
              <w:ind w:left="38" w:right="48"/>
              <w:rPr>
                <w:sz w:val="28"/>
              </w:rPr>
            </w:pPr>
            <w:r>
              <w:rPr>
                <w:spacing w:val="-5"/>
                <w:sz w:val="28"/>
              </w:rPr>
              <w:t>2.3</w:t>
            </w:r>
          </w:p>
        </w:tc>
        <w:tc>
          <w:tcPr>
            <w:tcW w:w="7966" w:type="dxa"/>
          </w:tcPr>
          <w:p>
            <w:pPr>
              <w:pStyle w:val="TableParagraph"/>
              <w:spacing w:line="305" w:lineRule="exact"/>
              <w:ind w:left="134"/>
              <w:jc w:val="left"/>
              <w:rPr>
                <w:sz w:val="28"/>
              </w:rPr>
            </w:pPr>
            <w:r>
              <w:rPr>
                <w:spacing w:val="-2"/>
                <w:sz w:val="28"/>
              </w:rPr>
              <w:t>Современные</w:t>
            </w:r>
            <w:r>
              <w:rPr>
                <w:spacing w:val="-12"/>
                <w:sz w:val="28"/>
              </w:rPr>
              <w:t> </w:t>
            </w:r>
            <w:r>
              <w:rPr>
                <w:spacing w:val="-2"/>
                <w:sz w:val="28"/>
              </w:rPr>
              <w:t>подходы</w:t>
            </w:r>
            <w:r>
              <w:rPr>
                <w:spacing w:val="-8"/>
                <w:sz w:val="28"/>
              </w:rPr>
              <w:t> </w:t>
            </w:r>
            <w:r>
              <w:rPr>
                <w:spacing w:val="-2"/>
                <w:sz w:val="28"/>
              </w:rPr>
              <w:t>в</w:t>
            </w:r>
            <w:r>
              <w:rPr>
                <w:spacing w:val="-17"/>
                <w:sz w:val="28"/>
              </w:rPr>
              <w:t> </w:t>
            </w:r>
            <w:r>
              <w:rPr>
                <w:spacing w:val="-2"/>
                <w:sz w:val="28"/>
              </w:rPr>
              <w:t>синхронизации</w:t>
            </w:r>
            <w:r>
              <w:rPr>
                <w:spacing w:val="-8"/>
                <w:sz w:val="28"/>
              </w:rPr>
              <w:t> </w:t>
            </w:r>
            <w:r>
              <w:rPr>
                <w:spacing w:val="-2"/>
                <w:sz w:val="28"/>
              </w:rPr>
              <w:t>половых</w:t>
            </w:r>
            <w:r>
              <w:rPr>
                <w:spacing w:val="-13"/>
                <w:sz w:val="28"/>
              </w:rPr>
              <w:t> </w:t>
            </w:r>
            <w:r>
              <w:rPr>
                <w:spacing w:val="-2"/>
                <w:sz w:val="28"/>
              </w:rPr>
              <w:t>охот</w:t>
            </w:r>
            <w:r>
              <w:rPr>
                <w:spacing w:val="-11"/>
                <w:sz w:val="28"/>
              </w:rPr>
              <w:t> </w:t>
            </w:r>
            <w:r>
              <w:rPr>
                <w:spacing w:val="-2"/>
                <w:sz w:val="28"/>
              </w:rPr>
              <w:t>у</w:t>
            </w:r>
            <w:r>
              <w:rPr>
                <w:spacing w:val="-14"/>
                <w:sz w:val="28"/>
              </w:rPr>
              <w:t> </w:t>
            </w:r>
            <w:r>
              <w:rPr>
                <w:spacing w:val="-2"/>
                <w:sz w:val="28"/>
              </w:rPr>
              <w:t>коров</w:t>
            </w:r>
            <w:r>
              <w:rPr>
                <w:spacing w:val="-16"/>
                <w:sz w:val="28"/>
              </w:rPr>
              <w:t> </w:t>
            </w:r>
            <w:r>
              <w:rPr>
                <w:spacing w:val="-10"/>
                <w:sz w:val="28"/>
              </w:rPr>
              <w:t>и</w:t>
            </w:r>
          </w:p>
          <w:p>
            <w:pPr>
              <w:pStyle w:val="TableParagraph"/>
              <w:spacing w:line="301" w:lineRule="exact"/>
              <w:ind w:left="134"/>
              <w:jc w:val="left"/>
              <w:rPr>
                <w:sz w:val="28"/>
              </w:rPr>
            </w:pPr>
            <w:r>
              <w:rPr>
                <w:sz w:val="28"/>
              </w:rPr>
              <w:t>тёлок</w:t>
            </w:r>
            <w:r>
              <w:rPr>
                <w:spacing w:val="-18"/>
                <w:sz w:val="28"/>
              </w:rPr>
              <w:t> </w:t>
            </w:r>
            <w:r>
              <w:rPr>
                <w:sz w:val="28"/>
              </w:rPr>
              <w:t>случного</w:t>
            </w:r>
            <w:r>
              <w:rPr>
                <w:spacing w:val="-17"/>
                <w:sz w:val="28"/>
              </w:rPr>
              <w:t> </w:t>
            </w:r>
            <w:r>
              <w:rPr>
                <w:sz w:val="28"/>
              </w:rPr>
              <w:t>возраста</w:t>
            </w:r>
            <w:r>
              <w:rPr>
                <w:spacing w:val="-13"/>
                <w:sz w:val="28"/>
              </w:rPr>
              <w:t> </w:t>
            </w:r>
            <w:r>
              <w:rPr>
                <w:spacing w:val="-2"/>
                <w:sz w:val="28"/>
              </w:rPr>
              <w:t>................................................................</w:t>
            </w:r>
          </w:p>
        </w:tc>
        <w:tc>
          <w:tcPr>
            <w:tcW w:w="655" w:type="dxa"/>
          </w:tcPr>
          <w:p>
            <w:pPr>
              <w:pStyle w:val="TableParagraph"/>
              <w:spacing w:before="151"/>
              <w:ind w:left="202"/>
              <w:jc w:val="left"/>
              <w:rPr>
                <w:sz w:val="28"/>
              </w:rPr>
            </w:pPr>
            <w:r>
              <w:rPr>
                <w:spacing w:val="-5"/>
                <w:sz w:val="28"/>
              </w:rPr>
              <w:t>28</w:t>
            </w:r>
          </w:p>
        </w:tc>
      </w:tr>
      <w:tr>
        <w:trPr>
          <w:trHeight w:val="329" w:hRule="atLeast"/>
        </w:trPr>
        <w:tc>
          <w:tcPr>
            <w:tcW w:w="943" w:type="dxa"/>
          </w:tcPr>
          <w:p>
            <w:pPr>
              <w:pStyle w:val="TableParagraph"/>
              <w:spacing w:line="309" w:lineRule="exact"/>
              <w:ind w:left="38" w:right="48"/>
              <w:rPr>
                <w:sz w:val="28"/>
              </w:rPr>
            </w:pPr>
            <w:r>
              <w:rPr>
                <w:spacing w:val="-5"/>
                <w:sz w:val="28"/>
              </w:rPr>
              <w:t>2.4</w:t>
            </w:r>
          </w:p>
        </w:tc>
        <w:tc>
          <w:tcPr>
            <w:tcW w:w="7966" w:type="dxa"/>
          </w:tcPr>
          <w:p>
            <w:pPr>
              <w:pStyle w:val="TableParagraph"/>
              <w:spacing w:line="309" w:lineRule="exact"/>
              <w:ind w:left="134"/>
              <w:jc w:val="left"/>
              <w:rPr>
                <w:sz w:val="28"/>
              </w:rPr>
            </w:pPr>
            <w:r>
              <w:rPr>
                <w:spacing w:val="-2"/>
                <w:sz w:val="28"/>
              </w:rPr>
              <w:t>Заключения</w:t>
            </w:r>
            <w:r>
              <w:rPr>
                <w:spacing w:val="-7"/>
                <w:sz w:val="28"/>
              </w:rPr>
              <w:t> </w:t>
            </w:r>
            <w:r>
              <w:rPr>
                <w:spacing w:val="-2"/>
                <w:sz w:val="28"/>
              </w:rPr>
              <w:t>по</w:t>
            </w:r>
            <w:r>
              <w:rPr>
                <w:spacing w:val="-4"/>
                <w:sz w:val="28"/>
              </w:rPr>
              <w:t> </w:t>
            </w:r>
            <w:r>
              <w:rPr>
                <w:spacing w:val="-2"/>
                <w:sz w:val="28"/>
              </w:rPr>
              <w:t>обзору</w:t>
            </w:r>
            <w:r>
              <w:rPr>
                <w:spacing w:val="-13"/>
                <w:sz w:val="28"/>
              </w:rPr>
              <w:t> </w:t>
            </w:r>
            <w:r>
              <w:rPr>
                <w:spacing w:val="-2"/>
                <w:sz w:val="28"/>
              </w:rPr>
              <w:t>литературы .............................................</w:t>
            </w:r>
          </w:p>
        </w:tc>
        <w:tc>
          <w:tcPr>
            <w:tcW w:w="655" w:type="dxa"/>
          </w:tcPr>
          <w:p>
            <w:pPr>
              <w:pStyle w:val="TableParagraph"/>
              <w:spacing w:line="304" w:lineRule="exact" w:before="5"/>
              <w:ind w:left="202"/>
              <w:jc w:val="left"/>
              <w:rPr>
                <w:sz w:val="28"/>
              </w:rPr>
            </w:pPr>
            <w:r>
              <w:rPr>
                <w:spacing w:val="-5"/>
                <w:sz w:val="28"/>
              </w:rPr>
              <w:t>37</w:t>
            </w:r>
          </w:p>
        </w:tc>
      </w:tr>
      <w:tr>
        <w:trPr>
          <w:trHeight w:val="321" w:hRule="atLeast"/>
        </w:trPr>
        <w:tc>
          <w:tcPr>
            <w:tcW w:w="943" w:type="dxa"/>
          </w:tcPr>
          <w:p>
            <w:pPr>
              <w:pStyle w:val="TableParagraph"/>
              <w:spacing w:line="302" w:lineRule="exact"/>
              <w:ind w:left="38" w:right="48"/>
              <w:rPr>
                <w:b/>
                <w:sz w:val="28"/>
              </w:rPr>
            </w:pPr>
            <w:r>
              <w:rPr>
                <w:b/>
                <w:spacing w:val="-10"/>
                <w:sz w:val="28"/>
              </w:rPr>
              <w:t>3</w:t>
            </w:r>
          </w:p>
        </w:tc>
        <w:tc>
          <w:tcPr>
            <w:tcW w:w="7966" w:type="dxa"/>
          </w:tcPr>
          <w:p>
            <w:pPr>
              <w:pStyle w:val="TableParagraph"/>
              <w:spacing w:line="302" w:lineRule="exact"/>
              <w:ind w:left="134"/>
              <w:jc w:val="left"/>
              <w:rPr>
                <w:b/>
                <w:sz w:val="28"/>
              </w:rPr>
            </w:pPr>
            <w:r>
              <w:rPr>
                <w:b/>
                <w:spacing w:val="-2"/>
                <w:sz w:val="28"/>
              </w:rPr>
              <w:t>ОСНОВНАЯ</w:t>
            </w:r>
            <w:r>
              <w:rPr>
                <w:b/>
                <w:spacing w:val="-15"/>
                <w:sz w:val="28"/>
              </w:rPr>
              <w:t> </w:t>
            </w:r>
            <w:r>
              <w:rPr>
                <w:b/>
                <w:spacing w:val="-2"/>
                <w:sz w:val="28"/>
              </w:rPr>
              <w:t>ЧАСТЬ</w:t>
            </w:r>
            <w:r>
              <w:rPr>
                <w:b/>
                <w:spacing w:val="-12"/>
                <w:sz w:val="28"/>
              </w:rPr>
              <w:t> </w:t>
            </w:r>
            <w:r>
              <w:rPr>
                <w:b/>
                <w:spacing w:val="-2"/>
                <w:sz w:val="28"/>
              </w:rPr>
              <w:t>..................................................................</w:t>
            </w:r>
          </w:p>
        </w:tc>
        <w:tc>
          <w:tcPr>
            <w:tcW w:w="655" w:type="dxa"/>
          </w:tcPr>
          <w:p>
            <w:pPr>
              <w:pStyle w:val="TableParagraph"/>
              <w:spacing w:line="302" w:lineRule="exact"/>
              <w:ind w:left="202"/>
              <w:jc w:val="left"/>
              <w:rPr>
                <w:sz w:val="28"/>
              </w:rPr>
            </w:pPr>
            <w:r>
              <w:rPr>
                <w:spacing w:val="-5"/>
                <w:sz w:val="28"/>
              </w:rPr>
              <w:t>39</w:t>
            </w:r>
          </w:p>
        </w:tc>
      </w:tr>
      <w:tr>
        <w:trPr>
          <w:trHeight w:val="321" w:hRule="atLeast"/>
        </w:trPr>
        <w:tc>
          <w:tcPr>
            <w:tcW w:w="943" w:type="dxa"/>
          </w:tcPr>
          <w:p>
            <w:pPr>
              <w:pStyle w:val="TableParagraph"/>
              <w:spacing w:line="302" w:lineRule="exact"/>
              <w:ind w:left="38" w:right="48"/>
              <w:rPr>
                <w:sz w:val="28"/>
              </w:rPr>
            </w:pPr>
            <w:r>
              <w:rPr>
                <w:spacing w:val="-5"/>
                <w:sz w:val="28"/>
              </w:rPr>
              <w:t>3.1</w:t>
            </w:r>
          </w:p>
        </w:tc>
        <w:tc>
          <w:tcPr>
            <w:tcW w:w="7966" w:type="dxa"/>
          </w:tcPr>
          <w:p>
            <w:pPr>
              <w:pStyle w:val="TableParagraph"/>
              <w:spacing w:line="302" w:lineRule="exact"/>
              <w:ind w:left="134"/>
              <w:jc w:val="left"/>
              <w:rPr>
                <w:sz w:val="28"/>
              </w:rPr>
            </w:pPr>
            <w:r>
              <w:rPr>
                <w:spacing w:val="-2"/>
                <w:sz w:val="28"/>
              </w:rPr>
              <w:t>Материалы</w:t>
            </w:r>
            <w:r>
              <w:rPr>
                <w:spacing w:val="-8"/>
                <w:sz w:val="28"/>
              </w:rPr>
              <w:t> </w:t>
            </w:r>
            <w:r>
              <w:rPr>
                <w:spacing w:val="-2"/>
                <w:sz w:val="28"/>
              </w:rPr>
              <w:t>и</w:t>
            </w:r>
            <w:r>
              <w:rPr>
                <w:spacing w:val="-9"/>
                <w:sz w:val="28"/>
              </w:rPr>
              <w:t> </w:t>
            </w:r>
            <w:r>
              <w:rPr>
                <w:spacing w:val="-2"/>
                <w:sz w:val="28"/>
              </w:rPr>
              <w:t>методы</w:t>
            </w:r>
            <w:r>
              <w:rPr>
                <w:spacing w:val="-7"/>
                <w:sz w:val="28"/>
              </w:rPr>
              <w:t> </w:t>
            </w:r>
            <w:r>
              <w:rPr>
                <w:spacing w:val="-2"/>
                <w:sz w:val="28"/>
              </w:rPr>
              <w:t>исследования</w:t>
            </w:r>
            <w:r>
              <w:rPr>
                <w:spacing w:val="4"/>
                <w:sz w:val="28"/>
              </w:rPr>
              <w:t> </w:t>
            </w:r>
            <w:r>
              <w:rPr>
                <w:spacing w:val="-2"/>
                <w:sz w:val="28"/>
              </w:rPr>
              <w:t>.............................................</w:t>
            </w:r>
          </w:p>
        </w:tc>
        <w:tc>
          <w:tcPr>
            <w:tcW w:w="655" w:type="dxa"/>
          </w:tcPr>
          <w:p>
            <w:pPr>
              <w:pStyle w:val="TableParagraph"/>
              <w:spacing w:line="302" w:lineRule="exact"/>
              <w:ind w:left="202"/>
              <w:jc w:val="left"/>
              <w:rPr>
                <w:sz w:val="28"/>
              </w:rPr>
            </w:pPr>
            <w:r>
              <w:rPr>
                <w:spacing w:val="-5"/>
                <w:sz w:val="28"/>
              </w:rPr>
              <w:t>39</w:t>
            </w:r>
          </w:p>
        </w:tc>
      </w:tr>
      <w:tr>
        <w:trPr>
          <w:trHeight w:val="326" w:hRule="atLeast"/>
        </w:trPr>
        <w:tc>
          <w:tcPr>
            <w:tcW w:w="943" w:type="dxa"/>
          </w:tcPr>
          <w:p>
            <w:pPr>
              <w:pStyle w:val="TableParagraph"/>
              <w:spacing w:line="306" w:lineRule="exact"/>
              <w:ind w:left="0" w:right="48"/>
              <w:rPr>
                <w:sz w:val="28"/>
              </w:rPr>
            </w:pPr>
            <w:r>
              <w:rPr>
                <w:spacing w:val="-5"/>
                <w:sz w:val="28"/>
              </w:rPr>
              <w:t>3.2</w:t>
            </w:r>
          </w:p>
        </w:tc>
        <w:tc>
          <w:tcPr>
            <w:tcW w:w="7966" w:type="dxa"/>
          </w:tcPr>
          <w:p>
            <w:pPr>
              <w:pStyle w:val="TableParagraph"/>
              <w:spacing w:line="306" w:lineRule="exact"/>
              <w:ind w:left="134"/>
              <w:jc w:val="left"/>
              <w:rPr>
                <w:sz w:val="28"/>
              </w:rPr>
            </w:pPr>
            <w:r>
              <w:rPr>
                <w:spacing w:val="-6"/>
                <w:sz w:val="28"/>
              </w:rPr>
              <w:t>Результаты</w:t>
            </w:r>
            <w:r>
              <w:rPr>
                <w:spacing w:val="7"/>
                <w:sz w:val="28"/>
              </w:rPr>
              <w:t> </w:t>
            </w:r>
            <w:r>
              <w:rPr>
                <w:spacing w:val="-6"/>
                <w:sz w:val="28"/>
              </w:rPr>
              <w:t>исследований</w:t>
            </w:r>
            <w:r>
              <w:rPr>
                <w:spacing w:val="2"/>
                <w:sz w:val="28"/>
              </w:rPr>
              <w:t> </w:t>
            </w:r>
            <w:r>
              <w:rPr>
                <w:spacing w:val="-6"/>
                <w:sz w:val="28"/>
              </w:rPr>
              <w:t>................................................................</w:t>
            </w:r>
          </w:p>
        </w:tc>
        <w:tc>
          <w:tcPr>
            <w:tcW w:w="655" w:type="dxa"/>
          </w:tcPr>
          <w:p>
            <w:pPr>
              <w:pStyle w:val="TableParagraph"/>
              <w:spacing w:line="306" w:lineRule="exact"/>
              <w:ind w:left="202"/>
              <w:jc w:val="left"/>
              <w:rPr>
                <w:sz w:val="28"/>
              </w:rPr>
            </w:pPr>
            <w:r>
              <w:rPr>
                <w:spacing w:val="-5"/>
                <w:sz w:val="28"/>
              </w:rPr>
              <w:t>44</w:t>
            </w:r>
          </w:p>
        </w:tc>
      </w:tr>
      <w:tr>
        <w:trPr>
          <w:trHeight w:val="403" w:hRule="atLeast"/>
        </w:trPr>
        <w:tc>
          <w:tcPr>
            <w:tcW w:w="943" w:type="dxa"/>
          </w:tcPr>
          <w:p>
            <w:pPr>
              <w:pStyle w:val="TableParagraph"/>
              <w:spacing w:line="315" w:lineRule="exact"/>
              <w:ind w:left="33" w:right="48"/>
              <w:rPr>
                <w:sz w:val="28"/>
              </w:rPr>
            </w:pPr>
            <w:r>
              <w:rPr>
                <w:spacing w:val="-2"/>
                <w:sz w:val="28"/>
              </w:rPr>
              <w:t>3.2.1</w:t>
            </w:r>
          </w:p>
        </w:tc>
        <w:tc>
          <w:tcPr>
            <w:tcW w:w="7966" w:type="dxa"/>
            <w:vMerge w:val="restart"/>
          </w:tcPr>
          <w:p>
            <w:pPr>
              <w:pStyle w:val="TableParagraph"/>
              <w:tabs>
                <w:tab w:pos="1401" w:val="left" w:leader="none"/>
                <w:tab w:pos="3629" w:val="left" w:leader="none"/>
                <w:tab w:pos="5301" w:val="left" w:leader="none"/>
                <w:tab w:pos="6736" w:val="left" w:leader="none"/>
              </w:tabs>
              <w:spacing w:line="242" w:lineRule="auto"/>
              <w:ind w:left="134" w:right="145"/>
              <w:jc w:val="left"/>
              <w:rPr>
                <w:sz w:val="28"/>
              </w:rPr>
            </w:pPr>
            <w:r>
              <w:rPr>
                <w:sz w:val="28"/>
              </w:rPr>
              <w:t>Анализ</w:t>
            </w:r>
            <w:r>
              <w:rPr>
                <w:spacing w:val="-13"/>
                <w:sz w:val="28"/>
              </w:rPr>
              <w:t> </w:t>
            </w:r>
            <w:r>
              <w:rPr>
                <w:sz w:val="28"/>
              </w:rPr>
              <w:t>состояния</w:t>
            </w:r>
            <w:r>
              <w:rPr>
                <w:spacing w:val="-12"/>
                <w:sz w:val="28"/>
              </w:rPr>
              <w:t> </w:t>
            </w:r>
            <w:r>
              <w:rPr>
                <w:sz w:val="28"/>
              </w:rPr>
              <w:t>воспроизводства</w:t>
            </w:r>
            <w:r>
              <w:rPr>
                <w:spacing w:val="-11"/>
                <w:sz w:val="28"/>
              </w:rPr>
              <w:t> </w:t>
            </w:r>
            <w:r>
              <w:rPr>
                <w:sz w:val="28"/>
              </w:rPr>
              <w:t>стада</w:t>
            </w:r>
            <w:r>
              <w:rPr>
                <w:spacing w:val="-7"/>
                <w:sz w:val="28"/>
              </w:rPr>
              <w:t> </w:t>
            </w:r>
            <w:r>
              <w:rPr>
                <w:sz w:val="28"/>
              </w:rPr>
              <w:t>исследуемых</w:t>
            </w:r>
            <w:r>
              <w:rPr>
                <w:spacing w:val="-12"/>
                <w:sz w:val="28"/>
              </w:rPr>
              <w:t> </w:t>
            </w:r>
            <w:r>
              <w:rPr>
                <w:sz w:val="28"/>
              </w:rPr>
              <w:t>хозяйств </w:t>
            </w:r>
            <w:r>
              <w:rPr>
                <w:spacing w:val="-2"/>
                <w:sz w:val="28"/>
              </w:rPr>
              <w:t>южного,</w:t>
            </w:r>
            <w:r>
              <w:rPr>
                <w:sz w:val="28"/>
              </w:rPr>
              <w:tab/>
            </w:r>
            <w:r>
              <w:rPr>
                <w:spacing w:val="-2"/>
                <w:sz w:val="28"/>
              </w:rPr>
              <w:t>юго-восточного,</w:t>
            </w:r>
            <w:r>
              <w:rPr>
                <w:sz w:val="28"/>
              </w:rPr>
              <w:tab/>
            </w:r>
            <w:r>
              <w:rPr>
                <w:spacing w:val="-2"/>
                <w:sz w:val="28"/>
              </w:rPr>
              <w:t>восточного,</w:t>
            </w:r>
            <w:r>
              <w:rPr>
                <w:sz w:val="28"/>
              </w:rPr>
              <w:tab/>
            </w:r>
            <w:r>
              <w:rPr>
                <w:spacing w:val="-2"/>
                <w:sz w:val="28"/>
              </w:rPr>
              <w:t>северного</w:t>
            </w:r>
            <w:r>
              <w:rPr>
                <w:sz w:val="28"/>
              </w:rPr>
              <w:tab/>
            </w:r>
            <w:r>
              <w:rPr>
                <w:spacing w:val="-4"/>
                <w:sz w:val="28"/>
              </w:rPr>
              <w:t>регионов</w:t>
            </w:r>
          </w:p>
          <w:p>
            <w:pPr>
              <w:pStyle w:val="TableParagraph"/>
              <w:spacing w:line="318" w:lineRule="exact"/>
              <w:ind w:left="134"/>
              <w:jc w:val="left"/>
              <w:rPr>
                <w:sz w:val="28"/>
              </w:rPr>
            </w:pPr>
            <w:r>
              <w:rPr>
                <w:sz w:val="28"/>
              </w:rPr>
              <w:t>Казахстана</w:t>
            </w:r>
            <w:r>
              <w:rPr>
                <w:spacing w:val="40"/>
                <w:sz w:val="28"/>
              </w:rPr>
              <w:t> </w:t>
            </w:r>
            <w:r>
              <w:rPr>
                <w:sz w:val="28"/>
              </w:rPr>
              <w:t>за</w:t>
            </w:r>
            <w:r>
              <w:rPr>
                <w:spacing w:val="40"/>
                <w:sz w:val="28"/>
              </w:rPr>
              <w:t> </w:t>
            </w:r>
            <w:r>
              <w:rPr>
                <w:sz w:val="28"/>
              </w:rPr>
              <w:t>период</w:t>
            </w:r>
            <w:r>
              <w:rPr>
                <w:spacing w:val="40"/>
                <w:sz w:val="28"/>
              </w:rPr>
              <w:t> </w:t>
            </w:r>
            <w:r>
              <w:rPr>
                <w:sz w:val="28"/>
              </w:rPr>
              <w:t>2018-2019гг.</w:t>
            </w:r>
            <w:r>
              <w:rPr>
                <w:spacing w:val="40"/>
                <w:sz w:val="28"/>
              </w:rPr>
              <w:t> </w:t>
            </w:r>
            <w:r>
              <w:rPr>
                <w:sz w:val="28"/>
              </w:rPr>
              <w:t>и</w:t>
            </w:r>
            <w:r>
              <w:rPr>
                <w:spacing w:val="40"/>
                <w:sz w:val="28"/>
              </w:rPr>
              <w:t> </w:t>
            </w:r>
            <w:r>
              <w:rPr>
                <w:sz w:val="28"/>
              </w:rPr>
              <w:t>разработка</w:t>
            </w:r>
            <w:r>
              <w:rPr>
                <w:spacing w:val="40"/>
                <w:sz w:val="28"/>
              </w:rPr>
              <w:t> </w:t>
            </w:r>
            <w:r>
              <w:rPr>
                <w:sz w:val="28"/>
              </w:rPr>
              <w:t>программы повышения</w:t>
            </w:r>
            <w:r>
              <w:rPr>
                <w:spacing w:val="-9"/>
                <w:sz w:val="28"/>
              </w:rPr>
              <w:t> </w:t>
            </w:r>
            <w:r>
              <w:rPr>
                <w:sz w:val="28"/>
              </w:rPr>
              <w:t>воспроизводительной</w:t>
            </w:r>
            <w:r>
              <w:rPr>
                <w:spacing w:val="-13"/>
                <w:sz w:val="28"/>
              </w:rPr>
              <w:t> </w:t>
            </w:r>
            <w:r>
              <w:rPr>
                <w:sz w:val="28"/>
              </w:rPr>
              <w:t>функции</w:t>
            </w:r>
            <w:r>
              <w:rPr>
                <w:spacing w:val="-15"/>
                <w:sz w:val="28"/>
              </w:rPr>
              <w:t> </w:t>
            </w:r>
            <w:r>
              <w:rPr>
                <w:sz w:val="28"/>
              </w:rPr>
              <w:t>коров</w:t>
            </w:r>
            <w:r>
              <w:rPr>
                <w:spacing w:val="-17"/>
                <w:sz w:val="28"/>
              </w:rPr>
              <w:t> </w:t>
            </w:r>
            <w:r>
              <w:rPr>
                <w:sz w:val="28"/>
              </w:rPr>
              <w:t>.......................</w:t>
            </w:r>
          </w:p>
        </w:tc>
        <w:tc>
          <w:tcPr>
            <w:tcW w:w="655" w:type="dxa"/>
          </w:tcPr>
          <w:p>
            <w:pPr>
              <w:pStyle w:val="TableParagraph"/>
              <w:ind w:left="0"/>
              <w:jc w:val="left"/>
              <w:rPr>
                <w:sz w:val="26"/>
              </w:rPr>
            </w:pPr>
          </w:p>
        </w:tc>
      </w:tr>
      <w:tr>
        <w:trPr>
          <w:trHeight w:val="880" w:hRule="atLeast"/>
        </w:trPr>
        <w:tc>
          <w:tcPr>
            <w:tcW w:w="943" w:type="dxa"/>
          </w:tcPr>
          <w:p>
            <w:pPr>
              <w:pStyle w:val="TableParagraph"/>
              <w:ind w:left="0"/>
              <w:jc w:val="left"/>
              <w:rPr>
                <w:sz w:val="26"/>
              </w:rPr>
            </w:pPr>
          </w:p>
        </w:tc>
        <w:tc>
          <w:tcPr>
            <w:tcW w:w="7966" w:type="dxa"/>
            <w:vMerge/>
            <w:tcBorders>
              <w:top w:val="nil"/>
            </w:tcBorders>
          </w:tcPr>
          <w:p>
            <w:pPr>
              <w:rPr>
                <w:sz w:val="2"/>
                <w:szCs w:val="2"/>
              </w:rPr>
            </w:pPr>
          </w:p>
        </w:tc>
        <w:tc>
          <w:tcPr>
            <w:tcW w:w="655" w:type="dxa"/>
          </w:tcPr>
          <w:p>
            <w:pPr>
              <w:pStyle w:val="TableParagraph"/>
              <w:spacing w:before="75"/>
              <w:ind w:left="202"/>
              <w:jc w:val="left"/>
              <w:rPr>
                <w:sz w:val="28"/>
              </w:rPr>
            </w:pPr>
            <w:r>
              <w:rPr>
                <w:spacing w:val="-5"/>
                <w:sz w:val="28"/>
              </w:rPr>
              <w:t>44</w:t>
            </w:r>
          </w:p>
        </w:tc>
      </w:tr>
      <w:tr>
        <w:trPr>
          <w:trHeight w:val="315" w:hRule="atLeast"/>
        </w:trPr>
        <w:tc>
          <w:tcPr>
            <w:tcW w:w="943" w:type="dxa"/>
          </w:tcPr>
          <w:p>
            <w:pPr>
              <w:pStyle w:val="TableParagraph"/>
              <w:spacing w:line="295" w:lineRule="exact"/>
              <w:ind w:left="23" w:right="48"/>
              <w:rPr>
                <w:sz w:val="28"/>
              </w:rPr>
            </w:pPr>
            <w:r>
              <w:rPr>
                <w:spacing w:val="-2"/>
                <w:sz w:val="28"/>
              </w:rPr>
              <w:t>3.2.2</w:t>
            </w:r>
          </w:p>
        </w:tc>
        <w:tc>
          <w:tcPr>
            <w:tcW w:w="7966" w:type="dxa"/>
            <w:vMerge w:val="restart"/>
          </w:tcPr>
          <w:p>
            <w:pPr>
              <w:pStyle w:val="TableParagraph"/>
              <w:spacing w:line="317" w:lineRule="exact" w:before="3"/>
              <w:ind w:left="134"/>
              <w:jc w:val="left"/>
              <w:rPr>
                <w:sz w:val="28"/>
              </w:rPr>
            </w:pPr>
            <w:r>
              <w:rPr>
                <w:sz w:val="28"/>
              </w:rPr>
              <w:t>Разработка</w:t>
            </w:r>
            <w:r>
              <w:rPr>
                <w:spacing w:val="8"/>
                <w:sz w:val="28"/>
              </w:rPr>
              <w:t> </w:t>
            </w:r>
            <w:r>
              <w:rPr>
                <w:sz w:val="28"/>
              </w:rPr>
              <w:t>протоколов</w:t>
            </w:r>
            <w:r>
              <w:rPr>
                <w:spacing w:val="5"/>
                <w:sz w:val="28"/>
              </w:rPr>
              <w:t> </w:t>
            </w:r>
            <w:r>
              <w:rPr>
                <w:sz w:val="28"/>
              </w:rPr>
              <w:t>синхронизации</w:t>
            </w:r>
            <w:r>
              <w:rPr>
                <w:spacing w:val="10"/>
                <w:sz w:val="28"/>
              </w:rPr>
              <w:t> </w:t>
            </w:r>
            <w:r>
              <w:rPr>
                <w:sz w:val="28"/>
              </w:rPr>
              <w:t>половой</w:t>
            </w:r>
            <w:r>
              <w:rPr>
                <w:spacing w:val="7"/>
                <w:sz w:val="28"/>
              </w:rPr>
              <w:t> </w:t>
            </w:r>
            <w:r>
              <w:rPr>
                <w:sz w:val="28"/>
              </w:rPr>
              <w:t>охоты</w:t>
            </w:r>
            <w:r>
              <w:rPr>
                <w:spacing w:val="14"/>
                <w:sz w:val="28"/>
              </w:rPr>
              <w:t> </w:t>
            </w:r>
            <w:r>
              <w:rPr>
                <w:sz w:val="28"/>
              </w:rPr>
              <w:t>коров</w:t>
            </w:r>
            <w:r>
              <w:rPr>
                <w:spacing w:val="5"/>
                <w:sz w:val="28"/>
              </w:rPr>
              <w:t> </w:t>
            </w:r>
            <w:r>
              <w:rPr>
                <w:spacing w:val="-10"/>
                <w:sz w:val="28"/>
              </w:rPr>
              <w:t>с</w:t>
            </w:r>
          </w:p>
          <w:p>
            <w:pPr>
              <w:pStyle w:val="TableParagraph"/>
              <w:spacing w:line="308" w:lineRule="exact"/>
              <w:ind w:left="134"/>
              <w:jc w:val="left"/>
              <w:rPr>
                <w:sz w:val="28"/>
              </w:rPr>
            </w:pPr>
            <w:r>
              <w:rPr>
                <w:sz w:val="28"/>
              </w:rPr>
              <w:t>эффективностью оплодотворения 70-90%. Результаты </w:t>
            </w:r>
            <w:r>
              <w:rPr>
                <w:spacing w:val="-2"/>
                <w:sz w:val="28"/>
              </w:rPr>
              <w:t>проведенных</w:t>
            </w:r>
            <w:r>
              <w:rPr>
                <w:spacing w:val="-12"/>
                <w:sz w:val="28"/>
              </w:rPr>
              <w:t> </w:t>
            </w:r>
            <w:r>
              <w:rPr>
                <w:spacing w:val="-2"/>
                <w:sz w:val="28"/>
              </w:rPr>
              <w:t>работ</w:t>
            </w:r>
            <w:r>
              <w:rPr>
                <w:spacing w:val="-12"/>
                <w:sz w:val="28"/>
              </w:rPr>
              <w:t> </w:t>
            </w:r>
            <w:r>
              <w:rPr>
                <w:spacing w:val="-2"/>
                <w:sz w:val="28"/>
              </w:rPr>
              <w:t>в</w:t>
            </w:r>
            <w:r>
              <w:rPr>
                <w:spacing w:val="-8"/>
                <w:sz w:val="28"/>
              </w:rPr>
              <w:t> </w:t>
            </w:r>
            <w:r>
              <w:rPr>
                <w:spacing w:val="-2"/>
                <w:sz w:val="28"/>
              </w:rPr>
              <w:t>южном</w:t>
            </w:r>
            <w:r>
              <w:rPr>
                <w:spacing w:val="-10"/>
                <w:sz w:val="28"/>
              </w:rPr>
              <w:t> </w:t>
            </w:r>
            <w:r>
              <w:rPr>
                <w:spacing w:val="-2"/>
                <w:sz w:val="28"/>
              </w:rPr>
              <w:t>регионе</w:t>
            </w:r>
            <w:r>
              <w:rPr>
                <w:spacing w:val="-11"/>
                <w:sz w:val="28"/>
              </w:rPr>
              <w:t> </w:t>
            </w:r>
            <w:r>
              <w:rPr>
                <w:spacing w:val="-2"/>
                <w:sz w:val="28"/>
              </w:rPr>
              <w:t>....................................</w:t>
            </w:r>
          </w:p>
        </w:tc>
        <w:tc>
          <w:tcPr>
            <w:tcW w:w="655" w:type="dxa"/>
          </w:tcPr>
          <w:p>
            <w:pPr>
              <w:pStyle w:val="TableParagraph"/>
              <w:ind w:left="0"/>
              <w:jc w:val="left"/>
              <w:rPr>
                <w:sz w:val="22"/>
              </w:rPr>
            </w:pPr>
          </w:p>
        </w:tc>
      </w:tr>
      <w:tr>
        <w:trPr>
          <w:trHeight w:val="621" w:hRule="atLeast"/>
        </w:trPr>
        <w:tc>
          <w:tcPr>
            <w:tcW w:w="943" w:type="dxa"/>
          </w:tcPr>
          <w:p>
            <w:pPr>
              <w:pStyle w:val="TableParagraph"/>
              <w:ind w:left="0"/>
              <w:jc w:val="left"/>
              <w:rPr>
                <w:sz w:val="26"/>
              </w:rPr>
            </w:pPr>
          </w:p>
        </w:tc>
        <w:tc>
          <w:tcPr>
            <w:tcW w:w="7966" w:type="dxa"/>
            <w:vMerge/>
            <w:tcBorders>
              <w:top w:val="nil"/>
            </w:tcBorders>
          </w:tcPr>
          <w:p>
            <w:pPr>
              <w:rPr>
                <w:sz w:val="2"/>
                <w:szCs w:val="2"/>
              </w:rPr>
            </w:pPr>
          </w:p>
        </w:tc>
        <w:tc>
          <w:tcPr>
            <w:tcW w:w="655" w:type="dxa"/>
          </w:tcPr>
          <w:p>
            <w:pPr>
              <w:pStyle w:val="TableParagraph"/>
              <w:spacing w:line="318" w:lineRule="exact"/>
              <w:ind w:left="202"/>
              <w:jc w:val="left"/>
              <w:rPr>
                <w:sz w:val="28"/>
              </w:rPr>
            </w:pPr>
            <w:r>
              <w:rPr>
                <w:spacing w:val="-5"/>
                <w:sz w:val="28"/>
              </w:rPr>
              <w:t>54</w:t>
            </w:r>
          </w:p>
        </w:tc>
      </w:tr>
      <w:tr>
        <w:trPr>
          <w:trHeight w:val="326" w:hRule="atLeast"/>
        </w:trPr>
        <w:tc>
          <w:tcPr>
            <w:tcW w:w="943" w:type="dxa"/>
          </w:tcPr>
          <w:p>
            <w:pPr>
              <w:pStyle w:val="TableParagraph"/>
              <w:spacing w:line="306" w:lineRule="exact"/>
              <w:ind w:left="33" w:right="48"/>
              <w:rPr>
                <w:sz w:val="28"/>
              </w:rPr>
            </w:pPr>
            <w:r>
              <w:rPr>
                <w:spacing w:val="-2"/>
                <w:sz w:val="28"/>
              </w:rPr>
              <w:t>3.2.3</w:t>
            </w:r>
          </w:p>
        </w:tc>
        <w:tc>
          <w:tcPr>
            <w:tcW w:w="7966" w:type="dxa"/>
          </w:tcPr>
          <w:p>
            <w:pPr>
              <w:pStyle w:val="TableParagraph"/>
              <w:spacing w:line="306" w:lineRule="exact"/>
              <w:ind w:left="134"/>
              <w:jc w:val="left"/>
              <w:rPr>
                <w:sz w:val="28"/>
              </w:rPr>
            </w:pPr>
            <w:r>
              <w:rPr>
                <w:spacing w:val="-2"/>
                <w:sz w:val="28"/>
              </w:rPr>
              <w:t>Результаты</w:t>
            </w:r>
            <w:r>
              <w:rPr>
                <w:spacing w:val="-12"/>
                <w:sz w:val="28"/>
              </w:rPr>
              <w:t> </w:t>
            </w:r>
            <w:r>
              <w:rPr>
                <w:spacing w:val="-2"/>
                <w:sz w:val="28"/>
              </w:rPr>
              <w:t>проведенных</w:t>
            </w:r>
            <w:r>
              <w:rPr>
                <w:spacing w:val="-12"/>
                <w:sz w:val="28"/>
              </w:rPr>
              <w:t> </w:t>
            </w:r>
            <w:r>
              <w:rPr>
                <w:spacing w:val="-2"/>
                <w:sz w:val="28"/>
              </w:rPr>
              <w:t>работ</w:t>
            </w:r>
            <w:r>
              <w:rPr>
                <w:spacing w:val="-8"/>
                <w:sz w:val="28"/>
              </w:rPr>
              <w:t> </w:t>
            </w:r>
            <w:r>
              <w:rPr>
                <w:spacing w:val="-2"/>
                <w:sz w:val="28"/>
              </w:rPr>
              <w:t>в</w:t>
            </w:r>
            <w:r>
              <w:rPr>
                <w:spacing w:val="-11"/>
                <w:sz w:val="28"/>
              </w:rPr>
              <w:t> </w:t>
            </w:r>
            <w:r>
              <w:rPr>
                <w:spacing w:val="-2"/>
                <w:sz w:val="28"/>
              </w:rPr>
              <w:t>юго-восточном</w:t>
            </w:r>
            <w:r>
              <w:rPr>
                <w:spacing w:val="-6"/>
                <w:sz w:val="28"/>
              </w:rPr>
              <w:t> </w:t>
            </w:r>
            <w:r>
              <w:rPr>
                <w:spacing w:val="-2"/>
                <w:sz w:val="28"/>
              </w:rPr>
              <w:t>регионе</w:t>
            </w:r>
            <w:r>
              <w:rPr>
                <w:spacing w:val="-1"/>
                <w:sz w:val="28"/>
              </w:rPr>
              <w:t> </w:t>
            </w:r>
            <w:r>
              <w:rPr>
                <w:spacing w:val="-2"/>
                <w:sz w:val="28"/>
              </w:rPr>
              <w:t>РК </w:t>
            </w:r>
            <w:r>
              <w:rPr>
                <w:spacing w:val="-4"/>
                <w:sz w:val="28"/>
              </w:rPr>
              <w:t>....</w:t>
            </w:r>
          </w:p>
        </w:tc>
        <w:tc>
          <w:tcPr>
            <w:tcW w:w="655" w:type="dxa"/>
          </w:tcPr>
          <w:p>
            <w:pPr>
              <w:pStyle w:val="TableParagraph"/>
              <w:spacing w:line="304" w:lineRule="exact" w:before="3"/>
              <w:ind w:left="202"/>
              <w:jc w:val="left"/>
              <w:rPr>
                <w:sz w:val="28"/>
              </w:rPr>
            </w:pPr>
            <w:r>
              <w:rPr>
                <w:spacing w:val="-5"/>
                <w:sz w:val="28"/>
              </w:rPr>
              <w:t>56</w:t>
            </w:r>
          </w:p>
        </w:tc>
      </w:tr>
      <w:tr>
        <w:trPr>
          <w:trHeight w:val="321" w:hRule="atLeast"/>
        </w:trPr>
        <w:tc>
          <w:tcPr>
            <w:tcW w:w="943" w:type="dxa"/>
          </w:tcPr>
          <w:p>
            <w:pPr>
              <w:pStyle w:val="TableParagraph"/>
              <w:spacing w:line="302" w:lineRule="exact"/>
              <w:ind w:left="33" w:right="48"/>
              <w:rPr>
                <w:sz w:val="28"/>
              </w:rPr>
            </w:pPr>
            <w:r>
              <w:rPr>
                <w:spacing w:val="-2"/>
                <w:sz w:val="28"/>
              </w:rPr>
              <w:t>3.2.4</w:t>
            </w:r>
          </w:p>
        </w:tc>
        <w:tc>
          <w:tcPr>
            <w:tcW w:w="7966" w:type="dxa"/>
          </w:tcPr>
          <w:p>
            <w:pPr>
              <w:pStyle w:val="TableParagraph"/>
              <w:spacing w:line="302" w:lineRule="exact"/>
              <w:ind w:left="134"/>
              <w:jc w:val="left"/>
              <w:rPr>
                <w:sz w:val="28"/>
              </w:rPr>
            </w:pPr>
            <w:r>
              <w:rPr>
                <w:spacing w:val="-2"/>
                <w:sz w:val="28"/>
              </w:rPr>
              <w:t>Результаты</w:t>
            </w:r>
            <w:r>
              <w:rPr>
                <w:spacing w:val="-7"/>
                <w:sz w:val="28"/>
              </w:rPr>
              <w:t> </w:t>
            </w:r>
            <w:r>
              <w:rPr>
                <w:spacing w:val="-2"/>
                <w:sz w:val="28"/>
              </w:rPr>
              <w:t>проведенных</w:t>
            </w:r>
            <w:r>
              <w:rPr>
                <w:spacing w:val="-11"/>
                <w:sz w:val="28"/>
              </w:rPr>
              <w:t> </w:t>
            </w:r>
            <w:r>
              <w:rPr>
                <w:spacing w:val="-2"/>
                <w:sz w:val="28"/>
              </w:rPr>
              <w:t>работ</w:t>
            </w:r>
            <w:r>
              <w:rPr>
                <w:spacing w:val="-4"/>
                <w:sz w:val="28"/>
              </w:rPr>
              <w:t> </w:t>
            </w:r>
            <w:r>
              <w:rPr>
                <w:spacing w:val="-2"/>
                <w:sz w:val="28"/>
              </w:rPr>
              <w:t>в</w:t>
            </w:r>
            <w:r>
              <w:rPr>
                <w:spacing w:val="-11"/>
                <w:sz w:val="28"/>
              </w:rPr>
              <w:t> </w:t>
            </w:r>
            <w:r>
              <w:rPr>
                <w:spacing w:val="-2"/>
                <w:sz w:val="28"/>
              </w:rPr>
              <w:t>восточном</w:t>
            </w:r>
            <w:r>
              <w:rPr>
                <w:spacing w:val="-6"/>
                <w:sz w:val="28"/>
              </w:rPr>
              <w:t> </w:t>
            </w:r>
            <w:r>
              <w:rPr>
                <w:spacing w:val="-2"/>
                <w:sz w:val="28"/>
              </w:rPr>
              <w:t>регионе</w:t>
            </w:r>
            <w:r>
              <w:rPr>
                <w:spacing w:val="-1"/>
                <w:sz w:val="28"/>
              </w:rPr>
              <w:t> </w:t>
            </w:r>
            <w:r>
              <w:rPr>
                <w:spacing w:val="-2"/>
                <w:sz w:val="28"/>
              </w:rPr>
              <w:t>РК</w:t>
            </w:r>
            <w:r>
              <w:rPr>
                <w:spacing w:val="4"/>
                <w:sz w:val="28"/>
              </w:rPr>
              <w:t> </w:t>
            </w:r>
            <w:r>
              <w:rPr>
                <w:spacing w:val="-2"/>
                <w:sz w:val="28"/>
              </w:rPr>
              <w:t>...........</w:t>
            </w:r>
          </w:p>
        </w:tc>
        <w:tc>
          <w:tcPr>
            <w:tcW w:w="655" w:type="dxa"/>
          </w:tcPr>
          <w:p>
            <w:pPr>
              <w:pStyle w:val="TableParagraph"/>
              <w:spacing w:line="302" w:lineRule="exact"/>
              <w:ind w:left="202"/>
              <w:jc w:val="left"/>
              <w:rPr>
                <w:sz w:val="28"/>
              </w:rPr>
            </w:pPr>
            <w:r>
              <w:rPr>
                <w:spacing w:val="-5"/>
                <w:sz w:val="28"/>
              </w:rPr>
              <w:t>60</w:t>
            </w:r>
          </w:p>
        </w:tc>
      </w:tr>
      <w:tr>
        <w:trPr>
          <w:trHeight w:val="324" w:hRule="atLeast"/>
        </w:trPr>
        <w:tc>
          <w:tcPr>
            <w:tcW w:w="943" w:type="dxa"/>
          </w:tcPr>
          <w:p>
            <w:pPr>
              <w:pStyle w:val="TableParagraph"/>
              <w:spacing w:line="304" w:lineRule="exact"/>
              <w:ind w:left="33" w:right="48"/>
              <w:rPr>
                <w:sz w:val="28"/>
              </w:rPr>
            </w:pPr>
            <w:r>
              <w:rPr>
                <w:spacing w:val="-2"/>
                <w:sz w:val="28"/>
              </w:rPr>
              <w:t>3.2.5</w:t>
            </w:r>
          </w:p>
        </w:tc>
        <w:tc>
          <w:tcPr>
            <w:tcW w:w="7966" w:type="dxa"/>
            <w:vMerge w:val="restart"/>
          </w:tcPr>
          <w:p>
            <w:pPr>
              <w:pStyle w:val="TableParagraph"/>
              <w:spacing w:line="320" w:lineRule="exact"/>
              <w:ind w:left="134"/>
              <w:jc w:val="left"/>
              <w:rPr>
                <w:sz w:val="28"/>
              </w:rPr>
            </w:pPr>
            <w:r>
              <w:rPr>
                <w:sz w:val="28"/>
              </w:rPr>
              <w:t>Результаты</w:t>
            </w:r>
            <w:r>
              <w:rPr>
                <w:spacing w:val="-13"/>
                <w:sz w:val="28"/>
              </w:rPr>
              <w:t> </w:t>
            </w:r>
            <w:r>
              <w:rPr>
                <w:sz w:val="28"/>
              </w:rPr>
              <w:t>апробации</w:t>
            </w:r>
            <w:r>
              <w:rPr>
                <w:spacing w:val="-12"/>
                <w:sz w:val="28"/>
              </w:rPr>
              <w:t> </w:t>
            </w:r>
            <w:r>
              <w:rPr>
                <w:sz w:val="28"/>
              </w:rPr>
              <w:t>методов</w:t>
            </w:r>
            <w:r>
              <w:rPr>
                <w:spacing w:val="-13"/>
                <w:sz w:val="28"/>
              </w:rPr>
              <w:t> </w:t>
            </w:r>
            <w:r>
              <w:rPr>
                <w:sz w:val="28"/>
              </w:rPr>
              <w:t>синхронизации</w:t>
            </w:r>
            <w:r>
              <w:rPr>
                <w:spacing w:val="-12"/>
                <w:sz w:val="28"/>
              </w:rPr>
              <w:t> </w:t>
            </w:r>
            <w:r>
              <w:rPr>
                <w:sz w:val="28"/>
              </w:rPr>
              <w:t>половой</w:t>
            </w:r>
            <w:r>
              <w:rPr>
                <w:spacing w:val="-12"/>
                <w:sz w:val="28"/>
              </w:rPr>
              <w:t> </w:t>
            </w:r>
            <w:r>
              <w:rPr>
                <w:spacing w:val="-2"/>
                <w:sz w:val="28"/>
              </w:rPr>
              <w:t>охоты</w:t>
            </w:r>
          </w:p>
          <w:p>
            <w:pPr>
              <w:pStyle w:val="TableParagraph"/>
              <w:tabs>
                <w:tab w:pos="1488" w:val="left" w:leader="none"/>
                <w:tab w:pos="1963" w:val="left" w:leader="none"/>
                <w:tab w:pos="3183" w:val="left" w:leader="none"/>
                <w:tab w:pos="3783" w:val="left" w:leader="none"/>
                <w:tab w:pos="5051" w:val="left" w:leader="none"/>
                <w:tab w:pos="6343" w:val="left" w:leader="none"/>
              </w:tabs>
              <w:spacing w:line="316" w:lineRule="exact"/>
              <w:ind w:left="134" w:right="167"/>
              <w:jc w:val="left"/>
              <w:rPr>
                <w:sz w:val="28"/>
              </w:rPr>
            </w:pPr>
            <w:r>
              <w:rPr>
                <w:spacing w:val="-2"/>
                <w:sz w:val="28"/>
              </w:rPr>
              <w:t>Хитсинх</w:t>
            </w:r>
            <w:r>
              <w:rPr>
                <w:sz w:val="28"/>
              </w:rPr>
              <w:tab/>
            </w:r>
            <w:r>
              <w:rPr>
                <w:spacing w:val="-10"/>
                <w:sz w:val="28"/>
              </w:rPr>
              <w:t>и</w:t>
            </w:r>
            <w:r>
              <w:rPr>
                <w:sz w:val="28"/>
              </w:rPr>
              <w:tab/>
            </w:r>
            <w:r>
              <w:rPr>
                <w:spacing w:val="-2"/>
                <w:sz w:val="28"/>
              </w:rPr>
              <w:t>Овсинх</w:t>
            </w:r>
            <w:r>
              <w:rPr>
                <w:sz w:val="28"/>
              </w:rPr>
              <w:tab/>
            </w:r>
            <w:r>
              <w:rPr>
                <w:spacing w:val="-6"/>
                <w:sz w:val="28"/>
              </w:rPr>
              <w:t>на</w:t>
            </w:r>
            <w:r>
              <w:rPr>
                <w:sz w:val="28"/>
              </w:rPr>
              <w:tab/>
            </w:r>
            <w:r>
              <w:rPr>
                <w:spacing w:val="-2"/>
                <w:sz w:val="28"/>
              </w:rPr>
              <w:t>коровах</w:t>
            </w:r>
            <w:r>
              <w:rPr>
                <w:sz w:val="28"/>
              </w:rPr>
              <w:tab/>
            </w:r>
            <w:r>
              <w:rPr>
                <w:spacing w:val="-2"/>
                <w:sz w:val="28"/>
              </w:rPr>
              <w:t>мясного</w:t>
            </w:r>
            <w:r>
              <w:rPr>
                <w:sz w:val="28"/>
              </w:rPr>
              <w:tab/>
            </w:r>
            <w:r>
              <w:rPr>
                <w:spacing w:val="-8"/>
                <w:sz w:val="28"/>
              </w:rPr>
              <w:t>направления </w:t>
            </w:r>
            <w:r>
              <w:rPr>
                <w:spacing w:val="-6"/>
                <w:sz w:val="28"/>
              </w:rPr>
              <w:t>продуктивности</w:t>
            </w:r>
            <w:r>
              <w:rPr>
                <w:spacing w:val="9"/>
                <w:sz w:val="28"/>
              </w:rPr>
              <w:t> </w:t>
            </w:r>
            <w:r>
              <w:rPr>
                <w:spacing w:val="-2"/>
                <w:sz w:val="28"/>
              </w:rPr>
              <w:t>....................................................................................</w:t>
            </w:r>
          </w:p>
        </w:tc>
        <w:tc>
          <w:tcPr>
            <w:tcW w:w="655" w:type="dxa"/>
          </w:tcPr>
          <w:p>
            <w:pPr>
              <w:pStyle w:val="TableParagraph"/>
              <w:ind w:left="0"/>
              <w:jc w:val="left"/>
              <w:rPr>
                <w:sz w:val="24"/>
              </w:rPr>
            </w:pPr>
          </w:p>
        </w:tc>
      </w:tr>
      <w:tr>
        <w:trPr>
          <w:trHeight w:val="638" w:hRule="atLeast"/>
        </w:trPr>
        <w:tc>
          <w:tcPr>
            <w:tcW w:w="943" w:type="dxa"/>
          </w:tcPr>
          <w:p>
            <w:pPr>
              <w:pStyle w:val="TableParagraph"/>
              <w:ind w:left="0"/>
              <w:jc w:val="left"/>
              <w:rPr>
                <w:sz w:val="26"/>
              </w:rPr>
            </w:pPr>
          </w:p>
        </w:tc>
        <w:tc>
          <w:tcPr>
            <w:tcW w:w="7966" w:type="dxa"/>
            <w:vMerge/>
            <w:tcBorders>
              <w:top w:val="nil"/>
            </w:tcBorders>
          </w:tcPr>
          <w:p>
            <w:pPr>
              <w:rPr>
                <w:sz w:val="2"/>
                <w:szCs w:val="2"/>
              </w:rPr>
            </w:pPr>
          </w:p>
        </w:tc>
        <w:tc>
          <w:tcPr>
            <w:tcW w:w="655" w:type="dxa"/>
          </w:tcPr>
          <w:p>
            <w:pPr>
              <w:pStyle w:val="TableParagraph"/>
              <w:ind w:left="202"/>
              <w:jc w:val="left"/>
              <w:rPr>
                <w:sz w:val="28"/>
              </w:rPr>
            </w:pPr>
            <w:r>
              <w:rPr>
                <w:spacing w:val="-5"/>
                <w:sz w:val="28"/>
              </w:rPr>
              <w:t>63</w:t>
            </w:r>
          </w:p>
        </w:tc>
      </w:tr>
      <w:tr>
        <w:trPr>
          <w:trHeight w:val="331" w:hRule="atLeast"/>
        </w:trPr>
        <w:tc>
          <w:tcPr>
            <w:tcW w:w="943" w:type="dxa"/>
          </w:tcPr>
          <w:p>
            <w:pPr>
              <w:pStyle w:val="TableParagraph"/>
              <w:spacing w:line="311" w:lineRule="exact"/>
              <w:ind w:left="33" w:right="48"/>
              <w:rPr>
                <w:sz w:val="28"/>
              </w:rPr>
            </w:pPr>
            <w:r>
              <w:rPr>
                <w:spacing w:val="-2"/>
                <w:sz w:val="28"/>
              </w:rPr>
              <w:t>3.2.6</w:t>
            </w:r>
          </w:p>
        </w:tc>
        <w:tc>
          <w:tcPr>
            <w:tcW w:w="7966" w:type="dxa"/>
          </w:tcPr>
          <w:p>
            <w:pPr>
              <w:pStyle w:val="TableParagraph"/>
              <w:spacing w:line="311" w:lineRule="exact"/>
              <w:ind w:left="134"/>
              <w:jc w:val="left"/>
              <w:rPr>
                <w:sz w:val="28"/>
              </w:rPr>
            </w:pPr>
            <w:r>
              <w:rPr>
                <w:spacing w:val="-6"/>
                <w:sz w:val="28"/>
              </w:rPr>
              <w:t>Результаты</w:t>
            </w:r>
            <w:r>
              <w:rPr>
                <w:spacing w:val="-3"/>
                <w:sz w:val="28"/>
              </w:rPr>
              <w:t> </w:t>
            </w:r>
            <w:r>
              <w:rPr>
                <w:spacing w:val="-6"/>
                <w:sz w:val="28"/>
              </w:rPr>
              <w:t>проведенных</w:t>
            </w:r>
            <w:r>
              <w:rPr>
                <w:spacing w:val="-10"/>
                <w:sz w:val="28"/>
              </w:rPr>
              <w:t> </w:t>
            </w:r>
            <w:r>
              <w:rPr>
                <w:spacing w:val="-6"/>
                <w:sz w:val="28"/>
              </w:rPr>
              <w:t>работ в северном</w:t>
            </w:r>
            <w:r>
              <w:rPr>
                <w:spacing w:val="-3"/>
                <w:sz w:val="28"/>
              </w:rPr>
              <w:t> </w:t>
            </w:r>
            <w:r>
              <w:rPr>
                <w:spacing w:val="-6"/>
                <w:sz w:val="28"/>
              </w:rPr>
              <w:t>регионе</w:t>
            </w:r>
            <w:r>
              <w:rPr>
                <w:spacing w:val="8"/>
                <w:sz w:val="28"/>
              </w:rPr>
              <w:t> </w:t>
            </w:r>
            <w:r>
              <w:rPr>
                <w:spacing w:val="-6"/>
                <w:sz w:val="28"/>
              </w:rPr>
              <w:t>РК</w:t>
            </w:r>
            <w:r>
              <w:rPr>
                <w:spacing w:val="-3"/>
                <w:sz w:val="28"/>
              </w:rPr>
              <w:t> </w:t>
            </w:r>
            <w:r>
              <w:rPr>
                <w:spacing w:val="-6"/>
                <w:sz w:val="28"/>
              </w:rPr>
              <w:t>..................</w:t>
            </w:r>
          </w:p>
        </w:tc>
        <w:tc>
          <w:tcPr>
            <w:tcW w:w="655" w:type="dxa"/>
          </w:tcPr>
          <w:p>
            <w:pPr>
              <w:pStyle w:val="TableParagraph"/>
              <w:spacing w:line="306" w:lineRule="exact" w:before="5"/>
              <w:ind w:left="202"/>
              <w:jc w:val="left"/>
              <w:rPr>
                <w:sz w:val="28"/>
              </w:rPr>
            </w:pPr>
            <w:r>
              <w:rPr>
                <w:spacing w:val="-5"/>
                <w:sz w:val="28"/>
              </w:rPr>
              <w:t>66</w:t>
            </w:r>
          </w:p>
        </w:tc>
      </w:tr>
      <w:tr>
        <w:trPr>
          <w:trHeight w:val="324" w:hRule="atLeast"/>
        </w:trPr>
        <w:tc>
          <w:tcPr>
            <w:tcW w:w="943" w:type="dxa"/>
          </w:tcPr>
          <w:p>
            <w:pPr>
              <w:pStyle w:val="TableParagraph"/>
              <w:spacing w:line="304" w:lineRule="exact"/>
              <w:ind w:left="33" w:right="48"/>
              <w:rPr>
                <w:sz w:val="28"/>
              </w:rPr>
            </w:pPr>
            <w:r>
              <w:rPr>
                <w:spacing w:val="-2"/>
                <w:sz w:val="28"/>
              </w:rPr>
              <w:t>3.2.7</w:t>
            </w:r>
          </w:p>
        </w:tc>
        <w:tc>
          <w:tcPr>
            <w:tcW w:w="7966" w:type="dxa"/>
            <w:vMerge w:val="restart"/>
          </w:tcPr>
          <w:p>
            <w:pPr>
              <w:pStyle w:val="TableParagraph"/>
              <w:spacing w:line="322" w:lineRule="exact"/>
              <w:ind w:left="134" w:right="210"/>
              <w:jc w:val="both"/>
              <w:rPr>
                <w:sz w:val="28"/>
              </w:rPr>
            </w:pPr>
            <w:r>
              <w:rPr>
                <w:sz w:val="28"/>
              </w:rPr>
              <w:t>Влияние различных приёмов стимуляции полового аппарата коров на эффективность протоколов синхронизации половой </w:t>
            </w:r>
            <w:r>
              <w:rPr>
                <w:spacing w:val="-2"/>
                <w:sz w:val="28"/>
              </w:rPr>
              <w:t>охоты</w:t>
            </w:r>
            <w:r>
              <w:rPr>
                <w:spacing w:val="-13"/>
                <w:sz w:val="28"/>
              </w:rPr>
              <w:t> </w:t>
            </w:r>
            <w:r>
              <w:rPr>
                <w:spacing w:val="-2"/>
                <w:sz w:val="28"/>
              </w:rPr>
              <w:t>и</w:t>
            </w:r>
            <w:r>
              <w:rPr>
                <w:spacing w:val="-9"/>
                <w:sz w:val="28"/>
              </w:rPr>
              <w:t> </w:t>
            </w:r>
            <w:r>
              <w:rPr>
                <w:spacing w:val="-2"/>
                <w:sz w:val="28"/>
              </w:rPr>
              <w:t>динамики</w:t>
            </w:r>
            <w:r>
              <w:rPr>
                <w:spacing w:val="-7"/>
                <w:sz w:val="28"/>
              </w:rPr>
              <w:t> </w:t>
            </w:r>
            <w:r>
              <w:rPr>
                <w:spacing w:val="-2"/>
                <w:sz w:val="28"/>
              </w:rPr>
              <w:t>гормона</w:t>
            </w:r>
            <w:r>
              <w:rPr>
                <w:spacing w:val="-12"/>
                <w:sz w:val="28"/>
              </w:rPr>
              <w:t> </w:t>
            </w:r>
            <w:r>
              <w:rPr>
                <w:spacing w:val="-2"/>
                <w:sz w:val="28"/>
              </w:rPr>
              <w:t>эстрадиол</w:t>
            </w:r>
            <w:r>
              <w:rPr>
                <w:spacing w:val="-12"/>
                <w:sz w:val="28"/>
              </w:rPr>
              <w:t> </w:t>
            </w:r>
            <w:r>
              <w:rPr>
                <w:spacing w:val="-2"/>
                <w:sz w:val="28"/>
              </w:rPr>
              <w:t>17β</w:t>
            </w:r>
            <w:r>
              <w:rPr>
                <w:spacing w:val="-5"/>
                <w:sz w:val="28"/>
              </w:rPr>
              <w:t> </w:t>
            </w:r>
            <w:r>
              <w:rPr>
                <w:spacing w:val="-2"/>
                <w:sz w:val="28"/>
              </w:rPr>
              <w:t>в</w:t>
            </w:r>
            <w:r>
              <w:rPr>
                <w:spacing w:val="-16"/>
                <w:sz w:val="28"/>
              </w:rPr>
              <w:t> </w:t>
            </w:r>
            <w:r>
              <w:rPr>
                <w:spacing w:val="-2"/>
                <w:sz w:val="28"/>
              </w:rPr>
              <w:t>крови</w:t>
            </w:r>
            <w:r>
              <w:rPr>
                <w:spacing w:val="-9"/>
                <w:sz w:val="28"/>
              </w:rPr>
              <w:t> </w:t>
            </w:r>
            <w:r>
              <w:rPr>
                <w:spacing w:val="-2"/>
                <w:sz w:val="28"/>
              </w:rPr>
              <w:t>........................</w:t>
            </w:r>
          </w:p>
        </w:tc>
        <w:tc>
          <w:tcPr>
            <w:tcW w:w="655" w:type="dxa"/>
          </w:tcPr>
          <w:p>
            <w:pPr>
              <w:pStyle w:val="TableParagraph"/>
              <w:ind w:left="0"/>
              <w:jc w:val="left"/>
              <w:rPr>
                <w:sz w:val="24"/>
              </w:rPr>
            </w:pPr>
          </w:p>
        </w:tc>
      </w:tr>
      <w:tr>
        <w:trPr>
          <w:trHeight w:val="650" w:hRule="atLeast"/>
        </w:trPr>
        <w:tc>
          <w:tcPr>
            <w:tcW w:w="943" w:type="dxa"/>
          </w:tcPr>
          <w:p>
            <w:pPr>
              <w:pStyle w:val="TableParagraph"/>
              <w:ind w:left="0"/>
              <w:jc w:val="left"/>
              <w:rPr>
                <w:sz w:val="26"/>
              </w:rPr>
            </w:pPr>
          </w:p>
        </w:tc>
        <w:tc>
          <w:tcPr>
            <w:tcW w:w="7966" w:type="dxa"/>
            <w:vMerge/>
            <w:tcBorders>
              <w:top w:val="nil"/>
            </w:tcBorders>
          </w:tcPr>
          <w:p>
            <w:pPr>
              <w:rPr>
                <w:sz w:val="2"/>
                <w:szCs w:val="2"/>
              </w:rPr>
            </w:pPr>
          </w:p>
        </w:tc>
        <w:tc>
          <w:tcPr>
            <w:tcW w:w="655" w:type="dxa"/>
          </w:tcPr>
          <w:p>
            <w:pPr>
              <w:pStyle w:val="TableParagraph"/>
              <w:spacing w:line="320" w:lineRule="exact"/>
              <w:ind w:left="202"/>
              <w:jc w:val="left"/>
              <w:rPr>
                <w:sz w:val="28"/>
              </w:rPr>
            </w:pPr>
            <w:r>
              <w:rPr>
                <w:spacing w:val="-5"/>
                <w:sz w:val="28"/>
              </w:rPr>
              <w:t>68</w:t>
            </w:r>
          </w:p>
        </w:tc>
      </w:tr>
      <w:tr>
        <w:trPr>
          <w:trHeight w:val="405" w:hRule="atLeast"/>
        </w:trPr>
        <w:tc>
          <w:tcPr>
            <w:tcW w:w="943" w:type="dxa"/>
          </w:tcPr>
          <w:p>
            <w:pPr>
              <w:pStyle w:val="TableParagraph"/>
              <w:spacing w:line="318" w:lineRule="exact"/>
              <w:ind w:left="33" w:right="48"/>
              <w:rPr>
                <w:sz w:val="28"/>
              </w:rPr>
            </w:pPr>
            <w:r>
              <w:rPr>
                <w:spacing w:val="-2"/>
                <w:sz w:val="28"/>
              </w:rPr>
              <w:t>3.2.8</w:t>
            </w:r>
          </w:p>
        </w:tc>
        <w:tc>
          <w:tcPr>
            <w:tcW w:w="7966" w:type="dxa"/>
            <w:vMerge w:val="restart"/>
          </w:tcPr>
          <w:p>
            <w:pPr>
              <w:pStyle w:val="TableParagraph"/>
              <w:tabs>
                <w:tab w:pos="1808" w:val="left" w:leader="none"/>
                <w:tab w:pos="2319" w:val="left" w:leader="none"/>
                <w:tab w:pos="3578" w:val="left" w:leader="none"/>
                <w:tab w:pos="4883" w:val="left" w:leader="none"/>
                <w:tab w:pos="6087" w:val="left" w:leader="none"/>
                <w:tab w:pos="6799" w:val="left" w:leader="none"/>
              </w:tabs>
              <w:spacing w:line="242" w:lineRule="auto"/>
              <w:ind w:left="134" w:right="144"/>
              <w:jc w:val="left"/>
              <w:rPr>
                <w:sz w:val="28"/>
              </w:rPr>
            </w:pPr>
            <w:r>
              <w:rPr>
                <w:spacing w:val="-2"/>
                <w:sz w:val="28"/>
              </w:rPr>
              <w:t>Результаты</w:t>
            </w:r>
            <w:r>
              <w:rPr>
                <w:sz w:val="28"/>
              </w:rPr>
              <w:tab/>
            </w:r>
            <w:r>
              <w:rPr>
                <w:spacing w:val="-2"/>
                <w:sz w:val="28"/>
              </w:rPr>
              <w:t>применения</w:t>
            </w:r>
            <w:r>
              <w:rPr>
                <w:sz w:val="28"/>
              </w:rPr>
              <w:tab/>
            </w:r>
            <w:r>
              <w:rPr>
                <w:spacing w:val="-2"/>
                <w:sz w:val="28"/>
              </w:rPr>
              <w:t>быков-пробников,</w:t>
            </w:r>
            <w:r>
              <w:rPr>
                <w:sz w:val="28"/>
              </w:rPr>
              <w:tab/>
            </w:r>
            <w:r>
              <w:rPr>
                <w:spacing w:val="-2"/>
                <w:sz w:val="28"/>
              </w:rPr>
              <w:t>гормональных препаратов,</w:t>
            </w:r>
            <w:r>
              <w:rPr>
                <w:sz w:val="28"/>
              </w:rPr>
              <w:tab/>
              <w:tab/>
            </w:r>
            <w:r>
              <w:rPr>
                <w:spacing w:val="-2"/>
                <w:sz w:val="28"/>
              </w:rPr>
              <w:t>биологический</w:t>
            </w:r>
            <w:r>
              <w:rPr>
                <w:sz w:val="28"/>
              </w:rPr>
              <w:tab/>
            </w:r>
            <w:r>
              <w:rPr>
                <w:spacing w:val="-2"/>
                <w:sz w:val="28"/>
              </w:rPr>
              <w:t>активных</w:t>
            </w:r>
            <w:r>
              <w:rPr>
                <w:sz w:val="28"/>
              </w:rPr>
              <w:tab/>
              <w:tab/>
            </w:r>
            <w:r>
              <w:rPr>
                <w:spacing w:val="-6"/>
                <w:sz w:val="28"/>
              </w:rPr>
              <w:t>веществ,</w:t>
            </w:r>
          </w:p>
          <w:p>
            <w:pPr>
              <w:pStyle w:val="TableParagraph"/>
              <w:tabs>
                <w:tab w:pos="2693" w:val="left" w:leader="none"/>
                <w:tab w:pos="4124" w:val="left" w:leader="none"/>
                <w:tab w:pos="4782" w:val="left" w:leader="none"/>
                <w:tab w:pos="6813" w:val="left" w:leader="none"/>
              </w:tabs>
              <w:spacing w:line="312" w:lineRule="exact"/>
              <w:ind w:left="134" w:right="170"/>
              <w:jc w:val="left"/>
              <w:rPr>
                <w:sz w:val="28"/>
              </w:rPr>
            </w:pPr>
            <w:r>
              <w:rPr>
                <w:spacing w:val="-2"/>
                <w:sz w:val="28"/>
              </w:rPr>
              <w:t>электростимуляции</w:t>
            </w:r>
            <w:r>
              <w:rPr>
                <w:sz w:val="28"/>
              </w:rPr>
              <w:tab/>
            </w:r>
            <w:r>
              <w:rPr>
                <w:spacing w:val="-2"/>
                <w:sz w:val="28"/>
              </w:rPr>
              <w:t>гениталий</w:t>
            </w:r>
            <w:r>
              <w:rPr>
                <w:sz w:val="28"/>
              </w:rPr>
              <w:tab/>
            </w:r>
            <w:r>
              <w:rPr>
                <w:spacing w:val="-4"/>
                <w:sz w:val="28"/>
              </w:rPr>
              <w:t>при</w:t>
            </w:r>
            <w:r>
              <w:rPr>
                <w:sz w:val="28"/>
              </w:rPr>
              <w:tab/>
            </w:r>
            <w:r>
              <w:rPr>
                <w:spacing w:val="-2"/>
                <w:sz w:val="28"/>
              </w:rPr>
              <w:t>синхронизации</w:t>
            </w:r>
            <w:r>
              <w:rPr>
                <w:sz w:val="28"/>
              </w:rPr>
              <w:tab/>
            </w:r>
            <w:r>
              <w:rPr>
                <w:spacing w:val="-4"/>
                <w:sz w:val="28"/>
              </w:rPr>
              <w:t>половой </w:t>
            </w:r>
            <w:r>
              <w:rPr>
                <w:sz w:val="28"/>
              </w:rPr>
              <w:t>охоты</w:t>
            </w:r>
            <w:r>
              <w:rPr>
                <w:spacing w:val="-10"/>
                <w:sz w:val="28"/>
              </w:rPr>
              <w:t> </w:t>
            </w:r>
            <w:r>
              <w:rPr>
                <w:sz w:val="28"/>
              </w:rPr>
              <w:t>на</w:t>
            </w:r>
            <w:r>
              <w:rPr>
                <w:spacing w:val="-15"/>
                <w:sz w:val="28"/>
              </w:rPr>
              <w:t> </w:t>
            </w:r>
            <w:r>
              <w:rPr>
                <w:sz w:val="28"/>
              </w:rPr>
              <w:t>репродуктивную</w:t>
            </w:r>
            <w:r>
              <w:rPr>
                <w:spacing w:val="-16"/>
                <w:sz w:val="28"/>
              </w:rPr>
              <w:t> </w:t>
            </w:r>
            <w:r>
              <w:rPr>
                <w:sz w:val="28"/>
              </w:rPr>
              <w:t>функцию</w:t>
            </w:r>
            <w:r>
              <w:rPr>
                <w:spacing w:val="-17"/>
                <w:sz w:val="28"/>
              </w:rPr>
              <w:t> </w:t>
            </w:r>
            <w:r>
              <w:rPr>
                <w:sz w:val="28"/>
              </w:rPr>
              <w:t>коров</w:t>
            </w:r>
            <w:r>
              <w:rPr>
                <w:spacing w:val="-17"/>
                <w:sz w:val="28"/>
              </w:rPr>
              <w:t> </w:t>
            </w:r>
            <w:r>
              <w:rPr>
                <w:sz w:val="28"/>
              </w:rPr>
              <w:t>....................................</w:t>
            </w:r>
          </w:p>
        </w:tc>
        <w:tc>
          <w:tcPr>
            <w:tcW w:w="655" w:type="dxa"/>
          </w:tcPr>
          <w:p>
            <w:pPr>
              <w:pStyle w:val="TableParagraph"/>
              <w:ind w:left="0"/>
              <w:jc w:val="left"/>
              <w:rPr>
                <w:sz w:val="26"/>
              </w:rPr>
            </w:pPr>
          </w:p>
        </w:tc>
      </w:tr>
      <w:tr>
        <w:trPr>
          <w:trHeight w:val="883" w:hRule="atLeast"/>
        </w:trPr>
        <w:tc>
          <w:tcPr>
            <w:tcW w:w="943" w:type="dxa"/>
          </w:tcPr>
          <w:p>
            <w:pPr>
              <w:pStyle w:val="TableParagraph"/>
              <w:ind w:left="0"/>
              <w:jc w:val="left"/>
              <w:rPr>
                <w:sz w:val="26"/>
              </w:rPr>
            </w:pPr>
          </w:p>
        </w:tc>
        <w:tc>
          <w:tcPr>
            <w:tcW w:w="7966" w:type="dxa"/>
            <w:vMerge/>
            <w:tcBorders>
              <w:top w:val="nil"/>
            </w:tcBorders>
          </w:tcPr>
          <w:p>
            <w:pPr>
              <w:rPr>
                <w:sz w:val="2"/>
                <w:szCs w:val="2"/>
              </w:rPr>
            </w:pPr>
          </w:p>
        </w:tc>
        <w:tc>
          <w:tcPr>
            <w:tcW w:w="655" w:type="dxa"/>
          </w:tcPr>
          <w:p>
            <w:pPr>
              <w:pStyle w:val="TableParagraph"/>
              <w:spacing w:before="75"/>
              <w:ind w:left="202"/>
              <w:jc w:val="left"/>
              <w:rPr>
                <w:sz w:val="28"/>
              </w:rPr>
            </w:pPr>
            <w:r>
              <w:rPr>
                <w:spacing w:val="-5"/>
                <w:sz w:val="28"/>
              </w:rPr>
              <w:t>76</w:t>
            </w:r>
          </w:p>
        </w:tc>
      </w:tr>
      <w:tr>
        <w:trPr>
          <w:trHeight w:val="648" w:hRule="atLeast"/>
        </w:trPr>
        <w:tc>
          <w:tcPr>
            <w:tcW w:w="943" w:type="dxa"/>
          </w:tcPr>
          <w:p>
            <w:pPr>
              <w:pStyle w:val="TableParagraph"/>
              <w:spacing w:line="320" w:lineRule="exact"/>
              <w:ind w:left="33" w:right="48"/>
              <w:rPr>
                <w:sz w:val="28"/>
              </w:rPr>
            </w:pPr>
            <w:r>
              <w:rPr>
                <w:spacing w:val="-2"/>
                <w:sz w:val="28"/>
              </w:rPr>
              <w:t>3.2.9</w:t>
            </w:r>
          </w:p>
        </w:tc>
        <w:tc>
          <w:tcPr>
            <w:tcW w:w="7966" w:type="dxa"/>
          </w:tcPr>
          <w:p>
            <w:pPr>
              <w:pStyle w:val="TableParagraph"/>
              <w:tabs>
                <w:tab w:pos="1719" w:val="left" w:leader="none"/>
                <w:tab w:pos="3543" w:val="left" w:leader="none"/>
                <w:tab w:pos="5901" w:val="left" w:leader="none"/>
                <w:tab w:pos="7567" w:val="left" w:leader="none"/>
              </w:tabs>
              <w:spacing w:line="312" w:lineRule="exact" w:before="4"/>
              <w:ind w:left="134" w:right="133"/>
              <w:jc w:val="left"/>
              <w:rPr>
                <w:sz w:val="28"/>
              </w:rPr>
            </w:pPr>
            <w:r>
              <w:rPr>
                <w:spacing w:val="-2"/>
                <w:sz w:val="28"/>
              </w:rPr>
              <w:t>Влияние</w:t>
            </w:r>
            <w:r>
              <w:rPr>
                <w:sz w:val="28"/>
              </w:rPr>
              <w:tab/>
            </w:r>
            <w:r>
              <w:rPr>
                <w:spacing w:val="-2"/>
                <w:sz w:val="28"/>
              </w:rPr>
              <w:t>некоторых</w:t>
            </w:r>
            <w:r>
              <w:rPr>
                <w:sz w:val="28"/>
              </w:rPr>
              <w:tab/>
            </w:r>
            <w:r>
              <w:rPr>
                <w:spacing w:val="-2"/>
                <w:sz w:val="28"/>
              </w:rPr>
              <w:t>климатических</w:t>
            </w:r>
            <w:r>
              <w:rPr>
                <w:sz w:val="28"/>
              </w:rPr>
              <w:tab/>
            </w:r>
            <w:r>
              <w:rPr>
                <w:spacing w:val="-2"/>
                <w:sz w:val="28"/>
              </w:rPr>
              <w:t>факторов</w:t>
            </w:r>
            <w:r>
              <w:rPr>
                <w:sz w:val="28"/>
              </w:rPr>
              <w:tab/>
            </w:r>
            <w:r>
              <w:rPr>
                <w:spacing w:val="-10"/>
                <w:sz w:val="28"/>
              </w:rPr>
              <w:t>на </w:t>
            </w:r>
            <w:r>
              <w:rPr>
                <w:sz w:val="28"/>
              </w:rPr>
              <w:t>результативность</w:t>
            </w:r>
            <w:r>
              <w:rPr>
                <w:spacing w:val="-18"/>
                <w:sz w:val="28"/>
              </w:rPr>
              <w:t> </w:t>
            </w:r>
            <w:r>
              <w:rPr>
                <w:sz w:val="28"/>
              </w:rPr>
              <w:t>протоколов</w:t>
            </w:r>
            <w:r>
              <w:rPr>
                <w:spacing w:val="-18"/>
                <w:sz w:val="28"/>
              </w:rPr>
              <w:t> </w:t>
            </w:r>
            <w:r>
              <w:rPr>
                <w:sz w:val="28"/>
              </w:rPr>
              <w:t>синхронизации</w:t>
            </w:r>
            <w:r>
              <w:rPr>
                <w:spacing w:val="-13"/>
                <w:sz w:val="28"/>
              </w:rPr>
              <w:t> </w:t>
            </w:r>
            <w:r>
              <w:rPr>
                <w:sz w:val="28"/>
              </w:rPr>
              <w:t>полового</w:t>
            </w:r>
            <w:r>
              <w:rPr>
                <w:spacing w:val="-13"/>
                <w:sz w:val="28"/>
              </w:rPr>
              <w:t> </w:t>
            </w:r>
            <w:r>
              <w:rPr>
                <w:sz w:val="28"/>
              </w:rPr>
              <w:t>цикла</w:t>
            </w:r>
            <w:r>
              <w:rPr>
                <w:spacing w:val="-12"/>
                <w:sz w:val="28"/>
              </w:rPr>
              <w:t> </w:t>
            </w:r>
            <w:r>
              <w:rPr>
                <w:sz w:val="28"/>
              </w:rPr>
              <w:t>....</w:t>
            </w:r>
          </w:p>
        </w:tc>
        <w:tc>
          <w:tcPr>
            <w:tcW w:w="655" w:type="dxa"/>
          </w:tcPr>
          <w:p>
            <w:pPr>
              <w:pStyle w:val="TableParagraph"/>
              <w:spacing w:before="166"/>
              <w:ind w:left="202"/>
              <w:jc w:val="left"/>
              <w:rPr>
                <w:sz w:val="28"/>
              </w:rPr>
            </w:pPr>
            <w:r>
              <w:rPr>
                <w:spacing w:val="-5"/>
                <w:sz w:val="28"/>
              </w:rPr>
              <w:t>80</w:t>
            </w:r>
          </w:p>
        </w:tc>
      </w:tr>
      <w:tr>
        <w:trPr>
          <w:trHeight w:val="648" w:hRule="atLeast"/>
        </w:trPr>
        <w:tc>
          <w:tcPr>
            <w:tcW w:w="943" w:type="dxa"/>
          </w:tcPr>
          <w:p>
            <w:pPr>
              <w:pStyle w:val="TableParagraph"/>
              <w:spacing w:before="3"/>
              <w:ind w:left="33" w:right="48"/>
              <w:rPr>
                <w:sz w:val="28"/>
              </w:rPr>
            </w:pPr>
            <w:r>
              <w:rPr>
                <w:spacing w:val="-2"/>
                <w:sz w:val="28"/>
              </w:rPr>
              <w:t>3.2.10</w:t>
            </w:r>
          </w:p>
        </w:tc>
        <w:tc>
          <w:tcPr>
            <w:tcW w:w="7966" w:type="dxa"/>
          </w:tcPr>
          <w:p>
            <w:pPr>
              <w:pStyle w:val="TableParagraph"/>
              <w:tabs>
                <w:tab w:pos="2275" w:val="left" w:leader="none"/>
                <w:tab w:pos="4369" w:val="left" w:leader="none"/>
                <w:tab w:pos="6453" w:val="left" w:leader="none"/>
              </w:tabs>
              <w:spacing w:line="312" w:lineRule="exact" w:before="4"/>
              <w:ind w:left="134" w:right="168"/>
              <w:jc w:val="left"/>
              <w:rPr>
                <w:sz w:val="28"/>
              </w:rPr>
            </w:pPr>
            <w:r>
              <w:rPr>
                <w:spacing w:val="-2"/>
                <w:sz w:val="28"/>
              </w:rPr>
              <w:t>Экономическая</w:t>
            </w:r>
            <w:r>
              <w:rPr>
                <w:sz w:val="28"/>
              </w:rPr>
              <w:tab/>
            </w:r>
            <w:r>
              <w:rPr>
                <w:spacing w:val="-2"/>
                <w:sz w:val="28"/>
              </w:rPr>
              <w:t>эффективность</w:t>
            </w:r>
            <w:r>
              <w:rPr>
                <w:sz w:val="28"/>
              </w:rPr>
              <w:tab/>
            </w:r>
            <w:r>
              <w:rPr>
                <w:spacing w:val="-2"/>
                <w:sz w:val="28"/>
              </w:rPr>
              <w:t>разработанных</w:t>
            </w:r>
            <w:r>
              <w:rPr>
                <w:sz w:val="28"/>
              </w:rPr>
              <w:tab/>
            </w:r>
            <w:r>
              <w:rPr>
                <w:spacing w:val="-6"/>
                <w:sz w:val="28"/>
              </w:rPr>
              <w:t>протоколов </w:t>
            </w:r>
            <w:r>
              <w:rPr>
                <w:sz w:val="28"/>
              </w:rPr>
              <w:t>синхронизации половой охоты у коров .........................................</w:t>
            </w:r>
          </w:p>
        </w:tc>
        <w:tc>
          <w:tcPr>
            <w:tcW w:w="655" w:type="dxa"/>
          </w:tcPr>
          <w:p>
            <w:pPr>
              <w:pStyle w:val="TableParagraph"/>
              <w:spacing w:before="166"/>
              <w:ind w:left="202"/>
              <w:jc w:val="left"/>
              <w:rPr>
                <w:sz w:val="28"/>
              </w:rPr>
            </w:pPr>
            <w:r>
              <w:rPr>
                <w:spacing w:val="-5"/>
                <w:sz w:val="28"/>
              </w:rPr>
              <w:t>86</w:t>
            </w:r>
          </w:p>
        </w:tc>
      </w:tr>
      <w:tr>
        <w:trPr>
          <w:trHeight w:val="331" w:hRule="atLeast"/>
        </w:trPr>
        <w:tc>
          <w:tcPr>
            <w:tcW w:w="943" w:type="dxa"/>
          </w:tcPr>
          <w:p>
            <w:pPr>
              <w:pStyle w:val="TableParagraph"/>
              <w:spacing w:line="311" w:lineRule="exact"/>
              <w:ind w:left="33" w:right="48"/>
              <w:rPr>
                <w:sz w:val="28"/>
              </w:rPr>
            </w:pPr>
            <w:r>
              <w:rPr>
                <w:spacing w:val="-2"/>
                <w:sz w:val="28"/>
              </w:rPr>
              <w:t>3.2.11</w:t>
            </w:r>
          </w:p>
        </w:tc>
        <w:tc>
          <w:tcPr>
            <w:tcW w:w="7966" w:type="dxa"/>
          </w:tcPr>
          <w:p>
            <w:pPr>
              <w:pStyle w:val="TableParagraph"/>
              <w:spacing w:line="311" w:lineRule="exact"/>
              <w:ind w:left="134"/>
              <w:jc w:val="left"/>
              <w:rPr>
                <w:sz w:val="28"/>
              </w:rPr>
            </w:pPr>
            <w:r>
              <w:rPr>
                <w:spacing w:val="-2"/>
                <w:sz w:val="28"/>
              </w:rPr>
              <w:t>Обсуждение</w:t>
            </w:r>
            <w:r>
              <w:rPr>
                <w:spacing w:val="-10"/>
                <w:sz w:val="28"/>
              </w:rPr>
              <w:t> </w:t>
            </w:r>
            <w:r>
              <w:rPr>
                <w:spacing w:val="-2"/>
                <w:sz w:val="28"/>
              </w:rPr>
              <w:t>результатов</w:t>
            </w:r>
            <w:r>
              <w:rPr>
                <w:spacing w:val="-14"/>
                <w:sz w:val="28"/>
              </w:rPr>
              <w:t> </w:t>
            </w:r>
            <w:r>
              <w:rPr>
                <w:spacing w:val="-2"/>
                <w:sz w:val="28"/>
              </w:rPr>
              <w:t>собственных</w:t>
            </w:r>
            <w:r>
              <w:rPr>
                <w:spacing w:val="-10"/>
                <w:sz w:val="28"/>
              </w:rPr>
              <w:t> </w:t>
            </w:r>
            <w:r>
              <w:rPr>
                <w:spacing w:val="-2"/>
                <w:sz w:val="28"/>
              </w:rPr>
              <w:t>исследований</w:t>
            </w:r>
            <w:r>
              <w:rPr>
                <w:spacing w:val="-15"/>
                <w:sz w:val="28"/>
              </w:rPr>
              <w:t> </w:t>
            </w:r>
            <w:r>
              <w:rPr>
                <w:spacing w:val="-2"/>
                <w:sz w:val="28"/>
              </w:rPr>
              <w:t>.................</w:t>
            </w:r>
          </w:p>
        </w:tc>
        <w:tc>
          <w:tcPr>
            <w:tcW w:w="655" w:type="dxa"/>
          </w:tcPr>
          <w:p>
            <w:pPr>
              <w:pStyle w:val="TableParagraph"/>
              <w:spacing w:line="303" w:lineRule="exact" w:before="8"/>
              <w:ind w:left="202"/>
              <w:jc w:val="left"/>
              <w:rPr>
                <w:sz w:val="28"/>
              </w:rPr>
            </w:pPr>
            <w:r>
              <w:rPr>
                <w:spacing w:val="-5"/>
                <w:sz w:val="28"/>
              </w:rPr>
              <w:t>93</w:t>
            </w:r>
          </w:p>
        </w:tc>
      </w:tr>
      <w:tr>
        <w:trPr>
          <w:trHeight w:val="318" w:hRule="atLeast"/>
        </w:trPr>
        <w:tc>
          <w:tcPr>
            <w:tcW w:w="8909" w:type="dxa"/>
            <w:gridSpan w:val="2"/>
          </w:tcPr>
          <w:p>
            <w:pPr>
              <w:pStyle w:val="TableParagraph"/>
              <w:spacing w:line="299" w:lineRule="exact"/>
              <w:jc w:val="left"/>
              <w:rPr>
                <w:b/>
                <w:sz w:val="28"/>
              </w:rPr>
            </w:pPr>
            <w:r>
              <w:rPr>
                <w:b/>
                <w:spacing w:val="-4"/>
                <w:sz w:val="28"/>
              </w:rPr>
              <w:t>ЗАКЛЮЧЕНИЕ</w:t>
            </w:r>
            <w:r>
              <w:rPr>
                <w:b/>
                <w:spacing w:val="-2"/>
                <w:sz w:val="28"/>
              </w:rPr>
              <w:t> ...........................................................................................</w:t>
            </w:r>
          </w:p>
        </w:tc>
        <w:tc>
          <w:tcPr>
            <w:tcW w:w="655" w:type="dxa"/>
          </w:tcPr>
          <w:p>
            <w:pPr>
              <w:pStyle w:val="TableParagraph"/>
              <w:spacing w:line="299" w:lineRule="exact"/>
              <w:ind w:left="134"/>
              <w:jc w:val="left"/>
              <w:rPr>
                <w:sz w:val="28"/>
              </w:rPr>
            </w:pPr>
            <w:r>
              <w:rPr>
                <w:spacing w:val="-5"/>
                <w:sz w:val="28"/>
              </w:rPr>
              <w:t>100</w:t>
            </w:r>
          </w:p>
        </w:tc>
      </w:tr>
      <w:tr>
        <w:trPr>
          <w:trHeight w:val="312" w:hRule="atLeast"/>
        </w:trPr>
        <w:tc>
          <w:tcPr>
            <w:tcW w:w="8909" w:type="dxa"/>
            <w:gridSpan w:val="2"/>
          </w:tcPr>
          <w:p>
            <w:pPr>
              <w:pStyle w:val="TableParagraph"/>
              <w:spacing w:line="292" w:lineRule="exact"/>
              <w:jc w:val="left"/>
              <w:rPr>
                <w:b/>
                <w:sz w:val="28"/>
              </w:rPr>
            </w:pPr>
            <w:r>
              <w:rPr>
                <w:b/>
                <w:spacing w:val="-2"/>
                <w:sz w:val="28"/>
              </w:rPr>
              <w:t>ПРАКТИЧЕСКИЕ</w:t>
            </w:r>
            <w:r>
              <w:rPr>
                <w:b/>
                <w:spacing w:val="-11"/>
                <w:sz w:val="28"/>
              </w:rPr>
              <w:t> </w:t>
            </w:r>
            <w:r>
              <w:rPr>
                <w:b/>
                <w:spacing w:val="-2"/>
                <w:sz w:val="28"/>
              </w:rPr>
              <w:t>РЕКОМЕНДАЦИИ</w:t>
            </w:r>
          </w:p>
        </w:tc>
        <w:tc>
          <w:tcPr>
            <w:tcW w:w="655" w:type="dxa"/>
          </w:tcPr>
          <w:p>
            <w:pPr>
              <w:pStyle w:val="TableParagraph"/>
              <w:spacing w:line="292" w:lineRule="exact"/>
              <w:ind w:left="0" w:right="47"/>
              <w:jc w:val="right"/>
              <w:rPr>
                <w:sz w:val="28"/>
              </w:rPr>
            </w:pPr>
            <w:r>
              <w:rPr>
                <w:spacing w:val="-5"/>
                <w:sz w:val="28"/>
              </w:rPr>
              <w:t>101</w:t>
            </w:r>
          </w:p>
        </w:tc>
      </w:tr>
      <w:tr>
        <w:trPr>
          <w:trHeight w:val="312" w:hRule="atLeast"/>
        </w:trPr>
        <w:tc>
          <w:tcPr>
            <w:tcW w:w="8909" w:type="dxa"/>
            <w:gridSpan w:val="2"/>
          </w:tcPr>
          <w:p>
            <w:pPr>
              <w:pStyle w:val="TableParagraph"/>
              <w:spacing w:line="293" w:lineRule="exact"/>
              <w:jc w:val="left"/>
              <w:rPr>
                <w:sz w:val="28"/>
              </w:rPr>
            </w:pPr>
            <w:r>
              <w:rPr>
                <w:b/>
                <w:spacing w:val="-4"/>
                <w:sz w:val="28"/>
              </w:rPr>
              <w:t>СПИСОК</w:t>
            </w:r>
            <w:r>
              <w:rPr>
                <w:b/>
                <w:spacing w:val="-2"/>
                <w:sz w:val="28"/>
              </w:rPr>
              <w:t> </w:t>
            </w:r>
            <w:r>
              <w:rPr>
                <w:b/>
                <w:spacing w:val="-4"/>
                <w:sz w:val="28"/>
              </w:rPr>
              <w:t>ИСПОЛЬЗОВАННЫХ</w:t>
            </w:r>
            <w:r>
              <w:rPr>
                <w:b/>
                <w:spacing w:val="6"/>
                <w:sz w:val="28"/>
              </w:rPr>
              <w:t> </w:t>
            </w:r>
            <w:r>
              <w:rPr>
                <w:b/>
                <w:spacing w:val="-4"/>
                <w:sz w:val="28"/>
              </w:rPr>
              <w:t>ИСТОЧНИКОВ</w:t>
            </w:r>
            <w:r>
              <w:rPr>
                <w:b/>
                <w:spacing w:val="1"/>
                <w:sz w:val="28"/>
              </w:rPr>
              <w:t> </w:t>
            </w:r>
            <w:r>
              <w:rPr>
                <w:spacing w:val="-4"/>
                <w:sz w:val="28"/>
              </w:rPr>
              <w:t>.............................</w:t>
            </w:r>
          </w:p>
        </w:tc>
        <w:tc>
          <w:tcPr>
            <w:tcW w:w="655" w:type="dxa"/>
          </w:tcPr>
          <w:p>
            <w:pPr>
              <w:pStyle w:val="TableParagraph"/>
              <w:spacing w:line="293" w:lineRule="exact"/>
              <w:ind w:left="0" w:right="47"/>
              <w:jc w:val="right"/>
              <w:rPr>
                <w:sz w:val="28"/>
              </w:rPr>
            </w:pPr>
            <w:r>
              <w:rPr>
                <w:spacing w:val="-5"/>
                <w:sz w:val="28"/>
              </w:rPr>
              <w:t>102</w:t>
            </w:r>
          </w:p>
        </w:tc>
      </w:tr>
    </w:tbl>
    <w:p>
      <w:pPr>
        <w:pStyle w:val="TableParagraph"/>
        <w:spacing w:after="0" w:line="293" w:lineRule="exact"/>
        <w:jc w:val="right"/>
        <w:rPr>
          <w:sz w:val="28"/>
        </w:rPr>
        <w:sectPr>
          <w:footerReference w:type="default" r:id="rId5"/>
          <w:pgSz w:w="11910" w:h="16840"/>
          <w:pgMar w:header="0" w:footer="921" w:top="1000" w:bottom="1120" w:left="1559" w:right="141"/>
          <w:pgNumType w:start="2"/>
        </w:sectPr>
      </w:pPr>
    </w:p>
    <w:p>
      <w:pPr>
        <w:pStyle w:val="BodyText"/>
        <w:spacing w:before="4"/>
        <w:ind w:left="0"/>
        <w:jc w:val="left"/>
        <w:rPr>
          <w:b/>
          <w:sz w:val="2"/>
        </w:rPr>
      </w:pPr>
    </w:p>
    <w:tbl>
      <w:tblPr>
        <w:tblW w:w="0" w:type="auto"/>
        <w:jc w:val="left"/>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870"/>
        <w:gridCol w:w="743"/>
      </w:tblGrid>
      <w:tr>
        <w:trPr>
          <w:trHeight w:val="317" w:hRule="atLeast"/>
        </w:trPr>
        <w:tc>
          <w:tcPr>
            <w:tcW w:w="8870" w:type="dxa"/>
          </w:tcPr>
          <w:p>
            <w:pPr>
              <w:pStyle w:val="TableParagraph"/>
              <w:spacing w:line="297" w:lineRule="exact"/>
              <w:ind w:left="98"/>
              <w:jc w:val="left"/>
              <w:rPr>
                <w:sz w:val="28"/>
              </w:rPr>
            </w:pPr>
            <w:r>
              <w:rPr>
                <w:b/>
                <w:sz w:val="28"/>
              </w:rPr>
              <w:t>ПРИЛОЖЕНИЕ</w:t>
            </w:r>
            <w:r>
              <w:rPr>
                <w:b/>
                <w:spacing w:val="-18"/>
                <w:sz w:val="28"/>
              </w:rPr>
              <w:t> </w:t>
            </w:r>
            <w:r>
              <w:rPr>
                <w:b/>
                <w:sz w:val="28"/>
              </w:rPr>
              <w:t>А</w:t>
            </w:r>
            <w:r>
              <w:rPr>
                <w:b/>
                <w:spacing w:val="-17"/>
                <w:sz w:val="28"/>
              </w:rPr>
              <w:t> </w:t>
            </w:r>
            <w:r>
              <w:rPr>
                <w:b/>
                <w:sz w:val="28"/>
              </w:rPr>
              <w:t>–</w:t>
            </w:r>
            <w:r>
              <w:rPr>
                <w:b/>
                <w:spacing w:val="-12"/>
                <w:sz w:val="28"/>
              </w:rPr>
              <w:t> </w:t>
            </w:r>
            <w:r>
              <w:rPr>
                <w:sz w:val="28"/>
              </w:rPr>
              <w:t>Акты</w:t>
            </w:r>
            <w:r>
              <w:rPr>
                <w:spacing w:val="-17"/>
                <w:sz w:val="28"/>
              </w:rPr>
              <w:t> </w:t>
            </w:r>
            <w:r>
              <w:rPr>
                <w:sz w:val="28"/>
              </w:rPr>
              <w:t>внедрения</w:t>
            </w:r>
            <w:r>
              <w:rPr>
                <w:spacing w:val="-15"/>
                <w:sz w:val="28"/>
              </w:rPr>
              <w:t> </w:t>
            </w:r>
            <w:r>
              <w:rPr>
                <w:sz w:val="28"/>
              </w:rPr>
              <w:t>в</w:t>
            </w:r>
            <w:r>
              <w:rPr>
                <w:spacing w:val="-17"/>
                <w:sz w:val="28"/>
              </w:rPr>
              <w:t> </w:t>
            </w:r>
            <w:r>
              <w:rPr>
                <w:sz w:val="28"/>
              </w:rPr>
              <w:t>учебный</w:t>
            </w:r>
            <w:r>
              <w:rPr>
                <w:spacing w:val="-11"/>
                <w:sz w:val="28"/>
              </w:rPr>
              <w:t> </w:t>
            </w:r>
            <w:r>
              <w:rPr>
                <w:sz w:val="28"/>
              </w:rPr>
              <w:t>процесс</w:t>
            </w:r>
            <w:r>
              <w:rPr>
                <w:spacing w:val="-15"/>
                <w:sz w:val="28"/>
              </w:rPr>
              <w:t> </w:t>
            </w:r>
            <w:r>
              <w:rPr>
                <w:spacing w:val="-2"/>
                <w:sz w:val="28"/>
              </w:rPr>
              <w:t>......................</w:t>
            </w:r>
          </w:p>
        </w:tc>
        <w:tc>
          <w:tcPr>
            <w:tcW w:w="743" w:type="dxa"/>
          </w:tcPr>
          <w:p>
            <w:pPr>
              <w:pStyle w:val="TableParagraph"/>
              <w:spacing w:line="297" w:lineRule="exact"/>
              <w:ind w:left="0" w:right="48"/>
              <w:jc w:val="right"/>
              <w:rPr>
                <w:sz w:val="28"/>
              </w:rPr>
            </w:pPr>
            <w:r>
              <w:rPr>
                <w:spacing w:val="-5"/>
                <w:sz w:val="28"/>
              </w:rPr>
              <w:t>124</w:t>
            </w:r>
          </w:p>
        </w:tc>
      </w:tr>
      <w:tr>
        <w:trPr>
          <w:trHeight w:val="324" w:hRule="atLeast"/>
        </w:trPr>
        <w:tc>
          <w:tcPr>
            <w:tcW w:w="8870" w:type="dxa"/>
          </w:tcPr>
          <w:p>
            <w:pPr>
              <w:pStyle w:val="TableParagraph"/>
              <w:spacing w:line="304" w:lineRule="exact"/>
              <w:jc w:val="left"/>
              <w:rPr>
                <w:sz w:val="28"/>
              </w:rPr>
            </w:pPr>
            <w:r>
              <w:rPr>
                <w:b/>
                <w:sz w:val="28"/>
              </w:rPr>
              <w:t>ПРИЛОЖЕНИЕ</w:t>
            </w:r>
            <w:r>
              <w:rPr>
                <w:b/>
                <w:spacing w:val="-10"/>
                <w:sz w:val="28"/>
              </w:rPr>
              <w:t> </w:t>
            </w:r>
            <w:r>
              <w:rPr>
                <w:b/>
                <w:sz w:val="28"/>
              </w:rPr>
              <w:t>Б</w:t>
            </w:r>
            <w:r>
              <w:rPr>
                <w:b/>
                <w:spacing w:val="-9"/>
                <w:sz w:val="28"/>
              </w:rPr>
              <w:t> </w:t>
            </w:r>
            <w:r>
              <w:rPr>
                <w:b/>
                <w:sz w:val="28"/>
              </w:rPr>
              <w:t>–</w:t>
            </w:r>
            <w:r>
              <w:rPr>
                <w:b/>
                <w:spacing w:val="-9"/>
                <w:sz w:val="28"/>
              </w:rPr>
              <w:t> </w:t>
            </w:r>
            <w:r>
              <w:rPr>
                <w:sz w:val="28"/>
              </w:rPr>
              <w:t>Акты</w:t>
            </w:r>
            <w:r>
              <w:rPr>
                <w:spacing w:val="-9"/>
                <w:sz w:val="28"/>
              </w:rPr>
              <w:t> </w:t>
            </w:r>
            <w:r>
              <w:rPr>
                <w:sz w:val="28"/>
              </w:rPr>
              <w:t>внедрения</w:t>
            </w:r>
            <w:r>
              <w:rPr>
                <w:spacing w:val="-9"/>
                <w:sz w:val="28"/>
              </w:rPr>
              <w:t> </w:t>
            </w:r>
            <w:r>
              <w:rPr>
                <w:sz w:val="28"/>
              </w:rPr>
              <w:t>в</w:t>
            </w:r>
            <w:r>
              <w:rPr>
                <w:spacing w:val="-9"/>
                <w:sz w:val="28"/>
              </w:rPr>
              <w:t> </w:t>
            </w:r>
            <w:r>
              <w:rPr>
                <w:sz w:val="28"/>
              </w:rPr>
              <w:t>хозяйства</w:t>
            </w:r>
            <w:r>
              <w:rPr>
                <w:spacing w:val="-9"/>
                <w:sz w:val="28"/>
              </w:rPr>
              <w:t> </w:t>
            </w:r>
            <w:r>
              <w:rPr>
                <w:spacing w:val="-2"/>
                <w:sz w:val="28"/>
              </w:rPr>
              <w:t>...................................</w:t>
            </w:r>
          </w:p>
        </w:tc>
        <w:tc>
          <w:tcPr>
            <w:tcW w:w="743" w:type="dxa"/>
          </w:tcPr>
          <w:p>
            <w:pPr>
              <w:pStyle w:val="TableParagraph"/>
              <w:spacing w:line="304" w:lineRule="exact"/>
              <w:ind w:left="0" w:right="48"/>
              <w:jc w:val="right"/>
              <w:rPr>
                <w:sz w:val="28"/>
              </w:rPr>
            </w:pPr>
            <w:r>
              <w:rPr>
                <w:spacing w:val="-5"/>
                <w:sz w:val="28"/>
              </w:rPr>
              <w:t>133</w:t>
            </w:r>
          </w:p>
        </w:tc>
      </w:tr>
      <w:tr>
        <w:trPr>
          <w:trHeight w:val="324" w:hRule="atLeast"/>
        </w:trPr>
        <w:tc>
          <w:tcPr>
            <w:tcW w:w="8870" w:type="dxa"/>
          </w:tcPr>
          <w:p>
            <w:pPr>
              <w:pStyle w:val="TableParagraph"/>
              <w:spacing w:line="304" w:lineRule="exact"/>
              <w:jc w:val="left"/>
              <w:rPr>
                <w:sz w:val="28"/>
              </w:rPr>
            </w:pPr>
            <w:r>
              <w:rPr>
                <w:b/>
                <w:sz w:val="28"/>
              </w:rPr>
              <w:t>ПРИЛОЖЕНИЕ</w:t>
            </w:r>
            <w:r>
              <w:rPr>
                <w:b/>
                <w:spacing w:val="-14"/>
                <w:sz w:val="28"/>
              </w:rPr>
              <w:t> </w:t>
            </w:r>
            <w:r>
              <w:rPr>
                <w:b/>
                <w:sz w:val="28"/>
              </w:rPr>
              <w:t>В</w:t>
            </w:r>
            <w:r>
              <w:rPr>
                <w:b/>
                <w:spacing w:val="-11"/>
                <w:sz w:val="28"/>
              </w:rPr>
              <w:t> </w:t>
            </w:r>
            <w:r>
              <w:rPr>
                <w:b/>
                <w:sz w:val="28"/>
              </w:rPr>
              <w:t>–</w:t>
            </w:r>
            <w:r>
              <w:rPr>
                <w:b/>
                <w:spacing w:val="-16"/>
                <w:sz w:val="28"/>
              </w:rPr>
              <w:t> </w:t>
            </w:r>
            <w:r>
              <w:rPr>
                <w:sz w:val="28"/>
              </w:rPr>
              <w:t>Сертификат</w:t>
            </w:r>
            <w:r>
              <w:rPr>
                <w:spacing w:val="-16"/>
                <w:sz w:val="28"/>
              </w:rPr>
              <w:t> </w:t>
            </w:r>
            <w:r>
              <w:rPr>
                <w:sz w:val="28"/>
              </w:rPr>
              <w:t>о</w:t>
            </w:r>
            <w:r>
              <w:rPr>
                <w:spacing w:val="-12"/>
                <w:sz w:val="28"/>
              </w:rPr>
              <w:t> </w:t>
            </w:r>
            <w:r>
              <w:rPr>
                <w:sz w:val="28"/>
              </w:rPr>
              <w:t>прохождении</w:t>
            </w:r>
            <w:r>
              <w:rPr>
                <w:spacing w:val="-16"/>
                <w:sz w:val="28"/>
              </w:rPr>
              <w:t> </w:t>
            </w:r>
            <w:r>
              <w:rPr>
                <w:spacing w:val="-2"/>
                <w:sz w:val="28"/>
              </w:rPr>
              <w:t>стажировки..............</w:t>
            </w:r>
          </w:p>
        </w:tc>
        <w:tc>
          <w:tcPr>
            <w:tcW w:w="743" w:type="dxa"/>
          </w:tcPr>
          <w:p>
            <w:pPr>
              <w:pStyle w:val="TableParagraph"/>
              <w:spacing w:line="304" w:lineRule="exact"/>
              <w:ind w:left="0" w:right="48"/>
              <w:jc w:val="right"/>
              <w:rPr>
                <w:sz w:val="28"/>
              </w:rPr>
            </w:pPr>
            <w:r>
              <w:rPr>
                <w:spacing w:val="-5"/>
                <w:sz w:val="28"/>
              </w:rPr>
              <w:t>141</w:t>
            </w:r>
          </w:p>
        </w:tc>
      </w:tr>
      <w:tr>
        <w:trPr>
          <w:trHeight w:val="317" w:hRule="atLeast"/>
        </w:trPr>
        <w:tc>
          <w:tcPr>
            <w:tcW w:w="8870" w:type="dxa"/>
          </w:tcPr>
          <w:p>
            <w:pPr>
              <w:pStyle w:val="TableParagraph"/>
              <w:spacing w:line="297" w:lineRule="exact"/>
              <w:jc w:val="left"/>
              <w:rPr>
                <w:sz w:val="28"/>
              </w:rPr>
            </w:pPr>
            <w:r>
              <w:rPr>
                <w:b/>
                <w:sz w:val="28"/>
              </w:rPr>
              <w:t>ПРИЛОЖЕНИЕ</w:t>
            </w:r>
            <w:r>
              <w:rPr>
                <w:b/>
                <w:spacing w:val="-18"/>
                <w:sz w:val="28"/>
              </w:rPr>
              <w:t> </w:t>
            </w:r>
            <w:r>
              <w:rPr>
                <w:b/>
                <w:sz w:val="28"/>
              </w:rPr>
              <w:t>Г</w:t>
            </w:r>
            <w:r>
              <w:rPr>
                <w:b/>
                <w:spacing w:val="-12"/>
                <w:sz w:val="28"/>
              </w:rPr>
              <w:t> </w:t>
            </w:r>
            <w:r>
              <w:rPr>
                <w:b/>
                <w:sz w:val="28"/>
              </w:rPr>
              <w:t>–</w:t>
            </w:r>
            <w:r>
              <w:rPr>
                <w:b/>
                <w:spacing w:val="-13"/>
                <w:sz w:val="28"/>
              </w:rPr>
              <w:t> </w:t>
            </w:r>
            <w:r>
              <w:rPr>
                <w:sz w:val="28"/>
              </w:rPr>
              <w:t>Фотоматериалы</w:t>
            </w:r>
            <w:r>
              <w:rPr>
                <w:spacing w:val="-12"/>
                <w:sz w:val="28"/>
              </w:rPr>
              <w:t> </w:t>
            </w:r>
            <w:r>
              <w:rPr>
                <w:sz w:val="28"/>
              </w:rPr>
              <w:t>проведения</w:t>
            </w:r>
            <w:r>
              <w:rPr>
                <w:spacing w:val="-12"/>
                <w:sz w:val="28"/>
              </w:rPr>
              <w:t> </w:t>
            </w:r>
            <w:r>
              <w:rPr>
                <w:sz w:val="28"/>
              </w:rPr>
              <w:t>НИР</w:t>
            </w:r>
            <w:r>
              <w:rPr>
                <w:spacing w:val="-17"/>
                <w:sz w:val="28"/>
              </w:rPr>
              <w:t> </w:t>
            </w:r>
            <w:r>
              <w:rPr>
                <w:spacing w:val="-2"/>
                <w:sz w:val="28"/>
              </w:rPr>
              <w:t>.........................</w:t>
            </w:r>
          </w:p>
        </w:tc>
        <w:tc>
          <w:tcPr>
            <w:tcW w:w="743" w:type="dxa"/>
          </w:tcPr>
          <w:p>
            <w:pPr>
              <w:pStyle w:val="TableParagraph"/>
              <w:spacing w:line="297" w:lineRule="exact"/>
              <w:ind w:left="0" w:right="48"/>
              <w:jc w:val="right"/>
              <w:rPr>
                <w:sz w:val="28"/>
              </w:rPr>
            </w:pPr>
            <w:r>
              <w:rPr>
                <w:spacing w:val="-5"/>
                <w:sz w:val="28"/>
              </w:rPr>
              <w:t>142</w:t>
            </w:r>
          </w:p>
        </w:tc>
      </w:tr>
    </w:tbl>
    <w:p>
      <w:pPr>
        <w:pStyle w:val="TableParagraph"/>
        <w:spacing w:after="0" w:line="297" w:lineRule="exact"/>
        <w:jc w:val="right"/>
        <w:rPr>
          <w:sz w:val="28"/>
        </w:rPr>
        <w:sectPr>
          <w:pgSz w:w="11910" w:h="16840"/>
          <w:pgMar w:header="0" w:footer="921" w:top="940" w:bottom="1120" w:left="1559" w:right="141"/>
        </w:sectPr>
      </w:pPr>
    </w:p>
    <w:p>
      <w:pPr>
        <w:spacing w:before="74"/>
        <w:ind w:left="-1" w:right="584" w:firstLine="0"/>
        <w:jc w:val="center"/>
        <w:rPr>
          <w:b/>
          <w:sz w:val="28"/>
        </w:rPr>
      </w:pPr>
      <w:r>
        <w:rPr>
          <w:b/>
          <w:spacing w:val="-2"/>
          <w:sz w:val="28"/>
        </w:rPr>
        <w:t>НОРМАТИВНЫЕ</w:t>
      </w:r>
      <w:r>
        <w:rPr>
          <w:b/>
          <w:spacing w:val="-12"/>
          <w:sz w:val="28"/>
        </w:rPr>
        <w:t> </w:t>
      </w:r>
      <w:r>
        <w:rPr>
          <w:b/>
          <w:spacing w:val="-2"/>
          <w:sz w:val="28"/>
        </w:rPr>
        <w:t>ССЫЛКИ</w:t>
      </w:r>
    </w:p>
    <w:p>
      <w:pPr>
        <w:pStyle w:val="BodyText"/>
        <w:spacing w:before="316" w:after="23"/>
        <w:ind w:left="0" w:right="591"/>
        <w:jc w:val="center"/>
      </w:pPr>
      <w:r>
        <w:rPr>
          <w:spacing w:val="-2"/>
        </w:rPr>
        <w:t>В</w:t>
      </w:r>
      <w:r>
        <w:rPr>
          <w:spacing w:val="-14"/>
        </w:rPr>
        <w:t> </w:t>
      </w:r>
      <w:r>
        <w:rPr>
          <w:spacing w:val="-2"/>
        </w:rPr>
        <w:t>докторской</w:t>
      </w:r>
      <w:r>
        <w:rPr>
          <w:spacing w:val="-3"/>
        </w:rPr>
        <w:t> </w:t>
      </w:r>
      <w:r>
        <w:rPr>
          <w:spacing w:val="-2"/>
        </w:rPr>
        <w:t>диссертации</w:t>
      </w:r>
      <w:r>
        <w:rPr>
          <w:spacing w:val="-3"/>
        </w:rPr>
        <w:t> </w:t>
      </w:r>
      <w:r>
        <w:rPr>
          <w:spacing w:val="-2"/>
        </w:rPr>
        <w:t>сделаны</w:t>
      </w:r>
      <w:r>
        <w:rPr>
          <w:spacing w:val="-3"/>
        </w:rPr>
        <w:t> </w:t>
      </w:r>
      <w:r>
        <w:rPr>
          <w:spacing w:val="-2"/>
        </w:rPr>
        <w:t>ссылки</w:t>
      </w:r>
      <w:r>
        <w:rPr>
          <w:spacing w:val="-9"/>
        </w:rPr>
        <w:t> </w:t>
      </w:r>
      <w:r>
        <w:rPr>
          <w:spacing w:val="-2"/>
        </w:rPr>
        <w:t>на</w:t>
      </w:r>
      <w:r>
        <w:rPr>
          <w:spacing w:val="-7"/>
        </w:rPr>
        <w:t> </w:t>
      </w:r>
      <w:r>
        <w:rPr>
          <w:spacing w:val="-2"/>
        </w:rPr>
        <w:t>следующие стандарты:</w:t>
      </w:r>
    </w:p>
    <w:tbl>
      <w:tblPr>
        <w:tblW w:w="0" w:type="auto"/>
        <w:jc w:val="left"/>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63"/>
        <w:gridCol w:w="1112"/>
        <w:gridCol w:w="4985"/>
        <w:gridCol w:w="1623"/>
      </w:tblGrid>
      <w:tr>
        <w:trPr>
          <w:trHeight w:val="1601" w:hRule="atLeast"/>
        </w:trPr>
        <w:tc>
          <w:tcPr>
            <w:tcW w:w="2875" w:type="dxa"/>
            <w:gridSpan w:val="2"/>
          </w:tcPr>
          <w:p>
            <w:pPr>
              <w:pStyle w:val="TableParagraph"/>
              <w:spacing w:line="309" w:lineRule="exact"/>
              <w:jc w:val="left"/>
              <w:rPr>
                <w:sz w:val="28"/>
              </w:rPr>
            </w:pPr>
            <w:r>
              <w:rPr>
                <w:spacing w:val="-2"/>
                <w:sz w:val="28"/>
              </w:rPr>
              <w:t>ГОСТ</w:t>
            </w:r>
            <w:r>
              <w:rPr>
                <w:spacing w:val="-15"/>
                <w:sz w:val="28"/>
              </w:rPr>
              <w:t> </w:t>
            </w:r>
            <w:r>
              <w:rPr>
                <w:spacing w:val="-2"/>
                <w:sz w:val="28"/>
              </w:rPr>
              <w:t>7.32-2001</w:t>
            </w:r>
            <w:r>
              <w:rPr>
                <w:spacing w:val="-8"/>
                <w:sz w:val="28"/>
              </w:rPr>
              <w:t> </w:t>
            </w:r>
            <w:r>
              <w:rPr>
                <w:spacing w:val="-10"/>
                <w:sz w:val="28"/>
              </w:rPr>
              <w:t>–</w:t>
            </w:r>
          </w:p>
        </w:tc>
        <w:tc>
          <w:tcPr>
            <w:tcW w:w="6608" w:type="dxa"/>
            <w:gridSpan w:val="2"/>
          </w:tcPr>
          <w:p>
            <w:pPr>
              <w:pStyle w:val="TableParagraph"/>
              <w:spacing w:line="242" w:lineRule="auto"/>
              <w:ind w:left="123" w:right="368"/>
              <w:jc w:val="both"/>
              <w:rPr>
                <w:sz w:val="28"/>
              </w:rPr>
            </w:pPr>
            <w:r>
              <w:rPr>
                <w:sz w:val="28"/>
              </w:rPr>
              <w:t>Межгосударственный стандарт. Система стандартов по информации, библиотечному и издательскому</w:t>
            </w:r>
            <w:r>
              <w:rPr>
                <w:spacing w:val="50"/>
                <w:w w:val="150"/>
                <w:sz w:val="28"/>
              </w:rPr>
              <w:t>   </w:t>
            </w:r>
            <w:r>
              <w:rPr>
                <w:sz w:val="28"/>
              </w:rPr>
              <w:t>делу.</w:t>
            </w:r>
            <w:r>
              <w:rPr>
                <w:spacing w:val="55"/>
                <w:w w:val="150"/>
                <w:sz w:val="28"/>
              </w:rPr>
              <w:t>   </w:t>
            </w:r>
            <w:r>
              <w:rPr>
                <w:sz w:val="28"/>
              </w:rPr>
              <w:t>Отчёт</w:t>
            </w:r>
            <w:r>
              <w:rPr>
                <w:spacing w:val="52"/>
                <w:w w:val="150"/>
                <w:sz w:val="28"/>
              </w:rPr>
              <w:t>   </w:t>
            </w:r>
            <w:r>
              <w:rPr>
                <w:sz w:val="28"/>
              </w:rPr>
              <w:t>о</w:t>
            </w:r>
            <w:r>
              <w:rPr>
                <w:spacing w:val="54"/>
                <w:w w:val="150"/>
                <w:sz w:val="28"/>
              </w:rPr>
              <w:t>   </w:t>
            </w:r>
            <w:r>
              <w:rPr>
                <w:spacing w:val="-2"/>
                <w:sz w:val="28"/>
              </w:rPr>
              <w:t>научно-</w:t>
            </w:r>
          </w:p>
          <w:p>
            <w:pPr>
              <w:pStyle w:val="TableParagraph"/>
              <w:spacing w:line="312" w:lineRule="exact"/>
              <w:ind w:left="123" w:right="422"/>
              <w:jc w:val="both"/>
              <w:rPr>
                <w:sz w:val="28"/>
              </w:rPr>
            </w:pPr>
            <w:r>
              <w:rPr>
                <w:sz w:val="28"/>
              </w:rPr>
              <w:t>исследовательской работе Структура и правила </w:t>
            </w:r>
            <w:r>
              <w:rPr>
                <w:spacing w:val="-2"/>
                <w:sz w:val="28"/>
              </w:rPr>
              <w:t>оформления.</w:t>
            </w:r>
          </w:p>
        </w:tc>
      </w:tr>
      <w:tr>
        <w:trPr>
          <w:trHeight w:val="962" w:hRule="atLeast"/>
        </w:trPr>
        <w:tc>
          <w:tcPr>
            <w:tcW w:w="2875" w:type="dxa"/>
            <w:gridSpan w:val="2"/>
          </w:tcPr>
          <w:p>
            <w:pPr>
              <w:pStyle w:val="TableParagraph"/>
              <w:spacing w:line="315" w:lineRule="exact"/>
              <w:jc w:val="left"/>
              <w:rPr>
                <w:sz w:val="28"/>
              </w:rPr>
            </w:pPr>
            <w:r>
              <w:rPr>
                <w:sz w:val="28"/>
              </w:rPr>
              <w:t>ГОСТ</w:t>
            </w:r>
            <w:r>
              <w:rPr>
                <w:spacing w:val="-13"/>
                <w:sz w:val="28"/>
              </w:rPr>
              <w:t> </w:t>
            </w:r>
            <w:r>
              <w:rPr>
                <w:sz w:val="28"/>
              </w:rPr>
              <w:t>23745-2014</w:t>
            </w:r>
            <w:r>
              <w:rPr>
                <w:spacing w:val="3"/>
                <w:sz w:val="28"/>
              </w:rPr>
              <w:t> </w:t>
            </w:r>
            <w:r>
              <w:rPr>
                <w:spacing w:val="-10"/>
                <w:sz w:val="28"/>
              </w:rPr>
              <w:t>-</w:t>
            </w:r>
          </w:p>
        </w:tc>
        <w:tc>
          <w:tcPr>
            <w:tcW w:w="6608" w:type="dxa"/>
            <w:gridSpan w:val="2"/>
          </w:tcPr>
          <w:p>
            <w:pPr>
              <w:pStyle w:val="TableParagraph"/>
              <w:tabs>
                <w:tab w:pos="3551" w:val="left" w:leader="none"/>
                <w:tab w:pos="5448" w:val="left" w:leader="none"/>
              </w:tabs>
              <w:spacing w:line="315" w:lineRule="exact"/>
              <w:ind w:left="123"/>
              <w:jc w:val="left"/>
              <w:rPr>
                <w:sz w:val="28"/>
              </w:rPr>
            </w:pPr>
            <w:r>
              <w:rPr>
                <w:spacing w:val="-2"/>
                <w:sz w:val="28"/>
              </w:rPr>
              <w:t>Межгосударственный</w:t>
            </w:r>
            <w:r>
              <w:rPr>
                <w:sz w:val="28"/>
              </w:rPr>
              <w:tab/>
            </w:r>
            <w:r>
              <w:rPr>
                <w:spacing w:val="-2"/>
                <w:sz w:val="28"/>
              </w:rPr>
              <w:t>стандарт.</w:t>
            </w:r>
            <w:r>
              <w:rPr>
                <w:sz w:val="28"/>
              </w:rPr>
              <w:tab/>
            </w:r>
            <w:r>
              <w:rPr>
                <w:spacing w:val="-2"/>
                <w:sz w:val="28"/>
              </w:rPr>
              <w:t>Средства</w:t>
            </w:r>
          </w:p>
          <w:p>
            <w:pPr>
              <w:pStyle w:val="TableParagraph"/>
              <w:tabs>
                <w:tab w:pos="2485" w:val="left" w:leader="none"/>
                <w:tab w:pos="3662" w:val="left" w:leader="none"/>
                <w:tab w:pos="4665" w:val="left" w:leader="none"/>
              </w:tabs>
              <w:spacing w:line="322" w:lineRule="exact"/>
              <w:ind w:left="123" w:right="132"/>
              <w:jc w:val="left"/>
              <w:rPr>
                <w:sz w:val="28"/>
              </w:rPr>
            </w:pPr>
            <w:r>
              <w:rPr>
                <w:spacing w:val="-2"/>
                <w:sz w:val="28"/>
              </w:rPr>
              <w:t>воспроизводства.</w:t>
            </w:r>
            <w:r>
              <w:rPr>
                <w:sz w:val="28"/>
              </w:rPr>
              <w:tab/>
            </w:r>
            <w:r>
              <w:rPr>
                <w:spacing w:val="-2"/>
                <w:sz w:val="28"/>
              </w:rPr>
              <w:t>Сперма</w:t>
            </w:r>
            <w:r>
              <w:rPr>
                <w:sz w:val="28"/>
              </w:rPr>
              <w:tab/>
            </w:r>
            <w:r>
              <w:rPr>
                <w:spacing w:val="-4"/>
                <w:sz w:val="28"/>
              </w:rPr>
              <w:t>быков</w:t>
            </w:r>
            <w:r>
              <w:rPr>
                <w:sz w:val="28"/>
              </w:rPr>
              <w:tab/>
            </w:r>
            <w:r>
              <w:rPr>
                <w:spacing w:val="-6"/>
                <w:sz w:val="28"/>
              </w:rPr>
              <w:t>неразбавленная </w:t>
            </w:r>
            <w:r>
              <w:rPr>
                <w:sz w:val="28"/>
              </w:rPr>
              <w:t>свежеполученная. Технические условия.</w:t>
            </w:r>
          </w:p>
        </w:tc>
      </w:tr>
      <w:tr>
        <w:trPr>
          <w:trHeight w:val="633" w:hRule="atLeast"/>
        </w:trPr>
        <w:tc>
          <w:tcPr>
            <w:tcW w:w="2875" w:type="dxa"/>
            <w:gridSpan w:val="2"/>
          </w:tcPr>
          <w:p>
            <w:pPr>
              <w:pStyle w:val="TableParagraph"/>
              <w:spacing w:line="318" w:lineRule="exact"/>
              <w:jc w:val="left"/>
              <w:rPr>
                <w:sz w:val="28"/>
              </w:rPr>
            </w:pPr>
            <w:r>
              <w:rPr>
                <w:sz w:val="28"/>
              </w:rPr>
              <w:t>ГОСТ</w:t>
            </w:r>
            <w:r>
              <w:rPr>
                <w:spacing w:val="-11"/>
                <w:sz w:val="28"/>
              </w:rPr>
              <w:t> </w:t>
            </w:r>
            <w:r>
              <w:rPr>
                <w:sz w:val="28"/>
              </w:rPr>
              <w:t>26030-</w:t>
            </w:r>
            <w:r>
              <w:rPr>
                <w:spacing w:val="-4"/>
                <w:sz w:val="28"/>
              </w:rPr>
              <w:t>2015</w:t>
            </w:r>
          </w:p>
        </w:tc>
        <w:tc>
          <w:tcPr>
            <w:tcW w:w="6608" w:type="dxa"/>
            <w:gridSpan w:val="2"/>
          </w:tcPr>
          <w:p>
            <w:pPr>
              <w:pStyle w:val="TableParagraph"/>
              <w:tabs>
                <w:tab w:pos="1731" w:val="left" w:leader="none"/>
                <w:tab w:pos="4329" w:val="left" w:leader="none"/>
                <w:tab w:pos="5736" w:val="left" w:leader="none"/>
              </w:tabs>
              <w:spacing w:line="312" w:lineRule="exact"/>
              <w:ind w:left="123" w:right="84"/>
              <w:jc w:val="left"/>
              <w:rPr>
                <w:sz w:val="28"/>
              </w:rPr>
            </w:pPr>
            <w:r>
              <w:rPr>
                <w:spacing w:val="-2"/>
                <w:sz w:val="28"/>
              </w:rPr>
              <w:t>Средства</w:t>
            </w:r>
            <w:r>
              <w:rPr>
                <w:sz w:val="28"/>
              </w:rPr>
              <w:tab/>
            </w:r>
            <w:r>
              <w:rPr>
                <w:spacing w:val="-2"/>
                <w:sz w:val="28"/>
              </w:rPr>
              <w:t>воспроизводства.</w:t>
            </w:r>
            <w:r>
              <w:rPr>
                <w:sz w:val="28"/>
              </w:rPr>
              <w:tab/>
            </w:r>
            <w:r>
              <w:rPr>
                <w:spacing w:val="-2"/>
                <w:sz w:val="28"/>
              </w:rPr>
              <w:t>Сперма</w:t>
            </w:r>
            <w:r>
              <w:rPr>
                <w:sz w:val="28"/>
              </w:rPr>
              <w:tab/>
            </w:r>
            <w:r>
              <w:rPr>
                <w:spacing w:val="-6"/>
                <w:sz w:val="28"/>
              </w:rPr>
              <w:t>быков, </w:t>
            </w:r>
            <w:r>
              <w:rPr>
                <w:sz w:val="28"/>
              </w:rPr>
              <w:t>замороженная. Технические условия (с Поправкой).</w:t>
            </w:r>
          </w:p>
        </w:tc>
      </w:tr>
      <w:tr>
        <w:trPr>
          <w:trHeight w:val="648" w:hRule="atLeast"/>
        </w:trPr>
        <w:tc>
          <w:tcPr>
            <w:tcW w:w="2875" w:type="dxa"/>
            <w:gridSpan w:val="2"/>
          </w:tcPr>
          <w:p>
            <w:pPr>
              <w:pStyle w:val="TableParagraph"/>
              <w:jc w:val="left"/>
              <w:rPr>
                <w:sz w:val="28"/>
              </w:rPr>
            </w:pPr>
            <w:r>
              <w:rPr>
                <w:sz w:val="28"/>
              </w:rPr>
              <w:t>ГОСТ</w:t>
            </w:r>
            <w:r>
              <w:rPr>
                <w:spacing w:val="-9"/>
                <w:sz w:val="28"/>
              </w:rPr>
              <w:t> </w:t>
            </w:r>
            <w:r>
              <w:rPr>
                <w:sz w:val="28"/>
              </w:rPr>
              <w:t>5962-</w:t>
            </w:r>
            <w:r>
              <w:rPr>
                <w:spacing w:val="-4"/>
                <w:sz w:val="28"/>
              </w:rPr>
              <w:t>2013</w:t>
            </w:r>
          </w:p>
        </w:tc>
        <w:tc>
          <w:tcPr>
            <w:tcW w:w="6608" w:type="dxa"/>
            <w:gridSpan w:val="2"/>
          </w:tcPr>
          <w:p>
            <w:pPr>
              <w:pStyle w:val="TableParagraph"/>
              <w:spacing w:line="318" w:lineRule="exact"/>
              <w:ind w:left="123" w:right="84"/>
              <w:jc w:val="left"/>
              <w:rPr>
                <w:sz w:val="28"/>
              </w:rPr>
            </w:pPr>
            <w:r>
              <w:rPr>
                <w:sz w:val="28"/>
              </w:rPr>
              <w:t>Спирт</w:t>
            </w:r>
            <w:r>
              <w:rPr>
                <w:spacing w:val="-18"/>
                <w:sz w:val="28"/>
              </w:rPr>
              <w:t> </w:t>
            </w:r>
            <w:r>
              <w:rPr>
                <w:sz w:val="28"/>
              </w:rPr>
              <w:t>этиловый</w:t>
            </w:r>
            <w:r>
              <w:rPr>
                <w:spacing w:val="-15"/>
                <w:sz w:val="28"/>
              </w:rPr>
              <w:t> </w:t>
            </w:r>
            <w:r>
              <w:rPr>
                <w:sz w:val="28"/>
              </w:rPr>
              <w:t>ректификованный</w:t>
            </w:r>
            <w:r>
              <w:rPr>
                <w:spacing w:val="-11"/>
                <w:sz w:val="28"/>
              </w:rPr>
              <w:t> </w:t>
            </w:r>
            <w:r>
              <w:rPr>
                <w:sz w:val="28"/>
              </w:rPr>
              <w:t>из</w:t>
            </w:r>
            <w:r>
              <w:rPr>
                <w:spacing w:val="-16"/>
                <w:sz w:val="28"/>
              </w:rPr>
              <w:t> </w:t>
            </w:r>
            <w:r>
              <w:rPr>
                <w:sz w:val="28"/>
              </w:rPr>
              <w:t>пищевого </w:t>
            </w:r>
            <w:r>
              <w:rPr>
                <w:spacing w:val="-2"/>
                <w:sz w:val="28"/>
              </w:rPr>
              <w:t>сырья.</w:t>
            </w:r>
          </w:p>
        </w:tc>
      </w:tr>
      <w:tr>
        <w:trPr>
          <w:trHeight w:val="964" w:hRule="atLeast"/>
        </w:trPr>
        <w:tc>
          <w:tcPr>
            <w:tcW w:w="1763" w:type="dxa"/>
          </w:tcPr>
          <w:p>
            <w:pPr>
              <w:pStyle w:val="TableParagraph"/>
              <w:tabs>
                <w:tab w:pos="1101" w:val="left" w:leader="none"/>
              </w:tabs>
              <w:spacing w:line="235" w:lineRule="auto" w:before="5"/>
              <w:ind w:right="223"/>
              <w:jc w:val="left"/>
              <w:rPr>
                <w:sz w:val="28"/>
              </w:rPr>
            </w:pPr>
            <w:r>
              <w:rPr>
                <w:spacing w:val="-4"/>
                <w:sz w:val="28"/>
              </w:rPr>
              <w:t>ГОСТ</w:t>
            </w:r>
            <w:r>
              <w:rPr>
                <w:sz w:val="28"/>
              </w:rPr>
              <w:tab/>
            </w:r>
            <w:r>
              <w:rPr>
                <w:spacing w:val="-8"/>
                <w:sz w:val="28"/>
              </w:rPr>
              <w:t>ISO </w:t>
            </w:r>
            <w:r>
              <w:rPr>
                <w:spacing w:val="-4"/>
                <w:sz w:val="28"/>
              </w:rPr>
              <w:t>2011</w:t>
            </w:r>
          </w:p>
        </w:tc>
        <w:tc>
          <w:tcPr>
            <w:tcW w:w="1112" w:type="dxa"/>
          </w:tcPr>
          <w:p>
            <w:pPr>
              <w:pStyle w:val="TableParagraph"/>
              <w:ind w:left="111"/>
              <w:jc w:val="left"/>
              <w:rPr>
                <w:sz w:val="28"/>
              </w:rPr>
            </w:pPr>
            <w:r>
              <w:rPr>
                <w:spacing w:val="-2"/>
                <w:sz w:val="28"/>
              </w:rPr>
              <w:t>7886-</w:t>
            </w:r>
            <w:r>
              <w:rPr>
                <w:spacing w:val="-5"/>
                <w:sz w:val="28"/>
              </w:rPr>
              <w:t>1-</w:t>
            </w:r>
          </w:p>
        </w:tc>
        <w:tc>
          <w:tcPr>
            <w:tcW w:w="6608" w:type="dxa"/>
            <w:gridSpan w:val="2"/>
          </w:tcPr>
          <w:p>
            <w:pPr>
              <w:pStyle w:val="TableParagraph"/>
              <w:tabs>
                <w:tab w:pos="1919" w:val="left" w:leader="none"/>
                <w:tab w:pos="2927" w:val="left" w:leader="none"/>
                <w:tab w:pos="3465" w:val="left" w:leader="none"/>
                <w:tab w:pos="4848" w:val="left" w:leader="none"/>
                <w:tab w:pos="5583" w:val="left" w:leader="none"/>
              </w:tabs>
              <w:spacing w:line="232" w:lineRule="auto" w:before="13"/>
              <w:ind w:left="123" w:right="86"/>
              <w:jc w:val="left"/>
              <w:rPr>
                <w:sz w:val="28"/>
              </w:rPr>
            </w:pPr>
            <w:r>
              <w:rPr>
                <w:sz w:val="28"/>
              </w:rPr>
              <w:t>Шприцы инъекционные однократного применения </w:t>
            </w:r>
            <w:r>
              <w:rPr>
                <w:spacing w:val="-2"/>
                <w:sz w:val="28"/>
              </w:rPr>
              <w:t>стерильные.</w:t>
            </w:r>
            <w:r>
              <w:rPr>
                <w:sz w:val="28"/>
              </w:rPr>
              <w:tab/>
            </w:r>
            <w:r>
              <w:rPr>
                <w:spacing w:val="-4"/>
                <w:sz w:val="28"/>
              </w:rPr>
              <w:t>Часть</w:t>
            </w:r>
            <w:r>
              <w:rPr>
                <w:sz w:val="28"/>
              </w:rPr>
              <w:tab/>
            </w:r>
            <w:r>
              <w:rPr>
                <w:spacing w:val="-6"/>
                <w:sz w:val="28"/>
              </w:rPr>
              <w:t>1.</w:t>
            </w:r>
            <w:r>
              <w:rPr>
                <w:sz w:val="28"/>
              </w:rPr>
              <w:tab/>
            </w:r>
            <w:r>
              <w:rPr>
                <w:spacing w:val="-2"/>
                <w:sz w:val="28"/>
              </w:rPr>
              <w:t>Шприцы</w:t>
            </w:r>
            <w:r>
              <w:rPr>
                <w:sz w:val="28"/>
              </w:rPr>
              <w:tab/>
            </w:r>
            <w:r>
              <w:rPr>
                <w:spacing w:val="-4"/>
                <w:sz w:val="28"/>
              </w:rPr>
              <w:t>для</w:t>
            </w:r>
            <w:r>
              <w:rPr>
                <w:sz w:val="28"/>
              </w:rPr>
              <w:tab/>
            </w:r>
            <w:r>
              <w:rPr>
                <w:spacing w:val="-6"/>
                <w:sz w:val="28"/>
              </w:rPr>
              <w:t>ручного</w:t>
            </w:r>
          </w:p>
          <w:p>
            <w:pPr>
              <w:pStyle w:val="TableParagraph"/>
              <w:spacing w:line="307" w:lineRule="exact"/>
              <w:ind w:left="123"/>
              <w:jc w:val="left"/>
              <w:rPr>
                <w:sz w:val="28"/>
              </w:rPr>
            </w:pPr>
            <w:r>
              <w:rPr>
                <w:sz w:val="28"/>
              </w:rPr>
              <w:t>использования</w:t>
            </w:r>
            <w:r>
              <w:rPr>
                <w:spacing w:val="-10"/>
                <w:sz w:val="28"/>
              </w:rPr>
              <w:t> </w:t>
            </w:r>
            <w:r>
              <w:rPr>
                <w:sz w:val="28"/>
              </w:rPr>
              <w:t>(с</w:t>
            </w:r>
            <w:r>
              <w:rPr>
                <w:spacing w:val="-5"/>
                <w:sz w:val="28"/>
              </w:rPr>
              <w:t> </w:t>
            </w:r>
            <w:r>
              <w:rPr>
                <w:spacing w:val="-2"/>
                <w:sz w:val="28"/>
              </w:rPr>
              <w:t>Поправками)</w:t>
            </w:r>
          </w:p>
        </w:tc>
      </w:tr>
      <w:tr>
        <w:trPr>
          <w:trHeight w:val="633" w:hRule="atLeast"/>
        </w:trPr>
        <w:tc>
          <w:tcPr>
            <w:tcW w:w="2875" w:type="dxa"/>
            <w:gridSpan w:val="2"/>
          </w:tcPr>
          <w:p>
            <w:pPr>
              <w:pStyle w:val="TableParagraph"/>
              <w:spacing w:line="318" w:lineRule="exact"/>
              <w:jc w:val="left"/>
              <w:rPr>
                <w:sz w:val="28"/>
              </w:rPr>
            </w:pPr>
            <w:r>
              <w:rPr>
                <w:sz w:val="28"/>
              </w:rPr>
              <w:t>ГОСТ</w:t>
            </w:r>
            <w:r>
              <w:rPr>
                <w:spacing w:val="-16"/>
                <w:sz w:val="28"/>
              </w:rPr>
              <w:t> </w:t>
            </w:r>
            <w:r>
              <w:rPr>
                <w:sz w:val="28"/>
              </w:rPr>
              <w:t>21241-</w:t>
            </w:r>
            <w:r>
              <w:rPr>
                <w:spacing w:val="-5"/>
                <w:sz w:val="28"/>
              </w:rPr>
              <w:t>89</w:t>
            </w:r>
          </w:p>
        </w:tc>
        <w:tc>
          <w:tcPr>
            <w:tcW w:w="4985" w:type="dxa"/>
          </w:tcPr>
          <w:p>
            <w:pPr>
              <w:pStyle w:val="TableParagraph"/>
              <w:tabs>
                <w:tab w:pos="1664" w:val="left" w:leader="none"/>
                <w:tab w:pos="3767" w:val="left" w:leader="none"/>
              </w:tabs>
              <w:spacing w:line="312" w:lineRule="exact"/>
              <w:ind w:left="123" w:right="400"/>
              <w:jc w:val="left"/>
              <w:rPr>
                <w:sz w:val="28"/>
              </w:rPr>
            </w:pPr>
            <w:r>
              <w:rPr>
                <w:spacing w:val="-2"/>
                <w:sz w:val="28"/>
              </w:rPr>
              <w:t>Пинцеты</w:t>
            </w:r>
            <w:r>
              <w:rPr>
                <w:sz w:val="28"/>
              </w:rPr>
              <w:tab/>
            </w:r>
            <w:r>
              <w:rPr>
                <w:spacing w:val="-2"/>
                <w:sz w:val="28"/>
              </w:rPr>
              <w:t>медицинские.</w:t>
            </w:r>
            <w:r>
              <w:rPr>
                <w:sz w:val="28"/>
              </w:rPr>
              <w:tab/>
            </w:r>
            <w:r>
              <w:rPr>
                <w:spacing w:val="-6"/>
                <w:sz w:val="28"/>
              </w:rPr>
              <w:t>Общие </w:t>
            </w:r>
            <w:r>
              <w:rPr>
                <w:sz w:val="28"/>
              </w:rPr>
              <w:t>требования и методы испытаний.</w:t>
            </w:r>
          </w:p>
        </w:tc>
        <w:tc>
          <w:tcPr>
            <w:tcW w:w="1623" w:type="dxa"/>
          </w:tcPr>
          <w:p>
            <w:pPr>
              <w:pStyle w:val="TableParagraph"/>
              <w:spacing w:line="318" w:lineRule="exact"/>
              <w:ind w:left="69"/>
              <w:jc w:val="left"/>
              <w:rPr>
                <w:sz w:val="28"/>
              </w:rPr>
            </w:pPr>
            <w:r>
              <w:rPr>
                <w:spacing w:val="-2"/>
                <w:sz w:val="28"/>
              </w:rPr>
              <w:t>технические</w:t>
            </w:r>
          </w:p>
        </w:tc>
      </w:tr>
      <w:tr>
        <w:trPr>
          <w:trHeight w:val="324" w:hRule="atLeast"/>
        </w:trPr>
        <w:tc>
          <w:tcPr>
            <w:tcW w:w="2875" w:type="dxa"/>
            <w:gridSpan w:val="2"/>
          </w:tcPr>
          <w:p>
            <w:pPr>
              <w:pStyle w:val="TableParagraph"/>
              <w:spacing w:line="304" w:lineRule="exact"/>
              <w:jc w:val="left"/>
              <w:rPr>
                <w:sz w:val="28"/>
              </w:rPr>
            </w:pPr>
            <w:r>
              <w:rPr>
                <w:spacing w:val="-2"/>
                <w:sz w:val="28"/>
              </w:rPr>
              <w:t>ГОСТ</w:t>
            </w:r>
            <w:r>
              <w:rPr>
                <w:spacing w:val="-1"/>
                <w:sz w:val="28"/>
              </w:rPr>
              <w:t> </w:t>
            </w:r>
            <w:r>
              <w:rPr>
                <w:spacing w:val="-2"/>
                <w:sz w:val="28"/>
              </w:rPr>
              <w:t>5556-</w:t>
            </w:r>
            <w:r>
              <w:rPr>
                <w:spacing w:val="-5"/>
                <w:sz w:val="28"/>
              </w:rPr>
              <w:t>81</w:t>
            </w:r>
          </w:p>
        </w:tc>
        <w:tc>
          <w:tcPr>
            <w:tcW w:w="6608" w:type="dxa"/>
            <w:gridSpan w:val="2"/>
          </w:tcPr>
          <w:p>
            <w:pPr>
              <w:pStyle w:val="TableParagraph"/>
              <w:spacing w:line="304" w:lineRule="exact"/>
              <w:ind w:left="123"/>
              <w:jc w:val="left"/>
              <w:rPr>
                <w:sz w:val="28"/>
              </w:rPr>
            </w:pPr>
            <w:r>
              <w:rPr>
                <w:sz w:val="28"/>
              </w:rPr>
              <w:t>Вата</w:t>
            </w:r>
            <w:r>
              <w:rPr>
                <w:spacing w:val="-9"/>
                <w:sz w:val="28"/>
              </w:rPr>
              <w:t> </w:t>
            </w:r>
            <w:r>
              <w:rPr>
                <w:sz w:val="28"/>
              </w:rPr>
              <w:t>медицинская</w:t>
            </w:r>
            <w:r>
              <w:rPr>
                <w:spacing w:val="-8"/>
                <w:sz w:val="28"/>
              </w:rPr>
              <w:t> </w:t>
            </w:r>
            <w:r>
              <w:rPr>
                <w:spacing w:val="-2"/>
                <w:sz w:val="28"/>
              </w:rPr>
              <w:t>гигроскопическая</w:t>
            </w:r>
          </w:p>
        </w:tc>
      </w:tr>
      <w:tr>
        <w:trPr>
          <w:trHeight w:val="328" w:hRule="atLeast"/>
        </w:trPr>
        <w:tc>
          <w:tcPr>
            <w:tcW w:w="2875" w:type="dxa"/>
            <w:gridSpan w:val="2"/>
          </w:tcPr>
          <w:p>
            <w:pPr>
              <w:pStyle w:val="TableParagraph"/>
              <w:spacing w:line="309" w:lineRule="exact"/>
              <w:jc w:val="left"/>
              <w:rPr>
                <w:sz w:val="28"/>
              </w:rPr>
            </w:pPr>
            <w:r>
              <w:rPr>
                <w:sz w:val="28"/>
              </w:rPr>
              <w:t>ГОСТ</w:t>
            </w:r>
            <w:r>
              <w:rPr>
                <w:spacing w:val="-16"/>
                <w:sz w:val="28"/>
              </w:rPr>
              <w:t> </w:t>
            </w:r>
            <w:r>
              <w:rPr>
                <w:sz w:val="28"/>
              </w:rPr>
              <w:t>12026-</w:t>
            </w:r>
            <w:r>
              <w:rPr>
                <w:spacing w:val="-5"/>
                <w:sz w:val="28"/>
              </w:rPr>
              <w:t>66</w:t>
            </w:r>
          </w:p>
        </w:tc>
        <w:tc>
          <w:tcPr>
            <w:tcW w:w="6608" w:type="dxa"/>
            <w:gridSpan w:val="2"/>
          </w:tcPr>
          <w:p>
            <w:pPr>
              <w:pStyle w:val="TableParagraph"/>
              <w:spacing w:line="309" w:lineRule="exact"/>
              <w:ind w:left="123"/>
              <w:jc w:val="left"/>
              <w:rPr>
                <w:sz w:val="28"/>
              </w:rPr>
            </w:pPr>
            <w:r>
              <w:rPr>
                <w:sz w:val="28"/>
              </w:rPr>
              <w:t>Бумага</w:t>
            </w:r>
            <w:r>
              <w:rPr>
                <w:spacing w:val="-1"/>
                <w:sz w:val="28"/>
              </w:rPr>
              <w:t> </w:t>
            </w:r>
            <w:r>
              <w:rPr>
                <w:spacing w:val="-2"/>
                <w:sz w:val="28"/>
              </w:rPr>
              <w:t>фильтровальная</w:t>
            </w:r>
          </w:p>
        </w:tc>
      </w:tr>
      <w:tr>
        <w:trPr>
          <w:trHeight w:val="635" w:hRule="atLeast"/>
        </w:trPr>
        <w:tc>
          <w:tcPr>
            <w:tcW w:w="2875" w:type="dxa"/>
            <w:gridSpan w:val="2"/>
          </w:tcPr>
          <w:p>
            <w:pPr>
              <w:pStyle w:val="TableParagraph"/>
              <w:jc w:val="left"/>
              <w:rPr>
                <w:sz w:val="28"/>
              </w:rPr>
            </w:pPr>
            <w:r>
              <w:rPr>
                <w:spacing w:val="-2"/>
                <w:sz w:val="28"/>
              </w:rPr>
              <w:t>ГОСТ</w:t>
            </w:r>
            <w:r>
              <w:rPr>
                <w:spacing w:val="-11"/>
                <w:sz w:val="28"/>
              </w:rPr>
              <w:t> </w:t>
            </w:r>
            <w:r>
              <w:rPr>
                <w:spacing w:val="-2"/>
                <w:sz w:val="28"/>
              </w:rPr>
              <w:t>5632-</w:t>
            </w:r>
            <w:r>
              <w:rPr>
                <w:spacing w:val="-5"/>
                <w:sz w:val="28"/>
              </w:rPr>
              <w:t>72</w:t>
            </w:r>
          </w:p>
        </w:tc>
        <w:tc>
          <w:tcPr>
            <w:tcW w:w="6608" w:type="dxa"/>
            <w:gridSpan w:val="2"/>
          </w:tcPr>
          <w:p>
            <w:pPr>
              <w:pStyle w:val="TableParagraph"/>
              <w:spacing w:line="312" w:lineRule="exact"/>
              <w:ind w:left="123" w:right="141"/>
              <w:jc w:val="left"/>
              <w:rPr>
                <w:sz w:val="28"/>
              </w:rPr>
            </w:pPr>
            <w:r>
              <w:rPr>
                <w:spacing w:val="-2"/>
                <w:sz w:val="28"/>
              </w:rPr>
              <w:t>Хирургическая</w:t>
            </w:r>
            <w:r>
              <w:rPr>
                <w:spacing w:val="-8"/>
                <w:sz w:val="28"/>
              </w:rPr>
              <w:t> </w:t>
            </w:r>
            <w:r>
              <w:rPr>
                <w:spacing w:val="-2"/>
                <w:sz w:val="28"/>
              </w:rPr>
              <w:t>ножницы</w:t>
            </w:r>
            <w:r>
              <w:rPr>
                <w:spacing w:val="-7"/>
                <w:sz w:val="28"/>
              </w:rPr>
              <w:t> </w:t>
            </w:r>
            <w:r>
              <w:rPr>
                <w:spacing w:val="-2"/>
                <w:sz w:val="28"/>
              </w:rPr>
              <w:t>нержавеющая</w:t>
            </w:r>
            <w:r>
              <w:rPr>
                <w:spacing w:val="-8"/>
                <w:sz w:val="28"/>
              </w:rPr>
              <w:t> </w:t>
            </w:r>
            <w:r>
              <w:rPr>
                <w:spacing w:val="-2"/>
                <w:sz w:val="28"/>
              </w:rPr>
              <w:t>сталь</w:t>
            </w:r>
            <w:r>
              <w:rPr>
                <w:spacing w:val="-7"/>
                <w:sz w:val="28"/>
              </w:rPr>
              <w:t> </w:t>
            </w:r>
            <w:r>
              <w:rPr>
                <w:spacing w:val="-2"/>
                <w:sz w:val="28"/>
              </w:rPr>
              <w:t>AISI </w:t>
            </w:r>
            <w:r>
              <w:rPr>
                <w:spacing w:val="-4"/>
                <w:sz w:val="28"/>
              </w:rPr>
              <w:t>420</w:t>
            </w:r>
          </w:p>
        </w:tc>
      </w:tr>
      <w:tr>
        <w:trPr>
          <w:trHeight w:val="326" w:hRule="atLeast"/>
        </w:trPr>
        <w:tc>
          <w:tcPr>
            <w:tcW w:w="2875" w:type="dxa"/>
            <w:gridSpan w:val="2"/>
          </w:tcPr>
          <w:p>
            <w:pPr>
              <w:pStyle w:val="TableParagraph"/>
              <w:spacing w:line="307" w:lineRule="exact"/>
              <w:jc w:val="left"/>
              <w:rPr>
                <w:sz w:val="28"/>
              </w:rPr>
            </w:pPr>
            <w:r>
              <w:rPr>
                <w:sz w:val="28"/>
              </w:rPr>
              <w:t>ГОСТ</w:t>
            </w:r>
            <w:r>
              <w:rPr>
                <w:spacing w:val="-16"/>
                <w:sz w:val="28"/>
              </w:rPr>
              <w:t> </w:t>
            </w:r>
            <w:r>
              <w:rPr>
                <w:sz w:val="28"/>
              </w:rPr>
              <w:t>10503-</w:t>
            </w:r>
            <w:r>
              <w:rPr>
                <w:spacing w:val="-5"/>
                <w:sz w:val="28"/>
              </w:rPr>
              <w:t>71.</w:t>
            </w:r>
          </w:p>
        </w:tc>
        <w:tc>
          <w:tcPr>
            <w:tcW w:w="6608" w:type="dxa"/>
            <w:gridSpan w:val="2"/>
          </w:tcPr>
          <w:p>
            <w:pPr>
              <w:pStyle w:val="TableParagraph"/>
              <w:spacing w:line="307" w:lineRule="exact"/>
              <w:ind w:left="123"/>
              <w:jc w:val="left"/>
              <w:rPr>
                <w:sz w:val="28"/>
              </w:rPr>
            </w:pPr>
            <w:r>
              <w:rPr>
                <w:sz w:val="28"/>
              </w:rPr>
              <w:t>Краски</w:t>
            </w:r>
            <w:r>
              <w:rPr>
                <w:spacing w:val="-2"/>
                <w:sz w:val="28"/>
              </w:rPr>
              <w:t> </w:t>
            </w:r>
            <w:r>
              <w:rPr>
                <w:sz w:val="28"/>
              </w:rPr>
              <w:t>масляные,</w:t>
            </w:r>
            <w:r>
              <w:rPr>
                <w:spacing w:val="-2"/>
                <w:sz w:val="28"/>
              </w:rPr>
              <w:t> </w:t>
            </w:r>
            <w:r>
              <w:rPr>
                <w:sz w:val="28"/>
              </w:rPr>
              <w:t>готовые</w:t>
            </w:r>
            <w:r>
              <w:rPr>
                <w:spacing w:val="-5"/>
                <w:sz w:val="28"/>
              </w:rPr>
              <w:t> </w:t>
            </w:r>
            <w:r>
              <w:rPr>
                <w:sz w:val="28"/>
              </w:rPr>
              <w:t>к</w:t>
            </w:r>
            <w:r>
              <w:rPr>
                <w:spacing w:val="-7"/>
                <w:sz w:val="28"/>
              </w:rPr>
              <w:t> </w:t>
            </w:r>
            <w:r>
              <w:rPr>
                <w:spacing w:val="-2"/>
                <w:sz w:val="28"/>
              </w:rPr>
              <w:t>применению.</w:t>
            </w:r>
          </w:p>
        </w:tc>
      </w:tr>
      <w:tr>
        <w:trPr>
          <w:trHeight w:val="403" w:hRule="atLeast"/>
        </w:trPr>
        <w:tc>
          <w:tcPr>
            <w:tcW w:w="2875" w:type="dxa"/>
            <w:gridSpan w:val="2"/>
          </w:tcPr>
          <w:p>
            <w:pPr>
              <w:pStyle w:val="TableParagraph"/>
              <w:spacing w:line="320" w:lineRule="exact"/>
              <w:jc w:val="left"/>
              <w:rPr>
                <w:sz w:val="28"/>
              </w:rPr>
            </w:pPr>
            <w:r>
              <w:rPr>
                <w:i/>
                <w:sz w:val="28"/>
              </w:rPr>
              <w:t>ГОСТ</w:t>
            </w:r>
            <w:r>
              <w:rPr>
                <w:i/>
                <w:spacing w:val="-16"/>
                <w:sz w:val="28"/>
              </w:rPr>
              <w:t> </w:t>
            </w:r>
            <w:r>
              <w:rPr>
                <w:spacing w:val="-2"/>
                <w:sz w:val="28"/>
              </w:rPr>
              <w:t>423377</w:t>
            </w:r>
          </w:p>
        </w:tc>
        <w:tc>
          <w:tcPr>
            <w:tcW w:w="6608" w:type="dxa"/>
            <w:gridSpan w:val="2"/>
          </w:tcPr>
          <w:p>
            <w:pPr>
              <w:pStyle w:val="TableParagraph"/>
              <w:spacing w:line="320" w:lineRule="exact"/>
              <w:ind w:left="123"/>
              <w:jc w:val="left"/>
              <w:rPr>
                <w:sz w:val="28"/>
              </w:rPr>
            </w:pPr>
            <w:r>
              <w:rPr>
                <w:spacing w:val="-2"/>
                <w:sz w:val="28"/>
              </w:rPr>
              <w:t>Натря</w:t>
            </w:r>
            <w:r>
              <w:rPr>
                <w:spacing w:val="-5"/>
                <w:sz w:val="28"/>
              </w:rPr>
              <w:t> </w:t>
            </w:r>
            <w:r>
              <w:rPr>
                <w:spacing w:val="-2"/>
                <w:sz w:val="28"/>
              </w:rPr>
              <w:t>хлорид</w:t>
            </w:r>
            <w:r>
              <w:rPr>
                <w:spacing w:val="-5"/>
                <w:sz w:val="28"/>
              </w:rPr>
              <w:t> </w:t>
            </w:r>
            <w:r>
              <w:rPr>
                <w:spacing w:val="-2"/>
                <w:sz w:val="28"/>
              </w:rPr>
              <w:t>(пишнвой</w:t>
            </w:r>
            <w:r>
              <w:rPr>
                <w:spacing w:val="-12"/>
                <w:sz w:val="28"/>
              </w:rPr>
              <w:t> </w:t>
            </w:r>
            <w:r>
              <w:rPr>
                <w:spacing w:val="-4"/>
                <w:sz w:val="28"/>
              </w:rPr>
              <w:t>соль)</w:t>
            </w:r>
          </w:p>
        </w:tc>
      </w:tr>
      <w:tr>
        <w:trPr>
          <w:trHeight w:val="477" w:hRule="atLeast"/>
        </w:trPr>
        <w:tc>
          <w:tcPr>
            <w:tcW w:w="2875" w:type="dxa"/>
            <w:gridSpan w:val="2"/>
          </w:tcPr>
          <w:p>
            <w:pPr>
              <w:pStyle w:val="TableParagraph"/>
              <w:spacing w:before="70"/>
              <w:jc w:val="left"/>
              <w:rPr>
                <w:sz w:val="28"/>
              </w:rPr>
            </w:pPr>
            <w:r>
              <w:rPr>
                <w:spacing w:val="-2"/>
                <w:sz w:val="28"/>
              </w:rPr>
              <w:t>ГОСТ</w:t>
            </w:r>
            <w:r>
              <w:rPr>
                <w:spacing w:val="-11"/>
                <w:sz w:val="28"/>
              </w:rPr>
              <w:t> </w:t>
            </w:r>
            <w:r>
              <w:rPr>
                <w:spacing w:val="-2"/>
                <w:sz w:val="28"/>
              </w:rPr>
              <w:t>14470-</w:t>
            </w:r>
            <w:r>
              <w:rPr>
                <w:spacing w:val="-5"/>
                <w:sz w:val="28"/>
              </w:rPr>
              <w:t>70</w:t>
            </w:r>
          </w:p>
        </w:tc>
        <w:tc>
          <w:tcPr>
            <w:tcW w:w="6608" w:type="dxa"/>
            <w:gridSpan w:val="2"/>
          </w:tcPr>
          <w:p>
            <w:pPr>
              <w:pStyle w:val="TableParagraph"/>
              <w:spacing w:before="70"/>
              <w:ind w:left="123"/>
              <w:jc w:val="left"/>
              <w:rPr>
                <w:sz w:val="28"/>
              </w:rPr>
            </w:pPr>
            <w:r>
              <w:rPr>
                <w:spacing w:val="-2"/>
                <w:sz w:val="28"/>
              </w:rPr>
              <w:t>Ножницы</w:t>
            </w:r>
            <w:r>
              <w:rPr>
                <w:spacing w:val="-12"/>
                <w:sz w:val="28"/>
              </w:rPr>
              <w:t> </w:t>
            </w:r>
            <w:r>
              <w:rPr>
                <w:spacing w:val="-2"/>
                <w:sz w:val="28"/>
              </w:rPr>
              <w:t>изогнутые</w:t>
            </w:r>
          </w:p>
        </w:tc>
      </w:tr>
      <w:tr>
        <w:trPr>
          <w:trHeight w:val="470" w:hRule="atLeast"/>
        </w:trPr>
        <w:tc>
          <w:tcPr>
            <w:tcW w:w="2875" w:type="dxa"/>
            <w:gridSpan w:val="2"/>
          </w:tcPr>
          <w:p>
            <w:pPr>
              <w:pStyle w:val="TableParagraph"/>
              <w:spacing w:before="72"/>
              <w:jc w:val="left"/>
              <w:rPr>
                <w:sz w:val="28"/>
              </w:rPr>
            </w:pPr>
            <w:r>
              <w:rPr>
                <w:spacing w:val="-2"/>
                <w:sz w:val="28"/>
              </w:rPr>
              <w:t>ГОСТ</w:t>
            </w:r>
            <w:r>
              <w:rPr>
                <w:spacing w:val="-11"/>
                <w:sz w:val="28"/>
              </w:rPr>
              <w:t> </w:t>
            </w:r>
            <w:r>
              <w:rPr>
                <w:spacing w:val="-2"/>
                <w:sz w:val="28"/>
              </w:rPr>
              <w:t>27486-</w:t>
            </w:r>
            <w:r>
              <w:rPr>
                <w:spacing w:val="-5"/>
                <w:sz w:val="28"/>
              </w:rPr>
              <w:t>87</w:t>
            </w:r>
          </w:p>
        </w:tc>
        <w:tc>
          <w:tcPr>
            <w:tcW w:w="6608" w:type="dxa"/>
            <w:gridSpan w:val="2"/>
          </w:tcPr>
          <w:p>
            <w:pPr>
              <w:pStyle w:val="TableParagraph"/>
              <w:spacing w:before="72"/>
              <w:ind w:left="123"/>
              <w:jc w:val="left"/>
              <w:rPr>
                <w:sz w:val="28"/>
              </w:rPr>
            </w:pPr>
            <w:r>
              <w:rPr>
                <w:spacing w:val="-2"/>
                <w:sz w:val="28"/>
              </w:rPr>
              <w:t>Малый</w:t>
            </w:r>
            <w:r>
              <w:rPr>
                <w:spacing w:val="-15"/>
                <w:sz w:val="28"/>
              </w:rPr>
              <w:t> </w:t>
            </w:r>
            <w:r>
              <w:rPr>
                <w:spacing w:val="-2"/>
                <w:sz w:val="28"/>
              </w:rPr>
              <w:t>хирургический</w:t>
            </w:r>
            <w:r>
              <w:rPr>
                <w:spacing w:val="-15"/>
                <w:sz w:val="28"/>
              </w:rPr>
              <w:t> </w:t>
            </w:r>
            <w:r>
              <w:rPr>
                <w:spacing w:val="-4"/>
                <w:sz w:val="28"/>
              </w:rPr>
              <w:t>набор</w:t>
            </w:r>
          </w:p>
        </w:tc>
      </w:tr>
      <w:tr>
        <w:trPr>
          <w:trHeight w:val="723" w:hRule="atLeast"/>
        </w:trPr>
        <w:tc>
          <w:tcPr>
            <w:tcW w:w="2875" w:type="dxa"/>
            <w:gridSpan w:val="2"/>
          </w:tcPr>
          <w:p>
            <w:pPr>
              <w:pStyle w:val="TableParagraph"/>
              <w:spacing w:before="87"/>
              <w:jc w:val="left"/>
              <w:rPr>
                <w:sz w:val="28"/>
              </w:rPr>
            </w:pPr>
            <w:r>
              <w:rPr>
                <w:spacing w:val="-2"/>
                <w:sz w:val="28"/>
              </w:rPr>
              <w:t>ГОСТ</w:t>
            </w:r>
            <w:r>
              <w:rPr>
                <w:spacing w:val="-12"/>
                <w:sz w:val="28"/>
              </w:rPr>
              <w:t> </w:t>
            </w:r>
            <w:r>
              <w:rPr>
                <w:spacing w:val="-2"/>
                <w:sz w:val="28"/>
              </w:rPr>
              <w:t>177-</w:t>
            </w:r>
            <w:r>
              <w:rPr>
                <w:spacing w:val="-7"/>
                <w:sz w:val="28"/>
              </w:rPr>
              <w:t>88</w:t>
            </w:r>
          </w:p>
        </w:tc>
        <w:tc>
          <w:tcPr>
            <w:tcW w:w="6608" w:type="dxa"/>
            <w:gridSpan w:val="2"/>
          </w:tcPr>
          <w:p>
            <w:pPr>
              <w:pStyle w:val="TableParagraph"/>
              <w:tabs>
                <w:tab w:pos="1640" w:val="left" w:leader="none"/>
                <w:tab w:pos="3143" w:val="left" w:leader="none"/>
                <w:tab w:pos="5035" w:val="left" w:leader="none"/>
                <w:tab w:pos="6351" w:val="left" w:leader="none"/>
              </w:tabs>
              <w:spacing w:line="320" w:lineRule="atLeast" w:before="59"/>
              <w:ind w:left="123" w:right="49"/>
              <w:jc w:val="left"/>
              <w:rPr>
                <w:sz w:val="28"/>
              </w:rPr>
            </w:pPr>
            <w:r>
              <w:rPr>
                <w:spacing w:val="-2"/>
                <w:sz w:val="28"/>
              </w:rPr>
              <w:t>Водорода</w:t>
            </w:r>
            <w:r>
              <w:rPr>
                <w:sz w:val="28"/>
              </w:rPr>
              <w:tab/>
            </w:r>
            <w:r>
              <w:rPr>
                <w:spacing w:val="-2"/>
                <w:sz w:val="28"/>
              </w:rPr>
              <w:t>перекись.</w:t>
            </w:r>
            <w:r>
              <w:rPr>
                <w:sz w:val="28"/>
              </w:rPr>
              <w:tab/>
            </w:r>
            <w:r>
              <w:rPr>
                <w:spacing w:val="-2"/>
                <w:sz w:val="28"/>
              </w:rPr>
              <w:t>Технические</w:t>
            </w:r>
            <w:r>
              <w:rPr>
                <w:sz w:val="28"/>
              </w:rPr>
              <w:tab/>
            </w:r>
            <w:r>
              <w:rPr>
                <w:spacing w:val="-2"/>
                <w:sz w:val="28"/>
              </w:rPr>
              <w:t>условия</w:t>
            </w:r>
            <w:r>
              <w:rPr>
                <w:sz w:val="28"/>
              </w:rPr>
              <w:tab/>
            </w:r>
            <w:r>
              <w:rPr>
                <w:spacing w:val="-10"/>
                <w:sz w:val="28"/>
              </w:rPr>
              <w:t>(с </w:t>
            </w:r>
            <w:r>
              <w:rPr>
                <w:sz w:val="28"/>
              </w:rPr>
              <w:t>Изменением №1, с Поправкой)</w:t>
            </w:r>
          </w:p>
        </w:tc>
      </w:tr>
      <w:tr>
        <w:trPr>
          <w:trHeight w:val="328" w:hRule="atLeast"/>
        </w:trPr>
        <w:tc>
          <w:tcPr>
            <w:tcW w:w="2875" w:type="dxa"/>
            <w:gridSpan w:val="2"/>
          </w:tcPr>
          <w:p>
            <w:pPr>
              <w:pStyle w:val="TableParagraph"/>
              <w:spacing w:line="309" w:lineRule="exact"/>
              <w:jc w:val="left"/>
              <w:rPr>
                <w:sz w:val="28"/>
              </w:rPr>
            </w:pPr>
            <w:r>
              <w:rPr>
                <w:spacing w:val="-2"/>
                <w:sz w:val="28"/>
              </w:rPr>
              <w:t>СТ</w:t>
            </w:r>
            <w:r>
              <w:rPr>
                <w:spacing w:val="-13"/>
                <w:sz w:val="28"/>
              </w:rPr>
              <w:t> </w:t>
            </w:r>
            <w:r>
              <w:rPr>
                <w:spacing w:val="-2"/>
                <w:sz w:val="28"/>
              </w:rPr>
              <w:t>РК</w:t>
            </w:r>
            <w:r>
              <w:rPr>
                <w:spacing w:val="-5"/>
                <w:sz w:val="28"/>
              </w:rPr>
              <w:t> </w:t>
            </w:r>
            <w:r>
              <w:rPr>
                <w:spacing w:val="-2"/>
                <w:sz w:val="28"/>
              </w:rPr>
              <w:t>2.379-</w:t>
            </w:r>
            <w:r>
              <w:rPr>
                <w:spacing w:val="-4"/>
                <w:sz w:val="28"/>
              </w:rPr>
              <w:t>2015</w:t>
            </w:r>
          </w:p>
        </w:tc>
        <w:tc>
          <w:tcPr>
            <w:tcW w:w="6608" w:type="dxa"/>
            <w:gridSpan w:val="2"/>
          </w:tcPr>
          <w:p>
            <w:pPr>
              <w:pStyle w:val="TableParagraph"/>
              <w:spacing w:line="309" w:lineRule="exact"/>
              <w:ind w:left="123"/>
              <w:jc w:val="left"/>
              <w:rPr>
                <w:sz w:val="28"/>
              </w:rPr>
            </w:pPr>
            <w:r>
              <w:rPr>
                <w:spacing w:val="-2"/>
                <w:sz w:val="28"/>
              </w:rPr>
              <w:t>Аппараты</w:t>
            </w:r>
            <w:r>
              <w:rPr>
                <w:spacing w:val="-8"/>
                <w:sz w:val="28"/>
              </w:rPr>
              <w:t> </w:t>
            </w:r>
            <w:r>
              <w:rPr>
                <w:spacing w:val="-2"/>
                <w:sz w:val="28"/>
              </w:rPr>
              <w:t>ультразвуковые</w:t>
            </w:r>
            <w:r>
              <w:rPr>
                <w:spacing w:val="-10"/>
                <w:sz w:val="28"/>
              </w:rPr>
              <w:t> </w:t>
            </w:r>
            <w:r>
              <w:rPr>
                <w:spacing w:val="-2"/>
                <w:sz w:val="28"/>
              </w:rPr>
              <w:t>диагностические</w:t>
            </w:r>
          </w:p>
        </w:tc>
      </w:tr>
      <w:tr>
        <w:trPr>
          <w:trHeight w:val="331" w:hRule="atLeast"/>
        </w:trPr>
        <w:tc>
          <w:tcPr>
            <w:tcW w:w="2875" w:type="dxa"/>
            <w:gridSpan w:val="2"/>
          </w:tcPr>
          <w:p>
            <w:pPr>
              <w:pStyle w:val="TableParagraph"/>
              <w:spacing w:line="311" w:lineRule="exact"/>
              <w:jc w:val="left"/>
              <w:rPr>
                <w:sz w:val="28"/>
              </w:rPr>
            </w:pPr>
            <w:r>
              <w:rPr>
                <w:spacing w:val="-2"/>
                <w:sz w:val="28"/>
              </w:rPr>
              <w:t>ГОСТ</w:t>
            </w:r>
            <w:r>
              <w:rPr>
                <w:spacing w:val="-11"/>
                <w:sz w:val="28"/>
              </w:rPr>
              <w:t> </w:t>
            </w:r>
            <w:r>
              <w:rPr>
                <w:spacing w:val="-2"/>
                <w:sz w:val="28"/>
              </w:rPr>
              <w:t>17311-</w:t>
            </w:r>
            <w:r>
              <w:rPr>
                <w:spacing w:val="-5"/>
                <w:sz w:val="28"/>
              </w:rPr>
              <w:t>87</w:t>
            </w:r>
          </w:p>
        </w:tc>
        <w:tc>
          <w:tcPr>
            <w:tcW w:w="6608" w:type="dxa"/>
            <w:gridSpan w:val="2"/>
          </w:tcPr>
          <w:p>
            <w:pPr>
              <w:pStyle w:val="TableParagraph"/>
              <w:spacing w:line="311" w:lineRule="exact"/>
              <w:ind w:left="123"/>
              <w:jc w:val="left"/>
              <w:rPr>
                <w:sz w:val="28"/>
              </w:rPr>
            </w:pPr>
            <w:r>
              <w:rPr>
                <w:sz w:val="28"/>
              </w:rPr>
              <w:t>Катетеры</w:t>
            </w:r>
            <w:r>
              <w:rPr>
                <w:spacing w:val="-14"/>
                <w:sz w:val="28"/>
              </w:rPr>
              <w:t> </w:t>
            </w:r>
            <w:r>
              <w:rPr>
                <w:sz w:val="28"/>
              </w:rPr>
              <w:t>для</w:t>
            </w:r>
            <w:r>
              <w:rPr>
                <w:spacing w:val="-10"/>
                <w:sz w:val="28"/>
              </w:rPr>
              <w:t> </w:t>
            </w:r>
            <w:r>
              <w:rPr>
                <w:spacing w:val="-5"/>
                <w:sz w:val="28"/>
              </w:rPr>
              <w:t>ИО</w:t>
            </w:r>
          </w:p>
        </w:tc>
      </w:tr>
      <w:tr>
        <w:trPr>
          <w:trHeight w:val="970" w:hRule="atLeast"/>
        </w:trPr>
        <w:tc>
          <w:tcPr>
            <w:tcW w:w="2875" w:type="dxa"/>
            <w:gridSpan w:val="2"/>
          </w:tcPr>
          <w:p>
            <w:pPr>
              <w:pStyle w:val="TableParagraph"/>
              <w:jc w:val="left"/>
              <w:rPr>
                <w:sz w:val="28"/>
              </w:rPr>
            </w:pPr>
            <w:r>
              <w:rPr>
                <w:spacing w:val="-2"/>
                <w:sz w:val="28"/>
              </w:rPr>
              <w:t>ГОСТ</w:t>
            </w:r>
            <w:r>
              <w:rPr>
                <w:spacing w:val="-11"/>
                <w:sz w:val="28"/>
              </w:rPr>
              <w:t> </w:t>
            </w:r>
            <w:r>
              <w:rPr>
                <w:spacing w:val="-2"/>
                <w:sz w:val="28"/>
              </w:rPr>
              <w:t>31568-</w:t>
            </w:r>
            <w:r>
              <w:rPr>
                <w:spacing w:val="-4"/>
                <w:sz w:val="28"/>
              </w:rPr>
              <w:t>2012</w:t>
            </w:r>
          </w:p>
        </w:tc>
        <w:tc>
          <w:tcPr>
            <w:tcW w:w="4985" w:type="dxa"/>
          </w:tcPr>
          <w:p>
            <w:pPr>
              <w:pStyle w:val="TableParagraph"/>
              <w:tabs>
                <w:tab w:pos="2197" w:val="left" w:leader="none"/>
                <w:tab w:pos="2951" w:val="left" w:leader="none"/>
                <w:tab w:pos="3436" w:val="left" w:leader="none"/>
              </w:tabs>
              <w:spacing w:line="235" w:lineRule="auto" w:before="10"/>
              <w:ind w:left="123" w:right="184"/>
              <w:jc w:val="left"/>
              <w:rPr>
                <w:sz w:val="28"/>
              </w:rPr>
            </w:pPr>
            <w:r>
              <w:rPr>
                <w:spacing w:val="-2"/>
                <w:sz w:val="28"/>
              </w:rPr>
              <w:t>Оборудование</w:t>
            </w:r>
            <w:r>
              <w:rPr>
                <w:sz w:val="28"/>
              </w:rPr>
              <w:tab/>
            </w:r>
            <w:r>
              <w:rPr>
                <w:spacing w:val="-4"/>
                <w:sz w:val="28"/>
              </w:rPr>
              <w:t>для</w:t>
            </w:r>
            <w:r>
              <w:rPr>
                <w:sz w:val="28"/>
              </w:rPr>
              <w:tab/>
            </w:r>
            <w:r>
              <w:rPr>
                <w:spacing w:val="-4"/>
                <w:sz w:val="28"/>
              </w:rPr>
              <w:t>искусственного </w:t>
            </w:r>
            <w:r>
              <w:rPr>
                <w:spacing w:val="-2"/>
                <w:sz w:val="28"/>
              </w:rPr>
              <w:t>сельскохозяйственных</w:t>
            </w:r>
            <w:r>
              <w:rPr>
                <w:sz w:val="28"/>
              </w:rPr>
              <w:tab/>
              <w:tab/>
            </w:r>
            <w:r>
              <w:rPr>
                <w:spacing w:val="-2"/>
                <w:sz w:val="28"/>
              </w:rPr>
              <w:t>животных.</w:t>
            </w:r>
          </w:p>
          <w:p>
            <w:pPr>
              <w:pStyle w:val="TableParagraph"/>
              <w:spacing w:line="308" w:lineRule="exact"/>
              <w:ind w:left="123"/>
              <w:jc w:val="left"/>
              <w:rPr>
                <w:sz w:val="28"/>
              </w:rPr>
            </w:pPr>
            <w:r>
              <w:rPr>
                <w:sz w:val="28"/>
              </w:rPr>
              <w:t>биологический</w:t>
            </w:r>
            <w:r>
              <w:rPr>
                <w:spacing w:val="-13"/>
                <w:sz w:val="28"/>
              </w:rPr>
              <w:t> </w:t>
            </w:r>
            <w:r>
              <w:rPr>
                <w:sz w:val="28"/>
              </w:rPr>
              <w:t>для</w:t>
            </w:r>
            <w:r>
              <w:rPr>
                <w:spacing w:val="-11"/>
                <w:sz w:val="28"/>
              </w:rPr>
              <w:t> </w:t>
            </w:r>
            <w:r>
              <w:rPr>
                <w:sz w:val="28"/>
              </w:rPr>
              <w:t>оттаивания</w:t>
            </w:r>
            <w:r>
              <w:rPr>
                <w:spacing w:val="-12"/>
                <w:sz w:val="28"/>
              </w:rPr>
              <w:t> </w:t>
            </w:r>
            <w:r>
              <w:rPr>
                <w:spacing w:val="-2"/>
                <w:sz w:val="28"/>
              </w:rPr>
              <w:t>пайет.</w:t>
            </w:r>
          </w:p>
        </w:tc>
        <w:tc>
          <w:tcPr>
            <w:tcW w:w="1623" w:type="dxa"/>
          </w:tcPr>
          <w:p>
            <w:pPr>
              <w:pStyle w:val="TableParagraph"/>
              <w:spacing w:line="235" w:lineRule="auto" w:before="10"/>
              <w:ind w:left="333" w:right="60" w:hanging="149"/>
              <w:jc w:val="left"/>
              <w:rPr>
                <w:sz w:val="28"/>
              </w:rPr>
            </w:pPr>
            <w:r>
              <w:rPr>
                <w:spacing w:val="-4"/>
                <w:sz w:val="28"/>
              </w:rPr>
              <w:t>осеменения Термостат</w:t>
            </w:r>
          </w:p>
        </w:tc>
      </w:tr>
      <w:tr>
        <w:trPr>
          <w:trHeight w:val="964" w:hRule="atLeast"/>
        </w:trPr>
        <w:tc>
          <w:tcPr>
            <w:tcW w:w="2875" w:type="dxa"/>
            <w:gridSpan w:val="2"/>
          </w:tcPr>
          <w:p>
            <w:pPr>
              <w:pStyle w:val="TableParagraph"/>
              <w:spacing w:line="318" w:lineRule="exact"/>
              <w:jc w:val="left"/>
              <w:rPr>
                <w:sz w:val="28"/>
              </w:rPr>
            </w:pPr>
            <w:r>
              <w:rPr>
                <w:spacing w:val="-2"/>
                <w:sz w:val="28"/>
              </w:rPr>
              <w:t>ГОСТ</w:t>
            </w:r>
            <w:r>
              <w:rPr>
                <w:spacing w:val="-11"/>
                <w:sz w:val="28"/>
              </w:rPr>
              <w:t> </w:t>
            </w:r>
            <w:r>
              <w:rPr>
                <w:spacing w:val="-2"/>
                <w:sz w:val="28"/>
              </w:rPr>
              <w:t>29025-</w:t>
            </w:r>
            <w:r>
              <w:rPr>
                <w:spacing w:val="-5"/>
                <w:sz w:val="28"/>
              </w:rPr>
              <w:t>91</w:t>
            </w:r>
          </w:p>
        </w:tc>
        <w:tc>
          <w:tcPr>
            <w:tcW w:w="4985" w:type="dxa"/>
          </w:tcPr>
          <w:p>
            <w:pPr>
              <w:pStyle w:val="TableParagraph"/>
              <w:tabs>
                <w:tab w:pos="2197" w:val="left" w:leader="none"/>
                <w:tab w:pos="2951" w:val="left" w:leader="none"/>
                <w:tab w:pos="3642" w:val="left" w:leader="none"/>
              </w:tabs>
              <w:spacing w:line="316" w:lineRule="exact"/>
              <w:ind w:left="123" w:right="70"/>
              <w:jc w:val="left"/>
              <w:rPr>
                <w:sz w:val="28"/>
              </w:rPr>
            </w:pPr>
            <w:r>
              <w:rPr>
                <w:spacing w:val="-2"/>
                <w:sz w:val="28"/>
              </w:rPr>
              <w:t>Оборудование</w:t>
            </w:r>
            <w:r>
              <w:rPr>
                <w:sz w:val="28"/>
              </w:rPr>
              <w:tab/>
            </w:r>
            <w:r>
              <w:rPr>
                <w:spacing w:val="-4"/>
                <w:sz w:val="28"/>
              </w:rPr>
              <w:t>для</w:t>
            </w:r>
            <w:r>
              <w:rPr>
                <w:sz w:val="28"/>
              </w:rPr>
              <w:tab/>
            </w:r>
            <w:r>
              <w:rPr>
                <w:spacing w:val="-2"/>
                <w:sz w:val="28"/>
              </w:rPr>
              <w:t>искусственного сельскохозяйственных</w:t>
            </w:r>
            <w:r>
              <w:rPr>
                <w:sz w:val="28"/>
              </w:rPr>
              <w:tab/>
              <w:tab/>
            </w:r>
            <w:r>
              <w:rPr>
                <w:spacing w:val="-4"/>
                <w:sz w:val="28"/>
              </w:rPr>
              <w:t>животных. </w:t>
            </w:r>
            <w:r>
              <w:rPr>
                <w:sz w:val="28"/>
              </w:rPr>
              <w:t>технические условия. Пайеторезка</w:t>
            </w:r>
          </w:p>
        </w:tc>
        <w:tc>
          <w:tcPr>
            <w:tcW w:w="1623" w:type="dxa"/>
          </w:tcPr>
          <w:p>
            <w:pPr>
              <w:pStyle w:val="TableParagraph"/>
              <w:spacing w:line="319" w:lineRule="exact"/>
              <w:ind w:left="0" w:right="60"/>
              <w:jc w:val="right"/>
              <w:rPr>
                <w:sz w:val="28"/>
              </w:rPr>
            </w:pPr>
            <w:r>
              <w:rPr>
                <w:spacing w:val="-2"/>
                <w:sz w:val="28"/>
              </w:rPr>
              <w:t>осеменения</w:t>
            </w:r>
          </w:p>
          <w:p>
            <w:pPr>
              <w:pStyle w:val="TableParagraph"/>
              <w:spacing w:line="319" w:lineRule="exact"/>
              <w:ind w:left="0" w:right="59"/>
              <w:jc w:val="right"/>
              <w:rPr>
                <w:sz w:val="28"/>
              </w:rPr>
            </w:pPr>
            <w:r>
              <w:rPr>
                <w:spacing w:val="-2"/>
                <w:sz w:val="28"/>
              </w:rPr>
              <w:t>Общие</w:t>
            </w:r>
          </w:p>
        </w:tc>
      </w:tr>
      <w:tr>
        <w:trPr>
          <w:trHeight w:val="634" w:hRule="atLeast"/>
        </w:trPr>
        <w:tc>
          <w:tcPr>
            <w:tcW w:w="1763" w:type="dxa"/>
          </w:tcPr>
          <w:p>
            <w:pPr>
              <w:pStyle w:val="TableParagraph"/>
              <w:tabs>
                <w:tab w:pos="1240" w:val="left" w:leader="none"/>
              </w:tabs>
              <w:spacing w:line="312" w:lineRule="exact"/>
              <w:ind w:right="100"/>
              <w:jc w:val="left"/>
              <w:rPr>
                <w:sz w:val="28"/>
              </w:rPr>
            </w:pPr>
            <w:r>
              <w:rPr>
                <w:spacing w:val="-4"/>
                <w:sz w:val="28"/>
              </w:rPr>
              <w:t>ГОСТ</w:t>
            </w:r>
            <w:r>
              <w:rPr>
                <w:sz w:val="28"/>
              </w:rPr>
              <w:tab/>
            </w:r>
            <w:r>
              <w:rPr>
                <w:spacing w:val="-10"/>
                <w:sz w:val="28"/>
              </w:rPr>
              <w:t>Р </w:t>
            </w:r>
            <w:r>
              <w:rPr>
                <w:sz w:val="28"/>
              </w:rPr>
              <w:t>23162-2023:</w:t>
            </w:r>
            <w:r>
              <w:rPr>
                <w:spacing w:val="-18"/>
                <w:sz w:val="28"/>
              </w:rPr>
              <w:t> </w:t>
            </w:r>
            <w:r>
              <w:rPr>
                <w:sz w:val="28"/>
              </w:rPr>
              <w:t>"</w:t>
            </w:r>
          </w:p>
        </w:tc>
        <w:tc>
          <w:tcPr>
            <w:tcW w:w="1112" w:type="dxa"/>
          </w:tcPr>
          <w:p>
            <w:pPr>
              <w:pStyle w:val="TableParagraph"/>
              <w:spacing w:line="318" w:lineRule="exact"/>
              <w:ind w:left="101"/>
              <w:jc w:val="left"/>
              <w:rPr>
                <w:sz w:val="28"/>
              </w:rPr>
            </w:pPr>
            <w:r>
              <w:rPr>
                <w:spacing w:val="-5"/>
                <w:sz w:val="28"/>
              </w:rPr>
              <w:t>ИСО</w:t>
            </w:r>
          </w:p>
        </w:tc>
        <w:tc>
          <w:tcPr>
            <w:tcW w:w="6608" w:type="dxa"/>
            <w:gridSpan w:val="2"/>
          </w:tcPr>
          <w:p>
            <w:pPr>
              <w:pStyle w:val="TableParagraph"/>
              <w:spacing w:line="312" w:lineRule="exact"/>
              <w:ind w:left="123"/>
              <w:jc w:val="left"/>
              <w:rPr>
                <w:sz w:val="28"/>
              </w:rPr>
            </w:pPr>
            <w:r>
              <w:rPr>
                <w:spacing w:val="-2"/>
                <w:sz w:val="28"/>
              </w:rPr>
              <w:t>Исследование</w:t>
            </w:r>
            <w:r>
              <w:rPr>
                <w:spacing w:val="-14"/>
                <w:sz w:val="28"/>
              </w:rPr>
              <w:t> </w:t>
            </w:r>
            <w:r>
              <w:rPr>
                <w:spacing w:val="-2"/>
                <w:sz w:val="28"/>
              </w:rPr>
              <w:t>качества</w:t>
            </w:r>
            <w:r>
              <w:rPr>
                <w:spacing w:val="-16"/>
                <w:sz w:val="28"/>
              </w:rPr>
              <w:t> </w:t>
            </w:r>
            <w:r>
              <w:rPr>
                <w:spacing w:val="-2"/>
                <w:sz w:val="28"/>
              </w:rPr>
              <w:t>спермы</w:t>
            </w:r>
            <w:r>
              <w:rPr>
                <w:spacing w:val="-13"/>
                <w:sz w:val="28"/>
              </w:rPr>
              <w:t> </w:t>
            </w:r>
            <w:r>
              <w:rPr>
                <w:spacing w:val="-2"/>
                <w:sz w:val="28"/>
              </w:rPr>
              <w:t>базовое.</w:t>
            </w:r>
            <w:r>
              <w:rPr>
                <w:spacing w:val="-12"/>
                <w:sz w:val="28"/>
              </w:rPr>
              <w:t> </w:t>
            </w:r>
            <w:r>
              <w:rPr>
                <w:spacing w:val="-2"/>
                <w:sz w:val="28"/>
              </w:rPr>
              <w:t>Требования</w:t>
            </w:r>
            <w:r>
              <w:rPr>
                <w:spacing w:val="-12"/>
                <w:sz w:val="28"/>
              </w:rPr>
              <w:t> </w:t>
            </w:r>
            <w:r>
              <w:rPr>
                <w:spacing w:val="-2"/>
                <w:sz w:val="28"/>
              </w:rPr>
              <w:t>и </w:t>
            </w:r>
            <w:r>
              <w:rPr>
                <w:sz w:val="28"/>
              </w:rPr>
              <w:t>методы исследований</w:t>
            </w:r>
          </w:p>
        </w:tc>
      </w:tr>
      <w:tr>
        <w:trPr>
          <w:trHeight w:val="316" w:hRule="atLeast"/>
        </w:trPr>
        <w:tc>
          <w:tcPr>
            <w:tcW w:w="2875" w:type="dxa"/>
            <w:gridSpan w:val="2"/>
          </w:tcPr>
          <w:p>
            <w:pPr>
              <w:pStyle w:val="TableParagraph"/>
              <w:spacing w:line="297" w:lineRule="exact"/>
              <w:jc w:val="left"/>
              <w:rPr>
                <w:sz w:val="28"/>
              </w:rPr>
            </w:pPr>
            <w:r>
              <w:rPr>
                <w:spacing w:val="-2"/>
                <w:sz w:val="28"/>
              </w:rPr>
              <w:t>ГОСТ</w:t>
            </w:r>
            <w:r>
              <w:rPr>
                <w:spacing w:val="-11"/>
                <w:sz w:val="28"/>
              </w:rPr>
              <w:t> </w:t>
            </w:r>
            <w:r>
              <w:rPr>
                <w:spacing w:val="-2"/>
                <w:sz w:val="28"/>
              </w:rPr>
              <w:t>20227-</w:t>
            </w:r>
            <w:r>
              <w:rPr>
                <w:spacing w:val="-5"/>
                <w:sz w:val="28"/>
              </w:rPr>
              <w:t>91</w:t>
            </w:r>
          </w:p>
        </w:tc>
        <w:tc>
          <w:tcPr>
            <w:tcW w:w="6608" w:type="dxa"/>
            <w:gridSpan w:val="2"/>
          </w:tcPr>
          <w:p>
            <w:pPr>
              <w:pStyle w:val="TableParagraph"/>
              <w:spacing w:line="297" w:lineRule="exact"/>
              <w:ind w:left="123"/>
              <w:jc w:val="left"/>
              <w:rPr>
                <w:sz w:val="28"/>
              </w:rPr>
            </w:pPr>
            <w:r>
              <w:rPr>
                <w:spacing w:val="-4"/>
                <w:sz w:val="28"/>
              </w:rPr>
              <w:t>Пипетки </w:t>
            </w:r>
            <w:r>
              <w:rPr>
                <w:spacing w:val="-2"/>
                <w:sz w:val="28"/>
              </w:rPr>
              <w:t>градуиронванные</w:t>
            </w:r>
          </w:p>
        </w:tc>
      </w:tr>
      <w:tr>
        <w:trPr>
          <w:trHeight w:val="311" w:hRule="atLeast"/>
        </w:trPr>
        <w:tc>
          <w:tcPr>
            <w:tcW w:w="2875" w:type="dxa"/>
            <w:gridSpan w:val="2"/>
          </w:tcPr>
          <w:p>
            <w:pPr>
              <w:pStyle w:val="TableParagraph"/>
              <w:spacing w:line="292" w:lineRule="exact"/>
              <w:jc w:val="left"/>
              <w:rPr>
                <w:sz w:val="28"/>
              </w:rPr>
            </w:pPr>
            <w:r>
              <w:rPr>
                <w:spacing w:val="-2"/>
                <w:sz w:val="28"/>
              </w:rPr>
              <w:t>ГОСТ</w:t>
            </w:r>
            <w:r>
              <w:rPr>
                <w:spacing w:val="-11"/>
                <w:sz w:val="28"/>
              </w:rPr>
              <w:t> </w:t>
            </w:r>
            <w:r>
              <w:rPr>
                <w:spacing w:val="-2"/>
                <w:sz w:val="28"/>
              </w:rPr>
              <w:t>9284-</w:t>
            </w:r>
            <w:r>
              <w:rPr>
                <w:spacing w:val="-5"/>
                <w:sz w:val="28"/>
              </w:rPr>
              <w:t>75</w:t>
            </w:r>
          </w:p>
        </w:tc>
        <w:tc>
          <w:tcPr>
            <w:tcW w:w="6608" w:type="dxa"/>
            <w:gridSpan w:val="2"/>
          </w:tcPr>
          <w:p>
            <w:pPr>
              <w:pStyle w:val="TableParagraph"/>
              <w:spacing w:line="292" w:lineRule="exact"/>
              <w:ind w:left="123"/>
              <w:jc w:val="left"/>
              <w:rPr>
                <w:sz w:val="28"/>
              </w:rPr>
            </w:pPr>
            <w:r>
              <w:rPr>
                <w:spacing w:val="-2"/>
                <w:sz w:val="28"/>
              </w:rPr>
              <w:t>Предметные</w:t>
            </w:r>
            <w:r>
              <w:rPr>
                <w:spacing w:val="-10"/>
                <w:sz w:val="28"/>
              </w:rPr>
              <w:t> </w:t>
            </w:r>
            <w:r>
              <w:rPr>
                <w:spacing w:val="-2"/>
                <w:sz w:val="28"/>
              </w:rPr>
              <w:t>стёкла</w:t>
            </w:r>
          </w:p>
        </w:tc>
      </w:tr>
      <w:tr>
        <w:trPr>
          <w:trHeight w:val="307" w:hRule="atLeast"/>
        </w:trPr>
        <w:tc>
          <w:tcPr>
            <w:tcW w:w="2875" w:type="dxa"/>
            <w:gridSpan w:val="2"/>
          </w:tcPr>
          <w:p>
            <w:pPr>
              <w:pStyle w:val="TableParagraph"/>
              <w:spacing w:line="288" w:lineRule="exact"/>
              <w:jc w:val="left"/>
              <w:rPr>
                <w:sz w:val="28"/>
              </w:rPr>
            </w:pPr>
            <w:r>
              <w:rPr>
                <w:spacing w:val="-2"/>
                <w:sz w:val="28"/>
              </w:rPr>
              <w:t>ГОСТ</w:t>
            </w:r>
            <w:r>
              <w:rPr>
                <w:spacing w:val="-6"/>
                <w:sz w:val="28"/>
              </w:rPr>
              <w:t> </w:t>
            </w:r>
            <w:r>
              <w:rPr>
                <w:spacing w:val="-2"/>
                <w:sz w:val="28"/>
              </w:rPr>
              <w:t>6672-</w:t>
            </w:r>
            <w:r>
              <w:rPr>
                <w:spacing w:val="-5"/>
                <w:sz w:val="28"/>
              </w:rPr>
              <w:t>75</w:t>
            </w:r>
          </w:p>
        </w:tc>
        <w:tc>
          <w:tcPr>
            <w:tcW w:w="6608" w:type="dxa"/>
            <w:gridSpan w:val="2"/>
          </w:tcPr>
          <w:p>
            <w:pPr>
              <w:pStyle w:val="TableParagraph"/>
              <w:spacing w:line="288" w:lineRule="exact"/>
              <w:ind w:left="123"/>
              <w:jc w:val="left"/>
              <w:rPr>
                <w:sz w:val="28"/>
              </w:rPr>
            </w:pPr>
            <w:r>
              <w:rPr>
                <w:spacing w:val="-2"/>
                <w:sz w:val="28"/>
              </w:rPr>
              <w:t>Покровные</w:t>
            </w:r>
            <w:r>
              <w:rPr>
                <w:spacing w:val="-13"/>
                <w:sz w:val="28"/>
              </w:rPr>
              <w:t> </w:t>
            </w:r>
            <w:r>
              <w:rPr>
                <w:spacing w:val="-2"/>
                <w:sz w:val="28"/>
              </w:rPr>
              <w:t>стёкла</w:t>
            </w:r>
          </w:p>
        </w:tc>
      </w:tr>
    </w:tbl>
    <w:p>
      <w:pPr>
        <w:pStyle w:val="TableParagraph"/>
        <w:spacing w:after="0" w:line="288" w:lineRule="exact"/>
        <w:jc w:val="left"/>
        <w:rPr>
          <w:sz w:val="28"/>
        </w:rPr>
        <w:sectPr>
          <w:pgSz w:w="11910" w:h="16840"/>
          <w:pgMar w:header="0" w:footer="921" w:top="1000" w:bottom="1120" w:left="1559" w:right="141"/>
        </w:sectPr>
      </w:pPr>
    </w:p>
    <w:p>
      <w:pPr>
        <w:pStyle w:val="BodyText"/>
        <w:spacing w:before="4"/>
        <w:ind w:left="0"/>
        <w:jc w:val="left"/>
        <w:rPr>
          <w:sz w:val="2"/>
        </w:rPr>
      </w:pPr>
    </w:p>
    <w:tbl>
      <w:tblPr>
        <w:tblW w:w="0" w:type="auto"/>
        <w:jc w:val="left"/>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24"/>
        <w:gridCol w:w="6851"/>
      </w:tblGrid>
      <w:tr>
        <w:trPr>
          <w:trHeight w:val="1277" w:hRule="atLeast"/>
        </w:trPr>
        <w:tc>
          <w:tcPr>
            <w:tcW w:w="2624" w:type="dxa"/>
          </w:tcPr>
          <w:p>
            <w:pPr>
              <w:pStyle w:val="TableParagraph"/>
              <w:spacing w:line="309" w:lineRule="exact"/>
              <w:jc w:val="left"/>
              <w:rPr>
                <w:sz w:val="28"/>
              </w:rPr>
            </w:pPr>
            <w:r>
              <w:rPr>
                <w:spacing w:val="-2"/>
                <w:sz w:val="28"/>
              </w:rPr>
              <w:t>ГОСТ</w:t>
            </w:r>
            <w:r>
              <w:rPr>
                <w:spacing w:val="-11"/>
                <w:sz w:val="28"/>
              </w:rPr>
              <w:t> </w:t>
            </w:r>
            <w:r>
              <w:rPr>
                <w:spacing w:val="-2"/>
                <w:sz w:val="28"/>
              </w:rPr>
              <w:t>32277-</w:t>
            </w:r>
            <w:r>
              <w:rPr>
                <w:spacing w:val="-4"/>
                <w:sz w:val="28"/>
              </w:rPr>
              <w:t>2013:</w:t>
            </w:r>
          </w:p>
        </w:tc>
        <w:tc>
          <w:tcPr>
            <w:tcW w:w="6851" w:type="dxa"/>
          </w:tcPr>
          <w:p>
            <w:pPr>
              <w:pStyle w:val="TableParagraph"/>
              <w:tabs>
                <w:tab w:pos="2001" w:val="left" w:leader="none"/>
                <w:tab w:pos="3500" w:val="left" w:leader="none"/>
                <w:tab w:pos="5343" w:val="left" w:leader="none"/>
              </w:tabs>
              <w:ind w:left="379" w:right="48"/>
              <w:jc w:val="left"/>
              <w:rPr>
                <w:sz w:val="28"/>
              </w:rPr>
            </w:pPr>
            <w:r>
              <w:rPr>
                <w:sz w:val="28"/>
              </w:rPr>
              <w:t>Средства</w:t>
            </w:r>
            <w:r>
              <w:rPr>
                <w:spacing w:val="35"/>
                <w:sz w:val="28"/>
              </w:rPr>
              <w:t> </w:t>
            </w:r>
            <w:r>
              <w:rPr>
                <w:sz w:val="28"/>
              </w:rPr>
              <w:t>воспроизводства.</w:t>
            </w:r>
            <w:r>
              <w:rPr>
                <w:spacing w:val="37"/>
                <w:sz w:val="28"/>
              </w:rPr>
              <w:t> </w:t>
            </w:r>
            <w:r>
              <w:rPr>
                <w:sz w:val="28"/>
              </w:rPr>
              <w:t>Сперма.</w:t>
            </w:r>
            <w:r>
              <w:rPr>
                <w:spacing w:val="36"/>
                <w:sz w:val="28"/>
              </w:rPr>
              <w:t> </w:t>
            </w:r>
            <w:r>
              <w:rPr>
                <w:sz w:val="28"/>
              </w:rPr>
              <w:t>Методы</w:t>
            </w:r>
            <w:r>
              <w:rPr>
                <w:spacing w:val="33"/>
                <w:sz w:val="28"/>
              </w:rPr>
              <w:t> </w:t>
            </w:r>
            <w:r>
              <w:rPr>
                <w:sz w:val="28"/>
              </w:rPr>
              <w:t>оценки </w:t>
            </w:r>
            <w:r>
              <w:rPr>
                <w:spacing w:val="-2"/>
                <w:sz w:val="28"/>
              </w:rPr>
              <w:t>качества.</w:t>
            </w:r>
            <w:r>
              <w:rPr>
                <w:sz w:val="28"/>
              </w:rPr>
              <w:tab/>
            </w:r>
            <w:r>
              <w:rPr>
                <w:spacing w:val="-2"/>
                <w:sz w:val="28"/>
              </w:rPr>
              <w:t>Методы</w:t>
            </w:r>
            <w:r>
              <w:rPr>
                <w:sz w:val="28"/>
              </w:rPr>
              <w:tab/>
            </w:r>
            <w:r>
              <w:rPr>
                <w:spacing w:val="-2"/>
                <w:sz w:val="28"/>
              </w:rPr>
              <w:t>испытаний</w:t>
            </w:r>
            <w:r>
              <w:rPr>
                <w:sz w:val="28"/>
              </w:rPr>
              <w:tab/>
            </w:r>
            <w:r>
              <w:rPr>
                <w:spacing w:val="-4"/>
                <w:sz w:val="28"/>
              </w:rPr>
              <w:t>физических,</w:t>
            </w:r>
          </w:p>
          <w:p>
            <w:pPr>
              <w:pStyle w:val="TableParagraph"/>
              <w:spacing w:line="316" w:lineRule="exact"/>
              <w:ind w:left="379" w:right="48"/>
              <w:jc w:val="left"/>
              <w:rPr>
                <w:sz w:val="28"/>
              </w:rPr>
            </w:pPr>
            <w:r>
              <w:rPr>
                <w:sz w:val="28"/>
              </w:rPr>
              <w:t>биологических,</w:t>
            </w:r>
            <w:r>
              <w:rPr>
                <w:spacing w:val="29"/>
                <w:sz w:val="28"/>
              </w:rPr>
              <w:t> </w:t>
            </w:r>
            <w:r>
              <w:rPr>
                <w:sz w:val="28"/>
              </w:rPr>
              <w:t>биохимических и</w:t>
            </w:r>
            <w:r>
              <w:rPr>
                <w:spacing w:val="25"/>
                <w:sz w:val="28"/>
              </w:rPr>
              <w:t> </w:t>
            </w:r>
            <w:r>
              <w:rPr>
                <w:sz w:val="28"/>
              </w:rPr>
              <w:t>морфологических свойств спермы.</w:t>
            </w:r>
          </w:p>
        </w:tc>
      </w:tr>
      <w:tr>
        <w:trPr>
          <w:trHeight w:val="955" w:hRule="atLeast"/>
        </w:trPr>
        <w:tc>
          <w:tcPr>
            <w:tcW w:w="2624" w:type="dxa"/>
          </w:tcPr>
          <w:p>
            <w:pPr>
              <w:pStyle w:val="TableParagraph"/>
              <w:spacing w:line="313" w:lineRule="exact"/>
              <w:jc w:val="left"/>
              <w:rPr>
                <w:sz w:val="28"/>
              </w:rPr>
            </w:pPr>
            <w:r>
              <w:rPr>
                <w:spacing w:val="-2"/>
                <w:sz w:val="28"/>
              </w:rPr>
              <w:t>ГОСТ</w:t>
            </w:r>
            <w:r>
              <w:rPr>
                <w:spacing w:val="-11"/>
                <w:sz w:val="28"/>
              </w:rPr>
              <w:t> </w:t>
            </w:r>
            <w:r>
              <w:rPr>
                <w:spacing w:val="-2"/>
                <w:sz w:val="28"/>
              </w:rPr>
              <w:t>29025-</w:t>
            </w:r>
            <w:r>
              <w:rPr>
                <w:spacing w:val="-5"/>
                <w:sz w:val="28"/>
              </w:rPr>
              <w:t>91</w:t>
            </w:r>
          </w:p>
        </w:tc>
        <w:tc>
          <w:tcPr>
            <w:tcW w:w="6851" w:type="dxa"/>
          </w:tcPr>
          <w:p>
            <w:pPr>
              <w:pStyle w:val="TableParagraph"/>
              <w:tabs>
                <w:tab w:pos="2448" w:val="left" w:leader="none"/>
                <w:tab w:pos="3206" w:val="left" w:leader="none"/>
                <w:tab w:pos="5425" w:val="left" w:leader="none"/>
              </w:tabs>
              <w:spacing w:line="318" w:lineRule="exact"/>
              <w:ind w:left="379"/>
              <w:jc w:val="left"/>
              <w:rPr>
                <w:sz w:val="28"/>
              </w:rPr>
            </w:pPr>
            <w:r>
              <w:rPr>
                <w:spacing w:val="-2"/>
                <w:sz w:val="28"/>
              </w:rPr>
              <w:t>Оборудование</w:t>
            </w:r>
            <w:r>
              <w:rPr>
                <w:sz w:val="28"/>
              </w:rPr>
              <w:tab/>
            </w:r>
            <w:r>
              <w:rPr>
                <w:spacing w:val="-5"/>
                <w:sz w:val="28"/>
              </w:rPr>
              <w:t>для</w:t>
            </w:r>
            <w:r>
              <w:rPr>
                <w:sz w:val="28"/>
              </w:rPr>
              <w:tab/>
            </w:r>
            <w:r>
              <w:rPr>
                <w:spacing w:val="-2"/>
                <w:sz w:val="28"/>
              </w:rPr>
              <w:t>искусственного</w:t>
            </w:r>
            <w:r>
              <w:rPr>
                <w:sz w:val="28"/>
              </w:rPr>
              <w:tab/>
            </w:r>
            <w:r>
              <w:rPr>
                <w:spacing w:val="-2"/>
                <w:sz w:val="28"/>
              </w:rPr>
              <w:t>осеменения</w:t>
            </w:r>
          </w:p>
          <w:p>
            <w:pPr>
              <w:pStyle w:val="TableParagraph"/>
              <w:tabs>
                <w:tab w:pos="3898" w:val="left" w:leader="none"/>
                <w:tab w:pos="5982" w:val="left" w:leader="none"/>
              </w:tabs>
              <w:spacing w:line="312" w:lineRule="exact"/>
              <w:ind w:left="379" w:right="51"/>
              <w:jc w:val="left"/>
              <w:rPr>
                <w:sz w:val="28"/>
              </w:rPr>
            </w:pPr>
            <w:r>
              <w:rPr>
                <w:spacing w:val="-2"/>
                <w:sz w:val="28"/>
              </w:rPr>
              <w:t>сельскохозяйственных</w:t>
            </w:r>
            <w:r>
              <w:rPr>
                <w:sz w:val="28"/>
              </w:rPr>
              <w:tab/>
            </w:r>
            <w:r>
              <w:rPr>
                <w:spacing w:val="-2"/>
                <w:sz w:val="28"/>
              </w:rPr>
              <w:t>животных.</w:t>
            </w:r>
            <w:r>
              <w:rPr>
                <w:sz w:val="28"/>
              </w:rPr>
              <w:tab/>
            </w:r>
            <w:r>
              <w:rPr>
                <w:spacing w:val="-6"/>
                <w:sz w:val="28"/>
              </w:rPr>
              <w:t>Общие </w:t>
            </w:r>
            <w:r>
              <w:rPr>
                <w:sz w:val="28"/>
              </w:rPr>
              <w:t>технические условия. Спермаприёмники.</w:t>
            </w:r>
          </w:p>
        </w:tc>
      </w:tr>
      <w:tr>
        <w:trPr>
          <w:trHeight w:val="309" w:hRule="atLeast"/>
        </w:trPr>
        <w:tc>
          <w:tcPr>
            <w:tcW w:w="2624" w:type="dxa"/>
          </w:tcPr>
          <w:p>
            <w:pPr>
              <w:pStyle w:val="TableParagraph"/>
              <w:spacing w:line="290" w:lineRule="exact"/>
              <w:jc w:val="left"/>
              <w:rPr>
                <w:sz w:val="28"/>
              </w:rPr>
            </w:pPr>
            <w:r>
              <w:rPr>
                <w:spacing w:val="-2"/>
                <w:sz w:val="28"/>
              </w:rPr>
              <w:t>ТУ</w:t>
            </w:r>
            <w:r>
              <w:rPr>
                <w:spacing w:val="-7"/>
                <w:sz w:val="28"/>
              </w:rPr>
              <w:t> </w:t>
            </w:r>
            <w:r>
              <w:rPr>
                <w:spacing w:val="-2"/>
                <w:sz w:val="28"/>
              </w:rPr>
              <w:t>10-07.049-</w:t>
            </w:r>
            <w:r>
              <w:rPr>
                <w:spacing w:val="-5"/>
                <w:sz w:val="28"/>
              </w:rPr>
              <w:t>88</w:t>
            </w:r>
          </w:p>
        </w:tc>
        <w:tc>
          <w:tcPr>
            <w:tcW w:w="6851" w:type="dxa"/>
          </w:tcPr>
          <w:p>
            <w:pPr>
              <w:pStyle w:val="TableParagraph"/>
              <w:spacing w:line="290" w:lineRule="exact"/>
              <w:ind w:left="379"/>
              <w:jc w:val="left"/>
              <w:rPr>
                <w:sz w:val="28"/>
              </w:rPr>
            </w:pPr>
            <w:r>
              <w:rPr>
                <w:spacing w:val="-2"/>
                <w:sz w:val="28"/>
              </w:rPr>
              <w:t>Цитрат</w:t>
            </w:r>
            <w:r>
              <w:rPr>
                <w:spacing w:val="-13"/>
                <w:sz w:val="28"/>
              </w:rPr>
              <w:t> </w:t>
            </w:r>
            <w:r>
              <w:rPr>
                <w:spacing w:val="-2"/>
                <w:sz w:val="28"/>
              </w:rPr>
              <w:t>натрия</w:t>
            </w:r>
            <w:r>
              <w:rPr>
                <w:spacing w:val="-5"/>
                <w:sz w:val="28"/>
              </w:rPr>
              <w:t> </w:t>
            </w:r>
            <w:r>
              <w:rPr>
                <w:spacing w:val="-4"/>
                <w:sz w:val="28"/>
              </w:rPr>
              <w:t>2,9%</w:t>
            </w:r>
          </w:p>
        </w:tc>
      </w:tr>
      <w:tr>
        <w:trPr>
          <w:trHeight w:val="313" w:hRule="atLeast"/>
        </w:trPr>
        <w:tc>
          <w:tcPr>
            <w:tcW w:w="2624" w:type="dxa"/>
          </w:tcPr>
          <w:p>
            <w:pPr>
              <w:pStyle w:val="TableParagraph"/>
              <w:spacing w:line="294" w:lineRule="exact"/>
              <w:jc w:val="left"/>
              <w:rPr>
                <w:sz w:val="28"/>
              </w:rPr>
            </w:pPr>
            <w:r>
              <w:rPr>
                <w:spacing w:val="-2"/>
                <w:sz w:val="28"/>
              </w:rPr>
              <w:t>ГОСТ</w:t>
            </w:r>
            <w:r>
              <w:rPr>
                <w:spacing w:val="-8"/>
                <w:sz w:val="28"/>
              </w:rPr>
              <w:t> </w:t>
            </w:r>
            <w:r>
              <w:rPr>
                <w:spacing w:val="-2"/>
                <w:sz w:val="28"/>
              </w:rPr>
              <w:t>12.1.007-</w:t>
            </w:r>
            <w:r>
              <w:rPr>
                <w:spacing w:val="-5"/>
                <w:sz w:val="28"/>
              </w:rPr>
              <w:t>76</w:t>
            </w:r>
          </w:p>
        </w:tc>
        <w:tc>
          <w:tcPr>
            <w:tcW w:w="6851" w:type="dxa"/>
          </w:tcPr>
          <w:p>
            <w:pPr>
              <w:pStyle w:val="TableParagraph"/>
              <w:spacing w:line="294" w:lineRule="exact"/>
              <w:ind w:left="379"/>
              <w:jc w:val="left"/>
              <w:rPr>
                <w:sz w:val="28"/>
              </w:rPr>
            </w:pPr>
            <w:r>
              <w:rPr>
                <w:spacing w:val="-2"/>
                <w:sz w:val="28"/>
              </w:rPr>
              <w:t>Новокаин</w:t>
            </w:r>
            <w:r>
              <w:rPr>
                <w:spacing w:val="-9"/>
                <w:sz w:val="28"/>
              </w:rPr>
              <w:t> </w:t>
            </w:r>
            <w:r>
              <w:rPr>
                <w:spacing w:val="-4"/>
                <w:sz w:val="28"/>
              </w:rPr>
              <w:t>0,5%</w:t>
            </w:r>
          </w:p>
        </w:tc>
      </w:tr>
      <w:tr>
        <w:trPr>
          <w:trHeight w:val="336" w:hRule="atLeast"/>
        </w:trPr>
        <w:tc>
          <w:tcPr>
            <w:tcW w:w="2624" w:type="dxa"/>
          </w:tcPr>
          <w:p>
            <w:pPr>
              <w:pStyle w:val="TableParagraph"/>
              <w:spacing w:line="311" w:lineRule="exact" w:before="6"/>
              <w:jc w:val="left"/>
              <w:rPr>
                <w:sz w:val="28"/>
              </w:rPr>
            </w:pPr>
            <w:r>
              <w:rPr>
                <w:sz w:val="28"/>
              </w:rPr>
              <w:t>ГОСТ</w:t>
            </w:r>
            <w:r>
              <w:rPr>
                <w:spacing w:val="-16"/>
                <w:sz w:val="28"/>
              </w:rPr>
              <w:t> </w:t>
            </w:r>
            <w:r>
              <w:rPr>
                <w:spacing w:val="-4"/>
                <w:sz w:val="28"/>
              </w:rPr>
              <w:t>22967</w:t>
            </w:r>
          </w:p>
        </w:tc>
        <w:tc>
          <w:tcPr>
            <w:tcW w:w="6851" w:type="dxa"/>
          </w:tcPr>
          <w:p>
            <w:pPr>
              <w:pStyle w:val="TableParagraph"/>
              <w:spacing w:line="311" w:lineRule="exact" w:before="6"/>
              <w:ind w:left="379"/>
              <w:jc w:val="left"/>
              <w:rPr>
                <w:sz w:val="28"/>
              </w:rPr>
            </w:pPr>
            <w:r>
              <w:rPr>
                <w:sz w:val="28"/>
              </w:rPr>
              <w:t>Шприцы</w:t>
            </w:r>
            <w:r>
              <w:rPr>
                <w:spacing w:val="-8"/>
                <w:sz w:val="28"/>
              </w:rPr>
              <w:t> </w:t>
            </w:r>
            <w:r>
              <w:rPr>
                <w:sz w:val="28"/>
              </w:rPr>
              <w:t>2</w:t>
            </w:r>
            <w:r>
              <w:rPr>
                <w:spacing w:val="-2"/>
                <w:sz w:val="28"/>
              </w:rPr>
              <w:t> </w:t>
            </w:r>
            <w:r>
              <w:rPr>
                <w:sz w:val="28"/>
              </w:rPr>
              <w:t>см</w:t>
            </w:r>
            <w:r>
              <w:rPr>
                <w:sz w:val="28"/>
                <w:vertAlign w:val="superscript"/>
              </w:rPr>
              <w:t>3</w:t>
            </w:r>
            <w:r>
              <w:rPr>
                <w:sz w:val="28"/>
                <w:vertAlign w:val="baseline"/>
              </w:rPr>
              <w:t>,</w:t>
            </w:r>
            <w:r>
              <w:rPr>
                <w:spacing w:val="-5"/>
                <w:sz w:val="28"/>
                <w:vertAlign w:val="baseline"/>
              </w:rPr>
              <w:t> </w:t>
            </w:r>
            <w:r>
              <w:rPr>
                <w:sz w:val="28"/>
                <w:vertAlign w:val="baseline"/>
              </w:rPr>
              <w:t>5</w:t>
            </w:r>
            <w:r>
              <w:rPr>
                <w:spacing w:val="-2"/>
                <w:sz w:val="28"/>
                <w:vertAlign w:val="baseline"/>
              </w:rPr>
              <w:t> </w:t>
            </w:r>
            <w:r>
              <w:rPr>
                <w:sz w:val="28"/>
                <w:vertAlign w:val="baseline"/>
              </w:rPr>
              <w:t>см</w:t>
            </w:r>
            <w:r>
              <w:rPr>
                <w:sz w:val="28"/>
                <w:vertAlign w:val="superscript"/>
              </w:rPr>
              <w:t>3</w:t>
            </w:r>
            <w:r>
              <w:rPr>
                <w:sz w:val="28"/>
                <w:vertAlign w:val="baseline"/>
              </w:rPr>
              <w:t>,</w:t>
            </w:r>
            <w:r>
              <w:rPr>
                <w:spacing w:val="-5"/>
                <w:sz w:val="28"/>
                <w:vertAlign w:val="baseline"/>
              </w:rPr>
              <w:t> </w:t>
            </w:r>
            <w:r>
              <w:rPr>
                <w:sz w:val="28"/>
                <w:vertAlign w:val="baseline"/>
              </w:rPr>
              <w:t>10</w:t>
            </w:r>
            <w:r>
              <w:rPr>
                <w:spacing w:val="-7"/>
                <w:sz w:val="28"/>
                <w:vertAlign w:val="baseline"/>
              </w:rPr>
              <w:t> </w:t>
            </w:r>
            <w:r>
              <w:rPr>
                <w:sz w:val="28"/>
                <w:vertAlign w:val="baseline"/>
              </w:rPr>
              <w:t>см</w:t>
            </w:r>
            <w:r>
              <w:rPr>
                <w:sz w:val="28"/>
                <w:vertAlign w:val="superscript"/>
              </w:rPr>
              <w:t>3</w:t>
            </w:r>
            <w:r>
              <w:rPr>
                <w:sz w:val="28"/>
                <w:vertAlign w:val="baseline"/>
              </w:rPr>
              <w:t>,</w:t>
            </w:r>
            <w:r>
              <w:rPr>
                <w:spacing w:val="-5"/>
                <w:sz w:val="28"/>
                <w:vertAlign w:val="baseline"/>
              </w:rPr>
              <w:t> </w:t>
            </w:r>
            <w:r>
              <w:rPr>
                <w:sz w:val="28"/>
                <w:vertAlign w:val="baseline"/>
              </w:rPr>
              <w:t>20</w:t>
            </w:r>
            <w:r>
              <w:rPr>
                <w:spacing w:val="-7"/>
                <w:sz w:val="28"/>
                <w:vertAlign w:val="baseline"/>
              </w:rPr>
              <w:t> </w:t>
            </w:r>
            <w:r>
              <w:rPr>
                <w:spacing w:val="-4"/>
                <w:sz w:val="28"/>
                <w:vertAlign w:val="baseline"/>
              </w:rPr>
              <w:t>см</w:t>
            </w:r>
            <w:r>
              <w:rPr>
                <w:spacing w:val="-4"/>
                <w:sz w:val="28"/>
                <w:vertAlign w:val="superscript"/>
              </w:rPr>
              <w:t>3</w:t>
            </w:r>
            <w:r>
              <w:rPr>
                <w:spacing w:val="-4"/>
                <w:sz w:val="28"/>
                <w:vertAlign w:val="baseline"/>
              </w:rPr>
              <w:t>.</w:t>
            </w:r>
          </w:p>
        </w:tc>
      </w:tr>
      <w:tr>
        <w:trPr>
          <w:trHeight w:val="328" w:hRule="atLeast"/>
        </w:trPr>
        <w:tc>
          <w:tcPr>
            <w:tcW w:w="2624" w:type="dxa"/>
          </w:tcPr>
          <w:p>
            <w:pPr>
              <w:pStyle w:val="TableParagraph"/>
              <w:spacing w:line="309" w:lineRule="exact"/>
              <w:jc w:val="left"/>
              <w:rPr>
                <w:sz w:val="28"/>
              </w:rPr>
            </w:pPr>
            <w:r>
              <w:rPr>
                <w:spacing w:val="-2"/>
                <w:sz w:val="28"/>
              </w:rPr>
              <w:t>ГОСТ</w:t>
            </w:r>
            <w:r>
              <w:rPr>
                <w:spacing w:val="-11"/>
                <w:sz w:val="28"/>
              </w:rPr>
              <w:t> </w:t>
            </w:r>
            <w:r>
              <w:rPr>
                <w:spacing w:val="-2"/>
                <w:sz w:val="28"/>
              </w:rPr>
              <w:t>25046-</w:t>
            </w:r>
            <w:r>
              <w:rPr>
                <w:spacing w:val="-4"/>
                <w:sz w:val="28"/>
              </w:rPr>
              <w:t>2005</w:t>
            </w:r>
          </w:p>
        </w:tc>
        <w:tc>
          <w:tcPr>
            <w:tcW w:w="6851" w:type="dxa"/>
          </w:tcPr>
          <w:p>
            <w:pPr>
              <w:pStyle w:val="TableParagraph"/>
              <w:spacing w:line="309" w:lineRule="exact"/>
              <w:ind w:left="379"/>
              <w:jc w:val="left"/>
              <w:rPr>
                <w:sz w:val="28"/>
              </w:rPr>
            </w:pPr>
            <w:r>
              <w:rPr>
                <w:spacing w:val="-4"/>
                <w:sz w:val="28"/>
              </w:rPr>
              <w:t>Иглы</w:t>
            </w:r>
          </w:p>
        </w:tc>
      </w:tr>
      <w:tr>
        <w:trPr>
          <w:trHeight w:val="948" w:hRule="atLeast"/>
        </w:trPr>
        <w:tc>
          <w:tcPr>
            <w:tcW w:w="2624" w:type="dxa"/>
          </w:tcPr>
          <w:p>
            <w:pPr>
              <w:pStyle w:val="TableParagraph"/>
              <w:spacing w:line="320" w:lineRule="exact"/>
              <w:jc w:val="left"/>
              <w:rPr>
                <w:sz w:val="28"/>
              </w:rPr>
            </w:pPr>
            <w:r>
              <w:rPr>
                <w:spacing w:val="-2"/>
                <w:sz w:val="28"/>
              </w:rPr>
              <w:t>ГОСТ</w:t>
            </w:r>
            <w:r>
              <w:rPr>
                <w:spacing w:val="-11"/>
                <w:sz w:val="28"/>
              </w:rPr>
              <w:t> </w:t>
            </w:r>
            <w:r>
              <w:rPr>
                <w:spacing w:val="-2"/>
                <w:sz w:val="28"/>
              </w:rPr>
              <w:t>29025-</w:t>
            </w:r>
            <w:r>
              <w:rPr>
                <w:spacing w:val="-5"/>
                <w:sz w:val="28"/>
              </w:rPr>
              <w:t>91</w:t>
            </w:r>
          </w:p>
        </w:tc>
        <w:tc>
          <w:tcPr>
            <w:tcW w:w="6851" w:type="dxa"/>
          </w:tcPr>
          <w:p>
            <w:pPr>
              <w:pStyle w:val="TableParagraph"/>
              <w:tabs>
                <w:tab w:pos="3898" w:val="left" w:leader="none"/>
                <w:tab w:pos="5982" w:val="left" w:leader="none"/>
              </w:tabs>
              <w:spacing w:line="312" w:lineRule="exact"/>
              <w:ind w:left="379" w:right="47"/>
              <w:jc w:val="both"/>
              <w:rPr>
                <w:sz w:val="28"/>
              </w:rPr>
            </w:pPr>
            <w:r>
              <w:rPr>
                <w:sz w:val="28"/>
              </w:rPr>
              <w:t>Оборудование для искусственного осеменения </w:t>
            </w:r>
            <w:r>
              <w:rPr>
                <w:spacing w:val="-2"/>
                <w:sz w:val="28"/>
              </w:rPr>
              <w:t>сельскохозяйственных</w:t>
            </w:r>
            <w:r>
              <w:rPr>
                <w:sz w:val="28"/>
              </w:rPr>
              <w:tab/>
            </w:r>
            <w:r>
              <w:rPr>
                <w:spacing w:val="-2"/>
                <w:sz w:val="28"/>
              </w:rPr>
              <w:t>животных.</w:t>
            </w:r>
            <w:r>
              <w:rPr>
                <w:sz w:val="28"/>
              </w:rPr>
              <w:tab/>
            </w:r>
            <w:r>
              <w:rPr>
                <w:spacing w:val="-6"/>
                <w:sz w:val="28"/>
              </w:rPr>
              <w:t>Общие </w:t>
            </w:r>
            <w:r>
              <w:rPr>
                <w:sz w:val="28"/>
              </w:rPr>
              <w:t>технические условия. Шприц полуавтомат Шилова</w:t>
            </w:r>
          </w:p>
        </w:tc>
      </w:tr>
    </w:tbl>
    <w:p>
      <w:pPr>
        <w:pStyle w:val="TableParagraph"/>
        <w:spacing w:after="0" w:line="312" w:lineRule="exact"/>
        <w:jc w:val="both"/>
        <w:rPr>
          <w:sz w:val="28"/>
        </w:rPr>
        <w:sectPr>
          <w:pgSz w:w="11910" w:h="16840"/>
          <w:pgMar w:header="0" w:footer="921" w:top="1060" w:bottom="1120" w:left="1559" w:right="141"/>
        </w:sectPr>
      </w:pPr>
    </w:p>
    <w:p>
      <w:pPr>
        <w:pStyle w:val="Heading1"/>
        <w:ind w:right="592"/>
      </w:pPr>
      <w:bookmarkStart w:name="ОПРЕДЕЛЕНИЯ" w:id="4"/>
      <w:bookmarkEnd w:id="4"/>
      <w:r>
        <w:rPr>
          <w:b w:val="0"/>
        </w:rPr>
      </w:r>
      <w:r>
        <w:rPr>
          <w:spacing w:val="-2"/>
        </w:rPr>
        <w:t>ОПРЕДЕЛЕНИЯ</w:t>
      </w:r>
    </w:p>
    <w:p>
      <w:pPr>
        <w:pStyle w:val="BodyText"/>
        <w:spacing w:line="319" w:lineRule="exact" w:before="321"/>
        <w:ind w:left="712"/>
      </w:pPr>
      <w:r>
        <w:rPr>
          <w:b/>
          <w:spacing w:val="-2"/>
        </w:rPr>
        <w:t>Аборт</w:t>
      </w:r>
      <w:r>
        <w:rPr>
          <w:b/>
          <w:spacing w:val="-16"/>
        </w:rPr>
        <w:t> </w:t>
      </w:r>
      <w:r>
        <w:rPr>
          <w:b/>
          <w:spacing w:val="-2"/>
        </w:rPr>
        <w:t>–</w:t>
      </w:r>
      <w:r>
        <w:rPr>
          <w:b/>
          <w:spacing w:val="-8"/>
        </w:rPr>
        <w:t> </w:t>
      </w:r>
      <w:r>
        <w:rPr>
          <w:spacing w:val="-2"/>
        </w:rPr>
        <w:t>это</w:t>
      </w:r>
      <w:r>
        <w:rPr>
          <w:spacing w:val="-3"/>
        </w:rPr>
        <w:t> </w:t>
      </w:r>
      <w:r>
        <w:rPr>
          <w:spacing w:val="-2"/>
        </w:rPr>
        <w:t>преждевременное</w:t>
      </w:r>
      <w:r>
        <w:rPr>
          <w:spacing w:val="-6"/>
        </w:rPr>
        <w:t> </w:t>
      </w:r>
      <w:r>
        <w:rPr>
          <w:spacing w:val="-2"/>
        </w:rPr>
        <w:t>прекращение</w:t>
      </w:r>
      <w:r>
        <w:rPr>
          <w:spacing w:val="-1"/>
        </w:rPr>
        <w:t> </w:t>
      </w:r>
      <w:r>
        <w:rPr>
          <w:spacing w:val="-2"/>
        </w:rPr>
        <w:t>беременности.</w:t>
      </w:r>
    </w:p>
    <w:p>
      <w:pPr>
        <w:pStyle w:val="BodyText"/>
        <w:ind w:right="431" w:firstLine="566"/>
      </w:pPr>
      <w:r>
        <w:rPr>
          <w:b/>
        </w:rPr>
        <w:t>АСД ф2 - </w:t>
      </w:r>
      <w:r>
        <w:rPr/>
        <w:t>это антисептик стимулятор Дорогова, в состав которого входят вещества, полученные в результате высокого расщепления тканей животных.</w:t>
      </w:r>
    </w:p>
    <w:p>
      <w:pPr>
        <w:pStyle w:val="BodyText"/>
        <w:ind w:right="430" w:firstLine="566"/>
      </w:pPr>
      <w:r>
        <w:rPr>
          <w:b/>
        </w:rPr>
        <w:t>Апробация </w:t>
      </w:r>
      <w:r>
        <w:rPr/>
        <w:t>– это процесс проверки новых методик, препаратов, инструментов или оборудования в условиях ветеринарной практики с целью их оценки и подтверждения эффективности, безопасности и соответствия установленным требованиям.</w:t>
      </w:r>
    </w:p>
    <w:p>
      <w:pPr>
        <w:spacing w:before="1"/>
        <w:ind w:left="145" w:right="431" w:firstLine="566"/>
        <w:jc w:val="both"/>
        <w:rPr>
          <w:sz w:val="28"/>
        </w:rPr>
      </w:pPr>
      <w:r>
        <w:rPr>
          <w:b/>
          <w:sz w:val="28"/>
        </w:rPr>
        <w:t>Атрезия</w:t>
      </w:r>
      <w:r>
        <w:rPr>
          <w:b/>
          <w:spacing w:val="-1"/>
          <w:sz w:val="28"/>
        </w:rPr>
        <w:t> </w:t>
      </w:r>
      <w:r>
        <w:rPr>
          <w:b/>
          <w:sz w:val="28"/>
        </w:rPr>
        <w:t>фолликул – </w:t>
      </w:r>
      <w:r>
        <w:rPr>
          <w:sz w:val="28"/>
        </w:rPr>
        <w:t>гибель или обратное развитие фолликулов в</w:t>
      </w:r>
      <w:r>
        <w:rPr>
          <w:spacing w:val="-1"/>
          <w:sz w:val="28"/>
        </w:rPr>
        <w:t> </w:t>
      </w:r>
      <w:r>
        <w:rPr>
          <w:sz w:val="28"/>
        </w:rPr>
        <w:t>яичнике </w:t>
      </w:r>
      <w:r>
        <w:rPr>
          <w:spacing w:val="-2"/>
          <w:sz w:val="28"/>
        </w:rPr>
        <w:t>млекопитающих.</w:t>
      </w:r>
    </w:p>
    <w:p>
      <w:pPr>
        <w:pStyle w:val="BodyText"/>
        <w:ind w:right="409" w:firstLine="566"/>
      </w:pPr>
      <w:r>
        <w:rPr>
          <w:b/>
        </w:rPr>
        <w:t>Беременность </w:t>
      </w:r>
      <w:r>
        <w:rPr/>
        <w:t>– физиологическое состояние оплодотворённых самок – </w:t>
      </w:r>
      <w:r>
        <w:rPr>
          <w:spacing w:val="-2"/>
        </w:rPr>
        <w:t>стельность.</w:t>
      </w:r>
    </w:p>
    <w:p>
      <w:pPr>
        <w:spacing w:line="320" w:lineRule="exact" w:before="3"/>
        <w:ind w:left="712" w:right="0" w:firstLine="0"/>
        <w:jc w:val="both"/>
        <w:rPr>
          <w:sz w:val="28"/>
        </w:rPr>
      </w:pPr>
      <w:r>
        <w:rPr>
          <w:b/>
          <w:sz w:val="28"/>
        </w:rPr>
        <w:t>Бесплодие</w:t>
      </w:r>
      <w:r>
        <w:rPr>
          <w:b/>
          <w:spacing w:val="-17"/>
          <w:sz w:val="28"/>
        </w:rPr>
        <w:t> </w:t>
      </w:r>
      <w:r>
        <w:rPr>
          <w:sz w:val="28"/>
        </w:rPr>
        <w:t>–</w:t>
      </w:r>
      <w:r>
        <w:rPr>
          <w:spacing w:val="-16"/>
          <w:sz w:val="28"/>
        </w:rPr>
        <w:t> </w:t>
      </w:r>
      <w:r>
        <w:rPr>
          <w:sz w:val="28"/>
        </w:rPr>
        <w:t>отсутствие</w:t>
      </w:r>
      <w:r>
        <w:rPr>
          <w:spacing w:val="-14"/>
          <w:sz w:val="28"/>
        </w:rPr>
        <w:t> </w:t>
      </w:r>
      <w:r>
        <w:rPr>
          <w:sz w:val="28"/>
        </w:rPr>
        <w:t>плода</w:t>
      </w:r>
      <w:r>
        <w:rPr>
          <w:spacing w:val="-13"/>
          <w:sz w:val="28"/>
        </w:rPr>
        <w:t> </w:t>
      </w:r>
      <w:r>
        <w:rPr>
          <w:sz w:val="28"/>
        </w:rPr>
        <w:t>в</w:t>
      </w:r>
      <w:r>
        <w:rPr>
          <w:spacing w:val="-18"/>
          <w:sz w:val="28"/>
        </w:rPr>
        <w:t> </w:t>
      </w:r>
      <w:r>
        <w:rPr>
          <w:sz w:val="28"/>
        </w:rPr>
        <w:t>утробе</w:t>
      </w:r>
      <w:r>
        <w:rPr>
          <w:spacing w:val="-13"/>
          <w:sz w:val="28"/>
        </w:rPr>
        <w:t> </w:t>
      </w:r>
      <w:r>
        <w:rPr>
          <w:spacing w:val="-2"/>
          <w:sz w:val="28"/>
        </w:rPr>
        <w:t>самки.</w:t>
      </w:r>
    </w:p>
    <w:p>
      <w:pPr>
        <w:pStyle w:val="BodyText"/>
        <w:spacing w:line="242" w:lineRule="auto"/>
        <w:ind w:right="427" w:firstLine="566"/>
      </w:pPr>
      <w:r>
        <w:rPr>
          <w:b/>
        </w:rPr>
        <w:t>Бесплодное животное </w:t>
      </w:r>
      <w:r>
        <w:rPr/>
        <w:t>– не оплодотворившееся в течение одного месяца после родов, а молодая самка – в течение одного месяца после достижения физиологической зрелости.</w:t>
      </w:r>
    </w:p>
    <w:p>
      <w:pPr>
        <w:pStyle w:val="BodyText"/>
        <w:ind w:right="414" w:firstLine="566"/>
      </w:pPr>
      <w:r>
        <w:rPr>
          <w:b/>
        </w:rPr>
        <w:t>Бык-пробник</w:t>
      </w:r>
      <w:r>
        <w:rPr>
          <w:b/>
          <w:spacing w:val="-18"/>
        </w:rPr>
        <w:t> </w:t>
      </w:r>
      <w:r>
        <w:rPr>
          <w:b/>
        </w:rPr>
        <w:t>с</w:t>
      </w:r>
      <w:r>
        <w:rPr>
          <w:b/>
          <w:spacing w:val="-6"/>
        </w:rPr>
        <w:t> </w:t>
      </w:r>
      <w:r>
        <w:rPr>
          <w:b/>
        </w:rPr>
        <w:t>фартуком</w:t>
      </w:r>
      <w:r>
        <w:rPr>
          <w:b/>
          <w:spacing w:val="-2"/>
        </w:rPr>
        <w:t> </w:t>
      </w:r>
      <w:r>
        <w:rPr>
          <w:b/>
        </w:rPr>
        <w:t>–</w:t>
      </w:r>
      <w:r>
        <w:rPr>
          <w:b/>
          <w:spacing w:val="-14"/>
        </w:rPr>
        <w:t> </w:t>
      </w:r>
      <w:r>
        <w:rPr/>
        <w:t>быки,</w:t>
      </w:r>
      <w:r>
        <w:rPr>
          <w:spacing w:val="-7"/>
        </w:rPr>
        <w:t> </w:t>
      </w:r>
      <w:r>
        <w:rPr/>
        <w:t>определяющие</w:t>
      </w:r>
      <w:r>
        <w:rPr>
          <w:spacing w:val="-7"/>
        </w:rPr>
        <w:t> </w:t>
      </w:r>
      <w:r>
        <w:rPr/>
        <w:t>половую</w:t>
      </w:r>
      <w:r>
        <w:rPr>
          <w:spacing w:val="-15"/>
        </w:rPr>
        <w:t> </w:t>
      </w:r>
      <w:r>
        <w:rPr/>
        <w:t>охоту</w:t>
      </w:r>
      <w:r>
        <w:rPr>
          <w:spacing w:val="-9"/>
        </w:rPr>
        <w:t> </w:t>
      </w:r>
      <w:r>
        <w:rPr/>
        <w:t>у</w:t>
      </w:r>
      <w:r>
        <w:rPr>
          <w:spacing w:val="-18"/>
        </w:rPr>
        <w:t> </w:t>
      </w:r>
      <w:r>
        <w:rPr/>
        <w:t>коров</w:t>
      </w:r>
      <w:r>
        <w:rPr>
          <w:spacing w:val="-11"/>
        </w:rPr>
        <w:t> </w:t>
      </w:r>
      <w:r>
        <w:rPr/>
        <w:t>и телок, а также предназначенные для половой стимуляции, но не способные к оплодотворению самок.</w:t>
      </w:r>
    </w:p>
    <w:p>
      <w:pPr>
        <w:pStyle w:val="BodyText"/>
        <w:ind w:right="423" w:firstLine="566"/>
      </w:pPr>
      <w:r>
        <w:rPr>
          <w:b/>
        </w:rPr>
        <w:t>Вата гигроскопическая – </w:t>
      </w:r>
      <w:r>
        <w:rPr/>
        <w:t>Медицинская гигроскопическая вата изготавливается из 100% хлопка, отбеливается без применения хлора, не содержит синтетики, посторонних примесей, не вызывает аллергических </w:t>
      </w:r>
      <w:r>
        <w:rPr>
          <w:spacing w:val="-2"/>
        </w:rPr>
        <w:t>реакций.</w:t>
      </w:r>
    </w:p>
    <w:p>
      <w:pPr>
        <w:spacing w:before="0"/>
        <w:ind w:left="712" w:right="0" w:firstLine="0"/>
        <w:jc w:val="both"/>
        <w:rPr>
          <w:sz w:val="28"/>
        </w:rPr>
      </w:pPr>
      <w:r>
        <w:rPr>
          <w:b/>
          <w:spacing w:val="-2"/>
          <w:sz w:val="28"/>
        </w:rPr>
        <w:t>Гениталий</w:t>
      </w:r>
      <w:r>
        <w:rPr>
          <w:b/>
          <w:spacing w:val="-10"/>
          <w:sz w:val="28"/>
        </w:rPr>
        <w:t> </w:t>
      </w:r>
      <w:r>
        <w:rPr>
          <w:b/>
          <w:spacing w:val="-2"/>
          <w:sz w:val="28"/>
        </w:rPr>
        <w:t>-</w:t>
      </w:r>
      <w:r>
        <w:rPr>
          <w:b/>
          <w:spacing w:val="-6"/>
          <w:sz w:val="28"/>
        </w:rPr>
        <w:t> </w:t>
      </w:r>
      <w:r>
        <w:rPr>
          <w:spacing w:val="-2"/>
          <w:sz w:val="28"/>
        </w:rPr>
        <w:t>половой</w:t>
      </w:r>
      <w:r>
        <w:rPr>
          <w:spacing w:val="-4"/>
          <w:sz w:val="28"/>
        </w:rPr>
        <w:t> </w:t>
      </w:r>
      <w:r>
        <w:rPr>
          <w:spacing w:val="-2"/>
          <w:sz w:val="28"/>
        </w:rPr>
        <w:t>аппарат.</w:t>
      </w:r>
    </w:p>
    <w:p>
      <w:pPr>
        <w:spacing w:line="319" w:lineRule="exact" w:before="0"/>
        <w:ind w:left="712" w:right="0" w:firstLine="0"/>
        <w:jc w:val="both"/>
        <w:rPr>
          <w:sz w:val="28"/>
        </w:rPr>
      </w:pPr>
      <w:r>
        <w:rPr>
          <w:b/>
          <w:spacing w:val="-2"/>
          <w:sz w:val="28"/>
        </w:rPr>
        <w:t>Гипофункция</w:t>
      </w:r>
      <w:r>
        <w:rPr>
          <w:b/>
          <w:spacing w:val="-14"/>
          <w:sz w:val="28"/>
        </w:rPr>
        <w:t> </w:t>
      </w:r>
      <w:r>
        <w:rPr>
          <w:b/>
          <w:spacing w:val="-2"/>
          <w:sz w:val="28"/>
        </w:rPr>
        <w:t>яичников</w:t>
      </w:r>
      <w:r>
        <w:rPr>
          <w:b/>
          <w:spacing w:val="-7"/>
          <w:sz w:val="28"/>
        </w:rPr>
        <w:t> </w:t>
      </w:r>
      <w:r>
        <w:rPr>
          <w:spacing w:val="-2"/>
          <w:sz w:val="28"/>
        </w:rPr>
        <w:t>–</w:t>
      </w:r>
      <w:r>
        <w:rPr>
          <w:spacing w:val="-8"/>
          <w:sz w:val="28"/>
        </w:rPr>
        <w:t> </w:t>
      </w:r>
      <w:r>
        <w:rPr>
          <w:spacing w:val="-2"/>
          <w:sz w:val="28"/>
        </w:rPr>
        <w:t>снижение</w:t>
      </w:r>
      <w:r>
        <w:rPr>
          <w:spacing w:val="-4"/>
          <w:sz w:val="28"/>
        </w:rPr>
        <w:t> </w:t>
      </w:r>
      <w:r>
        <w:rPr>
          <w:spacing w:val="-2"/>
          <w:sz w:val="28"/>
        </w:rPr>
        <w:t>функции</w:t>
      </w:r>
      <w:r>
        <w:rPr>
          <w:spacing w:val="-7"/>
          <w:sz w:val="28"/>
        </w:rPr>
        <w:t> </w:t>
      </w:r>
      <w:r>
        <w:rPr>
          <w:spacing w:val="-2"/>
          <w:sz w:val="28"/>
        </w:rPr>
        <w:t>яичников.</w:t>
      </w:r>
    </w:p>
    <w:p>
      <w:pPr>
        <w:pStyle w:val="BodyText"/>
        <w:ind w:right="424" w:firstLine="566"/>
      </w:pPr>
      <w:r>
        <w:rPr>
          <w:b/>
        </w:rPr>
        <w:t>Гормон </w:t>
      </w:r>
      <w:r>
        <w:rPr/>
        <w:t>– это биологически активные вещества, вырабатываемые одной тканью и переносимые кровяным потоком к другой ткани, в которой они вызывают определенный эффект.</w:t>
      </w:r>
    </w:p>
    <w:p>
      <w:pPr>
        <w:pStyle w:val="BodyText"/>
        <w:ind w:right="411" w:firstLine="566"/>
      </w:pPr>
      <w:r>
        <w:rPr>
          <w:b/>
        </w:rPr>
        <w:t>Жёлтое тело </w:t>
      </w:r>
      <w:r>
        <w:rPr/>
        <w:t>– развивается из гранулёзных клеток и клеток фолликула, разорвавшегося</w:t>
      </w:r>
      <w:r>
        <w:rPr>
          <w:spacing w:val="-18"/>
        </w:rPr>
        <w:t> </w:t>
      </w:r>
      <w:r>
        <w:rPr/>
        <w:t>при</w:t>
      </w:r>
      <w:r>
        <w:rPr>
          <w:spacing w:val="-17"/>
        </w:rPr>
        <w:t> </w:t>
      </w:r>
      <w:r>
        <w:rPr/>
        <w:t>овуляции</w:t>
      </w:r>
      <w:r>
        <w:rPr>
          <w:spacing w:val="-18"/>
        </w:rPr>
        <w:t> </w:t>
      </w:r>
      <w:r>
        <w:rPr/>
        <w:t>и</w:t>
      </w:r>
      <w:r>
        <w:rPr>
          <w:spacing w:val="-14"/>
        </w:rPr>
        <w:t> </w:t>
      </w:r>
      <w:r>
        <w:rPr/>
        <w:t>в</w:t>
      </w:r>
      <w:r>
        <w:rPr>
          <w:spacing w:val="-18"/>
        </w:rPr>
        <w:t> </w:t>
      </w:r>
      <w:r>
        <w:rPr/>
        <w:t>дальнейшем,</w:t>
      </w:r>
      <w:r>
        <w:rPr>
          <w:spacing w:val="-10"/>
        </w:rPr>
        <w:t> </w:t>
      </w:r>
      <w:r>
        <w:rPr/>
        <w:t>при</w:t>
      </w:r>
      <w:r>
        <w:rPr>
          <w:spacing w:val="-18"/>
        </w:rPr>
        <w:t> </w:t>
      </w:r>
      <w:r>
        <w:rPr/>
        <w:t>отложении</w:t>
      </w:r>
      <w:r>
        <w:rPr>
          <w:spacing w:val="-15"/>
        </w:rPr>
        <w:t> </w:t>
      </w:r>
      <w:r>
        <w:rPr/>
        <w:t>жёлтого</w:t>
      </w:r>
      <w:r>
        <w:rPr>
          <w:spacing w:val="-14"/>
        </w:rPr>
        <w:t> </w:t>
      </w:r>
      <w:r>
        <w:rPr/>
        <w:t>пигмента лютеинов вырабатывает гормон прогестерон, подготавливающий матку для принятия зародыша и поддерживающий течение беременности.</w:t>
      </w:r>
    </w:p>
    <w:p>
      <w:pPr>
        <w:pStyle w:val="BodyText"/>
        <w:ind w:right="421" w:firstLine="566"/>
        <w:rPr>
          <w:b/>
        </w:rPr>
      </w:pPr>
      <w:r>
        <w:rPr>
          <w:b/>
        </w:rPr>
        <w:t>Индекс осеменения </w:t>
      </w:r>
      <w:r>
        <w:rPr/>
        <w:t>– (количество осеменений, затраченных на одно оплодотворение) вычисляют делением общего числа осеменений на количество </w:t>
      </w:r>
      <w:r>
        <w:rPr>
          <w:spacing w:val="-2"/>
        </w:rPr>
        <w:t>беременностей</w:t>
      </w:r>
      <w:r>
        <w:rPr>
          <w:b/>
          <w:spacing w:val="-2"/>
        </w:rPr>
        <w:t>.</w:t>
      </w:r>
    </w:p>
    <w:p>
      <w:pPr>
        <w:pStyle w:val="BodyText"/>
        <w:ind w:right="425" w:firstLine="566"/>
        <w:rPr>
          <w:b/>
        </w:rPr>
      </w:pPr>
      <w:r>
        <w:rPr>
          <w:b/>
        </w:rPr>
        <w:t>Индифференс период </w:t>
      </w:r>
      <w:r>
        <w:rPr/>
        <w:t>- это период времени от отела до первого осеменения, свидетельствующий о полном завершении послеродовой инволюции матки и ее готовности к осеменению</w:t>
      </w:r>
      <w:r>
        <w:rPr>
          <w:b/>
        </w:rPr>
        <w:t>.</w:t>
      </w:r>
    </w:p>
    <w:p>
      <w:pPr>
        <w:pStyle w:val="BodyText"/>
        <w:ind w:right="428" w:firstLine="566"/>
      </w:pPr>
      <w:r>
        <w:rPr>
          <w:b/>
        </w:rPr>
        <w:t>Лютеинизирующий гормон </w:t>
      </w:r>
      <w:r>
        <w:rPr/>
        <w:t>– вырабатывается передней долей гипофиза, увеличивает синтез стероидов клетками стромы яичников, клетками внутреннего слоя теки и гранулёзными клетками преовулярных фолликулов, стимулирует овуляцию, а в дальнейшем - жёлтым телом.</w:t>
      </w:r>
    </w:p>
    <w:p>
      <w:pPr>
        <w:pStyle w:val="BodyText"/>
        <w:spacing w:line="242" w:lineRule="auto"/>
        <w:ind w:right="421" w:firstLine="566"/>
      </w:pPr>
      <w:r>
        <w:rPr>
          <w:b/>
        </w:rPr>
        <w:t>Ко-Синх – </w:t>
      </w:r>
      <w:r>
        <w:rPr/>
        <w:t>гормональный протокол синхронизации половой охоты у крупного</w:t>
      </w:r>
      <w:r>
        <w:rPr>
          <w:spacing w:val="80"/>
        </w:rPr>
        <w:t> </w:t>
      </w:r>
      <w:r>
        <w:rPr/>
        <w:t>рогатого</w:t>
      </w:r>
      <w:r>
        <w:rPr>
          <w:spacing w:val="80"/>
        </w:rPr>
        <w:t> </w:t>
      </w:r>
      <w:r>
        <w:rPr/>
        <w:t>скота,</w:t>
      </w:r>
      <w:r>
        <w:rPr>
          <w:spacing w:val="80"/>
        </w:rPr>
        <w:t> </w:t>
      </w:r>
      <w:r>
        <w:rPr/>
        <w:t>который</w:t>
      </w:r>
      <w:r>
        <w:rPr>
          <w:spacing w:val="80"/>
        </w:rPr>
        <w:t> </w:t>
      </w:r>
      <w:r>
        <w:rPr/>
        <w:t>является</w:t>
      </w:r>
      <w:r>
        <w:rPr>
          <w:spacing w:val="80"/>
        </w:rPr>
        <w:t> </w:t>
      </w:r>
      <w:r>
        <w:rPr/>
        <w:t>модифицированным</w:t>
      </w:r>
      <w:r>
        <w:rPr>
          <w:spacing w:val="80"/>
        </w:rPr>
        <w:t> </w:t>
      </w:r>
      <w:r>
        <w:rPr/>
        <w:t>вариантом</w:t>
      </w:r>
    </w:p>
    <w:p>
      <w:pPr>
        <w:pStyle w:val="BodyText"/>
        <w:spacing w:after="0" w:line="242" w:lineRule="auto"/>
        <w:sectPr>
          <w:pgSz w:w="11910" w:h="16840"/>
          <w:pgMar w:header="0" w:footer="921" w:top="1000" w:bottom="1120" w:left="1559" w:right="141"/>
        </w:sectPr>
      </w:pPr>
    </w:p>
    <w:p>
      <w:pPr>
        <w:pStyle w:val="BodyText"/>
        <w:spacing w:before="64"/>
        <w:ind w:right="415"/>
      </w:pPr>
      <w:r>
        <w:rPr/>
        <w:t>схемы Овсинх. Основным отличием является, что искусственное осеменение проводится одновременно повторным введением гонадотропин-рилизинг </w:t>
      </w:r>
      <w:r>
        <w:rPr>
          <w:spacing w:val="-2"/>
        </w:rPr>
        <w:t>гормона.</w:t>
      </w:r>
    </w:p>
    <w:p>
      <w:pPr>
        <w:spacing w:before="9"/>
        <w:ind w:left="712" w:right="0" w:firstLine="0"/>
        <w:jc w:val="both"/>
        <w:rPr>
          <w:sz w:val="28"/>
        </w:rPr>
      </w:pPr>
      <w:r>
        <w:rPr>
          <w:b/>
          <w:spacing w:val="-2"/>
          <w:sz w:val="28"/>
        </w:rPr>
        <w:t>Магэстрофан</w:t>
      </w:r>
      <w:r>
        <w:rPr>
          <w:b/>
          <w:spacing w:val="-13"/>
          <w:sz w:val="28"/>
        </w:rPr>
        <w:t> </w:t>
      </w:r>
      <w:r>
        <w:rPr>
          <w:spacing w:val="-2"/>
          <w:sz w:val="28"/>
        </w:rPr>
        <w:t>–</w:t>
      </w:r>
      <w:r>
        <w:rPr>
          <w:spacing w:val="-11"/>
          <w:sz w:val="28"/>
        </w:rPr>
        <w:t> </w:t>
      </w:r>
      <w:r>
        <w:rPr>
          <w:spacing w:val="-2"/>
          <w:sz w:val="28"/>
        </w:rPr>
        <w:t>синтетический,</w:t>
      </w:r>
      <w:r>
        <w:rPr>
          <w:spacing w:val="-7"/>
          <w:sz w:val="28"/>
        </w:rPr>
        <w:t> </w:t>
      </w:r>
      <w:r>
        <w:rPr>
          <w:spacing w:val="-2"/>
          <w:sz w:val="28"/>
        </w:rPr>
        <w:t>аналог</w:t>
      </w:r>
      <w:r>
        <w:rPr>
          <w:spacing w:val="-8"/>
          <w:sz w:val="28"/>
        </w:rPr>
        <w:t> </w:t>
      </w:r>
      <w:r>
        <w:rPr>
          <w:spacing w:val="-2"/>
          <w:sz w:val="28"/>
        </w:rPr>
        <w:t>простагландина</w:t>
      </w:r>
      <w:r>
        <w:rPr>
          <w:spacing w:val="2"/>
          <w:sz w:val="28"/>
        </w:rPr>
        <w:t> </w:t>
      </w:r>
      <w:r>
        <w:rPr>
          <w:spacing w:val="-4"/>
          <w:sz w:val="28"/>
        </w:rPr>
        <w:t>F2ά.</w:t>
      </w:r>
    </w:p>
    <w:p>
      <w:pPr>
        <w:pStyle w:val="BodyText"/>
        <w:spacing w:line="319" w:lineRule="exact"/>
        <w:ind w:left="712"/>
      </w:pPr>
      <w:r>
        <w:rPr>
          <w:b/>
        </w:rPr>
        <w:t>Овуляция</w:t>
      </w:r>
      <w:r>
        <w:rPr>
          <w:b/>
          <w:spacing w:val="-18"/>
        </w:rPr>
        <w:t> </w:t>
      </w:r>
      <w:r>
        <w:rPr/>
        <w:t>–</w:t>
      </w:r>
      <w:r>
        <w:rPr>
          <w:spacing w:val="-17"/>
        </w:rPr>
        <w:t> </w:t>
      </w:r>
      <w:r>
        <w:rPr/>
        <w:t>созревание</w:t>
      </w:r>
      <w:r>
        <w:rPr>
          <w:spacing w:val="-16"/>
        </w:rPr>
        <w:t> </w:t>
      </w:r>
      <w:r>
        <w:rPr/>
        <w:t>и</w:t>
      </w:r>
      <w:r>
        <w:rPr>
          <w:spacing w:val="-16"/>
        </w:rPr>
        <w:t> </w:t>
      </w:r>
      <w:r>
        <w:rPr/>
        <w:t>выход</w:t>
      </w:r>
      <w:r>
        <w:rPr>
          <w:spacing w:val="-14"/>
        </w:rPr>
        <w:t> </w:t>
      </w:r>
      <w:r>
        <w:rPr/>
        <w:t>яйцеклетки</w:t>
      </w:r>
      <w:r>
        <w:rPr>
          <w:spacing w:val="-16"/>
        </w:rPr>
        <w:t> </w:t>
      </w:r>
      <w:r>
        <w:rPr/>
        <w:t>из</w:t>
      </w:r>
      <w:r>
        <w:rPr>
          <w:spacing w:val="-15"/>
        </w:rPr>
        <w:t> </w:t>
      </w:r>
      <w:r>
        <w:rPr>
          <w:spacing w:val="-2"/>
        </w:rPr>
        <w:t>фолликула.</w:t>
      </w:r>
    </w:p>
    <w:p>
      <w:pPr>
        <w:pStyle w:val="BodyText"/>
        <w:ind w:right="408" w:firstLine="566"/>
      </w:pPr>
      <w:r>
        <w:rPr>
          <w:b/>
        </w:rPr>
        <w:t>Овсинх – </w:t>
      </w:r>
      <w:r>
        <w:rPr/>
        <w:t>это гормональный протокол синхронизации половой охоты, применяемый у крупного рогатого скота для повышения эффективности искусственного осеменения. Он основан на последовательном введении гормонов регулирующих развитие фиолликулов, овуляцию и подготовку матки к беременности. В</w:t>
      </w:r>
      <w:r>
        <w:rPr>
          <w:spacing w:val="-9"/>
        </w:rPr>
        <w:t> </w:t>
      </w:r>
      <w:r>
        <w:rPr/>
        <w:t>«0»</w:t>
      </w:r>
      <w:r>
        <w:rPr>
          <w:spacing w:val="-8"/>
        </w:rPr>
        <w:t> </w:t>
      </w:r>
      <w:r>
        <w:rPr/>
        <w:t>день</w:t>
      </w:r>
      <w:r>
        <w:rPr>
          <w:spacing w:val="-6"/>
        </w:rPr>
        <w:t> </w:t>
      </w:r>
      <w:r>
        <w:rPr/>
        <w:t>введение ГнРГ для стимуляции роста доминантного фолликула, день 7 – простагландина F2α для регрессии желтого тела, день 9 – повторное введение ГнРГ для индукции овуляции и через 16-24 часов после второго ГнРГ проводится искусственное осеменение.</w:t>
      </w:r>
    </w:p>
    <w:p>
      <w:pPr>
        <w:pStyle w:val="BodyText"/>
        <w:ind w:right="421" w:firstLine="566"/>
      </w:pPr>
      <w:r>
        <w:rPr>
          <w:b/>
        </w:rPr>
        <w:t>Оплодотворение</w:t>
      </w:r>
      <w:r>
        <w:rPr>
          <w:b/>
          <w:spacing w:val="-18"/>
        </w:rPr>
        <w:t> </w:t>
      </w:r>
      <w:r>
        <w:rPr/>
        <w:t>–</w:t>
      </w:r>
      <w:r>
        <w:rPr>
          <w:spacing w:val="-17"/>
        </w:rPr>
        <w:t> </w:t>
      </w:r>
      <w:r>
        <w:rPr/>
        <w:t>процесс</w:t>
      </w:r>
      <w:r>
        <w:rPr>
          <w:spacing w:val="-18"/>
        </w:rPr>
        <w:t> </w:t>
      </w:r>
      <w:r>
        <w:rPr/>
        <w:t>образования</w:t>
      </w:r>
      <w:r>
        <w:rPr>
          <w:spacing w:val="-14"/>
        </w:rPr>
        <w:t> </w:t>
      </w:r>
      <w:r>
        <w:rPr/>
        <w:t>новой</w:t>
      </w:r>
      <w:r>
        <w:rPr>
          <w:spacing w:val="-15"/>
        </w:rPr>
        <w:t> </w:t>
      </w:r>
      <w:r>
        <w:rPr/>
        <w:t>половой</w:t>
      </w:r>
      <w:r>
        <w:rPr>
          <w:spacing w:val="-16"/>
        </w:rPr>
        <w:t> </w:t>
      </w:r>
      <w:r>
        <w:rPr/>
        <w:t>клетки</w:t>
      </w:r>
      <w:r>
        <w:rPr>
          <w:spacing w:val="-16"/>
        </w:rPr>
        <w:t> </w:t>
      </w:r>
      <w:r>
        <w:rPr/>
        <w:t>в</w:t>
      </w:r>
      <w:r>
        <w:rPr>
          <w:spacing w:val="-18"/>
        </w:rPr>
        <w:t> </w:t>
      </w:r>
      <w:r>
        <w:rPr/>
        <w:t>результате слияния ядер яйцеклетки и сперматозоида.</w:t>
      </w:r>
    </w:p>
    <w:p>
      <w:pPr>
        <w:pStyle w:val="BodyText"/>
        <w:ind w:right="432" w:firstLine="566"/>
      </w:pPr>
      <w:r>
        <w:rPr>
          <w:b/>
        </w:rPr>
        <w:t>Отёл </w:t>
      </w:r>
      <w:r>
        <w:rPr/>
        <w:t>– то же, что и роды, процесс выхода околоплодных вод, и околоплодных оболочек.</w:t>
      </w:r>
    </w:p>
    <w:p>
      <w:pPr>
        <w:spacing w:line="322" w:lineRule="exact" w:before="4"/>
        <w:ind w:left="712" w:right="0" w:firstLine="0"/>
        <w:jc w:val="both"/>
        <w:rPr>
          <w:sz w:val="28"/>
        </w:rPr>
      </w:pPr>
      <w:r>
        <w:rPr>
          <w:b/>
          <w:sz w:val="28"/>
        </w:rPr>
        <w:t>Осеменение</w:t>
      </w:r>
      <w:r>
        <w:rPr>
          <w:b/>
          <w:spacing w:val="-18"/>
          <w:sz w:val="28"/>
        </w:rPr>
        <w:t> </w:t>
      </w:r>
      <w:r>
        <w:rPr>
          <w:sz w:val="28"/>
        </w:rPr>
        <w:t>–</w:t>
      </w:r>
      <w:r>
        <w:rPr>
          <w:spacing w:val="-17"/>
          <w:sz w:val="28"/>
        </w:rPr>
        <w:t> </w:t>
      </w:r>
      <w:r>
        <w:rPr>
          <w:sz w:val="28"/>
        </w:rPr>
        <w:t>ведения</w:t>
      </w:r>
      <w:r>
        <w:rPr>
          <w:spacing w:val="-14"/>
          <w:sz w:val="28"/>
        </w:rPr>
        <w:t> </w:t>
      </w:r>
      <w:r>
        <w:rPr>
          <w:sz w:val="28"/>
        </w:rPr>
        <w:t>спермы</w:t>
      </w:r>
      <w:r>
        <w:rPr>
          <w:spacing w:val="-14"/>
          <w:sz w:val="28"/>
        </w:rPr>
        <w:t> </w:t>
      </w:r>
      <w:r>
        <w:rPr>
          <w:sz w:val="28"/>
        </w:rPr>
        <w:t>в</w:t>
      </w:r>
      <w:r>
        <w:rPr>
          <w:spacing w:val="-18"/>
          <w:sz w:val="28"/>
        </w:rPr>
        <w:t> </w:t>
      </w:r>
      <w:r>
        <w:rPr>
          <w:sz w:val="28"/>
        </w:rPr>
        <w:t>половые</w:t>
      </w:r>
      <w:r>
        <w:rPr>
          <w:spacing w:val="-13"/>
          <w:sz w:val="28"/>
        </w:rPr>
        <w:t> </w:t>
      </w:r>
      <w:r>
        <w:rPr>
          <w:sz w:val="28"/>
        </w:rPr>
        <w:t>пути</w:t>
      </w:r>
      <w:r>
        <w:rPr>
          <w:spacing w:val="-15"/>
          <w:sz w:val="28"/>
        </w:rPr>
        <w:t> </w:t>
      </w:r>
      <w:r>
        <w:rPr>
          <w:spacing w:val="-2"/>
          <w:sz w:val="28"/>
        </w:rPr>
        <w:t>самки.</w:t>
      </w:r>
    </w:p>
    <w:p>
      <w:pPr>
        <w:pStyle w:val="BodyText"/>
        <w:ind w:right="427" w:firstLine="566"/>
      </w:pPr>
      <w:r>
        <w:rPr>
          <w:b/>
        </w:rPr>
        <w:t>Пайеты – </w:t>
      </w:r>
      <w:r>
        <w:rPr/>
        <w:t>тонкостенная трубка, предназначенная для расфасовывания, замораживания, хранения и транспортирования одной дозы спермы.</w:t>
      </w:r>
    </w:p>
    <w:p>
      <w:pPr>
        <w:pStyle w:val="BodyText"/>
        <w:spacing w:line="242" w:lineRule="auto"/>
        <w:ind w:right="431" w:firstLine="566"/>
      </w:pPr>
      <w:r>
        <w:rPr>
          <w:b/>
        </w:rPr>
        <w:t>Перегулы – </w:t>
      </w:r>
      <w:r>
        <w:rPr/>
        <w:t>явление, когда у внешне здорового животного с нормальным половым циклом, при осеменении спермой здорового быка, беременность не </w:t>
      </w:r>
      <w:r>
        <w:rPr>
          <w:spacing w:val="-2"/>
        </w:rPr>
        <w:t>наступает.</w:t>
      </w:r>
    </w:p>
    <w:p>
      <w:pPr>
        <w:pStyle w:val="BodyText"/>
        <w:ind w:right="424" w:firstLine="566"/>
      </w:pPr>
      <w:r>
        <w:rPr>
          <w:b/>
        </w:rPr>
        <w:t>Половая охота </w:t>
      </w:r>
      <w:r>
        <w:rPr/>
        <w:t>– период полового возбуждения, когда самка позволяет сделать садку самца.</w:t>
      </w:r>
    </w:p>
    <w:p>
      <w:pPr>
        <w:pStyle w:val="BodyText"/>
        <w:ind w:right="425" w:firstLine="566"/>
      </w:pPr>
      <w:r>
        <w:rPr>
          <w:b/>
        </w:rPr>
        <w:t>Послеродовой период - </w:t>
      </w:r>
      <w:r>
        <w:rPr/>
        <w:t>период после отпадения последа до полный инволюции всех изменений которые были период беременности.</w:t>
      </w:r>
    </w:p>
    <w:p>
      <w:pPr>
        <w:pStyle w:val="BodyText"/>
        <w:spacing w:line="319" w:lineRule="exact" w:before="2"/>
        <w:ind w:left="712"/>
      </w:pPr>
      <w:r>
        <w:rPr>
          <w:b/>
        </w:rPr>
        <w:t>Плод</w:t>
      </w:r>
      <w:r>
        <w:rPr>
          <w:b/>
          <w:spacing w:val="-20"/>
        </w:rPr>
        <w:t> </w:t>
      </w:r>
      <w:r>
        <w:rPr>
          <w:b/>
        </w:rPr>
        <w:t>–</w:t>
      </w:r>
      <w:r>
        <w:rPr>
          <w:b/>
          <w:spacing w:val="-17"/>
        </w:rPr>
        <w:t> </w:t>
      </w:r>
      <w:r>
        <w:rPr/>
        <w:t>развивающийся</w:t>
      </w:r>
      <w:r>
        <w:rPr>
          <w:spacing w:val="-18"/>
        </w:rPr>
        <w:t> </w:t>
      </w:r>
      <w:r>
        <w:rPr/>
        <w:t>в</w:t>
      </w:r>
      <w:r>
        <w:rPr>
          <w:spacing w:val="-13"/>
        </w:rPr>
        <w:t> </w:t>
      </w:r>
      <w:r>
        <w:rPr/>
        <w:t>утробе</w:t>
      </w:r>
      <w:r>
        <w:rPr>
          <w:spacing w:val="-15"/>
        </w:rPr>
        <w:t> </w:t>
      </w:r>
      <w:r>
        <w:rPr/>
        <w:t>самки</w:t>
      </w:r>
      <w:r>
        <w:rPr>
          <w:spacing w:val="-15"/>
        </w:rPr>
        <w:t> </w:t>
      </w:r>
      <w:r>
        <w:rPr/>
        <w:t>новый</w:t>
      </w:r>
      <w:r>
        <w:rPr>
          <w:spacing w:val="-10"/>
        </w:rPr>
        <w:t> </w:t>
      </w:r>
      <w:r>
        <w:rPr>
          <w:spacing w:val="-2"/>
        </w:rPr>
        <w:t>организм.</w:t>
      </w:r>
    </w:p>
    <w:p>
      <w:pPr>
        <w:pStyle w:val="BodyText"/>
        <w:ind w:right="416" w:firstLine="566"/>
      </w:pPr>
      <w:r>
        <w:rPr>
          <w:b/>
        </w:rPr>
        <w:t>Простагландин PGF2α </w:t>
      </w:r>
      <w:r>
        <w:rPr/>
        <w:t>– группа липидных физиологически активных веществ. Он играет ключевую роль в регуляции репродуктивной функции у крупного рогатого скота, в частности в синхронизации половой охоты.</w:t>
      </w:r>
    </w:p>
    <w:p>
      <w:pPr>
        <w:pStyle w:val="BodyText"/>
        <w:ind w:right="419" w:firstLine="566"/>
      </w:pPr>
      <w:r>
        <w:rPr>
          <w:b/>
        </w:rPr>
        <w:t>ПРИД ДЕЛЬТА – </w:t>
      </w:r>
      <w:r>
        <w:rPr/>
        <w:t>имплантат, представляет собой интравагинальное устройство треугольной формы белого цвета, состоящее из полиамидного основания — 10,0 г, покрытого этилвинилацетатом — 14,0 г и действующего вещества прогестерона — 1,55 г.</w:t>
      </w:r>
    </w:p>
    <w:p>
      <w:pPr>
        <w:pStyle w:val="BodyText"/>
        <w:tabs>
          <w:tab w:pos="1624" w:val="left" w:leader="none"/>
          <w:tab w:pos="1960" w:val="left" w:leader="none"/>
          <w:tab w:pos="3848" w:val="left" w:leader="none"/>
          <w:tab w:pos="6186" w:val="left" w:leader="none"/>
          <w:tab w:pos="7454" w:val="left" w:leader="none"/>
          <w:tab w:pos="9662" w:val="left" w:leader="none"/>
        </w:tabs>
        <w:ind w:right="412" w:firstLine="566"/>
        <w:jc w:val="left"/>
      </w:pPr>
      <w:r>
        <w:rPr>
          <w:b/>
          <w:spacing w:val="-4"/>
        </w:rPr>
        <w:t>Роды</w:t>
      </w:r>
      <w:r>
        <w:rPr>
          <w:b/>
        </w:rPr>
        <w:tab/>
      </w:r>
      <w:r>
        <w:rPr>
          <w:b/>
          <w:spacing w:val="-10"/>
        </w:rPr>
        <w:t>-</w:t>
      </w:r>
      <w:r>
        <w:rPr>
          <w:b/>
        </w:rPr>
        <w:tab/>
      </w:r>
      <w:r>
        <w:rPr>
          <w:spacing w:val="-2"/>
        </w:rPr>
        <w:t>естественный</w:t>
      </w:r>
      <w:r>
        <w:rPr/>
        <w:tab/>
      </w:r>
      <w:r>
        <w:rPr>
          <w:spacing w:val="-2"/>
        </w:rPr>
        <w:t>физиологический</w:t>
      </w:r>
      <w:r>
        <w:rPr/>
        <w:tab/>
      </w:r>
      <w:r>
        <w:rPr>
          <w:spacing w:val="-2"/>
        </w:rPr>
        <w:t>процесс,</w:t>
      </w:r>
      <w:r>
        <w:rPr/>
        <w:tab/>
      </w:r>
      <w:r>
        <w:rPr>
          <w:spacing w:val="-2"/>
        </w:rPr>
        <w:t>заключающийся</w:t>
      </w:r>
      <w:r>
        <w:rPr/>
        <w:tab/>
      </w:r>
      <w:r>
        <w:rPr>
          <w:spacing w:val="-10"/>
        </w:rPr>
        <w:t>в </w:t>
      </w:r>
      <w:r>
        <w:rPr/>
        <w:t>выделении околоплодных вод, плода и околоплодных оболочек.</w:t>
      </w:r>
    </w:p>
    <w:p>
      <w:pPr>
        <w:spacing w:before="0"/>
        <w:ind w:left="145" w:right="423" w:firstLine="566"/>
        <w:jc w:val="left"/>
        <w:rPr>
          <w:sz w:val="28"/>
        </w:rPr>
      </w:pPr>
      <w:r>
        <w:rPr>
          <w:b/>
          <w:sz w:val="28"/>
        </w:rPr>
        <w:t>Салфетки</w:t>
      </w:r>
      <w:r>
        <w:rPr>
          <w:b/>
          <w:spacing w:val="31"/>
          <w:sz w:val="28"/>
        </w:rPr>
        <w:t> </w:t>
      </w:r>
      <w:r>
        <w:rPr>
          <w:b/>
          <w:sz w:val="28"/>
        </w:rPr>
        <w:t>бумажные</w:t>
      </w:r>
      <w:r>
        <w:rPr>
          <w:b/>
          <w:spacing w:val="34"/>
          <w:sz w:val="28"/>
        </w:rPr>
        <w:t> </w:t>
      </w:r>
      <w:r>
        <w:rPr>
          <w:b/>
          <w:sz w:val="28"/>
        </w:rPr>
        <w:t>–</w:t>
      </w:r>
      <w:r>
        <w:rPr>
          <w:b/>
          <w:spacing w:val="32"/>
          <w:sz w:val="28"/>
        </w:rPr>
        <w:t> </w:t>
      </w:r>
      <w:r>
        <w:rPr>
          <w:sz w:val="28"/>
        </w:rPr>
        <w:t>изделия,</w:t>
      </w:r>
      <w:r>
        <w:rPr>
          <w:spacing w:val="34"/>
          <w:sz w:val="28"/>
        </w:rPr>
        <w:t> </w:t>
      </w:r>
      <w:r>
        <w:rPr>
          <w:sz w:val="28"/>
        </w:rPr>
        <w:t>предназначенные</w:t>
      </w:r>
      <w:r>
        <w:rPr>
          <w:spacing w:val="34"/>
          <w:sz w:val="28"/>
        </w:rPr>
        <w:t> </w:t>
      </w:r>
      <w:r>
        <w:rPr>
          <w:sz w:val="28"/>
        </w:rPr>
        <w:t>для</w:t>
      </w:r>
      <w:r>
        <w:rPr>
          <w:spacing w:val="33"/>
          <w:sz w:val="28"/>
        </w:rPr>
        <w:t> </w:t>
      </w:r>
      <w:r>
        <w:rPr>
          <w:sz w:val="28"/>
        </w:rPr>
        <w:t>гигиенических </w:t>
      </w:r>
      <w:r>
        <w:rPr>
          <w:spacing w:val="-2"/>
          <w:sz w:val="28"/>
        </w:rPr>
        <w:t>целей.</w:t>
      </w:r>
    </w:p>
    <w:p>
      <w:pPr>
        <w:pStyle w:val="BodyText"/>
        <w:ind w:right="423" w:firstLine="566"/>
        <w:jc w:val="left"/>
      </w:pPr>
      <w:r>
        <w:rPr>
          <w:b/>
        </w:rPr>
        <w:t>Семя</w:t>
      </w:r>
      <w:r>
        <w:rPr>
          <w:b/>
          <w:spacing w:val="34"/>
        </w:rPr>
        <w:t> </w:t>
      </w:r>
      <w:r>
        <w:rPr/>
        <w:t>–</w:t>
      </w:r>
      <w:r>
        <w:rPr>
          <w:spacing w:val="35"/>
        </w:rPr>
        <w:t> </w:t>
      </w:r>
      <w:r>
        <w:rPr/>
        <w:t>Смесь</w:t>
      </w:r>
      <w:r>
        <w:rPr>
          <w:spacing w:val="35"/>
        </w:rPr>
        <w:t> </w:t>
      </w:r>
      <w:r>
        <w:rPr/>
        <w:t>сперматозоидов</w:t>
      </w:r>
      <w:r>
        <w:rPr>
          <w:spacing w:val="35"/>
        </w:rPr>
        <w:t> </w:t>
      </w:r>
      <w:r>
        <w:rPr/>
        <w:t>и</w:t>
      </w:r>
      <w:r>
        <w:rPr>
          <w:spacing w:val="35"/>
        </w:rPr>
        <w:t> </w:t>
      </w:r>
      <w:r>
        <w:rPr/>
        <w:t>плазмы,</w:t>
      </w:r>
      <w:r>
        <w:rPr>
          <w:spacing w:val="38"/>
        </w:rPr>
        <w:t> </w:t>
      </w:r>
      <w:r>
        <w:rPr/>
        <w:t>выделяемых семенником</w:t>
      </w:r>
      <w:r>
        <w:rPr>
          <w:spacing w:val="38"/>
        </w:rPr>
        <w:t> </w:t>
      </w:r>
      <w:r>
        <w:rPr/>
        <w:t>и придаточными половыми железами самца.</w:t>
      </w:r>
    </w:p>
    <w:p>
      <w:pPr>
        <w:pStyle w:val="BodyText"/>
        <w:tabs>
          <w:tab w:pos="1874" w:val="left" w:leader="none"/>
          <w:tab w:pos="3002" w:val="left" w:leader="none"/>
          <w:tab w:pos="3382" w:val="left" w:leader="none"/>
          <w:tab w:pos="4760" w:val="left" w:leader="none"/>
          <w:tab w:pos="5998" w:val="left" w:leader="none"/>
          <w:tab w:pos="7017" w:val="left" w:leader="none"/>
          <w:tab w:pos="8549" w:val="left" w:leader="none"/>
          <w:tab w:pos="9634" w:val="left" w:leader="none"/>
        </w:tabs>
        <w:ind w:right="423" w:firstLine="566"/>
        <w:jc w:val="left"/>
      </w:pPr>
      <w:r>
        <w:rPr>
          <w:b/>
          <w:spacing w:val="-2"/>
        </w:rPr>
        <w:t>Сервис</w:t>
      </w:r>
      <w:r>
        <w:rPr>
          <w:b/>
        </w:rPr>
        <w:tab/>
      </w:r>
      <w:r>
        <w:rPr>
          <w:b/>
          <w:spacing w:val="-2"/>
        </w:rPr>
        <w:t>период</w:t>
      </w:r>
      <w:r>
        <w:rPr>
          <w:b/>
        </w:rPr>
        <w:tab/>
      </w:r>
      <w:r>
        <w:rPr>
          <w:spacing w:val="-10"/>
        </w:rPr>
        <w:t>–</w:t>
      </w:r>
      <w:r>
        <w:rPr/>
        <w:tab/>
      </w:r>
      <w:r>
        <w:rPr>
          <w:spacing w:val="-2"/>
        </w:rPr>
        <w:t>Интервал</w:t>
      </w:r>
      <w:r>
        <w:rPr/>
        <w:tab/>
      </w:r>
      <w:r>
        <w:rPr>
          <w:spacing w:val="-2"/>
        </w:rPr>
        <w:t>времени</w:t>
      </w:r>
      <w:r>
        <w:rPr/>
        <w:tab/>
      </w:r>
      <w:r>
        <w:rPr>
          <w:spacing w:val="-2"/>
        </w:rPr>
        <w:t>между</w:t>
      </w:r>
      <w:r>
        <w:rPr/>
        <w:tab/>
      </w:r>
      <w:r>
        <w:rPr>
          <w:spacing w:val="-2"/>
        </w:rPr>
        <w:t>последним</w:t>
      </w:r>
      <w:r>
        <w:rPr/>
        <w:tab/>
      </w:r>
      <w:r>
        <w:rPr>
          <w:spacing w:val="-2"/>
        </w:rPr>
        <w:t>отёлом</w:t>
      </w:r>
      <w:r>
        <w:rPr/>
        <w:tab/>
      </w:r>
      <w:r>
        <w:rPr>
          <w:spacing w:val="-10"/>
        </w:rPr>
        <w:t>и </w:t>
      </w:r>
      <w:r>
        <w:rPr/>
        <w:t>плодотворным осеменением.</w:t>
      </w:r>
    </w:p>
    <w:p>
      <w:pPr>
        <w:pStyle w:val="BodyText"/>
        <w:tabs>
          <w:tab w:pos="1725" w:val="left" w:leader="none"/>
          <w:tab w:pos="2095" w:val="left" w:leader="none"/>
          <w:tab w:pos="4112" w:val="left" w:leader="none"/>
          <w:tab w:pos="5389" w:val="left" w:leader="none"/>
          <w:tab w:pos="6882" w:val="left" w:leader="none"/>
          <w:tab w:pos="7281" w:val="left" w:leader="none"/>
          <w:tab w:pos="8606" w:val="left" w:leader="none"/>
          <w:tab w:pos="9662" w:val="left" w:leader="none"/>
        </w:tabs>
        <w:ind w:right="420" w:firstLine="566"/>
        <w:jc w:val="left"/>
      </w:pPr>
      <w:r>
        <w:rPr>
          <w:b/>
          <w:spacing w:val="-4"/>
        </w:rPr>
        <w:t>СИДР</w:t>
      </w:r>
      <w:r>
        <w:rPr>
          <w:b/>
        </w:rPr>
        <w:tab/>
      </w:r>
      <w:r>
        <w:rPr>
          <w:spacing w:val="-10"/>
        </w:rPr>
        <w:t>–</w:t>
      </w:r>
      <w:r>
        <w:rPr/>
        <w:tab/>
      </w:r>
      <w:r>
        <w:rPr>
          <w:spacing w:val="-2"/>
        </w:rPr>
        <w:t>Лекарственное</w:t>
      </w:r>
      <w:r>
        <w:rPr/>
        <w:tab/>
      </w:r>
      <w:r>
        <w:rPr>
          <w:spacing w:val="-2"/>
        </w:rPr>
        <w:t>средство</w:t>
      </w:r>
      <w:r>
        <w:rPr/>
        <w:tab/>
      </w:r>
      <w:r>
        <w:rPr>
          <w:spacing w:val="-2"/>
        </w:rPr>
        <w:t>имплантат</w:t>
      </w:r>
      <w:r>
        <w:rPr/>
        <w:tab/>
      </w:r>
      <w:r>
        <w:rPr>
          <w:spacing w:val="-10"/>
        </w:rPr>
        <w:t>Т</w:t>
      </w:r>
      <w:r>
        <w:rPr/>
        <w:tab/>
      </w:r>
      <w:r>
        <w:rPr>
          <w:spacing w:val="-2"/>
        </w:rPr>
        <w:t>облазной</w:t>
      </w:r>
      <w:r>
        <w:rPr/>
        <w:tab/>
      </w:r>
      <w:r>
        <w:rPr>
          <w:spacing w:val="-2"/>
        </w:rPr>
        <w:t>формы</w:t>
      </w:r>
      <w:r>
        <w:rPr/>
        <w:tab/>
      </w:r>
      <w:r>
        <w:rPr>
          <w:spacing w:val="-10"/>
        </w:rPr>
        <w:t>с </w:t>
      </w:r>
      <w:r>
        <w:rPr/>
        <w:t>действующим веществом прогестерон и с силиконовым эластомером.</w:t>
      </w:r>
    </w:p>
    <w:p>
      <w:pPr>
        <w:pStyle w:val="BodyText"/>
        <w:spacing w:after="0"/>
        <w:jc w:val="left"/>
        <w:sectPr>
          <w:pgSz w:w="11910" w:h="16840"/>
          <w:pgMar w:header="0" w:footer="921" w:top="1000" w:bottom="1120" w:left="1559" w:right="141"/>
        </w:sectPr>
      </w:pPr>
    </w:p>
    <w:p>
      <w:pPr>
        <w:spacing w:before="64"/>
        <w:ind w:left="145" w:right="422" w:firstLine="566"/>
        <w:jc w:val="both"/>
        <w:rPr>
          <w:sz w:val="28"/>
        </w:rPr>
      </w:pPr>
      <w:r>
        <w:rPr>
          <w:b/>
          <w:sz w:val="28"/>
        </w:rPr>
        <w:t>Синхронизация половой охоты </w:t>
      </w:r>
      <w:r>
        <w:rPr>
          <w:sz w:val="28"/>
        </w:rPr>
        <w:t>– гормональная стимуляция воспроизводительной функции коров с целью одновременного проявление половой охоты.</w:t>
      </w:r>
    </w:p>
    <w:p>
      <w:pPr>
        <w:pStyle w:val="BodyText"/>
        <w:spacing w:line="244" w:lineRule="auto"/>
        <w:ind w:right="422" w:firstLine="566"/>
      </w:pPr>
      <w:r>
        <w:rPr>
          <w:b/>
        </w:rPr>
        <w:t>Спермадоза</w:t>
      </w:r>
      <w:r>
        <w:rPr>
          <w:b/>
          <w:spacing w:val="-18"/>
        </w:rPr>
        <w:t> </w:t>
      </w:r>
      <w:r>
        <w:rPr/>
        <w:t>-</w:t>
      </w:r>
      <w:r>
        <w:rPr>
          <w:spacing w:val="-17"/>
        </w:rPr>
        <w:t> </w:t>
      </w:r>
      <w:r>
        <w:rPr/>
        <w:t>количество</w:t>
      </w:r>
      <w:r>
        <w:rPr>
          <w:spacing w:val="-18"/>
        </w:rPr>
        <w:t> </w:t>
      </w:r>
      <w:r>
        <w:rPr/>
        <w:t>спермы,</w:t>
      </w:r>
      <w:r>
        <w:rPr>
          <w:spacing w:val="-17"/>
        </w:rPr>
        <w:t> </w:t>
      </w:r>
      <w:r>
        <w:rPr/>
        <w:t>которое</w:t>
      </w:r>
      <w:r>
        <w:rPr>
          <w:spacing w:val="-18"/>
        </w:rPr>
        <w:t> </w:t>
      </w:r>
      <w:r>
        <w:rPr/>
        <w:t>используется</w:t>
      </w:r>
      <w:r>
        <w:rPr>
          <w:spacing w:val="-17"/>
        </w:rPr>
        <w:t> </w:t>
      </w:r>
      <w:r>
        <w:rPr/>
        <w:t>при</w:t>
      </w:r>
      <w:r>
        <w:rPr>
          <w:spacing w:val="-18"/>
        </w:rPr>
        <w:t> </w:t>
      </w:r>
      <w:r>
        <w:rPr/>
        <w:t>искусственном осеменении для осеменения одной самки.</w:t>
      </w:r>
    </w:p>
    <w:p>
      <w:pPr>
        <w:spacing w:line="316" w:lineRule="exact" w:before="0"/>
        <w:ind w:left="712" w:right="0" w:firstLine="0"/>
        <w:jc w:val="both"/>
        <w:rPr>
          <w:sz w:val="28"/>
        </w:rPr>
      </w:pPr>
      <w:r>
        <w:rPr>
          <w:b/>
          <w:sz w:val="28"/>
        </w:rPr>
        <w:t>Сперма</w:t>
      </w:r>
      <w:r>
        <w:rPr>
          <w:b/>
          <w:spacing w:val="-12"/>
          <w:sz w:val="28"/>
        </w:rPr>
        <w:t> </w:t>
      </w:r>
      <w:r>
        <w:rPr>
          <w:sz w:val="28"/>
        </w:rPr>
        <w:t>–</w:t>
      </w:r>
      <w:r>
        <w:rPr>
          <w:spacing w:val="-8"/>
          <w:sz w:val="28"/>
        </w:rPr>
        <w:t> </w:t>
      </w:r>
      <w:r>
        <w:rPr>
          <w:sz w:val="28"/>
        </w:rPr>
        <w:t>то</w:t>
      </w:r>
      <w:r>
        <w:rPr>
          <w:spacing w:val="-7"/>
          <w:sz w:val="28"/>
        </w:rPr>
        <w:t> </w:t>
      </w:r>
      <w:r>
        <w:rPr>
          <w:sz w:val="28"/>
        </w:rPr>
        <w:t>же</w:t>
      </w:r>
      <w:r>
        <w:rPr>
          <w:spacing w:val="-6"/>
          <w:sz w:val="28"/>
        </w:rPr>
        <w:t> </w:t>
      </w:r>
      <w:r>
        <w:rPr>
          <w:sz w:val="28"/>
        </w:rPr>
        <w:t>самое,</w:t>
      </w:r>
      <w:r>
        <w:rPr>
          <w:spacing w:val="-5"/>
          <w:sz w:val="28"/>
        </w:rPr>
        <w:t> </w:t>
      </w:r>
      <w:r>
        <w:rPr>
          <w:sz w:val="28"/>
        </w:rPr>
        <w:t>что</w:t>
      </w:r>
      <w:r>
        <w:rPr>
          <w:spacing w:val="-8"/>
          <w:sz w:val="28"/>
        </w:rPr>
        <w:t> </w:t>
      </w:r>
      <w:r>
        <w:rPr>
          <w:sz w:val="28"/>
        </w:rPr>
        <w:t>и</w:t>
      </w:r>
      <w:r>
        <w:rPr>
          <w:spacing w:val="-8"/>
          <w:sz w:val="28"/>
        </w:rPr>
        <w:t> </w:t>
      </w:r>
      <w:r>
        <w:rPr>
          <w:spacing w:val="-4"/>
          <w:sz w:val="28"/>
        </w:rPr>
        <w:t>семя.</w:t>
      </w:r>
    </w:p>
    <w:p>
      <w:pPr>
        <w:pStyle w:val="BodyText"/>
        <w:ind w:right="409" w:firstLine="566"/>
      </w:pPr>
      <w:r>
        <w:rPr>
          <w:b/>
        </w:rPr>
        <w:t>Сурфагон – </w:t>
      </w:r>
      <w:r>
        <w:rPr/>
        <w:t>гормональное лекарственное средство (аналог гонадотропин– рилизинг гормона люлиберина).</w:t>
      </w:r>
    </w:p>
    <w:p>
      <w:pPr>
        <w:pStyle w:val="BodyText"/>
        <w:ind w:right="420" w:firstLine="566"/>
      </w:pPr>
      <w:r>
        <w:rPr>
          <w:b/>
        </w:rPr>
        <w:t>Тёлки случного возраста </w:t>
      </w:r>
      <w:r>
        <w:rPr/>
        <w:t>- это молодые самки крупного рогатого скота, (ремонтные</w:t>
      </w:r>
      <w:r>
        <w:rPr>
          <w:spacing w:val="-4"/>
        </w:rPr>
        <w:t> </w:t>
      </w:r>
      <w:r>
        <w:rPr/>
        <w:t>тёлки)</w:t>
      </w:r>
      <w:r>
        <w:rPr>
          <w:spacing w:val="-11"/>
        </w:rPr>
        <w:t> </w:t>
      </w:r>
      <w:r>
        <w:rPr/>
        <w:t>достигшие</w:t>
      </w:r>
      <w:r>
        <w:rPr>
          <w:spacing w:val="-3"/>
        </w:rPr>
        <w:t> </w:t>
      </w:r>
      <w:r>
        <w:rPr/>
        <w:t>возраста</w:t>
      </w:r>
      <w:r>
        <w:rPr>
          <w:spacing w:val="-4"/>
        </w:rPr>
        <w:t> </w:t>
      </w:r>
      <w:r>
        <w:rPr/>
        <w:t>и</w:t>
      </w:r>
      <w:r>
        <w:rPr>
          <w:spacing w:val="-1"/>
        </w:rPr>
        <w:t> </w:t>
      </w:r>
      <w:r>
        <w:rPr/>
        <w:t>экстерьера,</w:t>
      </w:r>
      <w:r>
        <w:rPr>
          <w:spacing w:val="-2"/>
        </w:rPr>
        <w:t> </w:t>
      </w:r>
      <w:r>
        <w:rPr/>
        <w:t>при</w:t>
      </w:r>
      <w:r>
        <w:rPr>
          <w:spacing w:val="-6"/>
        </w:rPr>
        <w:t> </w:t>
      </w:r>
      <w:r>
        <w:rPr/>
        <w:t>котором</w:t>
      </w:r>
      <w:r>
        <w:rPr>
          <w:spacing w:val="-5"/>
        </w:rPr>
        <w:t> </w:t>
      </w:r>
      <w:r>
        <w:rPr/>
        <w:t>они</w:t>
      </w:r>
      <w:r>
        <w:rPr>
          <w:spacing w:val="-6"/>
        </w:rPr>
        <w:t> </w:t>
      </w:r>
      <w:r>
        <w:rPr/>
        <w:t>способны к воспроизводству, то есть могут быть использованы для осеменения с целью получения потомства.</w:t>
      </w:r>
    </w:p>
    <w:p>
      <w:pPr>
        <w:pStyle w:val="BodyText"/>
        <w:spacing w:line="242" w:lineRule="auto"/>
        <w:ind w:right="416" w:firstLine="566"/>
      </w:pPr>
      <w:r>
        <w:rPr>
          <w:b/>
        </w:rPr>
        <w:t>Термостат биологический – </w:t>
      </w:r>
      <w:r>
        <w:rPr/>
        <w:t>устройство для поддержания постоянной, заранее заданной температуры при проведении широкого круга процессов и реакций в том числе для оттаивание замороженной спермы.</w:t>
      </w:r>
    </w:p>
    <w:p>
      <w:pPr>
        <w:pStyle w:val="BodyText"/>
        <w:ind w:right="436" w:firstLine="566"/>
      </w:pPr>
      <w:r>
        <w:rPr>
          <w:b/>
        </w:rPr>
        <w:t>Фолликулы </w:t>
      </w:r>
      <w:r>
        <w:rPr/>
        <w:t>– полостные пузырьки в яичниках, где проходят процесс дозревания женских половых клеток.</w:t>
      </w:r>
    </w:p>
    <w:p>
      <w:pPr>
        <w:spacing w:before="0"/>
        <w:ind w:left="145" w:right="410" w:firstLine="566"/>
        <w:jc w:val="both"/>
        <w:rPr>
          <w:sz w:val="28"/>
        </w:rPr>
      </w:pPr>
      <w:r>
        <w:rPr>
          <w:b/>
          <w:sz w:val="28"/>
        </w:rPr>
        <w:t>Фолликулостимулирующий</w:t>
      </w:r>
      <w:r>
        <w:rPr>
          <w:b/>
          <w:spacing w:val="-17"/>
          <w:sz w:val="28"/>
        </w:rPr>
        <w:t> </w:t>
      </w:r>
      <w:r>
        <w:rPr>
          <w:b/>
          <w:sz w:val="28"/>
        </w:rPr>
        <w:t>гормон</w:t>
      </w:r>
      <w:r>
        <w:rPr>
          <w:b/>
          <w:spacing w:val="-18"/>
          <w:sz w:val="28"/>
        </w:rPr>
        <w:t> </w:t>
      </w:r>
      <w:r>
        <w:rPr>
          <w:b/>
          <w:sz w:val="28"/>
        </w:rPr>
        <w:t>(ФСГ)</w:t>
      </w:r>
      <w:r>
        <w:rPr>
          <w:b/>
          <w:spacing w:val="-17"/>
          <w:sz w:val="28"/>
        </w:rPr>
        <w:t> </w:t>
      </w:r>
      <w:r>
        <w:rPr>
          <w:sz w:val="28"/>
        </w:rPr>
        <w:t>гормон</w:t>
      </w:r>
      <w:r>
        <w:rPr>
          <w:spacing w:val="-18"/>
          <w:sz w:val="28"/>
        </w:rPr>
        <w:t> </w:t>
      </w:r>
      <w:r>
        <w:rPr>
          <w:sz w:val="28"/>
        </w:rPr>
        <w:t>выделяемый</w:t>
      </w:r>
      <w:r>
        <w:rPr>
          <w:spacing w:val="-11"/>
          <w:sz w:val="28"/>
        </w:rPr>
        <w:t> </w:t>
      </w:r>
      <w:r>
        <w:rPr>
          <w:sz w:val="28"/>
        </w:rPr>
        <w:t>передней доли гипофиза, стимулирующий рост и развитие фолликулов в яичнике.</w:t>
      </w:r>
    </w:p>
    <w:p>
      <w:pPr>
        <w:pStyle w:val="BodyText"/>
        <w:spacing w:line="242" w:lineRule="auto"/>
        <w:ind w:right="434" w:firstLine="566"/>
      </w:pPr>
      <w:r>
        <w:rPr>
          <w:b/>
        </w:rPr>
        <w:t>Хит-Синх - </w:t>
      </w:r>
      <w:r>
        <w:rPr/>
        <w:t>Эта схема отличается от ранее упомянутых тем, что в неё добавлен ещё один препарат - ЕСР (ципионат, эстрадиол).</w:t>
      </w:r>
    </w:p>
    <w:p>
      <w:pPr>
        <w:spacing w:before="0"/>
        <w:ind w:left="145" w:right="536" w:firstLine="566"/>
        <w:jc w:val="both"/>
        <w:rPr>
          <w:sz w:val="28"/>
        </w:rPr>
      </w:pPr>
      <w:r>
        <w:rPr>
          <w:b/>
          <w:sz w:val="28"/>
        </w:rPr>
        <w:t>Шприцы катетеры для искусственного осеменения - </w:t>
      </w:r>
      <w:r>
        <w:rPr>
          <w:sz w:val="28"/>
        </w:rPr>
        <w:t>приспособление для введения спермы в половую сферу коровы.</w:t>
      </w:r>
    </w:p>
    <w:p>
      <w:pPr>
        <w:spacing w:line="242" w:lineRule="auto" w:before="0"/>
        <w:ind w:left="145" w:right="423" w:firstLine="566"/>
        <w:jc w:val="left"/>
        <w:rPr>
          <w:sz w:val="28"/>
        </w:rPr>
      </w:pPr>
      <w:r>
        <w:rPr>
          <w:b/>
          <w:sz w:val="28"/>
        </w:rPr>
        <w:t>Эмбриональная</w:t>
      </w:r>
      <w:r>
        <w:rPr>
          <w:b/>
          <w:spacing w:val="-18"/>
          <w:sz w:val="28"/>
        </w:rPr>
        <w:t> </w:t>
      </w:r>
      <w:r>
        <w:rPr>
          <w:b/>
          <w:sz w:val="28"/>
        </w:rPr>
        <w:t>смертность</w:t>
      </w:r>
      <w:r>
        <w:rPr>
          <w:b/>
          <w:spacing w:val="-17"/>
          <w:sz w:val="28"/>
        </w:rPr>
        <w:t> </w:t>
      </w:r>
      <w:r>
        <w:rPr>
          <w:b/>
          <w:sz w:val="28"/>
        </w:rPr>
        <w:t>-</w:t>
      </w:r>
      <w:r>
        <w:rPr>
          <w:b/>
          <w:spacing w:val="-18"/>
          <w:sz w:val="28"/>
        </w:rPr>
        <w:t> </w:t>
      </w:r>
      <w:r>
        <w:rPr>
          <w:sz w:val="28"/>
        </w:rPr>
        <w:t>гибель</w:t>
      </w:r>
      <w:r>
        <w:rPr>
          <w:spacing w:val="-16"/>
          <w:sz w:val="28"/>
        </w:rPr>
        <w:t> </w:t>
      </w:r>
      <w:r>
        <w:rPr>
          <w:sz w:val="28"/>
        </w:rPr>
        <w:t>зародыша</w:t>
      </w:r>
      <w:r>
        <w:rPr>
          <w:spacing w:val="-12"/>
          <w:sz w:val="28"/>
        </w:rPr>
        <w:t> </w:t>
      </w:r>
      <w:r>
        <w:rPr>
          <w:sz w:val="28"/>
        </w:rPr>
        <w:t>в</w:t>
      </w:r>
      <w:r>
        <w:rPr>
          <w:spacing w:val="-18"/>
          <w:sz w:val="28"/>
        </w:rPr>
        <w:t> </w:t>
      </w:r>
      <w:r>
        <w:rPr>
          <w:sz w:val="28"/>
        </w:rPr>
        <w:t>критические</w:t>
      </w:r>
      <w:r>
        <w:rPr>
          <w:spacing w:val="-13"/>
          <w:sz w:val="28"/>
        </w:rPr>
        <w:t> </w:t>
      </w:r>
      <w:r>
        <w:rPr>
          <w:sz w:val="28"/>
        </w:rPr>
        <w:t>периоды развития зародыша.</w:t>
      </w:r>
    </w:p>
    <w:p>
      <w:pPr>
        <w:spacing w:line="317" w:lineRule="exact" w:before="0"/>
        <w:ind w:left="712" w:right="0" w:firstLine="0"/>
        <w:jc w:val="left"/>
        <w:rPr>
          <w:sz w:val="28"/>
        </w:rPr>
      </w:pPr>
      <w:r>
        <w:rPr>
          <w:b/>
          <w:spacing w:val="-2"/>
          <w:sz w:val="28"/>
        </w:rPr>
        <w:t>Эндометрит</w:t>
      </w:r>
      <w:r>
        <w:rPr>
          <w:b/>
          <w:spacing w:val="-13"/>
          <w:sz w:val="28"/>
        </w:rPr>
        <w:t> </w:t>
      </w:r>
      <w:r>
        <w:rPr>
          <w:b/>
          <w:spacing w:val="-2"/>
          <w:sz w:val="28"/>
        </w:rPr>
        <w:t>–</w:t>
      </w:r>
      <w:r>
        <w:rPr>
          <w:b/>
          <w:spacing w:val="-8"/>
          <w:sz w:val="28"/>
        </w:rPr>
        <w:t> </w:t>
      </w:r>
      <w:r>
        <w:rPr>
          <w:spacing w:val="-2"/>
          <w:sz w:val="28"/>
        </w:rPr>
        <w:t>воспаление</w:t>
      </w:r>
      <w:r>
        <w:rPr>
          <w:spacing w:val="-5"/>
          <w:sz w:val="28"/>
        </w:rPr>
        <w:t> </w:t>
      </w:r>
      <w:r>
        <w:rPr>
          <w:spacing w:val="-2"/>
          <w:sz w:val="28"/>
        </w:rPr>
        <w:t>слизистой</w:t>
      </w:r>
      <w:r>
        <w:rPr>
          <w:spacing w:val="-6"/>
          <w:sz w:val="28"/>
        </w:rPr>
        <w:t> </w:t>
      </w:r>
      <w:r>
        <w:rPr>
          <w:spacing w:val="-2"/>
          <w:sz w:val="28"/>
        </w:rPr>
        <w:t>оболочки</w:t>
      </w:r>
      <w:r>
        <w:rPr>
          <w:spacing w:val="-6"/>
          <w:sz w:val="28"/>
        </w:rPr>
        <w:t> </w:t>
      </w:r>
      <w:r>
        <w:rPr>
          <w:spacing w:val="-2"/>
          <w:sz w:val="28"/>
        </w:rPr>
        <w:t>матки.</w:t>
      </w:r>
    </w:p>
    <w:p>
      <w:pPr>
        <w:pStyle w:val="BodyText"/>
        <w:spacing w:line="319" w:lineRule="exact"/>
        <w:ind w:left="712"/>
        <w:jc w:val="left"/>
      </w:pPr>
      <w:r>
        <w:rPr>
          <w:b/>
          <w:spacing w:val="-2"/>
        </w:rPr>
        <w:t>Эстрофан</w:t>
      </w:r>
      <w:r>
        <w:rPr>
          <w:b/>
          <w:spacing w:val="-13"/>
        </w:rPr>
        <w:t> </w:t>
      </w:r>
      <w:r>
        <w:rPr>
          <w:spacing w:val="-2"/>
        </w:rPr>
        <w:t>–</w:t>
      </w:r>
      <w:r>
        <w:rPr>
          <w:spacing w:val="-12"/>
        </w:rPr>
        <w:t> </w:t>
      </w:r>
      <w:r>
        <w:rPr>
          <w:spacing w:val="-2"/>
        </w:rPr>
        <w:t>синтетический,</w:t>
      </w:r>
      <w:r>
        <w:rPr>
          <w:spacing w:val="-6"/>
        </w:rPr>
        <w:t> </w:t>
      </w:r>
      <w:r>
        <w:rPr>
          <w:spacing w:val="-2"/>
        </w:rPr>
        <w:t>аналог</w:t>
      </w:r>
      <w:r>
        <w:rPr>
          <w:spacing w:val="-4"/>
        </w:rPr>
        <w:t> </w:t>
      </w:r>
      <w:r>
        <w:rPr>
          <w:spacing w:val="-2"/>
        </w:rPr>
        <w:t>простагландина</w:t>
      </w:r>
      <w:r>
        <w:rPr>
          <w:spacing w:val="-4"/>
        </w:rPr>
        <w:t> F2ά.</w:t>
      </w:r>
    </w:p>
    <w:p>
      <w:pPr>
        <w:pStyle w:val="BodyText"/>
        <w:spacing w:after="0" w:line="319" w:lineRule="exact"/>
        <w:jc w:val="left"/>
        <w:sectPr>
          <w:pgSz w:w="11910" w:h="16840"/>
          <w:pgMar w:header="0" w:footer="921" w:top="1000" w:bottom="1120" w:left="1559" w:right="141"/>
        </w:sectPr>
      </w:pPr>
    </w:p>
    <w:p>
      <w:pPr>
        <w:pStyle w:val="Heading1"/>
        <w:ind w:left="0" w:right="587"/>
      </w:pPr>
      <w:bookmarkStart w:name="ОБОЗНАЧЕНИЯ И СОКРАЩЕНИЯ" w:id="5"/>
      <w:bookmarkEnd w:id="5"/>
      <w:r>
        <w:rPr>
          <w:b w:val="0"/>
        </w:rPr>
      </w:r>
      <w:r>
        <w:rPr>
          <w:spacing w:val="-2"/>
        </w:rPr>
        <w:t>ОБОЗНАЧЕНИЯ</w:t>
      </w:r>
      <w:r>
        <w:rPr>
          <w:spacing w:val="-11"/>
        </w:rPr>
        <w:t> </w:t>
      </w:r>
      <w:r>
        <w:rPr>
          <w:spacing w:val="-2"/>
        </w:rPr>
        <w:t>И</w:t>
      </w:r>
      <w:r>
        <w:rPr>
          <w:spacing w:val="-13"/>
        </w:rPr>
        <w:t> </w:t>
      </w:r>
      <w:r>
        <w:rPr>
          <w:spacing w:val="-2"/>
        </w:rPr>
        <w:t>СОКРАЩЕНИЯ</w:t>
      </w:r>
    </w:p>
    <w:p>
      <w:pPr>
        <w:pStyle w:val="BodyText"/>
        <w:spacing w:before="90"/>
        <w:ind w:left="0"/>
        <w:jc w:val="left"/>
        <w:rPr>
          <w:b/>
          <w:sz w:val="20"/>
        </w:rPr>
      </w:pPr>
    </w:p>
    <w:tbl>
      <w:tblPr>
        <w:tblW w:w="0" w:type="auto"/>
        <w:jc w:val="left"/>
        <w:tblInd w:w="2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92"/>
        <w:gridCol w:w="7536"/>
      </w:tblGrid>
      <w:tr>
        <w:trPr>
          <w:trHeight w:val="314" w:hRule="atLeast"/>
        </w:trPr>
        <w:tc>
          <w:tcPr>
            <w:tcW w:w="1492" w:type="dxa"/>
          </w:tcPr>
          <w:p>
            <w:pPr>
              <w:pStyle w:val="TableParagraph"/>
              <w:spacing w:line="295" w:lineRule="exact"/>
              <w:jc w:val="left"/>
              <w:rPr>
                <w:sz w:val="28"/>
              </w:rPr>
            </w:pPr>
            <w:r>
              <w:rPr>
                <w:spacing w:val="-5"/>
                <w:sz w:val="28"/>
              </w:rPr>
              <w:t>ВКО</w:t>
            </w:r>
          </w:p>
        </w:tc>
        <w:tc>
          <w:tcPr>
            <w:tcW w:w="7536" w:type="dxa"/>
          </w:tcPr>
          <w:p>
            <w:pPr>
              <w:pStyle w:val="TableParagraph"/>
              <w:spacing w:line="295" w:lineRule="exact"/>
              <w:ind w:left="233"/>
              <w:jc w:val="left"/>
              <w:rPr>
                <w:sz w:val="28"/>
              </w:rPr>
            </w:pPr>
            <w:r>
              <w:rPr>
                <w:spacing w:val="-4"/>
                <w:sz w:val="28"/>
              </w:rPr>
              <w:t>Восточно-Казахстанская</w:t>
            </w:r>
            <w:r>
              <w:rPr>
                <w:spacing w:val="22"/>
                <w:sz w:val="28"/>
              </w:rPr>
              <w:t> </w:t>
            </w:r>
            <w:r>
              <w:rPr>
                <w:spacing w:val="-4"/>
                <w:sz w:val="28"/>
              </w:rPr>
              <w:t>область</w:t>
            </w:r>
          </w:p>
        </w:tc>
      </w:tr>
      <w:tr>
        <w:trPr>
          <w:trHeight w:val="324" w:hRule="atLeast"/>
        </w:trPr>
        <w:tc>
          <w:tcPr>
            <w:tcW w:w="1492" w:type="dxa"/>
          </w:tcPr>
          <w:p>
            <w:pPr>
              <w:pStyle w:val="TableParagraph"/>
              <w:spacing w:line="304" w:lineRule="exact"/>
              <w:jc w:val="left"/>
              <w:rPr>
                <w:sz w:val="28"/>
              </w:rPr>
            </w:pPr>
            <w:r>
              <w:rPr>
                <w:spacing w:val="-5"/>
                <w:sz w:val="28"/>
              </w:rPr>
              <w:t>г.</w:t>
            </w:r>
          </w:p>
        </w:tc>
        <w:tc>
          <w:tcPr>
            <w:tcW w:w="7536" w:type="dxa"/>
          </w:tcPr>
          <w:p>
            <w:pPr>
              <w:pStyle w:val="TableParagraph"/>
              <w:spacing w:line="304" w:lineRule="exact"/>
              <w:ind w:left="233"/>
              <w:jc w:val="left"/>
              <w:rPr>
                <w:sz w:val="28"/>
              </w:rPr>
            </w:pPr>
            <w:r>
              <w:rPr>
                <w:spacing w:val="-5"/>
                <w:sz w:val="28"/>
              </w:rPr>
              <w:t>год</w:t>
            </w:r>
          </w:p>
        </w:tc>
      </w:tr>
      <w:tr>
        <w:trPr>
          <w:trHeight w:val="326" w:hRule="atLeast"/>
        </w:trPr>
        <w:tc>
          <w:tcPr>
            <w:tcW w:w="1492" w:type="dxa"/>
          </w:tcPr>
          <w:p>
            <w:pPr>
              <w:pStyle w:val="TableParagraph"/>
              <w:spacing w:line="307" w:lineRule="exact"/>
              <w:jc w:val="left"/>
              <w:rPr>
                <w:sz w:val="28"/>
              </w:rPr>
            </w:pPr>
            <w:r>
              <w:rPr>
                <w:spacing w:val="-4"/>
                <w:sz w:val="28"/>
              </w:rPr>
              <w:t>ГОСТ</w:t>
            </w:r>
          </w:p>
        </w:tc>
        <w:tc>
          <w:tcPr>
            <w:tcW w:w="7536" w:type="dxa"/>
          </w:tcPr>
          <w:p>
            <w:pPr>
              <w:pStyle w:val="TableParagraph"/>
              <w:spacing w:line="307" w:lineRule="exact"/>
              <w:ind w:left="233"/>
              <w:jc w:val="left"/>
              <w:rPr>
                <w:sz w:val="28"/>
              </w:rPr>
            </w:pPr>
            <w:r>
              <w:rPr>
                <w:spacing w:val="-4"/>
                <w:sz w:val="28"/>
              </w:rPr>
              <w:t>Государственный</w:t>
            </w:r>
            <w:r>
              <w:rPr>
                <w:spacing w:val="8"/>
                <w:sz w:val="28"/>
              </w:rPr>
              <w:t> </w:t>
            </w:r>
            <w:r>
              <w:rPr>
                <w:spacing w:val="-2"/>
                <w:sz w:val="28"/>
              </w:rPr>
              <w:t>стандарт</w:t>
            </w:r>
          </w:p>
        </w:tc>
      </w:tr>
      <w:tr>
        <w:trPr>
          <w:trHeight w:val="635" w:hRule="atLeast"/>
        </w:trPr>
        <w:tc>
          <w:tcPr>
            <w:tcW w:w="1492" w:type="dxa"/>
          </w:tcPr>
          <w:p>
            <w:pPr>
              <w:pStyle w:val="TableParagraph"/>
              <w:spacing w:line="312" w:lineRule="exact"/>
              <w:ind w:right="478"/>
              <w:jc w:val="left"/>
              <w:rPr>
                <w:sz w:val="28"/>
              </w:rPr>
            </w:pPr>
            <w:r>
              <w:rPr>
                <w:spacing w:val="-4"/>
                <w:sz w:val="28"/>
              </w:rPr>
              <w:t>ГнРГ </w:t>
            </w:r>
            <w:r>
              <w:rPr>
                <w:spacing w:val="-6"/>
                <w:sz w:val="28"/>
              </w:rPr>
              <w:t>(GNRH)</w:t>
            </w:r>
          </w:p>
        </w:tc>
        <w:tc>
          <w:tcPr>
            <w:tcW w:w="7536" w:type="dxa"/>
          </w:tcPr>
          <w:p>
            <w:pPr>
              <w:pStyle w:val="TableParagraph"/>
              <w:ind w:left="233"/>
              <w:jc w:val="left"/>
              <w:rPr>
                <w:sz w:val="28"/>
              </w:rPr>
            </w:pPr>
            <w:r>
              <w:rPr>
                <w:spacing w:val="-4"/>
                <w:sz w:val="28"/>
              </w:rPr>
              <w:t>Гонадотропин-рилизинг</w:t>
            </w:r>
            <w:r>
              <w:rPr>
                <w:spacing w:val="12"/>
                <w:sz w:val="28"/>
              </w:rPr>
              <w:t> </w:t>
            </w:r>
            <w:r>
              <w:rPr>
                <w:spacing w:val="-4"/>
                <w:sz w:val="28"/>
              </w:rPr>
              <w:t>гормона</w:t>
            </w:r>
            <w:r>
              <w:rPr>
                <w:spacing w:val="12"/>
                <w:sz w:val="28"/>
              </w:rPr>
              <w:t> </w:t>
            </w:r>
            <w:r>
              <w:rPr>
                <w:spacing w:val="-4"/>
                <w:sz w:val="28"/>
              </w:rPr>
              <w:t>(гонадолиберина).</w:t>
            </w:r>
          </w:p>
        </w:tc>
      </w:tr>
      <w:tr>
        <w:trPr>
          <w:trHeight w:val="321" w:hRule="atLeast"/>
        </w:trPr>
        <w:tc>
          <w:tcPr>
            <w:tcW w:w="1492" w:type="dxa"/>
          </w:tcPr>
          <w:p>
            <w:pPr>
              <w:pStyle w:val="TableParagraph"/>
              <w:spacing w:line="302" w:lineRule="exact"/>
              <w:jc w:val="left"/>
              <w:rPr>
                <w:sz w:val="28"/>
              </w:rPr>
            </w:pPr>
            <w:r>
              <w:rPr>
                <w:spacing w:val="-5"/>
                <w:sz w:val="28"/>
              </w:rPr>
              <w:t>ИФА</w:t>
            </w:r>
          </w:p>
        </w:tc>
        <w:tc>
          <w:tcPr>
            <w:tcW w:w="7536" w:type="dxa"/>
          </w:tcPr>
          <w:p>
            <w:pPr>
              <w:pStyle w:val="TableParagraph"/>
              <w:spacing w:line="302" w:lineRule="exact"/>
              <w:ind w:left="233"/>
              <w:jc w:val="left"/>
              <w:rPr>
                <w:sz w:val="28"/>
              </w:rPr>
            </w:pPr>
            <w:r>
              <w:rPr>
                <w:spacing w:val="-4"/>
                <w:sz w:val="28"/>
              </w:rPr>
              <w:t>Иммуноферментный</w:t>
            </w:r>
            <w:r>
              <w:rPr>
                <w:spacing w:val="14"/>
                <w:sz w:val="28"/>
              </w:rPr>
              <w:t> </w:t>
            </w:r>
            <w:r>
              <w:rPr>
                <w:spacing w:val="-2"/>
                <w:sz w:val="28"/>
              </w:rPr>
              <w:t>анализ</w:t>
            </w:r>
          </w:p>
        </w:tc>
      </w:tr>
      <w:tr>
        <w:trPr>
          <w:trHeight w:val="324" w:hRule="atLeast"/>
        </w:trPr>
        <w:tc>
          <w:tcPr>
            <w:tcW w:w="1492" w:type="dxa"/>
          </w:tcPr>
          <w:p>
            <w:pPr>
              <w:pStyle w:val="TableParagraph"/>
              <w:spacing w:line="304" w:lineRule="exact"/>
              <w:jc w:val="left"/>
              <w:rPr>
                <w:sz w:val="28"/>
              </w:rPr>
            </w:pPr>
            <w:r>
              <w:rPr>
                <w:spacing w:val="-5"/>
                <w:sz w:val="28"/>
              </w:rPr>
              <w:t>ЖТ</w:t>
            </w:r>
          </w:p>
        </w:tc>
        <w:tc>
          <w:tcPr>
            <w:tcW w:w="7536" w:type="dxa"/>
          </w:tcPr>
          <w:p>
            <w:pPr>
              <w:pStyle w:val="TableParagraph"/>
              <w:spacing w:line="304" w:lineRule="exact"/>
              <w:ind w:left="233"/>
              <w:jc w:val="left"/>
              <w:rPr>
                <w:sz w:val="28"/>
              </w:rPr>
            </w:pPr>
            <w:r>
              <w:rPr>
                <w:sz w:val="28"/>
              </w:rPr>
              <w:t>Жёлтое</w:t>
            </w:r>
            <w:r>
              <w:rPr>
                <w:spacing w:val="-17"/>
                <w:sz w:val="28"/>
              </w:rPr>
              <w:t> </w:t>
            </w:r>
            <w:r>
              <w:rPr>
                <w:spacing w:val="-4"/>
                <w:sz w:val="28"/>
              </w:rPr>
              <w:t>тело</w:t>
            </w:r>
          </w:p>
        </w:tc>
      </w:tr>
      <w:tr>
        <w:trPr>
          <w:trHeight w:val="636" w:hRule="atLeast"/>
        </w:trPr>
        <w:tc>
          <w:tcPr>
            <w:tcW w:w="1492" w:type="dxa"/>
          </w:tcPr>
          <w:p>
            <w:pPr>
              <w:pStyle w:val="TableParagraph"/>
              <w:spacing w:before="5"/>
              <w:jc w:val="left"/>
              <w:rPr>
                <w:sz w:val="28"/>
              </w:rPr>
            </w:pPr>
            <w:r>
              <w:rPr>
                <w:spacing w:val="-2"/>
                <w:sz w:val="28"/>
              </w:rPr>
              <w:t>КазНАИУ</w:t>
            </w:r>
          </w:p>
        </w:tc>
        <w:tc>
          <w:tcPr>
            <w:tcW w:w="7536" w:type="dxa"/>
          </w:tcPr>
          <w:p>
            <w:pPr>
              <w:pStyle w:val="TableParagraph"/>
              <w:spacing w:line="312" w:lineRule="exact"/>
              <w:ind w:left="233"/>
              <w:jc w:val="left"/>
              <w:rPr>
                <w:sz w:val="28"/>
              </w:rPr>
            </w:pPr>
            <w:r>
              <w:rPr>
                <w:spacing w:val="-2"/>
                <w:sz w:val="28"/>
              </w:rPr>
              <w:t>Казахский</w:t>
            </w:r>
            <w:r>
              <w:rPr>
                <w:spacing w:val="-14"/>
                <w:sz w:val="28"/>
              </w:rPr>
              <w:t> </w:t>
            </w:r>
            <w:r>
              <w:rPr>
                <w:spacing w:val="-2"/>
                <w:sz w:val="28"/>
              </w:rPr>
              <w:t>национальный</w:t>
            </w:r>
            <w:r>
              <w:rPr>
                <w:spacing w:val="-14"/>
                <w:sz w:val="28"/>
              </w:rPr>
              <w:t> </w:t>
            </w:r>
            <w:r>
              <w:rPr>
                <w:spacing w:val="-2"/>
                <w:sz w:val="28"/>
              </w:rPr>
              <w:t>агарный</w:t>
            </w:r>
            <w:r>
              <w:rPr>
                <w:spacing w:val="-14"/>
                <w:sz w:val="28"/>
              </w:rPr>
              <w:t> </w:t>
            </w:r>
            <w:r>
              <w:rPr>
                <w:spacing w:val="-2"/>
                <w:sz w:val="28"/>
              </w:rPr>
              <w:t>исследовательский университет</w:t>
            </w:r>
          </w:p>
        </w:tc>
      </w:tr>
      <w:tr>
        <w:trPr>
          <w:trHeight w:val="321" w:hRule="atLeast"/>
        </w:trPr>
        <w:tc>
          <w:tcPr>
            <w:tcW w:w="1492" w:type="dxa"/>
          </w:tcPr>
          <w:p>
            <w:pPr>
              <w:pStyle w:val="TableParagraph"/>
              <w:spacing w:line="302" w:lineRule="exact"/>
              <w:jc w:val="left"/>
              <w:rPr>
                <w:sz w:val="28"/>
              </w:rPr>
            </w:pPr>
            <w:r>
              <w:rPr>
                <w:spacing w:val="-5"/>
                <w:sz w:val="28"/>
              </w:rPr>
              <w:t>КРС</w:t>
            </w:r>
          </w:p>
        </w:tc>
        <w:tc>
          <w:tcPr>
            <w:tcW w:w="7536" w:type="dxa"/>
          </w:tcPr>
          <w:p>
            <w:pPr>
              <w:pStyle w:val="TableParagraph"/>
              <w:spacing w:line="302" w:lineRule="exact"/>
              <w:ind w:left="233"/>
              <w:jc w:val="left"/>
              <w:rPr>
                <w:sz w:val="28"/>
              </w:rPr>
            </w:pPr>
            <w:r>
              <w:rPr>
                <w:spacing w:val="-2"/>
                <w:sz w:val="28"/>
              </w:rPr>
              <w:t>крупный</w:t>
            </w:r>
            <w:r>
              <w:rPr>
                <w:spacing w:val="-11"/>
                <w:sz w:val="28"/>
              </w:rPr>
              <w:t> </w:t>
            </w:r>
            <w:r>
              <w:rPr>
                <w:spacing w:val="-2"/>
                <w:sz w:val="28"/>
              </w:rPr>
              <w:t>рогатый</w:t>
            </w:r>
            <w:r>
              <w:rPr>
                <w:spacing w:val="-11"/>
                <w:sz w:val="28"/>
              </w:rPr>
              <w:t> </w:t>
            </w:r>
            <w:r>
              <w:rPr>
                <w:spacing w:val="-4"/>
                <w:sz w:val="28"/>
              </w:rPr>
              <w:t>скот</w:t>
            </w:r>
          </w:p>
        </w:tc>
      </w:tr>
      <w:tr>
        <w:trPr>
          <w:trHeight w:val="321" w:hRule="atLeast"/>
        </w:trPr>
        <w:tc>
          <w:tcPr>
            <w:tcW w:w="1492" w:type="dxa"/>
          </w:tcPr>
          <w:p>
            <w:pPr>
              <w:pStyle w:val="TableParagraph"/>
              <w:spacing w:line="302" w:lineRule="exact"/>
              <w:jc w:val="left"/>
              <w:rPr>
                <w:sz w:val="28"/>
              </w:rPr>
            </w:pPr>
            <w:r>
              <w:rPr>
                <w:spacing w:val="-5"/>
                <w:sz w:val="28"/>
              </w:rPr>
              <w:t>КХ</w:t>
            </w:r>
          </w:p>
        </w:tc>
        <w:tc>
          <w:tcPr>
            <w:tcW w:w="7536" w:type="dxa"/>
          </w:tcPr>
          <w:p>
            <w:pPr>
              <w:pStyle w:val="TableParagraph"/>
              <w:spacing w:line="302" w:lineRule="exact"/>
              <w:ind w:left="233"/>
              <w:jc w:val="left"/>
              <w:rPr>
                <w:sz w:val="28"/>
              </w:rPr>
            </w:pPr>
            <w:r>
              <w:rPr>
                <w:spacing w:val="-2"/>
                <w:sz w:val="28"/>
              </w:rPr>
              <w:t>Крестьянское</w:t>
            </w:r>
            <w:r>
              <w:rPr>
                <w:spacing w:val="-14"/>
                <w:sz w:val="28"/>
              </w:rPr>
              <w:t> </w:t>
            </w:r>
            <w:r>
              <w:rPr>
                <w:spacing w:val="-2"/>
                <w:sz w:val="28"/>
              </w:rPr>
              <w:t>хозяйство</w:t>
            </w:r>
          </w:p>
        </w:tc>
      </w:tr>
      <w:tr>
        <w:trPr>
          <w:trHeight w:val="321" w:hRule="atLeast"/>
        </w:trPr>
        <w:tc>
          <w:tcPr>
            <w:tcW w:w="1492" w:type="dxa"/>
          </w:tcPr>
          <w:p>
            <w:pPr>
              <w:pStyle w:val="TableParagraph"/>
              <w:spacing w:line="302" w:lineRule="exact"/>
              <w:jc w:val="left"/>
              <w:rPr>
                <w:sz w:val="28"/>
              </w:rPr>
            </w:pPr>
            <w:r>
              <w:rPr>
                <w:spacing w:val="-5"/>
                <w:sz w:val="28"/>
              </w:rPr>
              <w:t>ЛГ</w:t>
            </w:r>
          </w:p>
        </w:tc>
        <w:tc>
          <w:tcPr>
            <w:tcW w:w="7536" w:type="dxa"/>
          </w:tcPr>
          <w:p>
            <w:pPr>
              <w:pStyle w:val="TableParagraph"/>
              <w:spacing w:line="302" w:lineRule="exact"/>
              <w:ind w:left="233"/>
              <w:jc w:val="left"/>
              <w:rPr>
                <w:sz w:val="28"/>
              </w:rPr>
            </w:pPr>
            <w:r>
              <w:rPr>
                <w:spacing w:val="-4"/>
                <w:sz w:val="28"/>
              </w:rPr>
              <w:t>лютеинизирующий</w:t>
            </w:r>
            <w:r>
              <w:rPr>
                <w:spacing w:val="5"/>
                <w:sz w:val="28"/>
              </w:rPr>
              <w:t> </w:t>
            </w:r>
            <w:r>
              <w:rPr>
                <w:spacing w:val="-2"/>
                <w:sz w:val="28"/>
              </w:rPr>
              <w:t>гормон</w:t>
            </w:r>
          </w:p>
        </w:tc>
      </w:tr>
      <w:tr>
        <w:trPr>
          <w:trHeight w:val="321" w:hRule="atLeast"/>
        </w:trPr>
        <w:tc>
          <w:tcPr>
            <w:tcW w:w="1492" w:type="dxa"/>
          </w:tcPr>
          <w:p>
            <w:pPr>
              <w:pStyle w:val="TableParagraph"/>
              <w:spacing w:line="302" w:lineRule="exact"/>
              <w:jc w:val="left"/>
              <w:rPr>
                <w:sz w:val="28"/>
              </w:rPr>
            </w:pPr>
            <w:r>
              <w:rPr>
                <w:spacing w:val="-5"/>
                <w:sz w:val="28"/>
              </w:rPr>
              <w:t>Мл</w:t>
            </w:r>
          </w:p>
        </w:tc>
        <w:tc>
          <w:tcPr>
            <w:tcW w:w="7536" w:type="dxa"/>
          </w:tcPr>
          <w:p>
            <w:pPr>
              <w:pStyle w:val="TableParagraph"/>
              <w:spacing w:line="302" w:lineRule="exact"/>
              <w:ind w:left="233"/>
              <w:jc w:val="left"/>
              <w:rPr>
                <w:sz w:val="28"/>
              </w:rPr>
            </w:pPr>
            <w:r>
              <w:rPr>
                <w:spacing w:val="-2"/>
                <w:sz w:val="28"/>
              </w:rPr>
              <w:t>миллилитр</w:t>
            </w:r>
          </w:p>
        </w:tc>
      </w:tr>
      <w:tr>
        <w:trPr>
          <w:trHeight w:val="321" w:hRule="atLeast"/>
        </w:trPr>
        <w:tc>
          <w:tcPr>
            <w:tcW w:w="1492" w:type="dxa"/>
          </w:tcPr>
          <w:p>
            <w:pPr>
              <w:pStyle w:val="TableParagraph"/>
              <w:spacing w:line="302" w:lineRule="exact"/>
              <w:jc w:val="left"/>
              <w:rPr>
                <w:sz w:val="28"/>
              </w:rPr>
            </w:pPr>
            <w:r>
              <w:rPr>
                <w:spacing w:val="-5"/>
                <w:sz w:val="28"/>
              </w:rPr>
              <w:t>Мкг</w:t>
            </w:r>
          </w:p>
        </w:tc>
        <w:tc>
          <w:tcPr>
            <w:tcW w:w="7536" w:type="dxa"/>
          </w:tcPr>
          <w:p>
            <w:pPr>
              <w:pStyle w:val="TableParagraph"/>
              <w:spacing w:line="302" w:lineRule="exact"/>
              <w:ind w:left="233"/>
              <w:jc w:val="left"/>
              <w:rPr>
                <w:sz w:val="28"/>
              </w:rPr>
            </w:pPr>
            <w:r>
              <w:rPr>
                <w:spacing w:val="-2"/>
                <w:sz w:val="28"/>
              </w:rPr>
              <w:t>микрограмм</w:t>
            </w:r>
          </w:p>
        </w:tc>
      </w:tr>
      <w:tr>
        <w:trPr>
          <w:trHeight w:val="319" w:hRule="atLeast"/>
        </w:trPr>
        <w:tc>
          <w:tcPr>
            <w:tcW w:w="1492" w:type="dxa"/>
          </w:tcPr>
          <w:p>
            <w:pPr>
              <w:pStyle w:val="TableParagraph"/>
              <w:spacing w:line="299" w:lineRule="exact"/>
              <w:jc w:val="left"/>
              <w:rPr>
                <w:sz w:val="28"/>
              </w:rPr>
            </w:pPr>
            <w:r>
              <w:rPr>
                <w:spacing w:val="-5"/>
                <w:sz w:val="28"/>
              </w:rPr>
              <w:t>НАО</w:t>
            </w:r>
          </w:p>
        </w:tc>
        <w:tc>
          <w:tcPr>
            <w:tcW w:w="7536" w:type="dxa"/>
          </w:tcPr>
          <w:p>
            <w:pPr>
              <w:pStyle w:val="TableParagraph"/>
              <w:spacing w:line="299" w:lineRule="exact"/>
              <w:ind w:left="233"/>
              <w:jc w:val="left"/>
              <w:rPr>
                <w:sz w:val="28"/>
              </w:rPr>
            </w:pPr>
            <w:r>
              <w:rPr>
                <w:spacing w:val="-2"/>
                <w:sz w:val="28"/>
              </w:rPr>
              <w:t>Некоммерческое</w:t>
            </w:r>
            <w:r>
              <w:rPr>
                <w:spacing w:val="-9"/>
                <w:sz w:val="28"/>
              </w:rPr>
              <w:t> </w:t>
            </w:r>
            <w:r>
              <w:rPr>
                <w:spacing w:val="-2"/>
                <w:sz w:val="28"/>
              </w:rPr>
              <w:t>акционерное</w:t>
            </w:r>
            <w:r>
              <w:rPr>
                <w:spacing w:val="-10"/>
                <w:sz w:val="28"/>
              </w:rPr>
              <w:t> </w:t>
            </w:r>
            <w:r>
              <w:rPr>
                <w:spacing w:val="-2"/>
                <w:sz w:val="28"/>
              </w:rPr>
              <w:t>общество</w:t>
            </w:r>
          </w:p>
        </w:tc>
      </w:tr>
      <w:tr>
        <w:trPr>
          <w:trHeight w:val="316" w:hRule="atLeast"/>
        </w:trPr>
        <w:tc>
          <w:tcPr>
            <w:tcW w:w="1492" w:type="dxa"/>
          </w:tcPr>
          <w:p>
            <w:pPr>
              <w:pStyle w:val="TableParagraph"/>
              <w:spacing w:line="297" w:lineRule="exact"/>
              <w:jc w:val="left"/>
              <w:rPr>
                <w:sz w:val="28"/>
              </w:rPr>
            </w:pPr>
            <w:r>
              <w:rPr>
                <w:spacing w:val="-5"/>
                <w:sz w:val="28"/>
              </w:rPr>
              <w:t>нг</w:t>
            </w:r>
          </w:p>
        </w:tc>
        <w:tc>
          <w:tcPr>
            <w:tcW w:w="7536" w:type="dxa"/>
          </w:tcPr>
          <w:p>
            <w:pPr>
              <w:pStyle w:val="TableParagraph"/>
              <w:spacing w:line="297" w:lineRule="exact"/>
              <w:ind w:left="233"/>
              <w:jc w:val="left"/>
              <w:rPr>
                <w:sz w:val="28"/>
              </w:rPr>
            </w:pPr>
            <w:r>
              <w:rPr>
                <w:spacing w:val="-2"/>
                <w:sz w:val="28"/>
              </w:rPr>
              <w:t>нанограмм</w:t>
            </w:r>
          </w:p>
        </w:tc>
      </w:tr>
      <w:tr>
        <w:trPr>
          <w:trHeight w:val="321" w:hRule="atLeast"/>
        </w:trPr>
        <w:tc>
          <w:tcPr>
            <w:tcW w:w="1492" w:type="dxa"/>
          </w:tcPr>
          <w:p>
            <w:pPr>
              <w:pStyle w:val="TableParagraph"/>
              <w:spacing w:line="302" w:lineRule="exact"/>
              <w:jc w:val="left"/>
              <w:rPr>
                <w:sz w:val="28"/>
              </w:rPr>
            </w:pPr>
            <w:r>
              <w:rPr>
                <w:spacing w:val="-5"/>
                <w:sz w:val="28"/>
              </w:rPr>
              <w:t>НИР</w:t>
            </w:r>
          </w:p>
        </w:tc>
        <w:tc>
          <w:tcPr>
            <w:tcW w:w="7536" w:type="dxa"/>
          </w:tcPr>
          <w:p>
            <w:pPr>
              <w:pStyle w:val="TableParagraph"/>
              <w:spacing w:line="302" w:lineRule="exact"/>
              <w:ind w:left="233"/>
              <w:jc w:val="left"/>
              <w:rPr>
                <w:sz w:val="28"/>
              </w:rPr>
            </w:pPr>
            <w:r>
              <w:rPr>
                <w:spacing w:val="-4"/>
                <w:sz w:val="28"/>
              </w:rPr>
              <w:t>Научно-исследовательская</w:t>
            </w:r>
            <w:r>
              <w:rPr>
                <w:spacing w:val="24"/>
                <w:sz w:val="28"/>
              </w:rPr>
              <w:t> </w:t>
            </w:r>
            <w:r>
              <w:rPr>
                <w:spacing w:val="-4"/>
                <w:sz w:val="28"/>
              </w:rPr>
              <w:t>работа</w:t>
            </w:r>
          </w:p>
        </w:tc>
      </w:tr>
      <w:tr>
        <w:trPr>
          <w:trHeight w:val="324" w:hRule="atLeast"/>
        </w:trPr>
        <w:tc>
          <w:tcPr>
            <w:tcW w:w="1492" w:type="dxa"/>
          </w:tcPr>
          <w:p>
            <w:pPr>
              <w:pStyle w:val="TableParagraph"/>
              <w:spacing w:line="304" w:lineRule="exact"/>
              <w:jc w:val="left"/>
              <w:rPr>
                <w:sz w:val="28"/>
              </w:rPr>
            </w:pPr>
            <w:r>
              <w:rPr>
                <w:spacing w:val="-5"/>
                <w:sz w:val="28"/>
              </w:rPr>
              <w:t>ПЖТ</w:t>
            </w:r>
          </w:p>
        </w:tc>
        <w:tc>
          <w:tcPr>
            <w:tcW w:w="7536" w:type="dxa"/>
          </w:tcPr>
          <w:p>
            <w:pPr>
              <w:pStyle w:val="TableParagraph"/>
              <w:spacing w:line="304" w:lineRule="exact"/>
              <w:ind w:left="233"/>
              <w:jc w:val="left"/>
              <w:rPr>
                <w:sz w:val="28"/>
              </w:rPr>
            </w:pPr>
            <w:r>
              <w:rPr>
                <w:spacing w:val="-2"/>
                <w:sz w:val="28"/>
              </w:rPr>
              <w:t>персистентное</w:t>
            </w:r>
            <w:r>
              <w:rPr>
                <w:spacing w:val="-11"/>
                <w:sz w:val="28"/>
              </w:rPr>
              <w:t> </w:t>
            </w:r>
            <w:r>
              <w:rPr>
                <w:spacing w:val="-2"/>
                <w:sz w:val="28"/>
              </w:rPr>
              <w:t>жёлтое</w:t>
            </w:r>
            <w:r>
              <w:rPr>
                <w:spacing w:val="-5"/>
                <w:sz w:val="28"/>
              </w:rPr>
              <w:t> </w:t>
            </w:r>
            <w:r>
              <w:rPr>
                <w:spacing w:val="-4"/>
                <w:sz w:val="28"/>
              </w:rPr>
              <w:t>тело</w:t>
            </w:r>
          </w:p>
        </w:tc>
      </w:tr>
      <w:tr>
        <w:trPr>
          <w:trHeight w:val="321" w:hRule="atLeast"/>
        </w:trPr>
        <w:tc>
          <w:tcPr>
            <w:tcW w:w="1492" w:type="dxa"/>
          </w:tcPr>
          <w:p>
            <w:pPr>
              <w:pStyle w:val="TableParagraph"/>
              <w:spacing w:line="302" w:lineRule="exact"/>
              <w:jc w:val="left"/>
              <w:rPr>
                <w:sz w:val="28"/>
              </w:rPr>
            </w:pPr>
            <w:r>
              <w:rPr>
                <w:spacing w:val="-5"/>
                <w:sz w:val="28"/>
              </w:rPr>
              <w:t>РК</w:t>
            </w:r>
          </w:p>
        </w:tc>
        <w:tc>
          <w:tcPr>
            <w:tcW w:w="7536" w:type="dxa"/>
          </w:tcPr>
          <w:p>
            <w:pPr>
              <w:pStyle w:val="TableParagraph"/>
              <w:spacing w:line="302" w:lineRule="exact"/>
              <w:ind w:left="233"/>
              <w:jc w:val="left"/>
              <w:rPr>
                <w:sz w:val="28"/>
              </w:rPr>
            </w:pPr>
            <w:r>
              <w:rPr>
                <w:spacing w:val="-2"/>
                <w:sz w:val="28"/>
              </w:rPr>
              <w:t>Республика</w:t>
            </w:r>
            <w:r>
              <w:rPr>
                <w:spacing w:val="-12"/>
                <w:sz w:val="28"/>
              </w:rPr>
              <w:t> </w:t>
            </w:r>
            <w:r>
              <w:rPr>
                <w:spacing w:val="-2"/>
                <w:sz w:val="28"/>
              </w:rPr>
              <w:t>Казахстан</w:t>
            </w:r>
          </w:p>
        </w:tc>
      </w:tr>
      <w:tr>
        <w:trPr>
          <w:trHeight w:val="319" w:hRule="atLeast"/>
        </w:trPr>
        <w:tc>
          <w:tcPr>
            <w:tcW w:w="1492" w:type="dxa"/>
          </w:tcPr>
          <w:p>
            <w:pPr>
              <w:pStyle w:val="TableParagraph"/>
              <w:spacing w:line="299" w:lineRule="exact"/>
              <w:jc w:val="left"/>
              <w:rPr>
                <w:sz w:val="28"/>
              </w:rPr>
            </w:pPr>
            <w:r>
              <w:rPr>
                <w:spacing w:val="-5"/>
                <w:sz w:val="28"/>
              </w:rPr>
              <w:t>СПК</w:t>
            </w:r>
          </w:p>
        </w:tc>
        <w:tc>
          <w:tcPr>
            <w:tcW w:w="7536" w:type="dxa"/>
          </w:tcPr>
          <w:p>
            <w:pPr>
              <w:pStyle w:val="TableParagraph"/>
              <w:spacing w:line="299" w:lineRule="exact"/>
              <w:ind w:left="233"/>
              <w:jc w:val="left"/>
              <w:rPr>
                <w:sz w:val="28"/>
              </w:rPr>
            </w:pPr>
            <w:r>
              <w:rPr>
                <w:spacing w:val="-4"/>
                <w:sz w:val="28"/>
              </w:rPr>
              <w:t>Сельскохозяйственный</w:t>
            </w:r>
            <w:r>
              <w:rPr>
                <w:spacing w:val="11"/>
                <w:sz w:val="28"/>
              </w:rPr>
              <w:t> </w:t>
            </w:r>
            <w:r>
              <w:rPr>
                <w:spacing w:val="-4"/>
                <w:sz w:val="28"/>
              </w:rPr>
              <w:t>производственный</w:t>
            </w:r>
            <w:r>
              <w:rPr>
                <w:spacing w:val="23"/>
                <w:sz w:val="28"/>
              </w:rPr>
              <w:t> </w:t>
            </w:r>
            <w:r>
              <w:rPr>
                <w:spacing w:val="-4"/>
                <w:sz w:val="28"/>
              </w:rPr>
              <w:t>кооператив</w:t>
            </w:r>
          </w:p>
        </w:tc>
      </w:tr>
      <w:tr>
        <w:trPr>
          <w:trHeight w:val="319" w:hRule="atLeast"/>
        </w:trPr>
        <w:tc>
          <w:tcPr>
            <w:tcW w:w="1492" w:type="dxa"/>
          </w:tcPr>
          <w:p>
            <w:pPr>
              <w:pStyle w:val="TableParagraph"/>
              <w:spacing w:line="299" w:lineRule="exact"/>
              <w:jc w:val="left"/>
              <w:rPr>
                <w:sz w:val="28"/>
              </w:rPr>
            </w:pPr>
            <w:r>
              <w:rPr>
                <w:spacing w:val="-5"/>
                <w:sz w:val="28"/>
              </w:rPr>
              <w:t>ТВИ</w:t>
            </w:r>
          </w:p>
        </w:tc>
        <w:tc>
          <w:tcPr>
            <w:tcW w:w="7536" w:type="dxa"/>
          </w:tcPr>
          <w:p>
            <w:pPr>
              <w:pStyle w:val="TableParagraph"/>
              <w:spacing w:line="299" w:lineRule="exact"/>
              <w:ind w:left="233"/>
              <w:jc w:val="left"/>
              <w:rPr>
                <w:sz w:val="28"/>
              </w:rPr>
            </w:pPr>
            <w:r>
              <w:rPr>
                <w:spacing w:val="-2"/>
                <w:sz w:val="28"/>
              </w:rPr>
              <w:t>температурно</w:t>
            </w:r>
            <w:r>
              <w:rPr>
                <w:spacing w:val="-7"/>
                <w:sz w:val="28"/>
              </w:rPr>
              <w:t> </w:t>
            </w:r>
            <w:r>
              <w:rPr>
                <w:spacing w:val="-2"/>
                <w:sz w:val="28"/>
              </w:rPr>
              <w:t>–</w:t>
            </w:r>
            <w:r>
              <w:rPr>
                <w:spacing w:val="-13"/>
                <w:sz w:val="28"/>
              </w:rPr>
              <w:t> </w:t>
            </w:r>
            <w:r>
              <w:rPr>
                <w:spacing w:val="-2"/>
                <w:sz w:val="28"/>
              </w:rPr>
              <w:t>влажностный</w:t>
            </w:r>
            <w:r>
              <w:rPr>
                <w:spacing w:val="-8"/>
                <w:sz w:val="28"/>
              </w:rPr>
              <w:t> </w:t>
            </w:r>
            <w:r>
              <w:rPr>
                <w:spacing w:val="-2"/>
                <w:sz w:val="28"/>
              </w:rPr>
              <w:t>индекс</w:t>
            </w:r>
          </w:p>
        </w:tc>
      </w:tr>
      <w:tr>
        <w:trPr>
          <w:trHeight w:val="321" w:hRule="atLeast"/>
        </w:trPr>
        <w:tc>
          <w:tcPr>
            <w:tcW w:w="1492" w:type="dxa"/>
          </w:tcPr>
          <w:p>
            <w:pPr>
              <w:pStyle w:val="TableParagraph"/>
              <w:spacing w:line="302" w:lineRule="exact"/>
              <w:jc w:val="left"/>
              <w:rPr>
                <w:sz w:val="28"/>
              </w:rPr>
            </w:pPr>
            <w:r>
              <w:rPr>
                <w:spacing w:val="-5"/>
                <w:sz w:val="28"/>
              </w:rPr>
              <w:t>ТОО</w:t>
            </w:r>
          </w:p>
        </w:tc>
        <w:tc>
          <w:tcPr>
            <w:tcW w:w="7536" w:type="dxa"/>
          </w:tcPr>
          <w:p>
            <w:pPr>
              <w:pStyle w:val="TableParagraph"/>
              <w:spacing w:line="302" w:lineRule="exact"/>
              <w:ind w:left="233"/>
              <w:jc w:val="left"/>
              <w:rPr>
                <w:sz w:val="28"/>
              </w:rPr>
            </w:pPr>
            <w:r>
              <w:rPr>
                <w:spacing w:val="-2"/>
                <w:sz w:val="28"/>
              </w:rPr>
              <w:t>Товарищество</w:t>
            </w:r>
            <w:r>
              <w:rPr>
                <w:spacing w:val="-11"/>
                <w:sz w:val="28"/>
              </w:rPr>
              <w:t> </w:t>
            </w:r>
            <w:r>
              <w:rPr>
                <w:spacing w:val="-2"/>
                <w:sz w:val="28"/>
              </w:rPr>
              <w:t>с</w:t>
            </w:r>
            <w:r>
              <w:rPr>
                <w:spacing w:val="-6"/>
                <w:sz w:val="28"/>
              </w:rPr>
              <w:t> </w:t>
            </w:r>
            <w:r>
              <w:rPr>
                <w:spacing w:val="-2"/>
                <w:sz w:val="28"/>
              </w:rPr>
              <w:t>ограниченной</w:t>
            </w:r>
            <w:r>
              <w:rPr>
                <w:spacing w:val="-12"/>
                <w:sz w:val="28"/>
              </w:rPr>
              <w:t> </w:t>
            </w:r>
            <w:r>
              <w:rPr>
                <w:spacing w:val="-2"/>
                <w:sz w:val="28"/>
              </w:rPr>
              <w:t>ответственностью</w:t>
            </w:r>
          </w:p>
        </w:tc>
      </w:tr>
      <w:tr>
        <w:trPr>
          <w:trHeight w:val="321" w:hRule="atLeast"/>
        </w:trPr>
        <w:tc>
          <w:tcPr>
            <w:tcW w:w="1492" w:type="dxa"/>
          </w:tcPr>
          <w:p>
            <w:pPr>
              <w:pStyle w:val="TableParagraph"/>
              <w:spacing w:line="302" w:lineRule="exact"/>
              <w:jc w:val="left"/>
              <w:rPr>
                <w:sz w:val="28"/>
              </w:rPr>
            </w:pPr>
            <w:r>
              <w:rPr>
                <w:spacing w:val="-5"/>
                <w:sz w:val="28"/>
              </w:rPr>
              <w:t>УЗИ</w:t>
            </w:r>
          </w:p>
        </w:tc>
        <w:tc>
          <w:tcPr>
            <w:tcW w:w="7536" w:type="dxa"/>
          </w:tcPr>
          <w:p>
            <w:pPr>
              <w:pStyle w:val="TableParagraph"/>
              <w:spacing w:line="302" w:lineRule="exact"/>
              <w:ind w:left="233"/>
              <w:jc w:val="left"/>
              <w:rPr>
                <w:sz w:val="28"/>
              </w:rPr>
            </w:pPr>
            <w:r>
              <w:rPr>
                <w:spacing w:val="-4"/>
                <w:sz w:val="28"/>
              </w:rPr>
              <w:t>Ультразвуковое</w:t>
            </w:r>
            <w:r>
              <w:rPr>
                <w:spacing w:val="10"/>
                <w:sz w:val="28"/>
              </w:rPr>
              <w:t> </w:t>
            </w:r>
            <w:r>
              <w:rPr>
                <w:spacing w:val="-2"/>
                <w:sz w:val="28"/>
              </w:rPr>
              <w:t>исследование</w:t>
            </w:r>
          </w:p>
        </w:tc>
      </w:tr>
      <w:tr>
        <w:trPr>
          <w:trHeight w:val="321" w:hRule="atLeast"/>
        </w:trPr>
        <w:tc>
          <w:tcPr>
            <w:tcW w:w="1492" w:type="dxa"/>
          </w:tcPr>
          <w:p>
            <w:pPr>
              <w:pStyle w:val="TableParagraph"/>
              <w:spacing w:line="302" w:lineRule="exact"/>
              <w:jc w:val="left"/>
              <w:rPr>
                <w:sz w:val="28"/>
              </w:rPr>
            </w:pPr>
            <w:r>
              <w:rPr>
                <w:spacing w:val="-5"/>
                <w:sz w:val="28"/>
              </w:rPr>
              <w:t>ФСГ</w:t>
            </w:r>
          </w:p>
        </w:tc>
        <w:tc>
          <w:tcPr>
            <w:tcW w:w="7536" w:type="dxa"/>
          </w:tcPr>
          <w:p>
            <w:pPr>
              <w:pStyle w:val="TableParagraph"/>
              <w:spacing w:line="302" w:lineRule="exact"/>
              <w:ind w:left="233"/>
              <w:jc w:val="left"/>
              <w:rPr>
                <w:sz w:val="28"/>
              </w:rPr>
            </w:pPr>
            <w:r>
              <w:rPr>
                <w:spacing w:val="-4"/>
                <w:sz w:val="28"/>
              </w:rPr>
              <w:t>Фолликулостимулирующий</w:t>
            </w:r>
            <w:r>
              <w:rPr>
                <w:spacing w:val="25"/>
                <w:sz w:val="28"/>
              </w:rPr>
              <w:t> </w:t>
            </w:r>
            <w:r>
              <w:rPr>
                <w:spacing w:val="-2"/>
                <w:sz w:val="28"/>
              </w:rPr>
              <w:t>гормон</w:t>
            </w:r>
          </w:p>
        </w:tc>
      </w:tr>
      <w:tr>
        <w:trPr>
          <w:trHeight w:val="321" w:hRule="atLeast"/>
        </w:trPr>
        <w:tc>
          <w:tcPr>
            <w:tcW w:w="1492" w:type="dxa"/>
          </w:tcPr>
          <w:p>
            <w:pPr>
              <w:pStyle w:val="TableParagraph"/>
              <w:spacing w:line="302" w:lineRule="exact"/>
              <w:jc w:val="left"/>
              <w:rPr>
                <w:sz w:val="28"/>
              </w:rPr>
            </w:pPr>
            <w:r>
              <w:rPr>
                <w:spacing w:val="-5"/>
                <w:sz w:val="28"/>
              </w:rPr>
              <w:t>ХГЧ</w:t>
            </w:r>
          </w:p>
        </w:tc>
        <w:tc>
          <w:tcPr>
            <w:tcW w:w="7536" w:type="dxa"/>
          </w:tcPr>
          <w:p>
            <w:pPr>
              <w:pStyle w:val="TableParagraph"/>
              <w:spacing w:line="302" w:lineRule="exact"/>
              <w:ind w:left="233"/>
              <w:jc w:val="left"/>
              <w:rPr>
                <w:sz w:val="28"/>
              </w:rPr>
            </w:pPr>
            <w:r>
              <w:rPr>
                <w:spacing w:val="-2"/>
                <w:sz w:val="28"/>
              </w:rPr>
              <w:t>Хорионический</w:t>
            </w:r>
            <w:r>
              <w:rPr>
                <w:spacing w:val="-16"/>
                <w:sz w:val="28"/>
              </w:rPr>
              <w:t> </w:t>
            </w:r>
            <w:r>
              <w:rPr>
                <w:spacing w:val="-2"/>
                <w:sz w:val="28"/>
              </w:rPr>
              <w:t>гонадотропин</w:t>
            </w:r>
            <w:r>
              <w:rPr>
                <w:spacing w:val="-14"/>
                <w:sz w:val="28"/>
              </w:rPr>
              <w:t> </w:t>
            </w:r>
            <w:r>
              <w:rPr>
                <w:spacing w:val="-2"/>
                <w:sz w:val="28"/>
              </w:rPr>
              <w:t>человека</w:t>
            </w:r>
          </w:p>
        </w:tc>
      </w:tr>
      <w:tr>
        <w:trPr>
          <w:trHeight w:val="323" w:hRule="atLeast"/>
        </w:trPr>
        <w:tc>
          <w:tcPr>
            <w:tcW w:w="1492" w:type="dxa"/>
          </w:tcPr>
          <w:p>
            <w:pPr>
              <w:pStyle w:val="TableParagraph"/>
              <w:spacing w:line="304" w:lineRule="exact"/>
              <w:jc w:val="left"/>
              <w:rPr>
                <w:sz w:val="28"/>
              </w:rPr>
            </w:pPr>
            <w:r>
              <w:rPr>
                <w:spacing w:val="-5"/>
                <w:sz w:val="28"/>
              </w:rPr>
              <w:t>eCG</w:t>
            </w:r>
          </w:p>
        </w:tc>
        <w:tc>
          <w:tcPr>
            <w:tcW w:w="7536" w:type="dxa"/>
          </w:tcPr>
          <w:p>
            <w:pPr>
              <w:pStyle w:val="TableParagraph"/>
              <w:spacing w:line="304" w:lineRule="exact"/>
              <w:ind w:left="233"/>
              <w:jc w:val="left"/>
              <w:rPr>
                <w:sz w:val="28"/>
              </w:rPr>
            </w:pPr>
            <w:r>
              <w:rPr>
                <w:spacing w:val="-4"/>
                <w:sz w:val="28"/>
              </w:rPr>
              <w:t>Хорионический</w:t>
            </w:r>
            <w:r>
              <w:rPr>
                <w:spacing w:val="8"/>
                <w:sz w:val="28"/>
              </w:rPr>
              <w:t> </w:t>
            </w:r>
            <w:r>
              <w:rPr>
                <w:spacing w:val="-4"/>
                <w:sz w:val="28"/>
              </w:rPr>
              <w:t>гонадотропин</w:t>
            </w:r>
            <w:r>
              <w:rPr>
                <w:spacing w:val="7"/>
                <w:sz w:val="28"/>
              </w:rPr>
              <w:t> </w:t>
            </w:r>
            <w:r>
              <w:rPr>
                <w:spacing w:val="-4"/>
                <w:sz w:val="28"/>
              </w:rPr>
              <w:t>лошади</w:t>
            </w:r>
          </w:p>
        </w:tc>
      </w:tr>
      <w:tr>
        <w:trPr>
          <w:trHeight w:val="326" w:hRule="atLeast"/>
        </w:trPr>
        <w:tc>
          <w:tcPr>
            <w:tcW w:w="1492" w:type="dxa"/>
          </w:tcPr>
          <w:p>
            <w:pPr>
              <w:pStyle w:val="TableParagraph"/>
              <w:spacing w:line="306" w:lineRule="exact"/>
              <w:jc w:val="left"/>
              <w:rPr>
                <w:sz w:val="28"/>
              </w:rPr>
            </w:pPr>
            <w:r>
              <w:rPr>
                <w:spacing w:val="-5"/>
                <w:sz w:val="28"/>
              </w:rPr>
              <w:t>BCS</w:t>
            </w:r>
          </w:p>
        </w:tc>
        <w:tc>
          <w:tcPr>
            <w:tcW w:w="7536" w:type="dxa"/>
          </w:tcPr>
          <w:p>
            <w:pPr>
              <w:pStyle w:val="TableParagraph"/>
              <w:spacing w:line="306" w:lineRule="exact"/>
              <w:ind w:left="233"/>
              <w:jc w:val="left"/>
              <w:rPr>
                <w:sz w:val="28"/>
              </w:rPr>
            </w:pPr>
            <w:r>
              <w:rPr>
                <w:spacing w:val="-2"/>
                <w:sz w:val="28"/>
              </w:rPr>
              <w:t>Оценка</w:t>
            </w:r>
            <w:r>
              <w:rPr>
                <w:spacing w:val="-8"/>
                <w:sz w:val="28"/>
              </w:rPr>
              <w:t> </w:t>
            </w:r>
            <w:r>
              <w:rPr>
                <w:spacing w:val="-2"/>
                <w:sz w:val="28"/>
              </w:rPr>
              <w:t>состояние </w:t>
            </w:r>
            <w:r>
              <w:rPr>
                <w:spacing w:val="-4"/>
                <w:sz w:val="28"/>
              </w:rPr>
              <w:t>тела</w:t>
            </w:r>
          </w:p>
        </w:tc>
      </w:tr>
      <w:tr>
        <w:trPr>
          <w:trHeight w:val="641" w:hRule="atLeast"/>
        </w:trPr>
        <w:tc>
          <w:tcPr>
            <w:tcW w:w="1492" w:type="dxa"/>
          </w:tcPr>
          <w:p>
            <w:pPr>
              <w:pStyle w:val="TableParagraph"/>
              <w:jc w:val="left"/>
              <w:rPr>
                <w:sz w:val="28"/>
              </w:rPr>
            </w:pPr>
            <w:r>
              <w:rPr>
                <w:spacing w:val="-4"/>
                <w:sz w:val="28"/>
              </w:rPr>
              <w:t>EDAI</w:t>
            </w:r>
          </w:p>
        </w:tc>
        <w:tc>
          <w:tcPr>
            <w:tcW w:w="7536" w:type="dxa"/>
          </w:tcPr>
          <w:p>
            <w:pPr>
              <w:pStyle w:val="TableParagraph"/>
              <w:spacing w:line="312" w:lineRule="exact"/>
              <w:ind w:left="233"/>
              <w:jc w:val="left"/>
              <w:rPr>
                <w:sz w:val="28"/>
              </w:rPr>
            </w:pPr>
            <w:r>
              <w:rPr>
                <w:spacing w:val="-2"/>
                <w:sz w:val="28"/>
              </w:rPr>
              <w:t>(Estrous detection</w:t>
            </w:r>
            <w:r>
              <w:rPr>
                <w:spacing w:val="-11"/>
                <w:sz w:val="28"/>
              </w:rPr>
              <w:t> </w:t>
            </w:r>
            <w:r>
              <w:rPr>
                <w:spacing w:val="-2"/>
                <w:sz w:val="28"/>
              </w:rPr>
              <w:t>and</w:t>
            </w:r>
            <w:r>
              <w:rPr>
                <w:spacing w:val="-7"/>
                <w:sz w:val="28"/>
              </w:rPr>
              <w:t> </w:t>
            </w:r>
            <w:r>
              <w:rPr>
                <w:spacing w:val="-2"/>
                <w:sz w:val="28"/>
              </w:rPr>
              <w:t>artificial insemination)– выявление </w:t>
            </w:r>
            <w:r>
              <w:rPr>
                <w:sz w:val="28"/>
              </w:rPr>
              <w:t>половой охоты и искусственное осеменение.</w:t>
            </w:r>
          </w:p>
        </w:tc>
      </w:tr>
      <w:tr>
        <w:trPr>
          <w:trHeight w:val="638" w:hRule="atLeast"/>
        </w:trPr>
        <w:tc>
          <w:tcPr>
            <w:tcW w:w="1492" w:type="dxa"/>
          </w:tcPr>
          <w:p>
            <w:pPr>
              <w:pStyle w:val="TableParagraph"/>
              <w:spacing w:before="3"/>
              <w:jc w:val="left"/>
              <w:rPr>
                <w:sz w:val="28"/>
              </w:rPr>
            </w:pPr>
            <w:r>
              <w:rPr>
                <w:spacing w:val="-4"/>
                <w:sz w:val="28"/>
              </w:rPr>
              <w:t>FTAI</w:t>
            </w:r>
          </w:p>
        </w:tc>
        <w:tc>
          <w:tcPr>
            <w:tcW w:w="7536" w:type="dxa"/>
          </w:tcPr>
          <w:p>
            <w:pPr>
              <w:pStyle w:val="TableParagraph"/>
              <w:spacing w:line="312" w:lineRule="exact"/>
              <w:ind w:left="233"/>
              <w:jc w:val="left"/>
              <w:rPr>
                <w:sz w:val="28"/>
              </w:rPr>
            </w:pPr>
            <w:r>
              <w:rPr>
                <w:spacing w:val="-2"/>
                <w:sz w:val="28"/>
              </w:rPr>
              <w:t>(Fixed</w:t>
            </w:r>
            <w:r>
              <w:rPr>
                <w:spacing w:val="-8"/>
                <w:sz w:val="28"/>
              </w:rPr>
              <w:t> </w:t>
            </w:r>
            <w:r>
              <w:rPr>
                <w:spacing w:val="-2"/>
                <w:sz w:val="28"/>
              </w:rPr>
              <w:t>time</w:t>
            </w:r>
            <w:r>
              <w:rPr>
                <w:spacing w:val="-6"/>
                <w:sz w:val="28"/>
              </w:rPr>
              <w:t> </w:t>
            </w:r>
            <w:r>
              <w:rPr>
                <w:spacing w:val="-2"/>
                <w:sz w:val="28"/>
              </w:rPr>
              <w:t>artificial insemination)</w:t>
            </w:r>
            <w:r>
              <w:rPr>
                <w:spacing w:val="-3"/>
                <w:sz w:val="28"/>
              </w:rPr>
              <w:t> </w:t>
            </w:r>
            <w:r>
              <w:rPr>
                <w:spacing w:val="-2"/>
                <w:sz w:val="28"/>
              </w:rPr>
              <w:t>-</w:t>
            </w:r>
            <w:r>
              <w:rPr>
                <w:spacing w:val="-10"/>
                <w:sz w:val="28"/>
              </w:rPr>
              <w:t> </w:t>
            </w:r>
            <w:r>
              <w:rPr>
                <w:spacing w:val="-2"/>
                <w:sz w:val="28"/>
              </w:rPr>
              <w:t>искусственное</w:t>
            </w:r>
            <w:r>
              <w:rPr>
                <w:spacing w:val="-4"/>
                <w:sz w:val="28"/>
              </w:rPr>
              <w:t> </w:t>
            </w:r>
            <w:r>
              <w:rPr>
                <w:spacing w:val="-2"/>
                <w:sz w:val="28"/>
              </w:rPr>
              <w:t>осеменение </w:t>
            </w:r>
            <w:r>
              <w:rPr>
                <w:sz w:val="28"/>
              </w:rPr>
              <w:t>в строго определенное время ( как правило, по часам).</w:t>
            </w:r>
          </w:p>
        </w:tc>
      </w:tr>
      <w:tr>
        <w:trPr>
          <w:trHeight w:val="319" w:hRule="atLeast"/>
        </w:trPr>
        <w:tc>
          <w:tcPr>
            <w:tcW w:w="1492" w:type="dxa"/>
          </w:tcPr>
          <w:p>
            <w:pPr>
              <w:pStyle w:val="TableParagraph"/>
              <w:spacing w:line="299" w:lineRule="exact"/>
              <w:jc w:val="left"/>
              <w:rPr>
                <w:sz w:val="28"/>
              </w:rPr>
            </w:pPr>
            <w:r>
              <w:rPr>
                <w:spacing w:val="-10"/>
                <w:sz w:val="28"/>
              </w:rPr>
              <w:t>V</w:t>
            </w:r>
          </w:p>
        </w:tc>
        <w:tc>
          <w:tcPr>
            <w:tcW w:w="7536" w:type="dxa"/>
          </w:tcPr>
          <w:p>
            <w:pPr>
              <w:pStyle w:val="TableParagraph"/>
              <w:spacing w:line="299" w:lineRule="exact"/>
              <w:ind w:left="233"/>
              <w:jc w:val="left"/>
              <w:rPr>
                <w:sz w:val="28"/>
              </w:rPr>
            </w:pPr>
            <w:r>
              <w:rPr>
                <w:spacing w:val="-2"/>
                <w:sz w:val="28"/>
              </w:rPr>
              <w:t>Вольт</w:t>
            </w:r>
          </w:p>
        </w:tc>
      </w:tr>
      <w:tr>
        <w:trPr>
          <w:trHeight w:val="319" w:hRule="atLeast"/>
        </w:trPr>
        <w:tc>
          <w:tcPr>
            <w:tcW w:w="1492" w:type="dxa"/>
          </w:tcPr>
          <w:p>
            <w:pPr>
              <w:pStyle w:val="TableParagraph"/>
              <w:spacing w:line="299" w:lineRule="exact"/>
              <w:jc w:val="left"/>
              <w:rPr>
                <w:sz w:val="28"/>
              </w:rPr>
            </w:pPr>
            <w:r>
              <w:rPr>
                <w:spacing w:val="-5"/>
                <w:sz w:val="28"/>
              </w:rPr>
              <w:t>GPG</w:t>
            </w:r>
          </w:p>
        </w:tc>
        <w:tc>
          <w:tcPr>
            <w:tcW w:w="7536" w:type="dxa"/>
          </w:tcPr>
          <w:p>
            <w:pPr>
              <w:pStyle w:val="TableParagraph"/>
              <w:spacing w:line="299" w:lineRule="exact"/>
              <w:ind w:left="233"/>
              <w:jc w:val="left"/>
              <w:rPr>
                <w:sz w:val="28"/>
              </w:rPr>
            </w:pPr>
            <w:r>
              <w:rPr>
                <w:spacing w:val="-4"/>
                <w:sz w:val="28"/>
              </w:rPr>
              <w:t>Гонадотропин-</w:t>
            </w:r>
            <w:r>
              <w:rPr>
                <w:spacing w:val="25"/>
                <w:sz w:val="28"/>
              </w:rPr>
              <w:t> </w:t>
            </w:r>
            <w:r>
              <w:rPr>
                <w:spacing w:val="-4"/>
                <w:sz w:val="28"/>
              </w:rPr>
              <w:t>Простагландин-Гонадотропин</w:t>
            </w:r>
          </w:p>
        </w:tc>
      </w:tr>
      <w:tr>
        <w:trPr>
          <w:trHeight w:val="319" w:hRule="atLeast"/>
        </w:trPr>
        <w:tc>
          <w:tcPr>
            <w:tcW w:w="1492" w:type="dxa"/>
          </w:tcPr>
          <w:p>
            <w:pPr>
              <w:pStyle w:val="TableParagraph"/>
              <w:spacing w:line="299" w:lineRule="exact"/>
              <w:jc w:val="left"/>
              <w:rPr>
                <w:sz w:val="28"/>
              </w:rPr>
            </w:pPr>
            <w:r>
              <w:rPr>
                <w:spacing w:val="-5"/>
                <w:sz w:val="28"/>
              </w:rPr>
              <w:t>PGF</w:t>
            </w:r>
          </w:p>
        </w:tc>
        <w:tc>
          <w:tcPr>
            <w:tcW w:w="7536" w:type="dxa"/>
          </w:tcPr>
          <w:p>
            <w:pPr>
              <w:pStyle w:val="TableParagraph"/>
              <w:spacing w:line="299" w:lineRule="exact"/>
              <w:ind w:left="233"/>
              <w:jc w:val="left"/>
              <w:rPr>
                <w:sz w:val="28"/>
              </w:rPr>
            </w:pPr>
            <w:r>
              <w:rPr>
                <w:spacing w:val="-2"/>
                <w:sz w:val="28"/>
              </w:rPr>
              <w:t>Простагландин</w:t>
            </w:r>
            <w:r>
              <w:rPr>
                <w:spacing w:val="-14"/>
                <w:sz w:val="28"/>
              </w:rPr>
              <w:t> </w:t>
            </w:r>
            <w:r>
              <w:rPr>
                <w:spacing w:val="-4"/>
                <w:sz w:val="28"/>
              </w:rPr>
              <w:t>ф2α.</w:t>
            </w:r>
          </w:p>
        </w:tc>
      </w:tr>
      <w:tr>
        <w:trPr>
          <w:trHeight w:val="316" w:hRule="atLeast"/>
        </w:trPr>
        <w:tc>
          <w:tcPr>
            <w:tcW w:w="1492" w:type="dxa"/>
          </w:tcPr>
          <w:p>
            <w:pPr>
              <w:pStyle w:val="TableParagraph"/>
              <w:spacing w:line="297" w:lineRule="exact"/>
              <w:jc w:val="left"/>
              <w:rPr>
                <w:sz w:val="28"/>
              </w:rPr>
            </w:pPr>
            <w:r>
              <w:rPr>
                <w:spacing w:val="-5"/>
                <w:sz w:val="28"/>
              </w:rPr>
              <w:t>P4</w:t>
            </w:r>
          </w:p>
        </w:tc>
        <w:tc>
          <w:tcPr>
            <w:tcW w:w="7536" w:type="dxa"/>
          </w:tcPr>
          <w:p>
            <w:pPr>
              <w:pStyle w:val="TableParagraph"/>
              <w:spacing w:line="297" w:lineRule="exact"/>
              <w:ind w:left="233"/>
              <w:jc w:val="left"/>
              <w:rPr>
                <w:sz w:val="28"/>
              </w:rPr>
            </w:pPr>
            <w:r>
              <w:rPr>
                <w:spacing w:val="-2"/>
                <w:sz w:val="28"/>
              </w:rPr>
              <w:t>Прогестерон</w:t>
            </w:r>
          </w:p>
        </w:tc>
      </w:tr>
      <w:tr>
        <w:trPr>
          <w:trHeight w:val="312" w:hRule="atLeast"/>
        </w:trPr>
        <w:tc>
          <w:tcPr>
            <w:tcW w:w="1492" w:type="dxa"/>
          </w:tcPr>
          <w:p>
            <w:pPr>
              <w:pStyle w:val="TableParagraph"/>
              <w:spacing w:line="293" w:lineRule="exact"/>
              <w:jc w:val="left"/>
              <w:rPr>
                <w:sz w:val="28"/>
              </w:rPr>
            </w:pPr>
            <w:r>
              <w:rPr>
                <w:spacing w:val="-5"/>
                <w:sz w:val="28"/>
              </w:rPr>
              <w:t>Е2</w:t>
            </w:r>
          </w:p>
        </w:tc>
        <w:tc>
          <w:tcPr>
            <w:tcW w:w="7536" w:type="dxa"/>
          </w:tcPr>
          <w:p>
            <w:pPr>
              <w:pStyle w:val="TableParagraph"/>
              <w:spacing w:line="293" w:lineRule="exact"/>
              <w:ind w:left="233"/>
              <w:jc w:val="left"/>
              <w:rPr>
                <w:sz w:val="28"/>
              </w:rPr>
            </w:pPr>
            <w:r>
              <w:rPr>
                <w:spacing w:val="-2"/>
                <w:sz w:val="28"/>
              </w:rPr>
              <w:t>Эстрадиол</w:t>
            </w:r>
          </w:p>
        </w:tc>
      </w:tr>
    </w:tbl>
    <w:p>
      <w:pPr>
        <w:pStyle w:val="TableParagraph"/>
        <w:spacing w:after="0" w:line="293" w:lineRule="exact"/>
        <w:jc w:val="left"/>
        <w:rPr>
          <w:sz w:val="28"/>
        </w:rPr>
        <w:sectPr>
          <w:pgSz w:w="11910" w:h="16840"/>
          <w:pgMar w:header="0" w:footer="921" w:top="1000" w:bottom="1120" w:left="1559" w:right="141"/>
        </w:sectPr>
      </w:pPr>
    </w:p>
    <w:p>
      <w:pPr>
        <w:spacing w:before="74"/>
        <w:ind w:left="-1" w:right="261" w:firstLine="0"/>
        <w:jc w:val="center"/>
        <w:rPr>
          <w:b/>
          <w:sz w:val="28"/>
        </w:rPr>
      </w:pPr>
      <w:r>
        <w:rPr>
          <w:b/>
          <w:spacing w:val="-2"/>
          <w:sz w:val="28"/>
        </w:rPr>
        <w:t>ВВЕДЕНИЕ</w:t>
      </w:r>
    </w:p>
    <w:p>
      <w:pPr>
        <w:pStyle w:val="BodyText"/>
        <w:spacing w:before="316"/>
        <w:ind w:right="423" w:firstLine="706"/>
      </w:pPr>
      <w:r>
        <w:rPr>
          <w:b/>
        </w:rPr>
        <w:t>Актуальность исследования: </w:t>
      </w:r>
      <w:r>
        <w:rPr/>
        <w:t>В Казахстане особое внимание уделяется вопросам развития животноводческой отрасли. Республика имеет большой потенциал для экспорта животноводческой продукции, особенно в поставках мяса. Наличие в стране больших естественных пастбищных угодий даёт отличную</w:t>
      </w:r>
      <w:r>
        <w:rPr>
          <w:spacing w:val="-8"/>
        </w:rPr>
        <w:t> </w:t>
      </w:r>
      <w:r>
        <w:rPr/>
        <w:t>возможность</w:t>
      </w:r>
      <w:r>
        <w:rPr>
          <w:spacing w:val="-12"/>
        </w:rPr>
        <w:t> </w:t>
      </w:r>
      <w:r>
        <w:rPr/>
        <w:t>производить</w:t>
      </w:r>
      <w:r>
        <w:rPr>
          <w:spacing w:val="-13"/>
        </w:rPr>
        <w:t> </w:t>
      </w:r>
      <w:r>
        <w:rPr/>
        <w:t>конкурентоспособную</w:t>
      </w:r>
      <w:r>
        <w:rPr>
          <w:spacing w:val="-7"/>
        </w:rPr>
        <w:t> </w:t>
      </w:r>
      <w:r>
        <w:rPr/>
        <w:t>и,</w:t>
      </w:r>
      <w:r>
        <w:rPr>
          <w:spacing w:val="-10"/>
        </w:rPr>
        <w:t> </w:t>
      </w:r>
      <w:r>
        <w:rPr/>
        <w:t>что</w:t>
      </w:r>
      <w:r>
        <w:rPr>
          <w:spacing w:val="-11"/>
        </w:rPr>
        <w:t> </w:t>
      </w:r>
      <w:r>
        <w:rPr/>
        <w:t>немаловажно, экологически чистую животноводческую продукцию [1].</w:t>
      </w:r>
    </w:p>
    <w:p>
      <w:pPr>
        <w:pStyle w:val="BodyText"/>
        <w:ind w:right="414" w:firstLine="706"/>
      </w:pPr>
      <w:r>
        <w:rPr/>
        <w:t>Одним из способов интенсификации воспроизводства является применение биотехнологических методов в репродукции животных. В настоящее время многие примеры биотехнологии уже используются в качестве вспомогательных средств для регуляции воспроизводительной способности крупного рогатого скота. К ним можно отнести технологии, связанные с коррекцией половых циклов, обнаружение эструса, искусственное оплодотворение, контроль процесса оплодотворения, развития беременности и т.д. [2-6].</w:t>
      </w:r>
    </w:p>
    <w:p>
      <w:pPr>
        <w:pStyle w:val="BodyText"/>
        <w:spacing w:before="2"/>
        <w:ind w:right="418" w:firstLine="706"/>
      </w:pPr>
      <w:r>
        <w:rPr/>
        <w:t>Следует отметить, что не все схемы гормональной стимуляции и синхронизации половой охоты одинаково эффективны. Выбор направления исследования обусловлен необходимостью научного обоснования и практической адаптации схем стимуляции и синхронизации половой охоты у коров для различных природно-климатических зон Казахстана, с целью повышения оплодотворяемости, сокращения сервис-периода и увеличения выхода приплода. Особое значение при этом приобретает изучение физиологических и гормональных механизмов, лежащих в основе синхронного полового цикла, а также факторов, способных повлиять на эффективность репродуктивных мероприятий.</w:t>
      </w:r>
    </w:p>
    <w:p>
      <w:pPr>
        <w:pStyle w:val="BodyText"/>
        <w:spacing w:before="1"/>
        <w:ind w:right="428" w:firstLine="706"/>
      </w:pPr>
      <w:r>
        <w:rPr/>
        <w:t>Поэтому разработка и совершенствование схем синхронизации половой охоты коров является актуальной в настоящее время [7, 8].</w:t>
      </w:r>
    </w:p>
    <w:p>
      <w:pPr>
        <w:pStyle w:val="BodyText"/>
        <w:ind w:right="421" w:firstLine="706"/>
      </w:pPr>
      <w:r>
        <w:rPr/>
        <w:t>С повышением молочной и мясной продуктивности снижается оплодотворяемость коров, что связано с нейрогуморальными изменениями репродуктивной функции. Эти изменения негативно влияют на проявление половой охоты, что порой трудно его определить [9]. Поэтому, правильная и своевременная диагностика половой охоты являетя актуальной [10].</w:t>
      </w:r>
    </w:p>
    <w:p>
      <w:pPr>
        <w:pStyle w:val="BodyText"/>
        <w:spacing w:before="3"/>
        <w:ind w:right="416" w:firstLine="706"/>
      </w:pPr>
      <w:r>
        <w:rPr/>
        <w:t>Таким образом, настоящее исследование направлено на решение важной научно-практической задачи - повышение воспроизводительной способности коров на основе применения современных методов синхронизации, адаптированных к региональным условиям, с последующим внедрением полученных результатов в производственную практику и образовательный </w:t>
      </w:r>
      <w:r>
        <w:rPr>
          <w:spacing w:val="-2"/>
        </w:rPr>
        <w:t>процесс.</w:t>
      </w:r>
    </w:p>
    <w:p>
      <w:pPr>
        <w:pStyle w:val="BodyText"/>
        <w:ind w:right="421" w:firstLine="706"/>
      </w:pPr>
      <w:r>
        <w:rPr>
          <w:b/>
        </w:rPr>
        <w:t>Цель диссертационного исследования: </w:t>
      </w:r>
      <w:r>
        <w:rPr/>
        <w:t>разработка и научное обоснование эффективных схем стимуляции и синхронизации половой охоты для повышения воспроизводительной функции у коров в условиях хозяйств Республики Казахстан.</w:t>
      </w:r>
    </w:p>
    <w:p>
      <w:pPr>
        <w:pStyle w:val="Heading2"/>
        <w:spacing w:before="7"/>
      </w:pPr>
      <w:bookmarkStart w:name="Задачи исследования:" w:id="6"/>
      <w:bookmarkEnd w:id="6"/>
      <w:r>
        <w:rPr>
          <w:b w:val="0"/>
        </w:rPr>
      </w:r>
      <w:r>
        <w:rPr>
          <w:spacing w:val="-2"/>
        </w:rPr>
        <w:t>Задачи</w:t>
      </w:r>
      <w:r>
        <w:rPr>
          <w:spacing w:val="-11"/>
        </w:rPr>
        <w:t> </w:t>
      </w:r>
      <w:r>
        <w:rPr>
          <w:spacing w:val="-2"/>
        </w:rPr>
        <w:t>исследования:</w:t>
      </w:r>
    </w:p>
    <w:p>
      <w:pPr>
        <w:pStyle w:val="ListParagraph"/>
        <w:numPr>
          <w:ilvl w:val="0"/>
          <w:numId w:val="1"/>
        </w:numPr>
        <w:tabs>
          <w:tab w:pos="1133" w:val="left" w:leader="none"/>
        </w:tabs>
        <w:spacing w:line="319" w:lineRule="exact" w:before="0" w:after="0"/>
        <w:ind w:left="1133" w:right="0" w:hanging="282"/>
        <w:jc w:val="both"/>
        <w:rPr>
          <w:sz w:val="28"/>
        </w:rPr>
      </w:pPr>
      <w:r>
        <w:rPr>
          <w:sz w:val="28"/>
        </w:rPr>
        <w:t>Проведение</w:t>
      </w:r>
      <w:r>
        <w:rPr>
          <w:spacing w:val="68"/>
          <w:sz w:val="28"/>
        </w:rPr>
        <w:t> </w:t>
      </w:r>
      <w:r>
        <w:rPr>
          <w:sz w:val="28"/>
        </w:rPr>
        <w:t>мониторинга</w:t>
      </w:r>
      <w:r>
        <w:rPr>
          <w:spacing w:val="77"/>
          <w:sz w:val="28"/>
        </w:rPr>
        <w:t> </w:t>
      </w:r>
      <w:r>
        <w:rPr>
          <w:sz w:val="28"/>
        </w:rPr>
        <w:t>воспроизводства</w:t>
      </w:r>
      <w:r>
        <w:rPr>
          <w:spacing w:val="72"/>
          <w:sz w:val="28"/>
        </w:rPr>
        <w:t> </w:t>
      </w:r>
      <w:r>
        <w:rPr>
          <w:sz w:val="28"/>
        </w:rPr>
        <w:t>стада</w:t>
      </w:r>
      <w:r>
        <w:rPr>
          <w:spacing w:val="73"/>
          <w:sz w:val="28"/>
        </w:rPr>
        <w:t> </w:t>
      </w:r>
      <w:r>
        <w:rPr>
          <w:sz w:val="28"/>
        </w:rPr>
        <w:t>крупного</w:t>
      </w:r>
      <w:r>
        <w:rPr>
          <w:spacing w:val="67"/>
          <w:sz w:val="28"/>
        </w:rPr>
        <w:t> </w:t>
      </w:r>
      <w:r>
        <w:rPr>
          <w:spacing w:val="-2"/>
          <w:sz w:val="28"/>
        </w:rPr>
        <w:t>рогатого</w:t>
      </w:r>
    </w:p>
    <w:p>
      <w:pPr>
        <w:pStyle w:val="ListParagraph"/>
        <w:spacing w:after="0" w:line="319" w:lineRule="exact"/>
        <w:jc w:val="both"/>
        <w:rPr>
          <w:sz w:val="28"/>
        </w:rPr>
        <w:sectPr>
          <w:pgSz w:w="11910" w:h="16840"/>
          <w:pgMar w:header="0" w:footer="921" w:top="1000" w:bottom="1120" w:left="1559" w:right="141"/>
        </w:sectPr>
      </w:pPr>
    </w:p>
    <w:p>
      <w:pPr>
        <w:pStyle w:val="BodyText"/>
        <w:spacing w:before="64"/>
        <w:ind w:right="419"/>
      </w:pPr>
      <w:r>
        <w:rPr/>
        <w:t>скота в условиях нескольких хозяйств южного, юго-восточного, восточного, северного регионов Казахстана и разработать комплексную программу повышения воспроизводительной функции коров.</w:t>
      </w:r>
    </w:p>
    <w:p>
      <w:pPr>
        <w:pStyle w:val="ListParagraph"/>
        <w:numPr>
          <w:ilvl w:val="0"/>
          <w:numId w:val="1"/>
        </w:numPr>
        <w:tabs>
          <w:tab w:pos="1133" w:val="left" w:leader="none"/>
        </w:tabs>
        <w:spacing w:line="244" w:lineRule="auto" w:before="0" w:after="0"/>
        <w:ind w:left="145" w:right="429" w:firstLine="706"/>
        <w:jc w:val="both"/>
        <w:rPr>
          <w:sz w:val="28"/>
        </w:rPr>
      </w:pPr>
      <w:r>
        <w:rPr>
          <w:sz w:val="28"/>
        </w:rPr>
        <w:t>Разработать эффективные протокола синхронизации половой охоты с эффективностью оплодотворения более 70%;</w:t>
      </w:r>
    </w:p>
    <w:p>
      <w:pPr>
        <w:pStyle w:val="ListParagraph"/>
        <w:numPr>
          <w:ilvl w:val="0"/>
          <w:numId w:val="1"/>
        </w:numPr>
        <w:tabs>
          <w:tab w:pos="1133" w:val="left" w:leader="none"/>
        </w:tabs>
        <w:spacing w:line="240" w:lineRule="auto" w:before="0" w:after="0"/>
        <w:ind w:left="145" w:right="419" w:firstLine="706"/>
        <w:jc w:val="both"/>
        <w:rPr>
          <w:sz w:val="28"/>
        </w:rPr>
      </w:pPr>
      <w:r>
        <w:rPr>
          <w:sz w:val="28"/>
        </w:rPr>
        <w:t>Определить влияние температурно-влажностного индекса на эффективность синхронизации половой охоты у коров;</w:t>
      </w:r>
    </w:p>
    <w:p>
      <w:pPr>
        <w:pStyle w:val="ListParagraph"/>
        <w:numPr>
          <w:ilvl w:val="0"/>
          <w:numId w:val="1"/>
        </w:numPr>
        <w:tabs>
          <w:tab w:pos="1133" w:val="left" w:leader="none"/>
        </w:tabs>
        <w:spacing w:line="242" w:lineRule="auto" w:before="0" w:after="0"/>
        <w:ind w:left="145" w:right="435" w:firstLine="706"/>
        <w:jc w:val="both"/>
        <w:rPr>
          <w:sz w:val="28"/>
        </w:rPr>
      </w:pPr>
      <w:r>
        <w:rPr>
          <w:sz w:val="28"/>
        </w:rPr>
        <w:t>Определить экономическую эффективность разработанных протоколов синхронизации половой охоты у коров;</w:t>
      </w:r>
    </w:p>
    <w:p>
      <w:pPr>
        <w:pStyle w:val="ListParagraph"/>
        <w:numPr>
          <w:ilvl w:val="0"/>
          <w:numId w:val="1"/>
        </w:numPr>
        <w:tabs>
          <w:tab w:pos="1133" w:val="left" w:leader="none"/>
        </w:tabs>
        <w:spacing w:line="242" w:lineRule="auto" w:before="0" w:after="0"/>
        <w:ind w:left="145" w:right="415" w:firstLine="706"/>
        <w:jc w:val="both"/>
        <w:rPr>
          <w:sz w:val="28"/>
        </w:rPr>
      </w:pPr>
      <w:r>
        <w:rPr>
          <w:sz w:val="28"/>
        </w:rPr>
        <w:t>Разработать</w:t>
      </w:r>
      <w:r>
        <w:rPr>
          <w:spacing w:val="-14"/>
          <w:sz w:val="28"/>
        </w:rPr>
        <w:t> </w:t>
      </w:r>
      <w:r>
        <w:rPr>
          <w:sz w:val="28"/>
        </w:rPr>
        <w:t>рекомендации</w:t>
      </w:r>
      <w:r>
        <w:rPr>
          <w:spacing w:val="-13"/>
          <w:sz w:val="28"/>
        </w:rPr>
        <w:t> </w:t>
      </w:r>
      <w:r>
        <w:rPr>
          <w:sz w:val="28"/>
        </w:rPr>
        <w:t>по</w:t>
      </w:r>
      <w:r>
        <w:rPr>
          <w:spacing w:val="-14"/>
          <w:sz w:val="28"/>
        </w:rPr>
        <w:t> </w:t>
      </w:r>
      <w:r>
        <w:rPr>
          <w:sz w:val="28"/>
        </w:rPr>
        <w:t>эффективным</w:t>
      </w:r>
      <w:r>
        <w:rPr>
          <w:spacing w:val="-11"/>
          <w:sz w:val="28"/>
        </w:rPr>
        <w:t> </w:t>
      </w:r>
      <w:r>
        <w:rPr>
          <w:sz w:val="28"/>
        </w:rPr>
        <w:t>протоколам</w:t>
      </w:r>
      <w:r>
        <w:rPr>
          <w:spacing w:val="-12"/>
          <w:sz w:val="28"/>
        </w:rPr>
        <w:t> </w:t>
      </w:r>
      <w:r>
        <w:rPr>
          <w:sz w:val="28"/>
        </w:rPr>
        <w:t>синхронизации половой охоты у коров и внедрить в производство и учебный процесс при подготовке специалистов.</w:t>
      </w:r>
    </w:p>
    <w:p>
      <w:pPr>
        <w:pStyle w:val="BodyText"/>
        <w:ind w:right="425" w:firstLine="706"/>
      </w:pPr>
      <w:r>
        <w:rPr>
          <w:b/>
        </w:rPr>
        <w:t>Методы исследования: </w:t>
      </w:r>
      <w:r>
        <w:rPr/>
        <w:t>Объектом исследования являлись коровы казахской белоголовой, голштино-фризской и симментальской пород, содержащиеся в хозяйствах Алматинской, Жамбылской, Павлодарской и Восточно-Казахстанской (ныне Абайской) областей Республики Казахстан.</w:t>
      </w:r>
    </w:p>
    <w:p>
      <w:pPr>
        <w:pStyle w:val="BodyText"/>
        <w:ind w:right="422" w:firstLine="706"/>
      </w:pPr>
      <w:r>
        <w:rPr/>
        <w:t>Для характеристики воспроизводительной функции коров и оценки эффективности применения различных биотехнологических методов использовался</w:t>
      </w:r>
      <w:r>
        <w:rPr>
          <w:spacing w:val="-9"/>
        </w:rPr>
        <w:t> </w:t>
      </w:r>
      <w:r>
        <w:rPr/>
        <w:t>комплексный</w:t>
      </w:r>
      <w:r>
        <w:rPr>
          <w:spacing w:val="-3"/>
        </w:rPr>
        <w:t> </w:t>
      </w:r>
      <w:r>
        <w:rPr/>
        <w:t>подход,</w:t>
      </w:r>
      <w:r>
        <w:rPr>
          <w:spacing w:val="-9"/>
        </w:rPr>
        <w:t> </w:t>
      </w:r>
      <w:r>
        <w:rPr/>
        <w:t>включающий</w:t>
      </w:r>
      <w:r>
        <w:rPr>
          <w:spacing w:val="-10"/>
        </w:rPr>
        <w:t> </w:t>
      </w:r>
      <w:r>
        <w:rPr/>
        <w:t>клинические</w:t>
      </w:r>
      <w:r>
        <w:rPr>
          <w:spacing w:val="-10"/>
        </w:rPr>
        <w:t> </w:t>
      </w:r>
      <w:r>
        <w:rPr/>
        <w:t>и</w:t>
      </w:r>
      <w:r>
        <w:rPr>
          <w:spacing w:val="-8"/>
        </w:rPr>
        <w:t> </w:t>
      </w:r>
      <w:r>
        <w:rPr/>
        <w:t>лабораторные методы исследования.</w:t>
      </w:r>
    </w:p>
    <w:p>
      <w:pPr>
        <w:pStyle w:val="BodyText"/>
        <w:ind w:right="414" w:firstLine="706"/>
      </w:pPr>
      <w:r>
        <w:rPr/>
        <w:t>Клинические исследования проводились с применением общепринятых ветеринарных</w:t>
      </w:r>
      <w:r>
        <w:rPr>
          <w:spacing w:val="-7"/>
        </w:rPr>
        <w:t> </w:t>
      </w:r>
      <w:r>
        <w:rPr/>
        <w:t>методик</w:t>
      </w:r>
      <w:r>
        <w:rPr>
          <w:spacing w:val="-2"/>
        </w:rPr>
        <w:t> </w:t>
      </w:r>
      <w:r>
        <w:rPr/>
        <w:t>для оценки</w:t>
      </w:r>
      <w:r>
        <w:rPr>
          <w:spacing w:val="-1"/>
        </w:rPr>
        <w:t> </w:t>
      </w:r>
      <w:r>
        <w:rPr/>
        <w:t>состояния органов</w:t>
      </w:r>
      <w:r>
        <w:rPr>
          <w:spacing w:val="-1"/>
        </w:rPr>
        <w:t> </w:t>
      </w:r>
      <w:r>
        <w:rPr/>
        <w:t>репродуктивной</w:t>
      </w:r>
      <w:r>
        <w:rPr>
          <w:spacing w:val="-1"/>
        </w:rPr>
        <w:t> </w:t>
      </w:r>
      <w:r>
        <w:rPr/>
        <w:t>системы. Диагностика</w:t>
      </w:r>
      <w:r>
        <w:rPr>
          <w:spacing w:val="-18"/>
        </w:rPr>
        <w:t> </w:t>
      </w:r>
      <w:r>
        <w:rPr/>
        <w:t>осуществлялась</w:t>
      </w:r>
      <w:r>
        <w:rPr>
          <w:spacing w:val="-17"/>
        </w:rPr>
        <w:t> </w:t>
      </w:r>
      <w:r>
        <w:rPr/>
        <w:t>с</w:t>
      </w:r>
      <w:r>
        <w:rPr>
          <w:spacing w:val="-18"/>
        </w:rPr>
        <w:t> </w:t>
      </w:r>
      <w:r>
        <w:rPr/>
        <w:t>использованием</w:t>
      </w:r>
      <w:r>
        <w:rPr>
          <w:spacing w:val="-17"/>
        </w:rPr>
        <w:t> </w:t>
      </w:r>
      <w:r>
        <w:rPr/>
        <w:t>ультразвуковых</w:t>
      </w:r>
      <w:r>
        <w:rPr>
          <w:spacing w:val="-18"/>
        </w:rPr>
        <w:t> </w:t>
      </w:r>
      <w:r>
        <w:rPr/>
        <w:t>аппаратов:</w:t>
      </w:r>
      <w:r>
        <w:rPr>
          <w:spacing w:val="-17"/>
        </w:rPr>
        <w:t> </w:t>
      </w:r>
      <w:r>
        <w:rPr>
          <w:i/>
        </w:rPr>
        <w:t>iSkan Draminski Ultrasound Scanners </w:t>
      </w:r>
      <w:r>
        <w:rPr/>
        <w:t>(Польша), </w:t>
      </w:r>
      <w:r>
        <w:rPr>
          <w:i/>
        </w:rPr>
        <w:t>Mindray Z5 </w:t>
      </w:r>
      <w:r>
        <w:rPr/>
        <w:t>(Китай) и </w:t>
      </w:r>
      <w:r>
        <w:rPr>
          <w:i/>
        </w:rPr>
        <w:t>Easi-Scan </w:t>
      </w:r>
      <w:r>
        <w:rPr/>
        <w:t>(Великобритания). Также применялись средства виденаблюдения </w:t>
      </w:r>
      <w:r>
        <w:rPr>
          <w:i/>
        </w:rPr>
        <w:t>Alpha Vision</w:t>
      </w:r>
      <w:r>
        <w:rPr/>
        <w:t>.</w:t>
      </w:r>
    </w:p>
    <w:p>
      <w:pPr>
        <w:pStyle w:val="BodyText"/>
        <w:ind w:right="407" w:firstLine="706"/>
      </w:pPr>
      <w:r>
        <w:rPr/>
        <w:t>Синхронизация половой охоты у коров и тёлок случного возраста проводилась с использованием следующих групп препаратов: - тканевые препараты: АСД фракция 2; гормональные средства: Динолитик, Эстрофан, Магэстрофан, Эстрофантин, Броэстрофан, Эструмэйт, Просольвин, Сурфагон, Фертагон, Фертагил, Фертибел, Ацегон, а также прогестероновые устройства </w:t>
      </w:r>
      <w:r>
        <w:rPr>
          <w:i/>
        </w:rPr>
        <w:t>PRID Delta</w:t>
      </w:r>
      <w:r>
        <w:rPr/>
        <w:t>, </w:t>
      </w:r>
      <w:r>
        <w:rPr>
          <w:i/>
        </w:rPr>
        <w:t>CIDR </w:t>
      </w:r>
      <w:r>
        <w:rPr/>
        <w:t>и синестрол (2%); витаминно-минеральные комплексы: Е- селен, Селевет, Тетрамаг, Тетравит, Бутофан, Мультивитамины с минералами.</w:t>
      </w:r>
    </w:p>
    <w:p>
      <w:pPr>
        <w:pStyle w:val="BodyText"/>
        <w:ind w:right="407" w:firstLine="706"/>
      </w:pPr>
      <w:r>
        <w:rPr/>
        <w:t>Для стимуляции полового аппарата использовались аппараты электростимуляции: электроэякулятор (</w:t>
      </w:r>
      <w:r>
        <w:rPr>
          <w:i/>
        </w:rPr>
        <w:t>Minitube</w:t>
      </w:r>
      <w:r>
        <w:rPr/>
        <w:t>) и вибромассажёр. В качестве естественного стимулятора половой функции применялись быки-пробники, снабжённые</w:t>
      </w:r>
      <w:r>
        <w:rPr>
          <w:spacing w:val="-18"/>
        </w:rPr>
        <w:t> </w:t>
      </w:r>
      <w:r>
        <w:rPr/>
        <w:t>фартуками</w:t>
      </w:r>
      <w:r>
        <w:rPr>
          <w:spacing w:val="-15"/>
        </w:rPr>
        <w:t> </w:t>
      </w:r>
      <w:r>
        <w:rPr/>
        <w:t>и</w:t>
      </w:r>
      <w:r>
        <w:rPr>
          <w:spacing w:val="-17"/>
        </w:rPr>
        <w:t> </w:t>
      </w:r>
      <w:r>
        <w:rPr/>
        <w:t>подвергнутые</w:t>
      </w:r>
      <w:r>
        <w:rPr>
          <w:spacing w:val="-11"/>
        </w:rPr>
        <w:t> </w:t>
      </w:r>
      <w:r>
        <w:rPr/>
        <w:t>хирургической</w:t>
      </w:r>
      <w:r>
        <w:rPr>
          <w:spacing w:val="-16"/>
        </w:rPr>
        <w:t> </w:t>
      </w:r>
      <w:r>
        <w:rPr/>
        <w:t>модификации</w:t>
      </w:r>
      <w:r>
        <w:rPr>
          <w:spacing w:val="-16"/>
        </w:rPr>
        <w:t> </w:t>
      </w:r>
      <w:r>
        <w:rPr/>
        <w:t>(сшивание S-образного изгиба полового члена).</w:t>
      </w:r>
    </w:p>
    <w:p>
      <w:pPr>
        <w:pStyle w:val="BodyText"/>
        <w:spacing w:line="242" w:lineRule="auto"/>
        <w:ind w:right="431" w:firstLine="706"/>
      </w:pPr>
      <w:r>
        <w:rPr/>
        <w:t>Искусственное осеменение осуществлялось цервикальным методом с ректальной фиксацией шейки матки.</w:t>
      </w:r>
    </w:p>
    <w:p>
      <w:pPr>
        <w:pStyle w:val="BodyText"/>
        <w:ind w:right="421" w:firstLine="706"/>
      </w:pPr>
      <w:r>
        <w:rPr/>
        <w:t>Обработка полученных данных производилась с использованием программы </w:t>
      </w:r>
      <w:r>
        <w:rPr>
          <w:i/>
        </w:rPr>
        <w:t>Microsoft Excel</w:t>
      </w:r>
      <w:r>
        <w:rPr/>
        <w:t>. Для оценки достоверности различий между средними значениями применялся t-критерий Стьюдента.</w:t>
      </w:r>
    </w:p>
    <w:p>
      <w:pPr>
        <w:pStyle w:val="Heading2"/>
        <w:spacing w:line="240" w:lineRule="auto"/>
        <w:ind w:left="145" w:right="446" w:firstLine="706"/>
      </w:pPr>
      <w:bookmarkStart w:name="Основные положения, выносимые на защиту " w:id="7"/>
      <w:bookmarkEnd w:id="7"/>
      <w:r>
        <w:rPr>
          <w:b w:val="0"/>
        </w:rPr>
      </w:r>
      <w:r>
        <w:rPr/>
        <w:t>Основные положения, выносимые на защиту (доказанные научные гипотезы и другие выводы, являющиеся новыми знаниями:</w:t>
      </w:r>
    </w:p>
    <w:p>
      <w:pPr>
        <w:pStyle w:val="Heading2"/>
        <w:spacing w:after="0" w:line="240" w:lineRule="auto"/>
        <w:sectPr>
          <w:pgSz w:w="11910" w:h="16840"/>
          <w:pgMar w:header="0" w:footer="921" w:top="1000" w:bottom="1120" w:left="1559" w:right="141"/>
        </w:sectPr>
      </w:pPr>
    </w:p>
    <w:p>
      <w:pPr>
        <w:pStyle w:val="ListParagraph"/>
        <w:numPr>
          <w:ilvl w:val="0"/>
          <w:numId w:val="2"/>
        </w:numPr>
        <w:tabs>
          <w:tab w:pos="1008" w:val="left" w:leader="none"/>
        </w:tabs>
        <w:spacing w:line="240" w:lineRule="auto" w:before="64" w:after="0"/>
        <w:ind w:left="145" w:right="402" w:firstLine="706"/>
        <w:jc w:val="both"/>
        <w:rPr>
          <w:sz w:val="28"/>
        </w:rPr>
      </w:pPr>
      <w:r>
        <w:rPr>
          <w:sz w:val="28"/>
        </w:rPr>
        <w:t>Анализ</w:t>
      </w:r>
      <w:r>
        <w:rPr>
          <w:spacing w:val="-9"/>
          <w:sz w:val="28"/>
        </w:rPr>
        <w:t> </w:t>
      </w:r>
      <w:r>
        <w:rPr>
          <w:sz w:val="28"/>
        </w:rPr>
        <w:t>состояния</w:t>
      </w:r>
      <w:r>
        <w:rPr>
          <w:spacing w:val="-4"/>
          <w:sz w:val="28"/>
        </w:rPr>
        <w:t> </w:t>
      </w:r>
      <w:r>
        <w:rPr>
          <w:sz w:val="28"/>
        </w:rPr>
        <w:t>воспроизводства</w:t>
      </w:r>
      <w:r>
        <w:rPr>
          <w:spacing w:val="-3"/>
          <w:sz w:val="28"/>
        </w:rPr>
        <w:t> </w:t>
      </w:r>
      <w:r>
        <w:rPr>
          <w:sz w:val="28"/>
        </w:rPr>
        <w:t>стада</w:t>
      </w:r>
      <w:r>
        <w:rPr>
          <w:spacing w:val="-4"/>
          <w:sz w:val="28"/>
        </w:rPr>
        <w:t> </w:t>
      </w:r>
      <w:r>
        <w:rPr>
          <w:sz w:val="28"/>
        </w:rPr>
        <w:t>исследуемых</w:t>
      </w:r>
      <w:r>
        <w:rPr>
          <w:spacing w:val="-4"/>
          <w:sz w:val="28"/>
        </w:rPr>
        <w:t> </w:t>
      </w:r>
      <w:r>
        <w:rPr>
          <w:sz w:val="28"/>
        </w:rPr>
        <w:t>хозяйств</w:t>
      </w:r>
      <w:r>
        <w:rPr>
          <w:spacing w:val="-6"/>
          <w:sz w:val="28"/>
        </w:rPr>
        <w:t> </w:t>
      </w:r>
      <w:r>
        <w:rPr>
          <w:sz w:val="28"/>
        </w:rPr>
        <w:t>южного, юго-восточного, восточного, северного регионов Казахстана за период 2018- 2019 гг. и разработка программы повышения воспроизводительной функции </w:t>
      </w:r>
      <w:r>
        <w:rPr>
          <w:spacing w:val="-2"/>
          <w:sz w:val="28"/>
        </w:rPr>
        <w:t>коров;</w:t>
      </w:r>
    </w:p>
    <w:p>
      <w:pPr>
        <w:pStyle w:val="ListParagraph"/>
        <w:numPr>
          <w:ilvl w:val="0"/>
          <w:numId w:val="2"/>
        </w:numPr>
        <w:tabs>
          <w:tab w:pos="1195" w:val="left" w:leader="none"/>
        </w:tabs>
        <w:spacing w:line="242" w:lineRule="auto" w:before="0" w:after="0"/>
        <w:ind w:left="145" w:right="418" w:firstLine="706"/>
        <w:jc w:val="both"/>
        <w:rPr>
          <w:sz w:val="28"/>
        </w:rPr>
      </w:pPr>
      <w:r>
        <w:rPr>
          <w:sz w:val="28"/>
        </w:rPr>
        <w:t>Разработка протоколов синхронизации половой охоты коров с эффективностью оплодотворения 70-90%. Результаты проведенных работ в различных регионах республики;</w:t>
      </w:r>
    </w:p>
    <w:p>
      <w:pPr>
        <w:pStyle w:val="ListParagraph"/>
        <w:numPr>
          <w:ilvl w:val="0"/>
          <w:numId w:val="2"/>
        </w:numPr>
        <w:tabs>
          <w:tab w:pos="1176" w:val="left" w:leader="none"/>
        </w:tabs>
        <w:spacing w:line="240" w:lineRule="auto" w:before="0" w:after="0"/>
        <w:ind w:left="145" w:right="419" w:firstLine="706"/>
        <w:jc w:val="both"/>
        <w:rPr>
          <w:sz w:val="28"/>
        </w:rPr>
      </w:pPr>
      <w:r>
        <w:rPr>
          <w:sz w:val="28"/>
        </w:rPr>
        <w:t>Влияние различных приёмов стимуляции полового аппарата на эффективность схем синхронизации половой охоты, динамики гормона эстрадиол 17</w:t>
      </w:r>
      <w:r>
        <w:rPr>
          <w:i/>
          <w:sz w:val="28"/>
        </w:rPr>
        <w:t>β </w:t>
      </w:r>
      <w:r>
        <w:rPr>
          <w:sz w:val="28"/>
        </w:rPr>
        <w:t>в крови и оплодотворяемость коров;</w:t>
      </w:r>
    </w:p>
    <w:p>
      <w:pPr>
        <w:pStyle w:val="ListParagraph"/>
        <w:numPr>
          <w:ilvl w:val="0"/>
          <w:numId w:val="2"/>
        </w:numPr>
        <w:tabs>
          <w:tab w:pos="1075" w:val="left" w:leader="none"/>
        </w:tabs>
        <w:spacing w:line="242" w:lineRule="auto" w:before="0" w:after="0"/>
        <w:ind w:left="145" w:right="418" w:firstLine="706"/>
        <w:jc w:val="both"/>
        <w:rPr>
          <w:sz w:val="28"/>
        </w:rPr>
      </w:pPr>
      <w:r>
        <w:rPr>
          <w:sz w:val="28"/>
        </w:rPr>
        <w:t>Влияние быков-пробников, гормональных препаратов, биологический активных</w:t>
      </w:r>
      <w:r>
        <w:rPr>
          <w:spacing w:val="-6"/>
          <w:sz w:val="28"/>
        </w:rPr>
        <w:t> </w:t>
      </w:r>
      <w:r>
        <w:rPr>
          <w:sz w:val="28"/>
        </w:rPr>
        <w:t>веществ, электростимуляции гениталий на репродуктивную функцию при синхронизации половой охоты коров;</w:t>
      </w:r>
    </w:p>
    <w:p>
      <w:pPr>
        <w:pStyle w:val="ListParagraph"/>
        <w:numPr>
          <w:ilvl w:val="0"/>
          <w:numId w:val="2"/>
        </w:numPr>
        <w:tabs>
          <w:tab w:pos="1147" w:val="left" w:leader="none"/>
        </w:tabs>
        <w:spacing w:line="240" w:lineRule="auto" w:before="0" w:after="0"/>
        <w:ind w:left="145" w:right="436" w:firstLine="706"/>
        <w:jc w:val="both"/>
        <w:rPr>
          <w:sz w:val="28"/>
        </w:rPr>
      </w:pPr>
      <w:r>
        <w:rPr>
          <w:sz w:val="28"/>
        </w:rPr>
        <w:t>Влияние некоторых климатических факторов на результативность протоколов синхронизации полового цикла.</w:t>
      </w:r>
    </w:p>
    <w:p>
      <w:pPr>
        <w:pStyle w:val="BodyText"/>
        <w:ind w:right="408" w:firstLine="706"/>
      </w:pPr>
      <w:r>
        <w:rPr>
          <w:b/>
        </w:rPr>
        <w:t>Обоснование новизны и важности полученных результатов: </w:t>
      </w:r>
      <w:r>
        <w:rPr/>
        <w:t>Впервые в условиях хозяйств Алматинской, Жамбылской, Восточно-Казахстанской и Павлодарской</w:t>
      </w:r>
      <w:r>
        <w:rPr>
          <w:spacing w:val="-12"/>
        </w:rPr>
        <w:t> </w:t>
      </w:r>
      <w:r>
        <w:rPr/>
        <w:t>областей</w:t>
      </w:r>
      <w:r>
        <w:rPr>
          <w:spacing w:val="-12"/>
        </w:rPr>
        <w:t> </w:t>
      </w:r>
      <w:r>
        <w:rPr/>
        <w:t>проводились</w:t>
      </w:r>
      <w:r>
        <w:rPr>
          <w:spacing w:val="-14"/>
        </w:rPr>
        <w:t> </w:t>
      </w:r>
      <w:r>
        <w:rPr/>
        <w:t>работы</w:t>
      </w:r>
      <w:r>
        <w:rPr>
          <w:spacing w:val="-12"/>
        </w:rPr>
        <w:t> </w:t>
      </w:r>
      <w:r>
        <w:rPr/>
        <w:t>по</w:t>
      </w:r>
      <w:r>
        <w:rPr>
          <w:spacing w:val="-5"/>
        </w:rPr>
        <w:t> </w:t>
      </w:r>
      <w:r>
        <w:rPr/>
        <w:t>совершенствованию</w:t>
      </w:r>
      <w:r>
        <w:rPr>
          <w:spacing w:val="-12"/>
        </w:rPr>
        <w:t> </w:t>
      </w:r>
      <w:r>
        <w:rPr/>
        <w:t>протоколов стимуляции и синхронизации половой охоты у коров. При этом были совершенствованы существующие и разработаны новые схемы синхронизации половой охоты, были разработаны вопросы по определению оптимального времени осеменения коров, место введение спермы. Результаты исследования были доложены на международных конференциях, опубликованы в научных журналах и внедрены в учебный процесс КазНАИУ, Торайгыров университет, Университет им. Шакарима, ЗКАТУ им. Жангир хана, ЗКИТУ, КРУ им. А. </w:t>
      </w:r>
      <w:r>
        <w:rPr>
          <w:spacing w:val="-2"/>
        </w:rPr>
        <w:t>Байтұрсынұлы.</w:t>
      </w:r>
    </w:p>
    <w:p>
      <w:pPr>
        <w:pStyle w:val="BodyText"/>
        <w:ind w:right="414" w:firstLine="706"/>
      </w:pPr>
      <w:r>
        <w:rPr/>
        <w:t>Следует отметить, что совершенствованые и разработаные протокола синхронизации половой охоты, повышают воспроизводительную функцию у коров. При этом теоретический обоснованы применение каждого компонента в протоколах синхронизации, определены эффективность их применения в </w:t>
      </w:r>
      <w:r>
        <w:rPr>
          <w:spacing w:val="-2"/>
        </w:rPr>
        <w:t>практике.</w:t>
      </w:r>
    </w:p>
    <w:p>
      <w:pPr>
        <w:pStyle w:val="BodyText"/>
        <w:ind w:right="412" w:firstLine="706"/>
      </w:pPr>
      <w:r>
        <w:rPr/>
        <w:t>Также в первые нами обоснована использования быков-пробников для коррекции воспроизводительной функции коров во время синхронизации и стимуляции</w:t>
      </w:r>
      <w:r>
        <w:rPr>
          <w:spacing w:val="-1"/>
        </w:rPr>
        <w:t> </w:t>
      </w:r>
      <w:r>
        <w:rPr/>
        <w:t>половой</w:t>
      </w:r>
      <w:r>
        <w:rPr>
          <w:spacing w:val="-1"/>
        </w:rPr>
        <w:t> </w:t>
      </w:r>
      <w:r>
        <w:rPr/>
        <w:t>охоты, предложены и</w:t>
      </w:r>
      <w:r>
        <w:rPr>
          <w:spacing w:val="-2"/>
        </w:rPr>
        <w:t> </w:t>
      </w:r>
      <w:r>
        <w:rPr/>
        <w:t>научно</w:t>
      </w:r>
      <w:r>
        <w:rPr>
          <w:spacing w:val="-1"/>
        </w:rPr>
        <w:t> </w:t>
      </w:r>
      <w:r>
        <w:rPr/>
        <w:t>обоснованы методы</w:t>
      </w:r>
      <w:r>
        <w:rPr>
          <w:spacing w:val="-1"/>
        </w:rPr>
        <w:t> </w:t>
      </w:r>
      <w:r>
        <w:rPr/>
        <w:t>электро- и вибро- стимуляции гениталий в период синхронизации.</w:t>
      </w:r>
    </w:p>
    <w:p>
      <w:pPr>
        <w:pStyle w:val="BodyText"/>
        <w:ind w:right="427" w:firstLine="706"/>
      </w:pPr>
      <w:r>
        <w:rPr/>
        <w:t>Впервые изучены влияние различных климатических факторов на эффективность синхронизации половой охоты у коров. Установлена динамика гормона эстрадиол 17 β в крови при применении различных протоколов синхронизации и воздействии климатических факторов.</w:t>
      </w:r>
    </w:p>
    <w:p>
      <w:pPr>
        <w:pStyle w:val="BodyText"/>
        <w:ind w:right="426" w:firstLine="706"/>
      </w:pPr>
      <w:r>
        <w:rPr/>
        <w:t>Применение разработанных и рекомендованных протоколов на производстве практический легко приемлемы и исполнимы и в действительности эффективными, как у животных молочного, так и мясного направления продуктивности.</w:t>
      </w:r>
    </w:p>
    <w:p>
      <w:pPr>
        <w:spacing w:line="235" w:lineRule="auto" w:before="8"/>
        <w:ind w:left="145" w:right="438" w:firstLine="706"/>
        <w:jc w:val="both"/>
        <w:rPr>
          <w:sz w:val="28"/>
        </w:rPr>
      </w:pPr>
      <w:r>
        <w:rPr>
          <w:b/>
          <w:sz w:val="28"/>
        </w:rPr>
        <w:t>Соответствие направлениям развития науки или государственным программам:</w:t>
      </w:r>
      <w:r>
        <w:rPr>
          <w:b/>
          <w:spacing w:val="74"/>
          <w:sz w:val="28"/>
        </w:rPr>
        <w:t>  </w:t>
      </w:r>
      <w:r>
        <w:rPr>
          <w:sz w:val="28"/>
        </w:rPr>
        <w:t>В</w:t>
      </w:r>
      <w:r>
        <w:rPr>
          <w:spacing w:val="70"/>
          <w:sz w:val="28"/>
        </w:rPr>
        <w:t>  </w:t>
      </w:r>
      <w:r>
        <w:rPr>
          <w:sz w:val="28"/>
        </w:rPr>
        <w:t>рамках</w:t>
      </w:r>
      <w:r>
        <w:rPr>
          <w:spacing w:val="65"/>
          <w:sz w:val="28"/>
        </w:rPr>
        <w:t>  </w:t>
      </w:r>
      <w:r>
        <w:rPr>
          <w:sz w:val="28"/>
        </w:rPr>
        <w:t>научного</w:t>
      </w:r>
      <w:r>
        <w:rPr>
          <w:spacing w:val="72"/>
          <w:sz w:val="28"/>
        </w:rPr>
        <w:t>  </w:t>
      </w:r>
      <w:r>
        <w:rPr>
          <w:sz w:val="28"/>
        </w:rPr>
        <w:t>проекта</w:t>
      </w:r>
      <w:r>
        <w:rPr>
          <w:spacing w:val="72"/>
          <w:sz w:val="28"/>
        </w:rPr>
        <w:t>  </w:t>
      </w:r>
      <w:r>
        <w:rPr>
          <w:sz w:val="28"/>
        </w:rPr>
        <w:t>по</w:t>
      </w:r>
      <w:r>
        <w:rPr>
          <w:spacing w:val="71"/>
          <w:sz w:val="28"/>
        </w:rPr>
        <w:t>  </w:t>
      </w:r>
      <w:r>
        <w:rPr>
          <w:sz w:val="28"/>
        </w:rPr>
        <w:t>прикладным</w:t>
      </w:r>
      <w:r>
        <w:rPr>
          <w:spacing w:val="73"/>
          <w:sz w:val="28"/>
        </w:rPr>
        <w:t>  </w:t>
      </w:r>
      <w:r>
        <w:rPr>
          <w:sz w:val="28"/>
        </w:rPr>
        <w:t>научным</w:t>
      </w:r>
    </w:p>
    <w:p>
      <w:pPr>
        <w:spacing w:after="0" w:line="235" w:lineRule="auto"/>
        <w:jc w:val="both"/>
        <w:rPr>
          <w:sz w:val="28"/>
        </w:rPr>
        <w:sectPr>
          <w:pgSz w:w="11910" w:h="16840"/>
          <w:pgMar w:header="0" w:footer="921" w:top="1000" w:bottom="1120" w:left="1559" w:right="141"/>
        </w:sectPr>
      </w:pPr>
    </w:p>
    <w:p>
      <w:pPr>
        <w:pStyle w:val="BodyText"/>
        <w:spacing w:before="64"/>
        <w:ind w:right="410"/>
      </w:pPr>
      <w:r>
        <w:rPr/>
        <w:t>исследованиям в области АПК 2018-2020 гг. (О.0879) по научно-технической программе: «Повышение эффективности методов селекции в скотоводстве» по проекту: «Разработка эффективных методов селекции в отрасли племенного мясного скотоводства»</w:t>
      </w:r>
      <w:r>
        <w:rPr>
          <w:spacing w:val="-5"/>
        </w:rPr>
        <w:t> </w:t>
      </w:r>
      <w:r>
        <w:rPr/>
        <w:t>по мероприятию: «Изучение проблем воспроизводства в селекции племенных стад и использование современных методов для повышения выхода телят в южном и юго-восточном регионе».</w:t>
      </w:r>
    </w:p>
    <w:p>
      <w:pPr>
        <w:pStyle w:val="BodyText"/>
        <w:spacing w:before="13"/>
        <w:ind w:right="403" w:firstLine="706"/>
      </w:pPr>
      <w:r>
        <w:rPr>
          <w:b/>
        </w:rPr>
        <w:t>Место проведения научно-исследовательского проекта: </w:t>
      </w:r>
      <w:r>
        <w:rPr/>
        <w:t>Экспериментальная часть работы проводились в условиях КХ «Ахай» Таласского района Жамбылской области, ТОО «Ақсүт LLC» Илийского района Алматинской области, СПК «Азамат 2» Бескарагайского района Восточно- Казахстанской области, ТОО «Уштерек и К» Аксуского района Павлодарской области. Лабораторные исследования проводились в условиях ветеринарного диагностического центра «ЭКВИ ЛАБ», университета Святых Кирилл и Мефодий в Скопье и в лаборатории «Ветеринарной репродуктологии и хирургической</w:t>
      </w:r>
      <w:r>
        <w:rPr>
          <w:spacing w:val="79"/>
        </w:rPr>
        <w:t>  </w:t>
      </w:r>
      <w:r>
        <w:rPr/>
        <w:t>патологии»</w:t>
      </w:r>
      <w:r>
        <w:rPr>
          <w:spacing w:val="76"/>
        </w:rPr>
        <w:t>  </w:t>
      </w:r>
      <w:r>
        <w:rPr/>
        <w:t>кафедры</w:t>
      </w:r>
      <w:r>
        <w:rPr>
          <w:spacing w:val="74"/>
        </w:rPr>
        <w:t>  </w:t>
      </w:r>
      <w:r>
        <w:rPr/>
        <w:t>«Клинические</w:t>
      </w:r>
      <w:r>
        <w:rPr>
          <w:spacing w:val="79"/>
        </w:rPr>
        <w:t>  </w:t>
      </w:r>
      <w:r>
        <w:rPr/>
        <w:t>дисциплины»</w:t>
      </w:r>
      <w:r>
        <w:rPr>
          <w:spacing w:val="74"/>
        </w:rPr>
        <w:t>  </w:t>
      </w:r>
      <w:r>
        <w:rPr/>
        <w:t>НАО</w:t>
      </w:r>
    </w:p>
    <w:p>
      <w:pPr>
        <w:pStyle w:val="BodyText"/>
        <w:spacing w:line="319" w:lineRule="exact" w:before="3"/>
      </w:pPr>
      <w:r>
        <w:rPr>
          <w:spacing w:val="-2"/>
        </w:rPr>
        <w:t>«Казахский</w:t>
      </w:r>
      <w:r>
        <w:rPr>
          <w:spacing w:val="-16"/>
        </w:rPr>
        <w:t> </w:t>
      </w:r>
      <w:r>
        <w:rPr>
          <w:spacing w:val="-2"/>
        </w:rPr>
        <w:t>национальный</w:t>
      </w:r>
      <w:r>
        <w:rPr>
          <w:spacing w:val="-15"/>
        </w:rPr>
        <w:t> </w:t>
      </w:r>
      <w:r>
        <w:rPr>
          <w:spacing w:val="-2"/>
        </w:rPr>
        <w:t>аграрный</w:t>
      </w:r>
      <w:r>
        <w:rPr>
          <w:spacing w:val="-14"/>
        </w:rPr>
        <w:t> </w:t>
      </w:r>
      <w:r>
        <w:rPr>
          <w:spacing w:val="-2"/>
        </w:rPr>
        <w:t>исследовательский</w:t>
      </w:r>
      <w:r>
        <w:rPr>
          <w:spacing w:val="-9"/>
        </w:rPr>
        <w:t> </w:t>
      </w:r>
      <w:r>
        <w:rPr>
          <w:spacing w:val="-2"/>
        </w:rPr>
        <w:t>университет».</w:t>
      </w:r>
    </w:p>
    <w:p>
      <w:pPr>
        <w:pStyle w:val="Heading2"/>
      </w:pPr>
      <w:bookmarkStart w:name="Внедрение результатов исследовательских " w:id="8"/>
      <w:bookmarkEnd w:id="8"/>
      <w:r>
        <w:rPr>
          <w:b w:val="0"/>
        </w:rPr>
      </w:r>
      <w:r>
        <w:rPr>
          <w:spacing w:val="-4"/>
        </w:rPr>
        <w:t>Внедрение</w:t>
      </w:r>
      <w:r>
        <w:rPr>
          <w:spacing w:val="10"/>
        </w:rPr>
        <w:t> </w:t>
      </w:r>
      <w:r>
        <w:rPr>
          <w:spacing w:val="-4"/>
        </w:rPr>
        <w:t>результатов</w:t>
      </w:r>
      <w:r>
        <w:rPr>
          <w:spacing w:val="7"/>
        </w:rPr>
        <w:t> </w:t>
      </w:r>
      <w:r>
        <w:rPr>
          <w:spacing w:val="-4"/>
        </w:rPr>
        <w:t>исследовательских</w:t>
      </w:r>
      <w:r>
        <w:rPr>
          <w:spacing w:val="-3"/>
        </w:rPr>
        <w:t> </w:t>
      </w:r>
      <w:r>
        <w:rPr>
          <w:spacing w:val="-4"/>
        </w:rPr>
        <w:t>работ.</w:t>
      </w:r>
    </w:p>
    <w:p>
      <w:pPr>
        <w:pStyle w:val="BodyText"/>
        <w:ind w:right="407" w:firstLine="706"/>
      </w:pPr>
      <w:r>
        <w:rPr/>
        <w:t>Результаты</w:t>
      </w:r>
      <w:r>
        <w:rPr>
          <w:spacing w:val="-5"/>
        </w:rPr>
        <w:t> </w:t>
      </w:r>
      <w:r>
        <w:rPr/>
        <w:t>исследований</w:t>
      </w:r>
      <w:r>
        <w:rPr>
          <w:spacing w:val="-4"/>
        </w:rPr>
        <w:t> </w:t>
      </w:r>
      <w:r>
        <w:rPr/>
        <w:t>внедрены</w:t>
      </w:r>
      <w:r>
        <w:rPr>
          <w:spacing w:val="-6"/>
        </w:rPr>
        <w:t> </w:t>
      </w:r>
      <w:r>
        <w:rPr/>
        <w:t>в</w:t>
      </w:r>
      <w:r>
        <w:rPr>
          <w:spacing w:val="-8"/>
        </w:rPr>
        <w:t> </w:t>
      </w:r>
      <w:r>
        <w:rPr/>
        <w:t>учебный</w:t>
      </w:r>
      <w:r>
        <w:rPr>
          <w:spacing w:val="-9"/>
        </w:rPr>
        <w:t> </w:t>
      </w:r>
      <w:r>
        <w:rPr/>
        <w:t>процесс</w:t>
      </w:r>
      <w:r>
        <w:rPr>
          <w:spacing w:val="-8"/>
        </w:rPr>
        <w:t> </w:t>
      </w:r>
      <w:r>
        <w:rPr/>
        <w:t>при</w:t>
      </w:r>
      <w:r>
        <w:rPr>
          <w:spacing w:val="-10"/>
        </w:rPr>
        <w:t> </w:t>
      </w:r>
      <w:r>
        <w:rPr/>
        <w:t>чтении</w:t>
      </w:r>
      <w:r>
        <w:rPr>
          <w:spacing w:val="-6"/>
        </w:rPr>
        <w:t> </w:t>
      </w:r>
      <w:r>
        <w:rPr/>
        <w:t>лекции и проведении лабораторно-практических занятий студентам ветеринарного факультета Казахского национального аграрного исследовательского университета, Университет Святых Кирилл и Мефодий в Скопье, Западно- Казахстанского аграрно-технического университета им. Жангир хана (г.Уральск), Западно-Казахстанского инновационо-технического университета (г.Уральск),</w:t>
      </w:r>
      <w:r>
        <w:rPr>
          <w:spacing w:val="-9"/>
        </w:rPr>
        <w:t> </w:t>
      </w:r>
      <w:r>
        <w:rPr/>
        <w:t>Торайгыров</w:t>
      </w:r>
      <w:r>
        <w:rPr>
          <w:spacing w:val="-13"/>
        </w:rPr>
        <w:t> </w:t>
      </w:r>
      <w:r>
        <w:rPr/>
        <w:t>университета</w:t>
      </w:r>
      <w:r>
        <w:rPr>
          <w:spacing w:val="-10"/>
        </w:rPr>
        <w:t> </w:t>
      </w:r>
      <w:r>
        <w:rPr/>
        <w:t>(г.Павлодар),</w:t>
      </w:r>
      <w:r>
        <w:rPr>
          <w:spacing w:val="-1"/>
        </w:rPr>
        <w:t> </w:t>
      </w:r>
      <w:r>
        <w:rPr/>
        <w:t>Университет</w:t>
      </w:r>
      <w:r>
        <w:rPr>
          <w:spacing w:val="-17"/>
        </w:rPr>
        <w:t> </w:t>
      </w:r>
      <w:r>
        <w:rPr/>
        <w:t>им.</w:t>
      </w:r>
      <w:r>
        <w:rPr>
          <w:spacing w:val="-10"/>
        </w:rPr>
        <w:t> </w:t>
      </w:r>
      <w:r>
        <w:rPr/>
        <w:t>Шакарима г.Семей,</w:t>
      </w:r>
      <w:r>
        <w:rPr>
          <w:spacing w:val="-2"/>
        </w:rPr>
        <w:t> </w:t>
      </w:r>
      <w:r>
        <w:rPr/>
        <w:t>КРУ им. А. Байтұрсынұлы (г.Костанай), а так же в хозяйствах</w:t>
      </w:r>
      <w:r>
        <w:rPr>
          <w:spacing w:val="-4"/>
        </w:rPr>
        <w:t> </w:t>
      </w:r>
      <w:r>
        <w:rPr/>
        <w:t>«Азамат 2» Бескарагайского района Восточно-Казахстанской области (ныне область Абай), «Ақсүт LLC» Илийского района Алматинской области, «Уштерек и К» Аксуского района Павлодарской области и «Ахай» Таласского района Жамбылской области (Приложение А). Внедрение указанных разработок в перечисленных хозяйствах позволило повысить репродуктивную функцию экспериментальных животных.</w:t>
      </w:r>
    </w:p>
    <w:p>
      <w:pPr>
        <w:pStyle w:val="Heading2"/>
        <w:spacing w:before="5"/>
      </w:pPr>
      <w:bookmarkStart w:name="Описание вклада докторанта в подготовку " w:id="9"/>
      <w:bookmarkEnd w:id="9"/>
      <w:r>
        <w:rPr>
          <w:b w:val="0"/>
        </w:rPr>
      </w:r>
      <w:r>
        <w:rPr>
          <w:spacing w:val="-2"/>
        </w:rPr>
        <w:t>Описание</w:t>
      </w:r>
      <w:r>
        <w:rPr>
          <w:spacing w:val="-7"/>
        </w:rPr>
        <w:t> </w:t>
      </w:r>
      <w:r>
        <w:rPr>
          <w:spacing w:val="-2"/>
        </w:rPr>
        <w:t>вклада</w:t>
      </w:r>
      <w:r>
        <w:rPr>
          <w:spacing w:val="-9"/>
        </w:rPr>
        <w:t> </w:t>
      </w:r>
      <w:r>
        <w:rPr>
          <w:spacing w:val="-2"/>
        </w:rPr>
        <w:t>докторанта</w:t>
      </w:r>
      <w:r>
        <w:rPr>
          <w:spacing w:val="-3"/>
        </w:rPr>
        <w:t> </w:t>
      </w:r>
      <w:r>
        <w:rPr>
          <w:spacing w:val="-2"/>
        </w:rPr>
        <w:t>в</w:t>
      </w:r>
      <w:r>
        <w:rPr>
          <w:spacing w:val="-11"/>
        </w:rPr>
        <w:t> </w:t>
      </w:r>
      <w:r>
        <w:rPr>
          <w:spacing w:val="-2"/>
        </w:rPr>
        <w:t>подготовку</w:t>
      </w:r>
      <w:r>
        <w:rPr>
          <w:spacing w:val="-3"/>
        </w:rPr>
        <w:t> </w:t>
      </w:r>
      <w:r>
        <w:rPr>
          <w:spacing w:val="-2"/>
        </w:rPr>
        <w:t>каждой</w:t>
      </w:r>
      <w:r>
        <w:rPr>
          <w:spacing w:val="-11"/>
        </w:rPr>
        <w:t> </w:t>
      </w:r>
      <w:r>
        <w:rPr>
          <w:spacing w:val="-2"/>
        </w:rPr>
        <w:t>публикации:</w:t>
      </w:r>
    </w:p>
    <w:p>
      <w:pPr>
        <w:pStyle w:val="BodyText"/>
        <w:spacing w:line="317" w:lineRule="exact"/>
        <w:ind w:left="851"/>
      </w:pPr>
      <w:r>
        <w:rPr>
          <w:spacing w:val="-2"/>
        </w:rPr>
        <w:t>Согласно</w:t>
      </w:r>
      <w:r>
        <w:rPr>
          <w:spacing w:val="-7"/>
        </w:rPr>
        <w:t> </w:t>
      </w:r>
      <w:r>
        <w:rPr>
          <w:spacing w:val="-2"/>
        </w:rPr>
        <w:t>материалам</w:t>
      </w:r>
      <w:r>
        <w:rPr>
          <w:spacing w:val="-1"/>
        </w:rPr>
        <w:t> </w:t>
      </w:r>
      <w:r>
        <w:rPr>
          <w:spacing w:val="-2"/>
        </w:rPr>
        <w:t>диссертации,</w:t>
      </w:r>
      <w:r>
        <w:rPr>
          <w:spacing w:val="-4"/>
        </w:rPr>
        <w:t> </w:t>
      </w:r>
      <w:r>
        <w:rPr>
          <w:spacing w:val="-2"/>
        </w:rPr>
        <w:t>опубликовано</w:t>
      </w:r>
      <w:r>
        <w:rPr>
          <w:spacing w:val="-7"/>
        </w:rPr>
        <w:t> </w:t>
      </w:r>
      <w:r>
        <w:rPr>
          <w:spacing w:val="-2"/>
        </w:rPr>
        <w:t>в</w:t>
      </w:r>
      <w:r>
        <w:rPr>
          <w:spacing w:val="-16"/>
        </w:rPr>
        <w:t> </w:t>
      </w:r>
      <w:r>
        <w:rPr>
          <w:spacing w:val="-2"/>
        </w:rPr>
        <w:t>12</w:t>
      </w:r>
      <w:r>
        <w:rPr>
          <w:spacing w:val="-8"/>
        </w:rPr>
        <w:t> </w:t>
      </w:r>
      <w:r>
        <w:rPr>
          <w:spacing w:val="-2"/>
        </w:rPr>
        <w:t>научных</w:t>
      </w:r>
      <w:r>
        <w:rPr>
          <w:spacing w:val="-19"/>
        </w:rPr>
        <w:t> </w:t>
      </w:r>
      <w:r>
        <w:rPr>
          <w:spacing w:val="-2"/>
        </w:rPr>
        <w:t>трудов:</w:t>
      </w:r>
    </w:p>
    <w:p>
      <w:pPr>
        <w:pStyle w:val="ListParagraph"/>
        <w:numPr>
          <w:ilvl w:val="0"/>
          <w:numId w:val="2"/>
        </w:numPr>
        <w:tabs>
          <w:tab w:pos="1061" w:val="left" w:leader="none"/>
        </w:tabs>
        <w:spacing w:line="242" w:lineRule="auto" w:before="0" w:after="0"/>
        <w:ind w:left="145" w:right="430" w:firstLine="706"/>
        <w:jc w:val="both"/>
        <w:rPr>
          <w:sz w:val="28"/>
        </w:rPr>
      </w:pPr>
      <w:r>
        <w:rPr>
          <w:sz w:val="28"/>
        </w:rPr>
        <w:t>1 статья опубликована в журнале «Journal of Advanced Veterinary and Animal» ISSN 2311-7710, 2024, Vol. 11, No. 1, pp. 100-106. Q2 процентиль - 74.</w:t>
      </w:r>
    </w:p>
    <w:p>
      <w:pPr>
        <w:pStyle w:val="ListParagraph"/>
        <w:numPr>
          <w:ilvl w:val="0"/>
          <w:numId w:val="2"/>
        </w:numPr>
        <w:tabs>
          <w:tab w:pos="1042" w:val="left" w:leader="none"/>
        </w:tabs>
        <w:spacing w:line="240" w:lineRule="auto" w:before="0" w:after="0"/>
        <w:ind w:left="145" w:right="409" w:firstLine="706"/>
        <w:jc w:val="both"/>
        <w:rPr>
          <w:sz w:val="28"/>
        </w:rPr>
      </w:pPr>
      <w:r>
        <w:rPr>
          <w:sz w:val="28"/>
        </w:rPr>
        <w:t>3 статьи из списка комитета по обеспечению качества в сфере науки и высшего образования МНВО РК: а) в научно – практическом журнале «Ғылым және білім</w:t>
      </w:r>
      <w:r>
        <w:rPr>
          <w:spacing w:val="28"/>
          <w:sz w:val="28"/>
        </w:rPr>
        <w:t> </w:t>
      </w:r>
      <w:r>
        <w:rPr>
          <w:sz w:val="28"/>
        </w:rPr>
        <w:t>–</w:t>
      </w:r>
      <w:r>
        <w:rPr>
          <w:spacing w:val="25"/>
          <w:sz w:val="28"/>
        </w:rPr>
        <w:t> </w:t>
      </w:r>
      <w:r>
        <w:rPr>
          <w:sz w:val="28"/>
        </w:rPr>
        <w:t>Наука</w:t>
      </w:r>
      <w:r>
        <w:rPr>
          <w:spacing w:val="26"/>
          <w:sz w:val="28"/>
        </w:rPr>
        <w:t> </w:t>
      </w:r>
      <w:r>
        <w:rPr>
          <w:sz w:val="28"/>
        </w:rPr>
        <w:t>и</w:t>
      </w:r>
      <w:r>
        <w:rPr>
          <w:spacing w:val="25"/>
          <w:sz w:val="28"/>
        </w:rPr>
        <w:t> </w:t>
      </w:r>
      <w:r>
        <w:rPr>
          <w:sz w:val="28"/>
        </w:rPr>
        <w:t>образование» (№3-1</w:t>
      </w:r>
      <w:r>
        <w:rPr>
          <w:spacing w:val="25"/>
          <w:sz w:val="28"/>
        </w:rPr>
        <w:t> </w:t>
      </w:r>
      <w:r>
        <w:rPr>
          <w:sz w:val="28"/>
        </w:rPr>
        <w:t>(72) 2023, ISSN</w:t>
      </w:r>
      <w:r>
        <w:rPr>
          <w:spacing w:val="26"/>
          <w:sz w:val="28"/>
        </w:rPr>
        <w:t> </w:t>
      </w:r>
      <w:r>
        <w:rPr>
          <w:sz w:val="28"/>
        </w:rPr>
        <w:t>2305-9397.</w:t>
      </w:r>
      <w:r>
        <w:rPr>
          <w:spacing w:val="28"/>
          <w:sz w:val="28"/>
        </w:rPr>
        <w:t> </w:t>
      </w:r>
      <w:r>
        <w:rPr>
          <w:sz w:val="28"/>
        </w:rPr>
        <w:t>–</w:t>
      </w:r>
      <w:r>
        <w:rPr>
          <w:spacing w:val="25"/>
          <w:sz w:val="28"/>
        </w:rPr>
        <w:t> </w:t>
      </w:r>
      <w:r>
        <w:rPr>
          <w:sz w:val="28"/>
        </w:rPr>
        <w:t>С. 170-</w:t>
      </w:r>
    </w:p>
    <w:p>
      <w:pPr>
        <w:pStyle w:val="BodyText"/>
        <w:ind w:right="405"/>
      </w:pPr>
      <w:r>
        <w:rPr/>
        <w:t>179); б) в научно – практическом журнале «Ғылым және білім – Наука и образование»</w:t>
      </w:r>
      <w:r>
        <w:rPr>
          <w:spacing w:val="40"/>
        </w:rPr>
        <w:t>  </w:t>
      </w:r>
      <w:r>
        <w:rPr/>
        <w:t>(№3-1</w:t>
      </w:r>
      <w:r>
        <w:rPr>
          <w:spacing w:val="61"/>
        </w:rPr>
        <w:t>  </w:t>
      </w:r>
      <w:r>
        <w:rPr/>
        <w:t>(72)</w:t>
      </w:r>
      <w:r>
        <w:rPr>
          <w:spacing w:val="40"/>
        </w:rPr>
        <w:t>  </w:t>
      </w:r>
      <w:r>
        <w:rPr/>
        <w:t>2023,</w:t>
      </w:r>
      <w:r>
        <w:rPr>
          <w:spacing w:val="40"/>
        </w:rPr>
        <w:t>  </w:t>
      </w:r>
      <w:r>
        <w:rPr/>
        <w:t>ISSN</w:t>
      </w:r>
      <w:r>
        <w:rPr>
          <w:spacing w:val="40"/>
        </w:rPr>
        <w:t>  </w:t>
      </w:r>
      <w:r>
        <w:rPr/>
        <w:t>2305-9397.</w:t>
      </w:r>
      <w:r>
        <w:rPr>
          <w:spacing w:val="40"/>
        </w:rPr>
        <w:t>  </w:t>
      </w:r>
      <w:r>
        <w:rPr/>
        <w:t>–</w:t>
      </w:r>
      <w:r>
        <w:rPr>
          <w:spacing w:val="40"/>
        </w:rPr>
        <w:t>  </w:t>
      </w:r>
      <w:r>
        <w:rPr/>
        <w:t>С.</w:t>
      </w:r>
      <w:r>
        <w:rPr>
          <w:spacing w:val="40"/>
        </w:rPr>
        <w:t>  </w:t>
      </w:r>
      <w:r>
        <w:rPr/>
        <w:t>188-197);</w:t>
      </w:r>
      <w:r>
        <w:rPr>
          <w:spacing w:val="63"/>
        </w:rPr>
        <w:t>  </w:t>
      </w:r>
      <w:r>
        <w:rPr/>
        <w:t>в)</w:t>
      </w:r>
      <w:r>
        <w:rPr>
          <w:spacing w:val="40"/>
        </w:rPr>
        <w:t>  </w:t>
      </w:r>
      <w:r>
        <w:rPr/>
        <w:t>в</w:t>
      </w:r>
    </w:p>
    <w:p>
      <w:pPr>
        <w:pStyle w:val="BodyText"/>
        <w:spacing w:before="3"/>
        <w:ind w:right="417"/>
      </w:pPr>
      <w:r>
        <w:rPr/>
        <w:t>многопрофильном научном журнале «3i: intellect, idea, innovation - интеллект, идея, инновация» (№1 2024, ISSN 2226-6070. – С. 13-19).</w:t>
      </w:r>
    </w:p>
    <w:p>
      <w:pPr>
        <w:pStyle w:val="ListParagraph"/>
        <w:numPr>
          <w:ilvl w:val="0"/>
          <w:numId w:val="2"/>
        </w:numPr>
        <w:tabs>
          <w:tab w:pos="1167" w:val="left" w:leader="none"/>
        </w:tabs>
        <w:spacing w:line="240" w:lineRule="auto" w:before="0" w:after="0"/>
        <w:ind w:left="145" w:right="429" w:firstLine="706"/>
        <w:jc w:val="both"/>
        <w:rPr>
          <w:sz w:val="28"/>
        </w:rPr>
      </w:pPr>
      <w:r>
        <w:rPr>
          <w:sz w:val="28"/>
        </w:rPr>
        <w:t>8 статьей опубликованы в материалах международных научных </w:t>
      </w:r>
      <w:r>
        <w:rPr>
          <w:spacing w:val="-2"/>
          <w:sz w:val="28"/>
        </w:rPr>
        <w:t>квалификации:</w:t>
      </w:r>
    </w:p>
    <w:p>
      <w:pPr>
        <w:pStyle w:val="ListParagraph"/>
        <w:numPr>
          <w:ilvl w:val="0"/>
          <w:numId w:val="2"/>
        </w:numPr>
        <w:tabs>
          <w:tab w:pos="1066" w:val="left" w:leader="none"/>
        </w:tabs>
        <w:spacing w:line="240" w:lineRule="auto" w:before="4" w:after="0"/>
        <w:ind w:left="1066" w:right="0" w:hanging="215"/>
        <w:jc w:val="both"/>
        <w:rPr>
          <w:sz w:val="28"/>
        </w:rPr>
      </w:pPr>
      <w:r>
        <w:rPr>
          <w:sz w:val="28"/>
        </w:rPr>
        <w:t>X</w:t>
      </w:r>
      <w:r>
        <w:rPr>
          <w:spacing w:val="49"/>
          <w:sz w:val="28"/>
        </w:rPr>
        <w:t>  </w:t>
      </w:r>
      <w:r>
        <w:rPr>
          <w:sz w:val="28"/>
        </w:rPr>
        <w:t>юбилейном</w:t>
      </w:r>
      <w:r>
        <w:rPr>
          <w:spacing w:val="49"/>
          <w:sz w:val="28"/>
        </w:rPr>
        <w:t>  </w:t>
      </w:r>
      <w:r>
        <w:rPr>
          <w:sz w:val="28"/>
        </w:rPr>
        <w:t>международном</w:t>
      </w:r>
      <w:r>
        <w:rPr>
          <w:spacing w:val="55"/>
          <w:sz w:val="28"/>
        </w:rPr>
        <w:t>  </w:t>
      </w:r>
      <w:r>
        <w:rPr>
          <w:sz w:val="28"/>
        </w:rPr>
        <w:t>научной</w:t>
      </w:r>
      <w:r>
        <w:rPr>
          <w:spacing w:val="50"/>
          <w:sz w:val="28"/>
        </w:rPr>
        <w:t>  </w:t>
      </w:r>
      <w:r>
        <w:rPr>
          <w:sz w:val="28"/>
        </w:rPr>
        <w:t>конференции</w:t>
      </w:r>
      <w:r>
        <w:rPr>
          <w:spacing w:val="49"/>
          <w:sz w:val="28"/>
        </w:rPr>
        <w:t>  </w:t>
      </w:r>
      <w:r>
        <w:rPr>
          <w:spacing w:val="-2"/>
          <w:sz w:val="28"/>
        </w:rPr>
        <w:t>студентов,</w:t>
      </w:r>
    </w:p>
    <w:p>
      <w:pPr>
        <w:pStyle w:val="ListParagraph"/>
        <w:spacing w:after="0" w:line="240" w:lineRule="auto"/>
        <w:jc w:val="both"/>
        <w:rPr>
          <w:sz w:val="28"/>
        </w:rPr>
        <w:sectPr>
          <w:pgSz w:w="11910" w:h="16840"/>
          <w:pgMar w:header="0" w:footer="921" w:top="1000" w:bottom="1120" w:left="1559" w:right="141"/>
        </w:sectPr>
      </w:pPr>
    </w:p>
    <w:p>
      <w:pPr>
        <w:pStyle w:val="BodyText"/>
        <w:spacing w:before="64"/>
        <w:ind w:right="438"/>
      </w:pPr>
      <w:r>
        <w:rPr/>
        <w:t>аспирантов и молодых ученых «Знания молодых для развития ветеринарной медицины и АПК страны» был доложен доклад и опубликована научная статья (Санкт-Петербург-2021, с. 101-102);</w:t>
      </w:r>
    </w:p>
    <w:p>
      <w:pPr>
        <w:pStyle w:val="ListParagraph"/>
        <w:numPr>
          <w:ilvl w:val="0"/>
          <w:numId w:val="2"/>
        </w:numPr>
        <w:tabs>
          <w:tab w:pos="1061" w:val="left" w:leader="none"/>
        </w:tabs>
        <w:spacing w:line="240" w:lineRule="auto" w:before="0" w:after="0"/>
        <w:ind w:left="145" w:right="414" w:firstLine="706"/>
        <w:jc w:val="both"/>
        <w:rPr>
          <w:sz w:val="28"/>
        </w:rPr>
      </w:pPr>
      <w:r>
        <w:rPr>
          <w:sz w:val="28"/>
        </w:rPr>
        <w:t>Всероссийском научном-практическом конференции с международным участием, посвященной 150-летию академика М.Ф. Иванова «Селекционные и технологические аспекты интенсификации производства продуктов животноводства» РГАУ-МСХА имени К.А.Тимирязева был доложен доклад и опубликована научная статья (Москва-2022, с. 93-98);</w:t>
      </w:r>
    </w:p>
    <w:p>
      <w:pPr>
        <w:pStyle w:val="ListParagraph"/>
        <w:numPr>
          <w:ilvl w:val="0"/>
          <w:numId w:val="2"/>
        </w:numPr>
        <w:tabs>
          <w:tab w:pos="1061" w:val="left" w:leader="none"/>
        </w:tabs>
        <w:spacing w:line="240" w:lineRule="auto" w:before="3" w:after="0"/>
        <w:ind w:left="145" w:right="403" w:firstLine="706"/>
        <w:jc w:val="both"/>
        <w:rPr>
          <w:sz w:val="28"/>
        </w:rPr>
      </w:pPr>
      <w:r>
        <w:rPr>
          <w:sz w:val="28"/>
        </w:rPr>
        <w:t>«Reproduction in Domestic Animals» на международной конференции, входящей</w:t>
      </w:r>
      <w:r>
        <w:rPr>
          <w:spacing w:val="-2"/>
          <w:sz w:val="28"/>
        </w:rPr>
        <w:t> </w:t>
      </w:r>
      <w:r>
        <w:rPr>
          <w:sz w:val="28"/>
        </w:rPr>
        <w:t>в</w:t>
      </w:r>
      <w:r>
        <w:rPr>
          <w:spacing w:val="-5"/>
          <w:sz w:val="28"/>
        </w:rPr>
        <w:t> </w:t>
      </w:r>
      <w:r>
        <w:rPr>
          <w:sz w:val="28"/>
        </w:rPr>
        <w:t>базу</w:t>
      </w:r>
      <w:r>
        <w:rPr>
          <w:spacing w:val="-7"/>
          <w:sz w:val="28"/>
        </w:rPr>
        <w:t> </w:t>
      </w:r>
      <w:r>
        <w:rPr>
          <w:sz w:val="28"/>
        </w:rPr>
        <w:t>данных</w:t>
      </w:r>
      <w:r>
        <w:rPr>
          <w:spacing w:val="-7"/>
          <w:sz w:val="28"/>
        </w:rPr>
        <w:t> </w:t>
      </w:r>
      <w:r>
        <w:rPr>
          <w:sz w:val="28"/>
        </w:rPr>
        <w:t>Web</w:t>
      </w:r>
      <w:r>
        <w:rPr>
          <w:spacing w:val="-3"/>
          <w:sz w:val="28"/>
        </w:rPr>
        <w:t> </w:t>
      </w:r>
      <w:r>
        <w:rPr>
          <w:sz w:val="28"/>
        </w:rPr>
        <w:t>of</w:t>
      </w:r>
      <w:r>
        <w:rPr>
          <w:spacing w:val="-14"/>
          <w:sz w:val="28"/>
        </w:rPr>
        <w:t> </w:t>
      </w:r>
      <w:r>
        <w:rPr>
          <w:sz w:val="28"/>
        </w:rPr>
        <w:t>Science (Салоники, Греция)</w:t>
      </w:r>
      <w:r>
        <w:rPr>
          <w:spacing w:val="-4"/>
          <w:sz w:val="28"/>
        </w:rPr>
        <w:t> </w:t>
      </w:r>
      <w:r>
        <w:rPr>
          <w:sz w:val="28"/>
        </w:rPr>
        <w:t>и</w:t>
      </w:r>
      <w:r>
        <w:rPr>
          <w:spacing w:val="-4"/>
          <w:sz w:val="28"/>
        </w:rPr>
        <w:t> </w:t>
      </w:r>
      <w:r>
        <w:rPr>
          <w:sz w:val="28"/>
        </w:rPr>
        <w:t>имеющей</w:t>
      </w:r>
      <w:r>
        <w:rPr>
          <w:spacing w:val="-2"/>
          <w:sz w:val="28"/>
        </w:rPr>
        <w:t> </w:t>
      </w:r>
      <w:r>
        <w:rPr>
          <w:sz w:val="28"/>
        </w:rPr>
        <w:t>импакт- фактор,</w:t>
      </w:r>
      <w:r>
        <w:rPr>
          <w:spacing w:val="-2"/>
          <w:sz w:val="28"/>
        </w:rPr>
        <w:t> </w:t>
      </w:r>
      <w:r>
        <w:rPr>
          <w:sz w:val="28"/>
        </w:rPr>
        <w:t>vol.</w:t>
      </w:r>
      <w:r>
        <w:rPr>
          <w:spacing w:val="-2"/>
          <w:sz w:val="28"/>
        </w:rPr>
        <w:t> </w:t>
      </w:r>
      <w:r>
        <w:rPr>
          <w:sz w:val="28"/>
        </w:rPr>
        <w:t>57,</w:t>
      </w:r>
      <w:r>
        <w:rPr>
          <w:spacing w:val="-3"/>
          <w:sz w:val="28"/>
        </w:rPr>
        <w:t> </w:t>
      </w:r>
      <w:r>
        <w:rPr>
          <w:sz w:val="28"/>
        </w:rPr>
        <w:t>Supplement</w:t>
      </w:r>
      <w:r>
        <w:rPr>
          <w:spacing w:val="-5"/>
          <w:sz w:val="28"/>
        </w:rPr>
        <w:t> </w:t>
      </w:r>
      <w:r>
        <w:rPr>
          <w:sz w:val="28"/>
        </w:rPr>
        <w:t>4,</w:t>
      </w:r>
      <w:r>
        <w:rPr>
          <w:spacing w:val="-3"/>
          <w:sz w:val="28"/>
        </w:rPr>
        <w:t> </w:t>
      </w:r>
      <w:r>
        <w:rPr>
          <w:sz w:val="28"/>
        </w:rPr>
        <w:t>September</w:t>
      </w:r>
      <w:r>
        <w:rPr>
          <w:spacing w:val="-1"/>
          <w:sz w:val="28"/>
        </w:rPr>
        <w:t> </w:t>
      </w:r>
      <w:r>
        <w:rPr>
          <w:sz w:val="28"/>
        </w:rPr>
        <w:t>2022,</w:t>
      </w:r>
      <w:r>
        <w:rPr>
          <w:spacing w:val="-3"/>
          <w:sz w:val="28"/>
        </w:rPr>
        <w:t> </w:t>
      </w:r>
      <w:r>
        <w:rPr>
          <w:sz w:val="28"/>
        </w:rPr>
        <w:t>p.82.</w:t>
      </w:r>
      <w:r>
        <w:rPr>
          <w:spacing w:val="-2"/>
          <w:sz w:val="28"/>
        </w:rPr>
        <w:t> </w:t>
      </w:r>
      <w:r>
        <w:rPr>
          <w:sz w:val="28"/>
        </w:rPr>
        <w:t>на</w:t>
      </w:r>
      <w:r>
        <w:rPr>
          <w:spacing w:val="-9"/>
          <w:sz w:val="28"/>
        </w:rPr>
        <w:t> </w:t>
      </w:r>
      <w:r>
        <w:rPr>
          <w:sz w:val="28"/>
        </w:rPr>
        <w:t>конференции</w:t>
      </w:r>
      <w:r>
        <w:rPr>
          <w:spacing w:val="-5"/>
          <w:sz w:val="28"/>
        </w:rPr>
        <w:t> </w:t>
      </w:r>
      <w:r>
        <w:rPr>
          <w:sz w:val="28"/>
        </w:rPr>
        <w:t>ESDAR</w:t>
      </w:r>
      <w:r>
        <w:rPr>
          <w:spacing w:val="-1"/>
          <w:sz w:val="28"/>
        </w:rPr>
        <w:t> </w:t>
      </w:r>
      <w:r>
        <w:rPr>
          <w:sz w:val="28"/>
        </w:rPr>
        <w:t>был представлен Постер и опубликована статья (28 сентября 2022 г., г. Салоники, </w:t>
      </w:r>
      <w:r>
        <w:rPr>
          <w:spacing w:val="-2"/>
          <w:sz w:val="28"/>
        </w:rPr>
        <w:t>Греция);</w:t>
      </w:r>
    </w:p>
    <w:p>
      <w:pPr>
        <w:pStyle w:val="ListParagraph"/>
        <w:numPr>
          <w:ilvl w:val="0"/>
          <w:numId w:val="2"/>
        </w:numPr>
        <w:tabs>
          <w:tab w:pos="1061" w:val="left" w:leader="none"/>
        </w:tabs>
        <w:spacing w:line="240" w:lineRule="auto" w:before="3" w:after="0"/>
        <w:ind w:left="145" w:right="409" w:firstLine="706"/>
        <w:jc w:val="both"/>
        <w:rPr>
          <w:sz w:val="28"/>
        </w:rPr>
      </w:pPr>
      <w:r>
        <w:rPr>
          <w:sz w:val="28"/>
        </w:rPr>
        <w:t>Международном научном-практическом конференции «Состояние и перспективы индустриально-инновационного развития агропромышленного комплекса Республики Казахстан», посвященной 70-летию Семипалатинского зоотехническо-ветеринарного института и 80-летнему юбилею доктора ветеринарных</w:t>
      </w:r>
      <w:r>
        <w:rPr>
          <w:spacing w:val="-18"/>
          <w:sz w:val="28"/>
        </w:rPr>
        <w:t> </w:t>
      </w:r>
      <w:r>
        <w:rPr>
          <w:sz w:val="28"/>
        </w:rPr>
        <w:t>наук,</w:t>
      </w:r>
      <w:r>
        <w:rPr>
          <w:spacing w:val="-17"/>
          <w:sz w:val="28"/>
        </w:rPr>
        <w:t> </w:t>
      </w:r>
      <w:r>
        <w:rPr>
          <w:sz w:val="28"/>
        </w:rPr>
        <w:t>профессора</w:t>
      </w:r>
      <w:r>
        <w:rPr>
          <w:spacing w:val="-14"/>
          <w:sz w:val="28"/>
        </w:rPr>
        <w:t> </w:t>
      </w:r>
      <w:r>
        <w:rPr>
          <w:sz w:val="28"/>
        </w:rPr>
        <w:t>Токаева</w:t>
      </w:r>
      <w:r>
        <w:rPr>
          <w:spacing w:val="-5"/>
          <w:sz w:val="28"/>
        </w:rPr>
        <w:t> </w:t>
      </w:r>
      <w:r>
        <w:rPr>
          <w:sz w:val="28"/>
        </w:rPr>
        <w:t>Зейноллы</w:t>
      </w:r>
      <w:r>
        <w:rPr>
          <w:spacing w:val="-15"/>
          <w:sz w:val="28"/>
        </w:rPr>
        <w:t> </w:t>
      </w:r>
      <w:r>
        <w:rPr>
          <w:sz w:val="28"/>
        </w:rPr>
        <w:t>Калымбековича</w:t>
      </w:r>
      <w:r>
        <w:rPr>
          <w:spacing w:val="-13"/>
          <w:sz w:val="28"/>
        </w:rPr>
        <w:t> </w:t>
      </w:r>
      <w:r>
        <w:rPr>
          <w:sz w:val="28"/>
        </w:rPr>
        <w:t>был</w:t>
      </w:r>
      <w:r>
        <w:rPr>
          <w:spacing w:val="-18"/>
          <w:sz w:val="28"/>
        </w:rPr>
        <w:t> </w:t>
      </w:r>
      <w:r>
        <w:rPr>
          <w:sz w:val="28"/>
        </w:rPr>
        <w:t>доложен доклад и опубликована научная статья (Семей-2022, с. 18-20);</w:t>
      </w:r>
    </w:p>
    <w:p>
      <w:pPr>
        <w:pStyle w:val="ListParagraph"/>
        <w:numPr>
          <w:ilvl w:val="0"/>
          <w:numId w:val="2"/>
        </w:numPr>
        <w:tabs>
          <w:tab w:pos="1061" w:val="left" w:leader="none"/>
        </w:tabs>
        <w:spacing w:line="242" w:lineRule="auto" w:before="0" w:after="0"/>
        <w:ind w:left="145" w:right="426" w:firstLine="706"/>
        <w:jc w:val="both"/>
        <w:rPr>
          <w:sz w:val="28"/>
        </w:rPr>
      </w:pPr>
      <w:r>
        <w:rPr>
          <w:sz w:val="28"/>
        </w:rPr>
        <w:t>Международном научном-практическом конференции «Сейфуллинские чтения – 18: «Молодёжь и Наука – Взгляд В Будущее» был доложен доклад и опубликована научная статья (Нурсултан-2022, с. 113-116);</w:t>
      </w:r>
    </w:p>
    <w:p>
      <w:pPr>
        <w:pStyle w:val="ListParagraph"/>
        <w:numPr>
          <w:ilvl w:val="0"/>
          <w:numId w:val="2"/>
        </w:numPr>
        <w:tabs>
          <w:tab w:pos="1061" w:val="left" w:leader="none"/>
        </w:tabs>
        <w:spacing w:line="240" w:lineRule="auto" w:before="0" w:after="0"/>
        <w:ind w:left="145" w:right="425" w:firstLine="706"/>
        <w:jc w:val="both"/>
        <w:rPr>
          <w:sz w:val="28"/>
        </w:rPr>
      </w:pPr>
      <w:r>
        <w:rPr>
          <w:sz w:val="28"/>
        </w:rPr>
        <w:t>Международном научном-практическом конференции «Состояние и перпективы развития ветеринарии и животноводства в Республике Казахстан» посвященной 80-летию Академик НАН РК, доктора ветеринарных наук, профессора Сайдулдина Т. был доложен доклад и опубликована научная статья (Алматы-2023, с. 254-258);</w:t>
      </w:r>
    </w:p>
    <w:p>
      <w:pPr>
        <w:pStyle w:val="ListParagraph"/>
        <w:numPr>
          <w:ilvl w:val="0"/>
          <w:numId w:val="2"/>
        </w:numPr>
        <w:tabs>
          <w:tab w:pos="1061" w:val="left" w:leader="none"/>
        </w:tabs>
        <w:spacing w:line="240" w:lineRule="auto" w:before="1" w:after="0"/>
        <w:ind w:left="145" w:right="414" w:firstLine="706"/>
        <w:jc w:val="both"/>
        <w:rPr>
          <w:sz w:val="28"/>
        </w:rPr>
      </w:pPr>
      <w:r>
        <w:rPr>
          <w:sz w:val="28"/>
        </w:rPr>
        <w:t>Международном</w:t>
      </w:r>
      <w:r>
        <w:rPr>
          <w:spacing w:val="-18"/>
          <w:sz w:val="28"/>
        </w:rPr>
        <w:t> </w:t>
      </w:r>
      <w:r>
        <w:rPr>
          <w:sz w:val="28"/>
        </w:rPr>
        <w:t>научном-практическом</w:t>
      </w:r>
      <w:r>
        <w:rPr>
          <w:spacing w:val="-17"/>
          <w:sz w:val="28"/>
        </w:rPr>
        <w:t> </w:t>
      </w:r>
      <w:r>
        <w:rPr>
          <w:sz w:val="28"/>
        </w:rPr>
        <w:t>конференции</w:t>
      </w:r>
      <w:r>
        <w:rPr>
          <w:spacing w:val="-18"/>
          <w:sz w:val="28"/>
        </w:rPr>
        <w:t> </w:t>
      </w:r>
      <w:r>
        <w:rPr>
          <w:sz w:val="28"/>
        </w:rPr>
        <w:t>«ПУТЬ</w:t>
      </w:r>
      <w:r>
        <w:rPr>
          <w:spacing w:val="-17"/>
          <w:sz w:val="28"/>
        </w:rPr>
        <w:t> </w:t>
      </w:r>
      <w:r>
        <w:rPr>
          <w:sz w:val="28"/>
        </w:rPr>
        <w:t>В</w:t>
      </w:r>
      <w:r>
        <w:rPr>
          <w:spacing w:val="-18"/>
          <w:sz w:val="28"/>
        </w:rPr>
        <w:t> </w:t>
      </w:r>
      <w:r>
        <w:rPr>
          <w:sz w:val="28"/>
        </w:rPr>
        <w:t>НАУКУ – 2023!» был доложен доклад и опубликована научная статья (Уральск-2023, с. </w:t>
      </w:r>
      <w:r>
        <w:rPr>
          <w:spacing w:val="-2"/>
          <w:sz w:val="28"/>
        </w:rPr>
        <w:t>86-90);</w:t>
      </w:r>
    </w:p>
    <w:p>
      <w:pPr>
        <w:pStyle w:val="ListParagraph"/>
        <w:numPr>
          <w:ilvl w:val="0"/>
          <w:numId w:val="2"/>
        </w:numPr>
        <w:tabs>
          <w:tab w:pos="1062" w:val="left" w:leader="none"/>
        </w:tabs>
        <w:spacing w:line="235" w:lineRule="auto" w:before="0" w:after="0"/>
        <w:ind w:left="145" w:right="398" w:firstLine="706"/>
        <w:jc w:val="both"/>
        <w:rPr>
          <w:sz w:val="32"/>
        </w:rPr>
      </w:pPr>
      <w:r>
        <w:rPr>
          <w:sz w:val="28"/>
        </w:rPr>
        <w:t>Международном научном-практическом конференции молодых ученых и студентов, посвященной 90-летию Заслуженного работника сельского хозяйства КазССР, доктора сельскохозяйственных наук, академика Сабденова Калдыбека Сабденовича «Преемственность в науке – основа устойчивого развития аграрной науки и</w:t>
      </w:r>
      <w:r>
        <w:rPr>
          <w:spacing w:val="-1"/>
          <w:sz w:val="28"/>
        </w:rPr>
        <w:t> </w:t>
      </w:r>
      <w:r>
        <w:rPr>
          <w:sz w:val="28"/>
        </w:rPr>
        <w:t>производства». 20-21</w:t>
      </w:r>
      <w:r>
        <w:rPr>
          <w:spacing w:val="-1"/>
          <w:sz w:val="28"/>
        </w:rPr>
        <w:t> </w:t>
      </w:r>
      <w:r>
        <w:rPr>
          <w:sz w:val="28"/>
        </w:rPr>
        <w:t>апреля</w:t>
      </w:r>
      <w:r>
        <w:rPr>
          <w:spacing w:val="-2"/>
          <w:sz w:val="28"/>
        </w:rPr>
        <w:t> </w:t>
      </w:r>
      <w:r>
        <w:rPr>
          <w:sz w:val="28"/>
        </w:rPr>
        <w:t>2023 г.</w:t>
      </w:r>
      <w:r>
        <w:rPr>
          <w:spacing w:val="-2"/>
          <w:sz w:val="28"/>
        </w:rPr>
        <w:t> </w:t>
      </w:r>
      <w:r>
        <w:rPr>
          <w:sz w:val="28"/>
        </w:rPr>
        <w:t>г.Алматы С.235- </w:t>
      </w:r>
      <w:r>
        <w:rPr>
          <w:spacing w:val="-4"/>
          <w:sz w:val="28"/>
        </w:rPr>
        <w:t>239.</w:t>
      </w:r>
    </w:p>
    <w:p>
      <w:pPr>
        <w:pStyle w:val="Heading2"/>
        <w:spacing w:before="10"/>
      </w:pPr>
      <w:bookmarkStart w:name="Объем и структура диссертации." w:id="10"/>
      <w:bookmarkEnd w:id="10"/>
      <w:r>
        <w:rPr>
          <w:b w:val="0"/>
        </w:rPr>
      </w:r>
      <w:r>
        <w:rPr>
          <w:spacing w:val="-2"/>
        </w:rPr>
        <w:t>Объем</w:t>
      </w:r>
      <w:r>
        <w:rPr>
          <w:spacing w:val="-4"/>
        </w:rPr>
        <w:t> </w:t>
      </w:r>
      <w:r>
        <w:rPr>
          <w:spacing w:val="-2"/>
        </w:rPr>
        <w:t>и</w:t>
      </w:r>
      <w:r>
        <w:rPr>
          <w:spacing w:val="-14"/>
        </w:rPr>
        <w:t> </w:t>
      </w:r>
      <w:r>
        <w:rPr>
          <w:spacing w:val="-2"/>
        </w:rPr>
        <w:t>структура</w:t>
      </w:r>
      <w:r>
        <w:rPr>
          <w:spacing w:val="-6"/>
        </w:rPr>
        <w:t> </w:t>
      </w:r>
      <w:r>
        <w:rPr>
          <w:spacing w:val="-2"/>
        </w:rPr>
        <w:t>диссертации.</w:t>
      </w:r>
    </w:p>
    <w:p>
      <w:pPr>
        <w:pStyle w:val="BodyText"/>
        <w:ind w:right="404" w:firstLine="706"/>
      </w:pPr>
      <w:r>
        <w:rPr/>
        <w:t>Диссертационная работа написана на 152 странице, состоит из введения, обзора литературы, материалы и методы исследований, результатов собственных</w:t>
      </w:r>
      <w:r>
        <w:rPr>
          <w:spacing w:val="-12"/>
        </w:rPr>
        <w:t> </w:t>
      </w:r>
      <w:r>
        <w:rPr/>
        <w:t>исследований,</w:t>
      </w:r>
      <w:r>
        <w:rPr>
          <w:spacing w:val="-5"/>
        </w:rPr>
        <w:t> </w:t>
      </w:r>
      <w:r>
        <w:rPr/>
        <w:t>выводов</w:t>
      </w:r>
      <w:r>
        <w:rPr>
          <w:spacing w:val="-10"/>
        </w:rPr>
        <w:t> </w:t>
      </w:r>
      <w:r>
        <w:rPr/>
        <w:t>и</w:t>
      </w:r>
      <w:r>
        <w:rPr>
          <w:spacing w:val="-14"/>
        </w:rPr>
        <w:t> </w:t>
      </w:r>
      <w:r>
        <w:rPr/>
        <w:t>предложений</w:t>
      </w:r>
      <w:r>
        <w:rPr>
          <w:spacing w:val="-13"/>
        </w:rPr>
        <w:t> </w:t>
      </w:r>
      <w:r>
        <w:rPr/>
        <w:t>производству. Содержит</w:t>
      </w:r>
      <w:r>
        <w:rPr>
          <w:spacing w:val="-14"/>
        </w:rPr>
        <w:t> </w:t>
      </w:r>
      <w:r>
        <w:rPr/>
        <w:t>38 таблиц, 4 рисунок, 4 приложений. Список использованных источников включает 236 наименований.</w:t>
      </w:r>
    </w:p>
    <w:p>
      <w:pPr>
        <w:pStyle w:val="BodyText"/>
        <w:spacing w:after="0"/>
        <w:sectPr>
          <w:pgSz w:w="11910" w:h="16840"/>
          <w:pgMar w:header="0" w:footer="921" w:top="1000" w:bottom="1120" w:left="1559" w:right="141"/>
        </w:sectPr>
      </w:pPr>
    </w:p>
    <w:p>
      <w:pPr>
        <w:pStyle w:val="Heading1"/>
        <w:numPr>
          <w:ilvl w:val="0"/>
          <w:numId w:val="3"/>
        </w:numPr>
        <w:tabs>
          <w:tab w:pos="1071" w:val="left" w:leader="none"/>
        </w:tabs>
        <w:spacing w:line="322" w:lineRule="exact" w:before="61" w:after="0"/>
        <w:ind w:left="1071" w:right="0" w:hanging="359"/>
        <w:jc w:val="both"/>
      </w:pPr>
      <w:bookmarkStart w:name="2. ОБЗОР ЛИТЕРАТУРЫ" w:id="11"/>
      <w:bookmarkEnd w:id="11"/>
      <w:r>
        <w:rPr>
          <w:b w:val="0"/>
        </w:rPr>
      </w:r>
      <w:r>
        <w:rPr>
          <w:spacing w:val="-2"/>
        </w:rPr>
        <w:t>ОБЗОР</w:t>
      </w:r>
      <w:r>
        <w:rPr>
          <w:spacing w:val="-13"/>
        </w:rPr>
        <w:t> </w:t>
      </w:r>
      <w:r>
        <w:rPr>
          <w:spacing w:val="-2"/>
        </w:rPr>
        <w:t>ЛИТЕРАТУРЫ</w:t>
      </w:r>
    </w:p>
    <w:p>
      <w:pPr>
        <w:pStyle w:val="ListParagraph"/>
        <w:numPr>
          <w:ilvl w:val="1"/>
          <w:numId w:val="3"/>
        </w:numPr>
        <w:tabs>
          <w:tab w:pos="1450" w:val="left" w:leader="none"/>
        </w:tabs>
        <w:spacing w:line="240" w:lineRule="auto" w:before="0" w:after="0"/>
        <w:ind w:left="1" w:right="144" w:firstLine="706"/>
        <w:jc w:val="both"/>
        <w:rPr>
          <w:sz w:val="28"/>
        </w:rPr>
      </w:pPr>
      <w:r>
        <w:rPr>
          <w:b/>
          <w:sz w:val="28"/>
        </w:rPr>
        <w:t>Современные сведения о репродуктивной функции коров. </w:t>
      </w:r>
      <w:r>
        <w:rPr>
          <w:sz w:val="28"/>
        </w:rPr>
        <w:t>Разведение стада представляет собой одну из наиболее сложных и трудоёмких задач в системе воспроизводства крупного рогатого скота. Результативность селекционно-племенной деятельности, продуктивные качества коров, а также срок и интенсивность эксплуатации генетически ценных, высокопродуктивных животных напрямую зависят от уровня ведения селекционной работы в стаде, качество и качество получаемой от них продукции, эффективность и рентабельность производства [11].</w:t>
      </w:r>
    </w:p>
    <w:p>
      <w:pPr>
        <w:pStyle w:val="BodyText"/>
        <w:ind w:right="414" w:firstLine="706"/>
      </w:pPr>
      <w:r>
        <w:rPr/>
        <w:t>Важнейшим фактором высокой рентабельности скотоводства является репродуктивный потенциал коров. Реализация генетического потенциала продуктивности</w:t>
      </w:r>
      <w:r>
        <w:rPr>
          <w:spacing w:val="-6"/>
        </w:rPr>
        <w:t> </w:t>
      </w:r>
      <w:r>
        <w:rPr/>
        <w:t>возможна</w:t>
      </w:r>
      <w:r>
        <w:rPr>
          <w:spacing w:val="-4"/>
        </w:rPr>
        <w:t> </w:t>
      </w:r>
      <w:r>
        <w:rPr/>
        <w:t>только</w:t>
      </w:r>
      <w:r>
        <w:rPr>
          <w:spacing w:val="-6"/>
        </w:rPr>
        <w:t> </w:t>
      </w:r>
      <w:r>
        <w:rPr/>
        <w:t>в</w:t>
      </w:r>
      <w:r>
        <w:rPr>
          <w:spacing w:val="-7"/>
        </w:rPr>
        <w:t> </w:t>
      </w:r>
      <w:r>
        <w:rPr/>
        <w:t>условиях</w:t>
      </w:r>
      <w:r>
        <w:rPr>
          <w:spacing w:val="-14"/>
        </w:rPr>
        <w:t> </w:t>
      </w:r>
      <w:r>
        <w:rPr/>
        <w:t>высокой</w:t>
      </w:r>
      <w:r>
        <w:rPr>
          <w:spacing w:val="-6"/>
        </w:rPr>
        <w:t> </w:t>
      </w:r>
      <w:r>
        <w:rPr/>
        <w:t>репродуктивной</w:t>
      </w:r>
      <w:r>
        <w:rPr>
          <w:spacing w:val="-5"/>
        </w:rPr>
        <w:t> </w:t>
      </w:r>
      <w:r>
        <w:rPr/>
        <w:t>функции и продолжительной продуктивной жизни племенных коров. Одним из приёмов, используемых</w:t>
      </w:r>
      <w:r>
        <w:rPr>
          <w:spacing w:val="-12"/>
        </w:rPr>
        <w:t> </w:t>
      </w:r>
      <w:r>
        <w:rPr/>
        <w:t>репродуктивной</w:t>
      </w:r>
      <w:r>
        <w:rPr>
          <w:spacing w:val="-9"/>
        </w:rPr>
        <w:t> </w:t>
      </w:r>
      <w:r>
        <w:rPr/>
        <w:t>биотехнологии</w:t>
      </w:r>
      <w:r>
        <w:rPr>
          <w:spacing w:val="-9"/>
        </w:rPr>
        <w:t> </w:t>
      </w:r>
      <w:r>
        <w:rPr/>
        <w:t>является</w:t>
      </w:r>
      <w:r>
        <w:rPr>
          <w:spacing w:val="-3"/>
        </w:rPr>
        <w:t> </w:t>
      </w:r>
      <w:r>
        <w:rPr/>
        <w:t>синхронизация</w:t>
      </w:r>
      <w:r>
        <w:rPr>
          <w:spacing w:val="-8"/>
        </w:rPr>
        <w:t> </w:t>
      </w:r>
      <w:r>
        <w:rPr/>
        <w:t>половой охоты [12-14]. В связи с этим, разработка и совершенствование схем гормональной синхронизации половой охоты является актуальной в воспроизводстве стада.</w:t>
      </w:r>
    </w:p>
    <w:p>
      <w:pPr>
        <w:pStyle w:val="BodyText"/>
        <w:ind w:right="399" w:firstLine="706"/>
      </w:pPr>
      <w:r>
        <w:rPr/>
        <w:t>Цель синхронизации половой охоты - это искусственное изменение гормонального статуса коров и тёлок таким образом, чтобы половая охота у группы коров проявлялась одновременно в запланированное время. Цель - искусственного осеменения это максимальное использование генетического потенциала высокоценных производителей. Следует отметить, что сезонный отёл позволяет получить большое количество телят за короткий промежуток времени и облегчает</w:t>
      </w:r>
      <w:r>
        <w:rPr>
          <w:spacing w:val="-1"/>
        </w:rPr>
        <w:t> </w:t>
      </w:r>
      <w:r>
        <w:rPr/>
        <w:t>подготовку</w:t>
      </w:r>
      <w:r>
        <w:rPr>
          <w:spacing w:val="-2"/>
        </w:rPr>
        <w:t> </w:t>
      </w:r>
      <w:r>
        <w:rPr/>
        <w:t>коров</w:t>
      </w:r>
      <w:r>
        <w:rPr>
          <w:spacing w:val="-5"/>
        </w:rPr>
        <w:t> </w:t>
      </w:r>
      <w:r>
        <w:rPr/>
        <w:t>к искусственному</w:t>
      </w:r>
      <w:r>
        <w:rPr>
          <w:spacing w:val="-1"/>
        </w:rPr>
        <w:t> </w:t>
      </w:r>
      <w:r>
        <w:rPr/>
        <w:t>осеменению</w:t>
      </w:r>
      <w:r>
        <w:rPr>
          <w:spacing w:val="-1"/>
        </w:rPr>
        <w:t> </w:t>
      </w:r>
      <w:r>
        <w:rPr/>
        <w:t>и отёлу, а также организацию кормления, содержания и ухода за матерями и телятами. Одновременный</w:t>
      </w:r>
      <w:r>
        <w:rPr>
          <w:spacing w:val="-4"/>
        </w:rPr>
        <w:t> </w:t>
      </w:r>
      <w:r>
        <w:rPr/>
        <w:t>отёл</w:t>
      </w:r>
      <w:r>
        <w:rPr>
          <w:spacing w:val="-9"/>
        </w:rPr>
        <w:t> </w:t>
      </w:r>
      <w:r>
        <w:rPr/>
        <w:t>также</w:t>
      </w:r>
      <w:r>
        <w:rPr>
          <w:spacing w:val="-9"/>
        </w:rPr>
        <w:t> </w:t>
      </w:r>
      <w:r>
        <w:rPr/>
        <w:t>позволяет</w:t>
      </w:r>
      <w:r>
        <w:rPr>
          <w:spacing w:val="-15"/>
        </w:rPr>
        <w:t> </w:t>
      </w:r>
      <w:r>
        <w:rPr/>
        <w:t>создавать</w:t>
      </w:r>
      <w:r>
        <w:rPr>
          <w:spacing w:val="-15"/>
        </w:rPr>
        <w:t> </w:t>
      </w:r>
      <w:r>
        <w:rPr/>
        <w:t>гурты</w:t>
      </w:r>
      <w:r>
        <w:rPr>
          <w:spacing w:val="-13"/>
        </w:rPr>
        <w:t> </w:t>
      </w:r>
      <w:r>
        <w:rPr/>
        <w:t>для</w:t>
      </w:r>
      <w:r>
        <w:rPr>
          <w:spacing w:val="-13"/>
        </w:rPr>
        <w:t> </w:t>
      </w:r>
      <w:r>
        <w:rPr/>
        <w:t>нагула,</w:t>
      </w:r>
      <w:r>
        <w:rPr>
          <w:spacing w:val="-7"/>
        </w:rPr>
        <w:t> </w:t>
      </w:r>
      <w:r>
        <w:rPr/>
        <w:t>откармливать телят</w:t>
      </w:r>
      <w:r>
        <w:rPr>
          <w:spacing w:val="-18"/>
        </w:rPr>
        <w:t> </w:t>
      </w:r>
      <w:r>
        <w:rPr/>
        <w:t>одного</w:t>
      </w:r>
      <w:r>
        <w:rPr>
          <w:spacing w:val="-16"/>
        </w:rPr>
        <w:t> </w:t>
      </w:r>
      <w:r>
        <w:rPr/>
        <w:t>возраста</w:t>
      </w:r>
      <w:r>
        <w:rPr>
          <w:spacing w:val="-10"/>
        </w:rPr>
        <w:t> </w:t>
      </w:r>
      <w:r>
        <w:rPr/>
        <w:t>в</w:t>
      </w:r>
      <w:r>
        <w:rPr>
          <w:spacing w:val="-18"/>
        </w:rPr>
        <w:t> </w:t>
      </w:r>
      <w:r>
        <w:rPr/>
        <w:t>один</w:t>
      </w:r>
      <w:r>
        <w:rPr>
          <w:spacing w:val="-12"/>
        </w:rPr>
        <w:t> </w:t>
      </w:r>
      <w:r>
        <w:rPr/>
        <w:t>и</w:t>
      </w:r>
      <w:r>
        <w:rPr>
          <w:spacing w:val="-17"/>
        </w:rPr>
        <w:t> </w:t>
      </w:r>
      <w:r>
        <w:rPr/>
        <w:t>тот</w:t>
      </w:r>
      <w:r>
        <w:rPr>
          <w:spacing w:val="-18"/>
        </w:rPr>
        <w:t> </w:t>
      </w:r>
      <w:r>
        <w:rPr/>
        <w:t>же</w:t>
      </w:r>
      <w:r>
        <w:rPr>
          <w:spacing w:val="-11"/>
        </w:rPr>
        <w:t> </w:t>
      </w:r>
      <w:r>
        <w:rPr/>
        <w:t>месяц,</w:t>
      </w:r>
      <w:r>
        <w:rPr>
          <w:spacing w:val="-13"/>
        </w:rPr>
        <w:t> </w:t>
      </w:r>
      <w:r>
        <w:rPr/>
        <w:t>одновременно</w:t>
      </w:r>
      <w:r>
        <w:rPr>
          <w:spacing w:val="-11"/>
        </w:rPr>
        <w:t> </w:t>
      </w:r>
      <w:r>
        <w:rPr/>
        <w:t>снимать</w:t>
      </w:r>
      <w:r>
        <w:rPr>
          <w:spacing w:val="-18"/>
        </w:rPr>
        <w:t> </w:t>
      </w:r>
      <w:r>
        <w:rPr/>
        <w:t>их</w:t>
      </w:r>
      <w:r>
        <w:rPr>
          <w:spacing w:val="-17"/>
        </w:rPr>
        <w:t> </w:t>
      </w:r>
      <w:r>
        <w:rPr/>
        <w:t>с</w:t>
      </w:r>
      <w:r>
        <w:rPr>
          <w:spacing w:val="-11"/>
        </w:rPr>
        <w:t> </w:t>
      </w:r>
      <w:r>
        <w:rPr/>
        <w:t>откорма и сдавать</w:t>
      </w:r>
      <w:r>
        <w:rPr>
          <w:spacing w:val="-3"/>
        </w:rPr>
        <w:t> </w:t>
      </w:r>
      <w:r>
        <w:rPr/>
        <w:t>их</w:t>
      </w:r>
      <w:r>
        <w:rPr>
          <w:spacing w:val="-13"/>
        </w:rPr>
        <w:t> </w:t>
      </w:r>
      <w:r>
        <w:rPr/>
        <w:t>для убоя. Тёлки, родившиеся от</w:t>
      </w:r>
      <w:r>
        <w:rPr>
          <w:spacing w:val="-3"/>
        </w:rPr>
        <w:t> </w:t>
      </w:r>
      <w:r>
        <w:rPr/>
        <w:t>такого отёла, примерно в</w:t>
      </w:r>
      <w:r>
        <w:rPr>
          <w:spacing w:val="-6"/>
        </w:rPr>
        <w:t> </w:t>
      </w:r>
      <w:r>
        <w:rPr/>
        <w:t>одно</w:t>
      </w:r>
      <w:r>
        <w:rPr>
          <w:spacing w:val="-3"/>
        </w:rPr>
        <w:t> </w:t>
      </w:r>
      <w:r>
        <w:rPr/>
        <w:t>и</w:t>
      </w:r>
      <w:r>
        <w:rPr>
          <w:spacing w:val="-4"/>
        </w:rPr>
        <w:t> </w:t>
      </w:r>
      <w:r>
        <w:rPr/>
        <w:t>то же время готовы будут к искусственному осеменению, что создает условия для дальнейшего поддержания сезонности отёла и своевременного проведения ремонта стада [15, 16].</w:t>
      </w:r>
    </w:p>
    <w:p>
      <w:pPr>
        <w:pStyle w:val="BodyText"/>
        <w:spacing w:line="242" w:lineRule="auto"/>
        <w:ind w:right="442" w:firstLine="706"/>
      </w:pPr>
      <w:r>
        <w:rPr/>
        <w:t>По данным программа подготовки коров к синхронизации половой охоты включает следующие этапы:</w:t>
      </w:r>
    </w:p>
    <w:p>
      <w:pPr>
        <w:pStyle w:val="ListParagraph"/>
        <w:numPr>
          <w:ilvl w:val="0"/>
          <w:numId w:val="4"/>
        </w:numPr>
        <w:tabs>
          <w:tab w:pos="1133" w:val="left" w:leader="none"/>
        </w:tabs>
        <w:spacing w:line="240" w:lineRule="auto" w:before="0" w:after="0"/>
        <w:ind w:left="145" w:right="429" w:firstLine="706"/>
        <w:jc w:val="both"/>
        <w:rPr>
          <w:sz w:val="28"/>
        </w:rPr>
      </w:pPr>
      <w:r>
        <w:rPr>
          <w:sz w:val="28"/>
        </w:rPr>
        <w:t>Разработка и реализация технических регламентов, охватывающих процессы подготовки, проведения синхронизации и последующей оценки её </w:t>
      </w:r>
      <w:r>
        <w:rPr>
          <w:spacing w:val="-2"/>
          <w:sz w:val="28"/>
        </w:rPr>
        <w:t>эффективности.</w:t>
      </w:r>
    </w:p>
    <w:p>
      <w:pPr>
        <w:pStyle w:val="ListParagraph"/>
        <w:numPr>
          <w:ilvl w:val="0"/>
          <w:numId w:val="4"/>
        </w:numPr>
        <w:tabs>
          <w:tab w:pos="1133" w:val="left" w:leader="none"/>
        </w:tabs>
        <w:spacing w:line="319" w:lineRule="exact" w:before="3" w:after="0"/>
        <w:ind w:left="1133" w:right="0" w:hanging="282"/>
        <w:jc w:val="both"/>
        <w:rPr>
          <w:sz w:val="28"/>
        </w:rPr>
      </w:pPr>
      <w:r>
        <w:rPr>
          <w:spacing w:val="-2"/>
          <w:sz w:val="28"/>
        </w:rPr>
        <w:t>Проведение</w:t>
      </w:r>
      <w:r>
        <w:rPr>
          <w:spacing w:val="-6"/>
          <w:sz w:val="28"/>
        </w:rPr>
        <w:t> </w:t>
      </w:r>
      <w:r>
        <w:rPr>
          <w:spacing w:val="-2"/>
          <w:sz w:val="28"/>
        </w:rPr>
        <w:t>отбора</w:t>
      </w:r>
      <w:r>
        <w:rPr>
          <w:spacing w:val="-7"/>
          <w:sz w:val="28"/>
        </w:rPr>
        <w:t> </w:t>
      </w:r>
      <w:r>
        <w:rPr>
          <w:spacing w:val="-2"/>
          <w:sz w:val="28"/>
        </w:rPr>
        <w:t>животных,</w:t>
      </w:r>
      <w:r>
        <w:rPr>
          <w:spacing w:val="-6"/>
          <w:sz w:val="28"/>
        </w:rPr>
        <w:t> </w:t>
      </w:r>
      <w:r>
        <w:rPr>
          <w:spacing w:val="-2"/>
          <w:sz w:val="28"/>
        </w:rPr>
        <w:t>пригодных</w:t>
      </w:r>
      <w:r>
        <w:rPr>
          <w:spacing w:val="-17"/>
          <w:sz w:val="28"/>
        </w:rPr>
        <w:t> </w:t>
      </w:r>
      <w:r>
        <w:rPr>
          <w:spacing w:val="-2"/>
          <w:sz w:val="28"/>
        </w:rPr>
        <w:t>для участия</w:t>
      </w:r>
      <w:r>
        <w:rPr>
          <w:spacing w:val="-1"/>
          <w:sz w:val="28"/>
        </w:rPr>
        <w:t> </w:t>
      </w:r>
      <w:r>
        <w:rPr>
          <w:spacing w:val="-2"/>
          <w:sz w:val="28"/>
        </w:rPr>
        <w:t>в</w:t>
      </w:r>
      <w:r>
        <w:rPr>
          <w:spacing w:val="-12"/>
          <w:sz w:val="28"/>
        </w:rPr>
        <w:t> </w:t>
      </w:r>
      <w:r>
        <w:rPr>
          <w:spacing w:val="-2"/>
          <w:sz w:val="28"/>
        </w:rPr>
        <w:t>программе.</w:t>
      </w:r>
    </w:p>
    <w:p>
      <w:pPr>
        <w:pStyle w:val="ListParagraph"/>
        <w:numPr>
          <w:ilvl w:val="0"/>
          <w:numId w:val="4"/>
        </w:numPr>
        <w:tabs>
          <w:tab w:pos="1133" w:val="left" w:leader="none"/>
        </w:tabs>
        <w:spacing w:line="240" w:lineRule="auto" w:before="0" w:after="0"/>
        <w:ind w:left="145" w:right="494" w:firstLine="706"/>
        <w:jc w:val="both"/>
        <w:rPr>
          <w:sz w:val="28"/>
        </w:rPr>
      </w:pPr>
      <w:r>
        <w:rPr>
          <w:sz w:val="28"/>
        </w:rPr>
        <w:t>Выполнение клинического обследования отобранных особей с целью определения их физиологического состояния.</w:t>
      </w:r>
    </w:p>
    <w:p>
      <w:pPr>
        <w:pStyle w:val="ListParagraph"/>
        <w:numPr>
          <w:ilvl w:val="0"/>
          <w:numId w:val="4"/>
        </w:numPr>
        <w:tabs>
          <w:tab w:pos="1133" w:val="left" w:leader="none"/>
        </w:tabs>
        <w:spacing w:line="240" w:lineRule="auto" w:before="0" w:after="0"/>
        <w:ind w:left="145" w:right="592" w:firstLine="706"/>
        <w:jc w:val="both"/>
        <w:rPr>
          <w:sz w:val="28"/>
        </w:rPr>
      </w:pPr>
      <w:r>
        <w:rPr>
          <w:sz w:val="28"/>
        </w:rPr>
        <w:t>Организация</w:t>
      </w:r>
      <w:r>
        <w:rPr>
          <w:spacing w:val="-5"/>
          <w:sz w:val="28"/>
        </w:rPr>
        <w:t> </w:t>
      </w:r>
      <w:r>
        <w:rPr>
          <w:sz w:val="28"/>
        </w:rPr>
        <w:t>и</w:t>
      </w:r>
      <w:r>
        <w:rPr>
          <w:spacing w:val="-6"/>
          <w:sz w:val="28"/>
        </w:rPr>
        <w:t> </w:t>
      </w:r>
      <w:r>
        <w:rPr>
          <w:sz w:val="28"/>
        </w:rPr>
        <w:t>подготовка</w:t>
      </w:r>
      <w:r>
        <w:rPr>
          <w:spacing w:val="-5"/>
          <w:sz w:val="28"/>
        </w:rPr>
        <w:t> </w:t>
      </w:r>
      <w:r>
        <w:rPr>
          <w:sz w:val="28"/>
        </w:rPr>
        <w:t>всех</w:t>
      </w:r>
      <w:r>
        <w:rPr>
          <w:spacing w:val="-10"/>
          <w:sz w:val="28"/>
        </w:rPr>
        <w:t> </w:t>
      </w:r>
      <w:r>
        <w:rPr>
          <w:sz w:val="28"/>
        </w:rPr>
        <w:t>необходимых</w:t>
      </w:r>
      <w:r>
        <w:rPr>
          <w:spacing w:val="-10"/>
          <w:sz w:val="28"/>
        </w:rPr>
        <w:t> </w:t>
      </w:r>
      <w:r>
        <w:rPr>
          <w:sz w:val="28"/>
        </w:rPr>
        <w:t>расходных</w:t>
      </w:r>
      <w:r>
        <w:rPr>
          <w:spacing w:val="-10"/>
          <w:sz w:val="28"/>
        </w:rPr>
        <w:t> </w:t>
      </w:r>
      <w:r>
        <w:rPr>
          <w:sz w:val="28"/>
        </w:rPr>
        <w:t>материалов</w:t>
      </w:r>
      <w:r>
        <w:rPr>
          <w:spacing w:val="-7"/>
          <w:sz w:val="28"/>
        </w:rPr>
        <w:t> </w:t>
      </w:r>
      <w:r>
        <w:rPr>
          <w:sz w:val="28"/>
        </w:rPr>
        <w:t>и </w:t>
      </w:r>
      <w:r>
        <w:rPr>
          <w:spacing w:val="-2"/>
          <w:sz w:val="28"/>
        </w:rPr>
        <w:t>оборудования.</w:t>
      </w:r>
    </w:p>
    <w:p>
      <w:pPr>
        <w:pStyle w:val="ListParagraph"/>
        <w:numPr>
          <w:ilvl w:val="0"/>
          <w:numId w:val="4"/>
        </w:numPr>
        <w:tabs>
          <w:tab w:pos="1133" w:val="left" w:leader="none"/>
        </w:tabs>
        <w:spacing w:line="240" w:lineRule="auto" w:before="0" w:after="0"/>
        <w:ind w:left="145" w:right="539" w:firstLine="706"/>
        <w:jc w:val="both"/>
        <w:rPr>
          <w:sz w:val="28"/>
        </w:rPr>
      </w:pPr>
      <w:r>
        <w:rPr>
          <w:sz w:val="28"/>
        </w:rPr>
        <w:t>Проведение</w:t>
      </w:r>
      <w:r>
        <w:rPr>
          <w:spacing w:val="-8"/>
          <w:sz w:val="28"/>
        </w:rPr>
        <w:t> </w:t>
      </w:r>
      <w:r>
        <w:rPr>
          <w:sz w:val="28"/>
        </w:rPr>
        <w:t>анализа</w:t>
      </w:r>
      <w:r>
        <w:rPr>
          <w:spacing w:val="-7"/>
          <w:sz w:val="28"/>
        </w:rPr>
        <w:t> </w:t>
      </w:r>
      <w:r>
        <w:rPr>
          <w:sz w:val="28"/>
        </w:rPr>
        <w:t>и</w:t>
      </w:r>
      <w:r>
        <w:rPr>
          <w:spacing w:val="-9"/>
          <w:sz w:val="28"/>
        </w:rPr>
        <w:t> </w:t>
      </w:r>
      <w:r>
        <w:rPr>
          <w:sz w:val="28"/>
        </w:rPr>
        <w:t>оценка</w:t>
      </w:r>
      <w:r>
        <w:rPr>
          <w:spacing w:val="-8"/>
          <w:sz w:val="28"/>
        </w:rPr>
        <w:t> </w:t>
      </w:r>
      <w:r>
        <w:rPr>
          <w:sz w:val="28"/>
        </w:rPr>
        <w:t>результатов</w:t>
      </w:r>
      <w:r>
        <w:rPr>
          <w:spacing w:val="-10"/>
          <w:sz w:val="28"/>
        </w:rPr>
        <w:t> </w:t>
      </w:r>
      <w:r>
        <w:rPr>
          <w:sz w:val="28"/>
        </w:rPr>
        <w:t>эффективности</w:t>
      </w:r>
      <w:r>
        <w:rPr>
          <w:spacing w:val="-9"/>
          <w:sz w:val="28"/>
        </w:rPr>
        <w:t> </w:t>
      </w:r>
      <w:r>
        <w:rPr>
          <w:sz w:val="28"/>
        </w:rPr>
        <w:t>проведённой </w:t>
      </w:r>
      <w:r>
        <w:rPr>
          <w:spacing w:val="-2"/>
          <w:sz w:val="28"/>
        </w:rPr>
        <w:t>синхронизации.</w:t>
      </w:r>
    </w:p>
    <w:p>
      <w:pPr>
        <w:pStyle w:val="ListParagraph"/>
        <w:spacing w:after="0" w:line="240" w:lineRule="auto"/>
        <w:jc w:val="both"/>
        <w:rPr>
          <w:sz w:val="28"/>
        </w:rPr>
        <w:sectPr>
          <w:pgSz w:w="11910" w:h="16840"/>
          <w:pgMar w:header="0" w:footer="921" w:top="960" w:bottom="1120" w:left="1559" w:right="141"/>
        </w:sectPr>
      </w:pPr>
    </w:p>
    <w:p>
      <w:pPr>
        <w:pStyle w:val="BodyText"/>
        <w:spacing w:before="64"/>
        <w:ind w:right="406" w:firstLine="706"/>
      </w:pPr>
      <w:r>
        <w:rPr/>
        <w:t>По данным ряда учёных важным вопросом в селекции является влияние возраста первого отёла на продолжительность продуктивной жизни коров. Для этого</w:t>
      </w:r>
      <w:r>
        <w:rPr>
          <w:spacing w:val="-18"/>
        </w:rPr>
        <w:t> </w:t>
      </w:r>
      <w:r>
        <w:rPr/>
        <w:t>определяют</w:t>
      </w:r>
      <w:r>
        <w:rPr>
          <w:spacing w:val="-17"/>
        </w:rPr>
        <w:t> </w:t>
      </w:r>
      <w:r>
        <w:rPr/>
        <w:t>оптимальный</w:t>
      </w:r>
      <w:r>
        <w:rPr>
          <w:spacing w:val="-18"/>
        </w:rPr>
        <w:t> </w:t>
      </w:r>
      <w:r>
        <w:rPr/>
        <w:t>возраст</w:t>
      </w:r>
      <w:r>
        <w:rPr>
          <w:spacing w:val="-17"/>
        </w:rPr>
        <w:t> </w:t>
      </w:r>
      <w:r>
        <w:rPr/>
        <w:t>первого</w:t>
      </w:r>
      <w:r>
        <w:rPr>
          <w:spacing w:val="-18"/>
        </w:rPr>
        <w:t> </w:t>
      </w:r>
      <w:r>
        <w:rPr/>
        <w:t>отёла,</w:t>
      </w:r>
      <w:r>
        <w:rPr>
          <w:spacing w:val="-17"/>
        </w:rPr>
        <w:t> </w:t>
      </w:r>
      <w:r>
        <w:rPr/>
        <w:t>при</w:t>
      </w:r>
      <w:r>
        <w:rPr>
          <w:spacing w:val="-18"/>
        </w:rPr>
        <w:t> </w:t>
      </w:r>
      <w:r>
        <w:rPr/>
        <w:t>котором</w:t>
      </w:r>
      <w:r>
        <w:rPr>
          <w:spacing w:val="-17"/>
        </w:rPr>
        <w:t> </w:t>
      </w:r>
      <w:r>
        <w:rPr/>
        <w:t>коров</w:t>
      </w:r>
      <w:r>
        <w:rPr>
          <w:spacing w:val="-18"/>
        </w:rPr>
        <w:t> </w:t>
      </w:r>
      <w:r>
        <w:rPr/>
        <w:t>можно эффективно использовать в течение длительного периода времени. Возраст полового созревания у самок крупного рогатого скота был определён как момент, когда визуальные признаки течки сопровождаются овуляцией и нормальной лютеинизацией гранулёзных и клетки теки, образующие жёлтое тело</w:t>
      </w:r>
      <w:r>
        <w:rPr>
          <w:spacing w:val="-4"/>
        </w:rPr>
        <w:t> </w:t>
      </w:r>
      <w:r>
        <w:rPr/>
        <w:t>(CL),</w:t>
      </w:r>
      <w:r>
        <w:rPr>
          <w:spacing w:val="-3"/>
        </w:rPr>
        <w:t> </w:t>
      </w:r>
      <w:r>
        <w:rPr/>
        <w:t>а</w:t>
      </w:r>
      <w:r>
        <w:rPr>
          <w:spacing w:val="-4"/>
        </w:rPr>
        <w:t> </w:t>
      </w:r>
      <w:r>
        <w:rPr/>
        <w:t>также</w:t>
      </w:r>
      <w:r>
        <w:rPr>
          <w:spacing w:val="-4"/>
        </w:rPr>
        <w:t> </w:t>
      </w:r>
      <w:r>
        <w:rPr/>
        <w:t>выработкой</w:t>
      </w:r>
      <w:r>
        <w:rPr>
          <w:spacing w:val="-4"/>
        </w:rPr>
        <w:t> </w:t>
      </w:r>
      <w:r>
        <w:rPr/>
        <w:t>и</w:t>
      </w:r>
      <w:r>
        <w:rPr>
          <w:spacing w:val="-1"/>
        </w:rPr>
        <w:t> </w:t>
      </w:r>
      <w:r>
        <w:rPr/>
        <w:t>синтезом</w:t>
      </w:r>
      <w:r>
        <w:rPr>
          <w:spacing w:val="-3"/>
        </w:rPr>
        <w:t> </w:t>
      </w:r>
      <w:r>
        <w:rPr/>
        <w:t>прогестерона</w:t>
      </w:r>
      <w:r>
        <w:rPr>
          <w:spacing w:val="-2"/>
        </w:rPr>
        <w:t> </w:t>
      </w:r>
      <w:r>
        <w:rPr/>
        <w:t>(P4)</w:t>
      </w:r>
      <w:r>
        <w:rPr>
          <w:spacing w:val="-10"/>
        </w:rPr>
        <w:t> </w:t>
      </w:r>
      <w:r>
        <w:rPr/>
        <w:t>[17-19].</w:t>
      </w:r>
      <w:r>
        <w:rPr>
          <w:spacing w:val="-3"/>
        </w:rPr>
        <w:t> </w:t>
      </w:r>
      <w:r>
        <w:rPr/>
        <w:t>По</w:t>
      </w:r>
      <w:r>
        <w:rPr>
          <w:spacing w:val="-5"/>
        </w:rPr>
        <w:t> </w:t>
      </w:r>
      <w:r>
        <w:rPr/>
        <w:t>данным ряда авторов обычная продолжительность полового цикла составляет 21 день у половозрелых коров и 20 дней у нетелей. Они указывают, что отмечаются две фазы: 1. Фолликулярную фазу, которая характеризуется наличием граафовых фолликулов, являющихся основной структурой яичника. Иногда его называют эстрогенной фазой, т.е. самка находится под воздействием эстрогена (E2). Он классифицируется как проэструс и течка, это период от регрессии жёлтого тела до овуляции [20]. 2. Лютеиновая фаза характеризуется тем, что CL является основной структурой яичника и также называется прогестероновой фазой, т.е. самка находится под воздействием прогестерон (Р4). Он классифицируется как метэструс и диэструс. Это период от овуляции до регресса CL. Так же, продолжительность полового</w:t>
      </w:r>
      <w:r>
        <w:rPr>
          <w:spacing w:val="-4"/>
        </w:rPr>
        <w:t> </w:t>
      </w:r>
      <w:r>
        <w:rPr/>
        <w:t>цикла у</w:t>
      </w:r>
      <w:r>
        <w:rPr>
          <w:spacing w:val="-4"/>
        </w:rPr>
        <w:t> </w:t>
      </w:r>
      <w:r>
        <w:rPr/>
        <w:t>кобыл составляет</w:t>
      </w:r>
      <w:r>
        <w:rPr>
          <w:spacing w:val="-4"/>
        </w:rPr>
        <w:t> </w:t>
      </w:r>
      <w:r>
        <w:rPr/>
        <w:t>15</w:t>
      </w:r>
      <w:r>
        <w:rPr>
          <w:spacing w:val="-4"/>
        </w:rPr>
        <w:t> </w:t>
      </w:r>
      <w:r>
        <w:rPr/>
        <w:t>дней, а у</w:t>
      </w:r>
      <w:r>
        <w:rPr>
          <w:spacing w:val="-14"/>
        </w:rPr>
        <w:t> </w:t>
      </w:r>
      <w:r>
        <w:rPr/>
        <w:t>овцематок -</w:t>
      </w:r>
    </w:p>
    <w:p>
      <w:pPr>
        <w:pStyle w:val="BodyText"/>
        <w:spacing w:before="4"/>
      </w:pPr>
      <w:r>
        <w:rPr/>
        <w:t>17</w:t>
      </w:r>
      <w:r>
        <w:rPr>
          <w:spacing w:val="62"/>
        </w:rPr>
        <w:t> </w:t>
      </w:r>
      <w:r>
        <w:rPr/>
        <w:t>дней,</w:t>
      </w:r>
      <w:r>
        <w:rPr>
          <w:spacing w:val="61"/>
        </w:rPr>
        <w:t> </w:t>
      </w:r>
      <w:r>
        <w:rPr/>
        <w:t>у</w:t>
      </w:r>
      <w:r>
        <w:rPr>
          <w:spacing w:val="55"/>
        </w:rPr>
        <w:t> </w:t>
      </w:r>
      <w:r>
        <w:rPr/>
        <w:t>свиноматок</w:t>
      </w:r>
      <w:r>
        <w:rPr>
          <w:spacing w:val="63"/>
        </w:rPr>
        <w:t> </w:t>
      </w:r>
      <w:r>
        <w:rPr/>
        <w:t>20</w:t>
      </w:r>
      <w:r>
        <w:rPr>
          <w:spacing w:val="63"/>
        </w:rPr>
        <w:t> </w:t>
      </w:r>
      <w:r>
        <w:rPr/>
        <w:t>дней</w:t>
      </w:r>
      <w:r>
        <w:rPr>
          <w:spacing w:val="63"/>
        </w:rPr>
        <w:t> </w:t>
      </w:r>
      <w:r>
        <w:rPr/>
        <w:t>[21,</w:t>
      </w:r>
      <w:r>
        <w:rPr>
          <w:spacing w:val="60"/>
        </w:rPr>
        <w:t> </w:t>
      </w:r>
      <w:r>
        <w:rPr/>
        <w:t>22].</w:t>
      </w:r>
      <w:r>
        <w:rPr>
          <w:spacing w:val="65"/>
        </w:rPr>
        <w:t> </w:t>
      </w:r>
      <w:r>
        <w:rPr/>
        <w:t>У</w:t>
      </w:r>
      <w:r>
        <w:rPr>
          <w:spacing w:val="62"/>
        </w:rPr>
        <w:t> </w:t>
      </w:r>
      <w:r>
        <w:rPr/>
        <w:t>самок</w:t>
      </w:r>
      <w:r>
        <w:rPr>
          <w:spacing w:val="63"/>
        </w:rPr>
        <w:t> </w:t>
      </w:r>
      <w:r>
        <w:rPr/>
        <w:t>крупного</w:t>
      </w:r>
      <w:r>
        <w:rPr>
          <w:spacing w:val="64"/>
        </w:rPr>
        <w:t> </w:t>
      </w:r>
      <w:r>
        <w:rPr/>
        <w:t>рогатого</w:t>
      </w:r>
      <w:r>
        <w:rPr>
          <w:spacing w:val="64"/>
        </w:rPr>
        <w:t> </w:t>
      </w:r>
      <w:r>
        <w:rPr>
          <w:spacing w:val="-2"/>
        </w:rPr>
        <w:t>скота</w:t>
      </w:r>
    </w:p>
    <w:p>
      <w:pPr>
        <w:pStyle w:val="BodyText"/>
        <w:spacing w:line="322" w:lineRule="exact" w:before="5"/>
      </w:pPr>
      <w:r>
        <w:rPr>
          <w:spacing w:val="-2"/>
        </w:rPr>
        <w:t>количество</w:t>
      </w:r>
      <w:r>
        <w:rPr>
          <w:spacing w:val="-3"/>
        </w:rPr>
        <w:t> </w:t>
      </w:r>
      <w:r>
        <w:rPr>
          <w:spacing w:val="-2"/>
        </w:rPr>
        <w:t>фолликулов</w:t>
      </w:r>
      <w:r>
        <w:rPr>
          <w:spacing w:val="-10"/>
        </w:rPr>
        <w:t> </w:t>
      </w:r>
      <w:r>
        <w:rPr>
          <w:spacing w:val="-2"/>
        </w:rPr>
        <w:t>при</w:t>
      </w:r>
      <w:r>
        <w:rPr>
          <w:spacing w:val="-4"/>
        </w:rPr>
        <w:t> </w:t>
      </w:r>
      <w:r>
        <w:rPr>
          <w:spacing w:val="-2"/>
        </w:rPr>
        <w:t>рождении</w:t>
      </w:r>
      <w:r>
        <w:rPr>
          <w:spacing w:val="-4"/>
        </w:rPr>
        <w:t> </w:t>
      </w:r>
      <w:r>
        <w:rPr>
          <w:spacing w:val="-2"/>
        </w:rPr>
        <w:t>составляет</w:t>
      </w:r>
      <w:r>
        <w:rPr>
          <w:spacing w:val="-9"/>
        </w:rPr>
        <w:t> </w:t>
      </w:r>
      <w:r>
        <w:rPr>
          <w:spacing w:val="-2"/>
        </w:rPr>
        <w:t>около</w:t>
      </w:r>
      <w:r>
        <w:rPr>
          <w:spacing w:val="-8"/>
        </w:rPr>
        <w:t> </w:t>
      </w:r>
      <w:r>
        <w:rPr>
          <w:spacing w:val="-2"/>
        </w:rPr>
        <w:t>235</w:t>
      </w:r>
      <w:r>
        <w:rPr>
          <w:spacing w:val="-4"/>
        </w:rPr>
        <w:t> </w:t>
      </w:r>
      <w:r>
        <w:rPr>
          <w:spacing w:val="-2"/>
        </w:rPr>
        <w:t>000</w:t>
      </w:r>
      <w:r>
        <w:rPr>
          <w:spacing w:val="-4"/>
        </w:rPr>
        <w:t> </w:t>
      </w:r>
      <w:r>
        <w:rPr>
          <w:spacing w:val="-2"/>
        </w:rPr>
        <w:t>[23].</w:t>
      </w:r>
    </w:p>
    <w:p>
      <w:pPr>
        <w:pStyle w:val="BodyText"/>
        <w:ind w:right="408" w:firstLine="706"/>
      </w:pPr>
      <w:r>
        <w:rPr/>
        <w:t>Bridges A. (2010) указывает, что цикл делится на четыре периода: проэструс, течка, метэструс и диэструс. Вовремя проэструса уровень прогестерона снижается, а преовуляторный фолликул проходит заключительную фазу роста (повышается уровень эстрадиола) - эструс; этот период длится от 6 до 30 часов, в среднем 20 часов. Во время течки выработка слизи из шейки матки и матки значительно увеличивается, и может быть видна слизь, свисающая с вульвы или обвивающаяся вокруг хвоста, жёлтое тело (CL) лизировано до этого периода; следовательно, выработка прогестерона (и его последующий уровень в крови) очень низкая. Уровень лютеинизирующего гормона (ЛГ) резко повышается во время течки, что инициирует овуляцию, а уровень эстрогена снижается по сравнению с высоким уровнем, достигнутым непосредственно перед течкой, метэструс длится от 3 до 5 дней. Овуляция происходит вовремя метэструса, примерно через 10-15 часов после окончания течки. В</w:t>
      </w:r>
      <w:r>
        <w:rPr>
          <w:spacing w:val="-1"/>
        </w:rPr>
        <w:t> </w:t>
      </w:r>
      <w:r>
        <w:rPr/>
        <w:t>этот период происходит раннее развитие яйцеклетки. Наблюдательные производители могут заметить незначительные кровянистые выделения из вульвы у</w:t>
      </w:r>
      <w:r>
        <w:rPr>
          <w:spacing w:val="-8"/>
        </w:rPr>
        <w:t> </w:t>
      </w:r>
      <w:r>
        <w:rPr/>
        <w:t>некоторых</w:t>
      </w:r>
      <w:r>
        <w:rPr>
          <w:spacing w:val="-3"/>
        </w:rPr>
        <w:t> </w:t>
      </w:r>
      <w:r>
        <w:rPr/>
        <w:t>тёлок из-за</w:t>
      </w:r>
      <w:r>
        <w:rPr>
          <w:spacing w:val="-3"/>
        </w:rPr>
        <w:t> </w:t>
      </w:r>
      <w:r>
        <w:rPr/>
        <w:t>разрыва мелких</w:t>
      </w:r>
      <w:r>
        <w:rPr>
          <w:spacing w:val="-9"/>
        </w:rPr>
        <w:t> </w:t>
      </w:r>
      <w:r>
        <w:rPr/>
        <w:t>сосудов</w:t>
      </w:r>
      <w:r>
        <w:rPr>
          <w:spacing w:val="-5"/>
        </w:rPr>
        <w:t> </w:t>
      </w:r>
      <w:r>
        <w:rPr/>
        <w:t>в</w:t>
      </w:r>
      <w:r>
        <w:rPr>
          <w:spacing w:val="-6"/>
        </w:rPr>
        <w:t> </w:t>
      </w:r>
      <w:r>
        <w:rPr/>
        <w:t>эндометрии. Уровень прогестерона все ещё низкий, но немного повышается во время течки. Это связано с тем, что CL является маленький и не способен вырабатывать большое количество P4 на данной стадии развития. Диэструс, период менструации, длится около 12 дней. CL</w:t>
      </w:r>
      <w:r>
        <w:rPr>
          <w:spacing w:val="-9"/>
        </w:rPr>
        <w:t> </w:t>
      </w:r>
      <w:r>
        <w:rPr/>
        <w:t>вырабатывает все большее количество прогестерона в первые</w:t>
      </w:r>
      <w:r>
        <w:rPr>
          <w:spacing w:val="-12"/>
        </w:rPr>
        <w:t> </w:t>
      </w:r>
      <w:r>
        <w:rPr/>
        <w:t>дни</w:t>
      </w:r>
      <w:r>
        <w:rPr>
          <w:spacing w:val="-14"/>
        </w:rPr>
        <w:t> </w:t>
      </w:r>
      <w:r>
        <w:rPr/>
        <w:t>диэструса,</w:t>
      </w:r>
      <w:r>
        <w:rPr>
          <w:spacing w:val="-2"/>
        </w:rPr>
        <w:t> </w:t>
      </w:r>
      <w:r>
        <w:rPr/>
        <w:t>поскольку</w:t>
      </w:r>
      <w:r>
        <w:rPr>
          <w:spacing w:val="-18"/>
        </w:rPr>
        <w:t> </w:t>
      </w:r>
      <w:r>
        <w:rPr/>
        <w:t>способность</w:t>
      </w:r>
      <w:r>
        <w:rPr>
          <w:spacing w:val="-10"/>
        </w:rPr>
        <w:t> </w:t>
      </w:r>
      <w:r>
        <w:rPr/>
        <w:t>к</w:t>
      </w:r>
      <w:r>
        <w:rPr>
          <w:spacing w:val="-11"/>
        </w:rPr>
        <w:t> </w:t>
      </w:r>
      <w:r>
        <w:rPr/>
        <w:t>выработке</w:t>
      </w:r>
      <w:r>
        <w:rPr>
          <w:spacing w:val="-12"/>
        </w:rPr>
        <w:t> </w:t>
      </w:r>
      <w:r>
        <w:rPr/>
        <w:t>стероидов</w:t>
      </w:r>
      <w:r>
        <w:rPr>
          <w:spacing w:val="-11"/>
        </w:rPr>
        <w:t> </w:t>
      </w:r>
      <w:r>
        <w:rPr/>
        <w:t>возрастает по мере созревания CL [24].</w:t>
      </w:r>
    </w:p>
    <w:p>
      <w:pPr>
        <w:pStyle w:val="BodyText"/>
        <w:spacing w:line="242" w:lineRule="auto"/>
        <w:ind w:right="432" w:firstLine="706"/>
      </w:pPr>
      <w:r>
        <w:rPr/>
        <w:t>В настоящее время известно множество гормонов, участвующих в регуляции</w:t>
      </w:r>
      <w:r>
        <w:rPr>
          <w:spacing w:val="40"/>
        </w:rPr>
        <w:t>  </w:t>
      </w:r>
      <w:r>
        <w:rPr/>
        <w:t>репродуктивной</w:t>
      </w:r>
      <w:r>
        <w:rPr>
          <w:spacing w:val="40"/>
        </w:rPr>
        <w:t>  </w:t>
      </w:r>
      <w:r>
        <w:rPr/>
        <w:t>функции.</w:t>
      </w:r>
      <w:r>
        <w:rPr>
          <w:spacing w:val="40"/>
        </w:rPr>
        <w:t>  </w:t>
      </w:r>
      <w:r>
        <w:rPr/>
        <w:t>Часть</w:t>
      </w:r>
      <w:r>
        <w:rPr>
          <w:spacing w:val="80"/>
          <w:w w:val="150"/>
        </w:rPr>
        <w:t> </w:t>
      </w:r>
      <w:r>
        <w:rPr/>
        <w:t>из</w:t>
      </w:r>
      <w:r>
        <w:rPr>
          <w:spacing w:val="40"/>
        </w:rPr>
        <w:t>  </w:t>
      </w:r>
      <w:r>
        <w:rPr/>
        <w:t>них</w:t>
      </w:r>
      <w:r>
        <w:rPr>
          <w:spacing w:val="80"/>
          <w:w w:val="150"/>
        </w:rPr>
        <w:t> </w:t>
      </w:r>
      <w:r>
        <w:rPr/>
        <w:t>представляет</w:t>
      </w:r>
      <w:r>
        <w:rPr>
          <w:spacing w:val="40"/>
        </w:rPr>
        <w:t>  </w:t>
      </w:r>
      <w:r>
        <w:rPr/>
        <w:t>собой</w:t>
      </w:r>
    </w:p>
    <w:p>
      <w:pPr>
        <w:pStyle w:val="BodyText"/>
        <w:spacing w:after="0" w:line="242" w:lineRule="auto"/>
        <w:sectPr>
          <w:pgSz w:w="11910" w:h="16840"/>
          <w:pgMar w:header="0" w:footer="921" w:top="1000" w:bottom="1120" w:left="1559" w:right="141"/>
        </w:sectPr>
      </w:pPr>
    </w:p>
    <w:p>
      <w:pPr>
        <w:pStyle w:val="BodyText"/>
        <w:spacing w:before="64"/>
        <w:ind w:right="429"/>
      </w:pPr>
      <w:r>
        <w:rPr/>
        <w:t>природные соединения, полученные из тканей и биологических жидкостей животных и человека. Наряду с ними широко применяются синтетические аналоги, воспроизводящие действие естественных гормонов [25].</w:t>
      </w:r>
    </w:p>
    <w:p>
      <w:pPr>
        <w:pStyle w:val="BodyText"/>
        <w:spacing w:line="320" w:lineRule="exact" w:before="9"/>
        <w:ind w:left="851"/>
      </w:pPr>
      <w:r>
        <w:rPr>
          <w:spacing w:val="-2"/>
        </w:rPr>
        <w:t>Ниже</w:t>
      </w:r>
      <w:r>
        <w:rPr>
          <w:spacing w:val="-8"/>
        </w:rPr>
        <w:t> </w:t>
      </w:r>
      <w:r>
        <w:rPr>
          <w:spacing w:val="-2"/>
        </w:rPr>
        <w:t>приведён</w:t>
      </w:r>
      <w:r>
        <w:rPr>
          <w:spacing w:val="-8"/>
        </w:rPr>
        <w:t> </w:t>
      </w:r>
      <w:r>
        <w:rPr>
          <w:spacing w:val="-2"/>
        </w:rPr>
        <w:t>список</w:t>
      </w:r>
      <w:r>
        <w:rPr>
          <w:spacing w:val="-15"/>
        </w:rPr>
        <w:t> </w:t>
      </w:r>
      <w:r>
        <w:rPr>
          <w:spacing w:val="-2"/>
        </w:rPr>
        <w:t>препаратов,</w:t>
      </w:r>
      <w:r>
        <w:rPr>
          <w:spacing w:val="-1"/>
        </w:rPr>
        <w:t> </w:t>
      </w:r>
      <w:r>
        <w:rPr>
          <w:spacing w:val="-2"/>
        </w:rPr>
        <w:t>относящихся</w:t>
      </w:r>
      <w:r>
        <w:rPr>
          <w:spacing w:val="-1"/>
        </w:rPr>
        <w:t> </w:t>
      </w:r>
      <w:r>
        <w:rPr>
          <w:spacing w:val="-2"/>
        </w:rPr>
        <w:t>к</w:t>
      </w:r>
      <w:r>
        <w:rPr>
          <w:spacing w:val="-11"/>
        </w:rPr>
        <w:t> </w:t>
      </w:r>
      <w:r>
        <w:rPr>
          <w:spacing w:val="-2"/>
        </w:rPr>
        <w:t>этим</w:t>
      </w:r>
      <w:r>
        <w:rPr>
          <w:spacing w:val="-7"/>
        </w:rPr>
        <w:t> </w:t>
      </w:r>
      <w:r>
        <w:rPr>
          <w:spacing w:val="-2"/>
        </w:rPr>
        <w:t>группам.</w:t>
      </w:r>
    </w:p>
    <w:p>
      <w:pPr>
        <w:pStyle w:val="ListParagraph"/>
        <w:numPr>
          <w:ilvl w:val="0"/>
          <w:numId w:val="5"/>
        </w:numPr>
        <w:tabs>
          <w:tab w:pos="1234" w:val="left" w:leader="none"/>
        </w:tabs>
        <w:spacing w:line="240" w:lineRule="auto" w:before="0" w:after="0"/>
        <w:ind w:left="145" w:right="413" w:firstLine="706"/>
        <w:jc w:val="both"/>
        <w:rPr>
          <w:sz w:val="28"/>
        </w:rPr>
      </w:pPr>
      <w:r>
        <w:rPr>
          <w:sz w:val="28"/>
        </w:rPr>
        <w:t>Гонадорелины (или гонадолиберины) представляют собой аналоги гонадотропин-рилизинг гормона (ГнРГ), синтезируемого гипоталамусом. К данной группе препаратов относятся такие средства, как Базурелин, Лютал, Диригестрон, Супергестрон, Фертирелин, Гонавет, Фоллигон, Фертагил и Сурфагон [26-29].</w:t>
      </w:r>
    </w:p>
    <w:p>
      <w:pPr>
        <w:pStyle w:val="ListParagraph"/>
        <w:numPr>
          <w:ilvl w:val="0"/>
          <w:numId w:val="5"/>
        </w:numPr>
        <w:tabs>
          <w:tab w:pos="1455" w:val="left" w:leader="none"/>
        </w:tabs>
        <w:spacing w:line="240" w:lineRule="auto" w:before="1" w:after="0"/>
        <w:ind w:left="145" w:right="421" w:firstLine="706"/>
        <w:jc w:val="both"/>
        <w:rPr>
          <w:sz w:val="28"/>
        </w:rPr>
      </w:pPr>
      <w:r>
        <w:rPr>
          <w:sz w:val="28"/>
        </w:rPr>
        <w:t>Гонадотропины – это аналоги гонадотропных гормонов вырабатываемых передней долей гипофиза:</w:t>
      </w:r>
    </w:p>
    <w:p>
      <w:pPr>
        <w:pStyle w:val="BodyText"/>
        <w:ind w:right="427" w:firstLine="706"/>
      </w:pPr>
      <w:r>
        <w:rPr/>
        <w:t>ФСГ – фолликулостимулирующий гормон (СЖК, КЖК, Гравогормон, Овариотропин, ФСГ, Фоллитропин, Фоллимаг, Фоллигон);</w:t>
      </w:r>
    </w:p>
    <w:p>
      <w:pPr>
        <w:pStyle w:val="BodyText"/>
        <w:ind w:right="424" w:firstLine="706"/>
      </w:pPr>
      <w:r>
        <w:rPr/>
        <w:t>ЛГ – лютеинизирующий гормон (Хорионический Гонадотропин Ч., Хорулон, ЛГ, Лютропин, ПГ – 600, Хориогонин, Овулин).</w:t>
      </w:r>
    </w:p>
    <w:p>
      <w:pPr>
        <w:pStyle w:val="ListParagraph"/>
        <w:numPr>
          <w:ilvl w:val="0"/>
          <w:numId w:val="5"/>
        </w:numPr>
        <w:tabs>
          <w:tab w:pos="1258" w:val="left" w:leader="none"/>
        </w:tabs>
        <w:spacing w:line="240" w:lineRule="auto" w:before="0" w:after="0"/>
        <w:ind w:left="145" w:right="422" w:firstLine="706"/>
        <w:jc w:val="both"/>
        <w:rPr>
          <w:sz w:val="28"/>
        </w:rPr>
      </w:pPr>
      <w:r>
        <w:rPr>
          <w:sz w:val="28"/>
        </w:rPr>
        <w:t>Эстрогены – аналоги полового гормона самок, вырабатываемого яичниками при созревании фолликула (Эстрон, Эстрадиол Пропионат, Фолликулин, Диэтилстилбэстрол, Синестрол, Магэстрол, СЖК, КЖК).</w:t>
      </w:r>
    </w:p>
    <w:p>
      <w:pPr>
        <w:pStyle w:val="ListParagraph"/>
        <w:numPr>
          <w:ilvl w:val="0"/>
          <w:numId w:val="5"/>
        </w:numPr>
        <w:tabs>
          <w:tab w:pos="1061" w:val="left" w:leader="none"/>
        </w:tabs>
        <w:spacing w:line="240" w:lineRule="auto" w:before="2" w:after="0"/>
        <w:ind w:left="145" w:right="427" w:firstLine="706"/>
        <w:jc w:val="both"/>
        <w:rPr>
          <w:sz w:val="28"/>
        </w:rPr>
      </w:pPr>
      <w:r>
        <w:rPr>
          <w:sz w:val="28"/>
        </w:rPr>
        <w:t>Прогестагены – это аналоги гормона прогестерона, вырабатываемого жёлтым телом в яичнике (Прогестерон, Ацетат Мегестроль, Меленгестроль Ацетат, Амол, Димол) [30].</w:t>
      </w:r>
    </w:p>
    <w:p>
      <w:pPr>
        <w:pStyle w:val="ListParagraph"/>
        <w:numPr>
          <w:ilvl w:val="0"/>
          <w:numId w:val="5"/>
        </w:numPr>
        <w:tabs>
          <w:tab w:pos="1061" w:val="left" w:leader="none"/>
        </w:tabs>
        <w:spacing w:line="240" w:lineRule="auto" w:before="0" w:after="0"/>
        <w:ind w:left="145" w:right="419" w:firstLine="706"/>
        <w:jc w:val="both"/>
        <w:rPr>
          <w:sz w:val="28"/>
        </w:rPr>
      </w:pPr>
      <w:r>
        <w:rPr>
          <w:sz w:val="28"/>
        </w:rPr>
        <w:t>Простогландины – это аналоги простогландина F2α, который естественным образом вырабатывается эндометрием матки. К ним относятся такие средства, как Энзапрост, Динапрост, Простин, Прогтгормон, ФЛПГ, Лютеосил, Галапан, Эструмейт, Динолитик, Просолвин, Эстрофан, Магэстрофан, Эстуфалан, Эстрофантин, Анипрост, PGF Векс форте [31-33].</w:t>
      </w:r>
    </w:p>
    <w:p>
      <w:pPr>
        <w:pStyle w:val="BodyText"/>
        <w:spacing w:before="2"/>
        <w:ind w:right="416" w:firstLine="706"/>
      </w:pPr>
      <w:r>
        <w:rPr/>
        <w:t>Овуляция происходит в результате резкого повышения уровня лютеинизирующего гормона (ЛГ), вырабатываемого гипофизом. Всплеск эндогенного ЛГ отличается высокой амплитудой и продолжительностью, которые зависят как от объективных факторов (таких как порода и физиологические особенности животного), так и от субъективных условий (например, режима содержания и кормления). Пиковое значение ЛГ наблюдается в течение последующих часов и вызывает разрыв оболочки овуляторного фолликула, способствуя выходу ооцита в фаллопиеву трубу. Однако овуляция происходит только в тех фолликулах, на клеточной поверхности которых присутствует достаточное количество рецепторов к лютеинизирующему гормону, позволяющих адекватно отреагировать на предовуляторный пик [34].</w:t>
      </w:r>
    </w:p>
    <w:p>
      <w:pPr>
        <w:pStyle w:val="BodyText"/>
        <w:ind w:right="410" w:firstLine="706"/>
      </w:pPr>
      <w:r>
        <w:rPr/>
        <w:t>Фолликулы крупного рогатого скота классифицировали по размеру фолликулов (малые, средние и крупные), при этом крупные фолликулы с наибольшим диаметром имели большой кровоток в стенке, чем малые фолликулы, и, как правило, были более васкуляризированы, чем фолликулы среднего размера [35].</w:t>
      </w:r>
    </w:p>
    <w:p>
      <w:pPr>
        <w:pStyle w:val="BodyText"/>
        <w:ind w:right="445" w:firstLine="706"/>
      </w:pPr>
      <w:r>
        <w:rPr/>
        <w:t>По данным J. Bezdicek et al и M. U. Mehmood et al интенсивность полиовуляторной реакции яичников зависит от сезона и климата [36, 37].</w:t>
      </w:r>
    </w:p>
    <w:p>
      <w:pPr>
        <w:pStyle w:val="BodyText"/>
        <w:spacing w:after="0"/>
        <w:sectPr>
          <w:pgSz w:w="11910" w:h="16840"/>
          <w:pgMar w:header="0" w:footer="921" w:top="1000" w:bottom="1120" w:left="1559" w:right="141"/>
        </w:sectPr>
      </w:pPr>
    </w:p>
    <w:p>
      <w:pPr>
        <w:pStyle w:val="BodyText"/>
        <w:spacing w:before="64"/>
        <w:ind w:right="423" w:firstLine="706"/>
      </w:pPr>
      <w:r>
        <w:rPr/>
        <w:t>Эстральный цикл крупного рогатого скота состоит из 2 или 3 фолликулярных волн. Под влиянием ФСГ из общего количества фолликулов появляются 4 или 5 антральных фолликулов. Эти формирующиеся фолликулы вырастают до диаметра 4 мм [38].</w:t>
      </w:r>
    </w:p>
    <w:p>
      <w:pPr>
        <w:pStyle w:val="BodyText"/>
        <w:ind w:right="401" w:firstLine="706"/>
      </w:pPr>
      <w:r>
        <w:rPr/>
        <w:t>Послеродовой период влияет на эмбриональную продуктивность животных</w:t>
      </w:r>
      <w:r>
        <w:rPr>
          <w:spacing w:val="-12"/>
        </w:rPr>
        <w:t> </w:t>
      </w:r>
      <w:r>
        <w:rPr/>
        <w:t>в</w:t>
      </w:r>
      <w:r>
        <w:rPr>
          <w:spacing w:val="-10"/>
        </w:rPr>
        <w:t> </w:t>
      </w:r>
      <w:r>
        <w:rPr/>
        <w:t>связи</w:t>
      </w:r>
      <w:r>
        <w:rPr>
          <w:spacing w:val="-8"/>
        </w:rPr>
        <w:t> </w:t>
      </w:r>
      <w:r>
        <w:rPr/>
        <w:t>с</w:t>
      </w:r>
      <w:r>
        <w:rPr>
          <w:spacing w:val="-8"/>
        </w:rPr>
        <w:t> </w:t>
      </w:r>
      <w:r>
        <w:rPr/>
        <w:t>физиологической</w:t>
      </w:r>
      <w:r>
        <w:rPr>
          <w:spacing w:val="-7"/>
        </w:rPr>
        <w:t> </w:t>
      </w:r>
      <w:r>
        <w:rPr/>
        <w:t>подготовкой</w:t>
      </w:r>
      <w:r>
        <w:rPr>
          <w:spacing w:val="-8"/>
        </w:rPr>
        <w:t> </w:t>
      </w:r>
      <w:r>
        <w:rPr/>
        <w:t>организма</w:t>
      </w:r>
      <w:r>
        <w:rPr>
          <w:spacing w:val="-7"/>
        </w:rPr>
        <w:t> </w:t>
      </w:r>
      <w:r>
        <w:rPr/>
        <w:t>к</w:t>
      </w:r>
      <w:r>
        <w:rPr>
          <w:spacing w:val="-9"/>
        </w:rPr>
        <w:t> </w:t>
      </w:r>
      <w:r>
        <w:rPr/>
        <w:t>множественному росту антральных фолликулов под воздействием экзогенных гормонов. Оптимальным периодом для индуцирования реакции множественной овуляции является 60-90 дней после родов [39]. После TAI у самок Bos taurus indicus с низким</w:t>
      </w:r>
      <w:r>
        <w:rPr>
          <w:spacing w:val="-2"/>
        </w:rPr>
        <w:t> </w:t>
      </w:r>
      <w:r>
        <w:rPr/>
        <w:t>количеством</w:t>
      </w:r>
      <w:r>
        <w:rPr>
          <w:spacing w:val="-1"/>
        </w:rPr>
        <w:t> </w:t>
      </w:r>
      <w:r>
        <w:rPr/>
        <w:t>антральных</w:t>
      </w:r>
      <w:r>
        <w:rPr>
          <w:spacing w:val="-16"/>
        </w:rPr>
        <w:t> </w:t>
      </w:r>
      <w:r>
        <w:rPr/>
        <w:t>фолликулов</w:t>
      </w:r>
      <w:r>
        <w:rPr>
          <w:spacing w:val="-5"/>
        </w:rPr>
        <w:t> </w:t>
      </w:r>
      <w:r>
        <w:rPr/>
        <w:t>(AFC)</w:t>
      </w:r>
      <w:r>
        <w:rPr>
          <w:spacing w:val="-5"/>
        </w:rPr>
        <w:t> </w:t>
      </w:r>
      <w:r>
        <w:rPr/>
        <w:t>наблюдалась</w:t>
      </w:r>
      <w:r>
        <w:rPr>
          <w:spacing w:val="-8"/>
        </w:rPr>
        <w:t> </w:t>
      </w:r>
      <w:r>
        <w:rPr/>
        <w:t>более</w:t>
      </w:r>
      <w:r>
        <w:rPr>
          <w:spacing w:val="-2"/>
        </w:rPr>
        <w:t> </w:t>
      </w:r>
      <w:r>
        <w:rPr/>
        <w:t>высокая частота зачатия по сравнению с животными с высокой AFC. Коровы с высоким BCS и низким AFC показали более высокий процент стельности (P&lt;0,05) [40].</w:t>
      </w:r>
    </w:p>
    <w:p>
      <w:pPr>
        <w:pStyle w:val="BodyText"/>
        <w:spacing w:before="2"/>
        <w:ind w:right="409" w:firstLine="706"/>
      </w:pPr>
      <w:r>
        <w:rPr/>
        <w:t>Авторы пришли к выводу, что более высокий BCS при первом ИО был связан с улучшенным P/AI, но величина потери BCS перед случкой не была связана</w:t>
      </w:r>
      <w:r>
        <w:rPr>
          <w:spacing w:val="-9"/>
        </w:rPr>
        <w:t> </w:t>
      </w:r>
      <w:r>
        <w:rPr/>
        <w:t>с</w:t>
      </w:r>
      <w:r>
        <w:rPr>
          <w:spacing w:val="-10"/>
        </w:rPr>
        <w:t> </w:t>
      </w:r>
      <w:r>
        <w:rPr/>
        <w:t>P/AI.</w:t>
      </w:r>
      <w:r>
        <w:rPr>
          <w:spacing w:val="-9"/>
        </w:rPr>
        <w:t> </w:t>
      </w:r>
      <w:r>
        <w:rPr/>
        <w:t>Напротив,</w:t>
      </w:r>
      <w:r>
        <w:rPr>
          <w:spacing w:val="-3"/>
        </w:rPr>
        <w:t> </w:t>
      </w:r>
      <w:r>
        <w:rPr/>
        <w:t>большая</w:t>
      </w:r>
      <w:r>
        <w:rPr>
          <w:spacing w:val="-4"/>
        </w:rPr>
        <w:t> </w:t>
      </w:r>
      <w:r>
        <w:rPr/>
        <w:t>потеря</w:t>
      </w:r>
      <w:r>
        <w:rPr>
          <w:spacing w:val="-9"/>
        </w:rPr>
        <w:t> </w:t>
      </w:r>
      <w:r>
        <w:rPr/>
        <w:t>беременности</w:t>
      </w:r>
      <w:r>
        <w:rPr>
          <w:spacing w:val="-9"/>
        </w:rPr>
        <w:t> </w:t>
      </w:r>
      <w:r>
        <w:rPr/>
        <w:t>была</w:t>
      </w:r>
      <w:r>
        <w:rPr>
          <w:spacing w:val="-9"/>
        </w:rPr>
        <w:t> </w:t>
      </w:r>
      <w:r>
        <w:rPr/>
        <w:t>связана</w:t>
      </w:r>
      <w:r>
        <w:rPr>
          <w:spacing w:val="-9"/>
        </w:rPr>
        <w:t> </w:t>
      </w:r>
      <w:r>
        <w:rPr/>
        <w:t>с</w:t>
      </w:r>
      <w:r>
        <w:rPr>
          <w:spacing w:val="-14"/>
        </w:rPr>
        <w:t> </w:t>
      </w:r>
      <w:r>
        <w:rPr/>
        <w:t>большей потерей BCS перед случкой у многоплодных коров [41].</w:t>
      </w:r>
    </w:p>
    <w:p>
      <w:pPr>
        <w:pStyle w:val="BodyText"/>
        <w:spacing w:before="4"/>
        <w:ind w:right="409" w:firstLine="706"/>
      </w:pPr>
      <w:r>
        <w:rPr/>
        <w:t>Коровы с BCS 3,0, 3,25 и ≥ 3,5 в первый день после отёла имели больше шансов (Р&lt;0,05-0,01) забеременеть через 30 (отношение шансов: 1,36, 1,64 и 1,90)</w:t>
      </w:r>
      <w:r>
        <w:rPr>
          <w:spacing w:val="-18"/>
        </w:rPr>
        <w:t> </w:t>
      </w:r>
      <w:r>
        <w:rPr/>
        <w:t>и</w:t>
      </w:r>
      <w:r>
        <w:rPr>
          <w:spacing w:val="-17"/>
        </w:rPr>
        <w:t> </w:t>
      </w:r>
      <w:r>
        <w:rPr/>
        <w:t>45</w:t>
      </w:r>
      <w:r>
        <w:rPr>
          <w:spacing w:val="-16"/>
        </w:rPr>
        <w:t> </w:t>
      </w:r>
      <w:r>
        <w:rPr/>
        <w:t>(BCS:</w:t>
      </w:r>
      <w:r>
        <w:rPr>
          <w:spacing w:val="-18"/>
        </w:rPr>
        <w:t> </w:t>
      </w:r>
      <w:r>
        <w:rPr/>
        <w:t>1,39,</w:t>
      </w:r>
      <w:r>
        <w:rPr>
          <w:spacing w:val="-5"/>
        </w:rPr>
        <w:t> </w:t>
      </w:r>
      <w:r>
        <w:rPr/>
        <w:t>1,75</w:t>
      </w:r>
      <w:r>
        <w:rPr>
          <w:spacing w:val="-13"/>
        </w:rPr>
        <w:t> </w:t>
      </w:r>
      <w:r>
        <w:rPr/>
        <w:t>и</w:t>
      </w:r>
      <w:r>
        <w:rPr>
          <w:spacing w:val="-18"/>
        </w:rPr>
        <w:t> </w:t>
      </w:r>
      <w:r>
        <w:rPr/>
        <w:t>1,99)</w:t>
      </w:r>
      <w:r>
        <w:rPr>
          <w:spacing w:val="-14"/>
        </w:rPr>
        <w:t> </w:t>
      </w:r>
      <w:r>
        <w:rPr/>
        <w:t>дней</w:t>
      </w:r>
      <w:r>
        <w:rPr>
          <w:spacing w:val="-18"/>
        </w:rPr>
        <w:t> </w:t>
      </w:r>
      <w:r>
        <w:rPr/>
        <w:t>после</w:t>
      </w:r>
      <w:r>
        <w:rPr>
          <w:spacing w:val="-6"/>
        </w:rPr>
        <w:t> </w:t>
      </w:r>
      <w:r>
        <w:rPr/>
        <w:t>отёла</w:t>
      </w:r>
      <w:r>
        <w:rPr>
          <w:spacing w:val="-15"/>
        </w:rPr>
        <w:t> </w:t>
      </w:r>
      <w:r>
        <w:rPr/>
        <w:t>ИО</w:t>
      </w:r>
      <w:r>
        <w:rPr>
          <w:spacing w:val="-13"/>
        </w:rPr>
        <w:t> </w:t>
      </w:r>
      <w:r>
        <w:rPr/>
        <w:t>и</w:t>
      </w:r>
      <w:r>
        <w:rPr>
          <w:spacing w:val="-13"/>
        </w:rPr>
        <w:t> </w:t>
      </w:r>
      <w:r>
        <w:rPr/>
        <w:t>с</w:t>
      </w:r>
      <w:r>
        <w:rPr>
          <w:spacing w:val="-17"/>
        </w:rPr>
        <w:t> </w:t>
      </w:r>
      <w:r>
        <w:rPr/>
        <w:t>большей</w:t>
      </w:r>
      <w:r>
        <w:rPr>
          <w:spacing w:val="-8"/>
        </w:rPr>
        <w:t> </w:t>
      </w:r>
      <w:r>
        <w:rPr/>
        <w:t>вероятностью (Р &lt; 0,05-0,01) забеременеть в течение 180 дней после отёла (коэффициент шансов: 1,18, 1,43 и 1,58), чем коровы с BCS≤2,75. Кроме того, у коров, у которых</w:t>
      </w:r>
      <w:r>
        <w:rPr>
          <w:spacing w:val="-18"/>
        </w:rPr>
        <w:t> </w:t>
      </w:r>
      <w:r>
        <w:rPr/>
        <w:t>потеря</w:t>
      </w:r>
      <w:r>
        <w:rPr>
          <w:spacing w:val="-17"/>
        </w:rPr>
        <w:t> </w:t>
      </w:r>
      <w:r>
        <w:rPr/>
        <w:t>BCS</w:t>
      </w:r>
      <w:r>
        <w:rPr>
          <w:spacing w:val="-18"/>
        </w:rPr>
        <w:t> </w:t>
      </w:r>
      <w:r>
        <w:rPr/>
        <w:t>составляла</w:t>
      </w:r>
      <w:r>
        <w:rPr>
          <w:spacing w:val="-17"/>
        </w:rPr>
        <w:t> </w:t>
      </w:r>
      <w:r>
        <w:rPr/>
        <w:t>≥0,5</w:t>
      </w:r>
      <w:r>
        <w:rPr>
          <w:spacing w:val="-18"/>
        </w:rPr>
        <w:t> </w:t>
      </w:r>
      <w:r>
        <w:rPr/>
        <w:t>единиц</w:t>
      </w:r>
      <w:r>
        <w:rPr>
          <w:spacing w:val="-17"/>
        </w:rPr>
        <w:t> </w:t>
      </w:r>
      <w:r>
        <w:rPr/>
        <w:t>в</w:t>
      </w:r>
      <w:r>
        <w:rPr>
          <w:spacing w:val="-18"/>
        </w:rPr>
        <w:t> </w:t>
      </w:r>
      <w:r>
        <w:rPr/>
        <w:t>течение</w:t>
      </w:r>
      <w:r>
        <w:rPr>
          <w:spacing w:val="-17"/>
        </w:rPr>
        <w:t> </w:t>
      </w:r>
      <w:r>
        <w:rPr/>
        <w:t>1-го</w:t>
      </w:r>
      <w:r>
        <w:rPr>
          <w:spacing w:val="-18"/>
        </w:rPr>
        <w:t> </w:t>
      </w:r>
      <w:r>
        <w:rPr/>
        <w:t>периода,</w:t>
      </w:r>
      <w:r>
        <w:rPr>
          <w:spacing w:val="-17"/>
        </w:rPr>
        <w:t> </w:t>
      </w:r>
      <w:r>
        <w:rPr/>
        <w:t>как</w:t>
      </w:r>
      <w:r>
        <w:rPr>
          <w:spacing w:val="-18"/>
        </w:rPr>
        <w:t> </w:t>
      </w:r>
      <w:r>
        <w:rPr/>
        <w:t>правило, вероятность наступления беременности в течение 180 дней после отёла была ниже (КШ: 0,79, Р &lt; 0,1), чем у коров без потери BCS. [42].</w:t>
      </w:r>
    </w:p>
    <w:p>
      <w:pPr>
        <w:pStyle w:val="BodyText"/>
        <w:spacing w:before="2"/>
        <w:ind w:right="408" w:firstLine="706"/>
      </w:pPr>
      <w:r>
        <w:rPr/>
        <w:t>Роль</w:t>
      </w:r>
      <w:r>
        <w:rPr>
          <w:spacing w:val="-8"/>
        </w:rPr>
        <w:t> </w:t>
      </w:r>
      <w:r>
        <w:rPr/>
        <w:t>АМГ</w:t>
      </w:r>
      <w:r>
        <w:rPr>
          <w:spacing w:val="-8"/>
        </w:rPr>
        <w:t> </w:t>
      </w:r>
      <w:r>
        <w:rPr/>
        <w:t>в</w:t>
      </w:r>
      <w:r>
        <w:rPr>
          <w:spacing w:val="-12"/>
        </w:rPr>
        <w:t> </w:t>
      </w:r>
      <w:r>
        <w:rPr/>
        <w:t>различных</w:t>
      </w:r>
      <w:r>
        <w:rPr>
          <w:spacing w:val="-18"/>
        </w:rPr>
        <w:t> </w:t>
      </w:r>
      <w:r>
        <w:rPr/>
        <w:t>аспектах</w:t>
      </w:r>
      <w:r>
        <w:rPr>
          <w:spacing w:val="-17"/>
        </w:rPr>
        <w:t> </w:t>
      </w:r>
      <w:r>
        <w:rPr/>
        <w:t>репродуктивной</w:t>
      </w:r>
      <w:r>
        <w:rPr>
          <w:spacing w:val="-9"/>
        </w:rPr>
        <w:t> </w:t>
      </w:r>
      <w:r>
        <w:rPr/>
        <w:t>физиологии</w:t>
      </w:r>
      <w:r>
        <w:rPr>
          <w:spacing w:val="-14"/>
        </w:rPr>
        <w:t> </w:t>
      </w:r>
      <w:r>
        <w:rPr/>
        <w:t>заслуживает внимания. Он тесно связан с реакцией яичников и оценками эмбрионов, и, следовательно,</w:t>
      </w:r>
      <w:r>
        <w:rPr>
          <w:spacing w:val="-11"/>
        </w:rPr>
        <w:t> </w:t>
      </w:r>
      <w:r>
        <w:rPr/>
        <w:t>с</w:t>
      </w:r>
      <w:r>
        <w:rPr>
          <w:spacing w:val="-10"/>
        </w:rPr>
        <w:t> </w:t>
      </w:r>
      <w:r>
        <w:rPr/>
        <w:t>экстракорпоральным</w:t>
      </w:r>
      <w:r>
        <w:rPr>
          <w:spacing w:val="-8"/>
        </w:rPr>
        <w:t> </w:t>
      </w:r>
      <w:r>
        <w:rPr/>
        <w:t>оплодотворением.</w:t>
      </w:r>
      <w:r>
        <w:rPr>
          <w:spacing w:val="-12"/>
        </w:rPr>
        <w:t> </w:t>
      </w:r>
      <w:r>
        <w:rPr/>
        <w:t>Антимюллеров</w:t>
      </w:r>
      <w:r>
        <w:rPr>
          <w:spacing w:val="-11"/>
        </w:rPr>
        <w:t> </w:t>
      </w:r>
      <w:r>
        <w:rPr/>
        <w:t>гормон связан с AFC [43].</w:t>
      </w:r>
    </w:p>
    <w:p>
      <w:pPr>
        <w:pStyle w:val="BodyText"/>
        <w:spacing w:before="3"/>
        <w:ind w:right="416" w:firstLine="706"/>
      </w:pPr>
      <w:r>
        <w:rPr/>
        <w:t>Среди методов диагностики беременности в первые недели после осеменения наиболее информативным считается ультразвуковое исследование (УЗИ) коров, которое в кратчайшие сроки позволяет не только обнаружить эмбрион</w:t>
      </w:r>
      <w:r>
        <w:rPr>
          <w:spacing w:val="-1"/>
        </w:rPr>
        <w:t> </w:t>
      </w:r>
      <w:r>
        <w:rPr/>
        <w:t>и</w:t>
      </w:r>
      <w:r>
        <w:rPr>
          <w:spacing w:val="-1"/>
        </w:rPr>
        <w:t> </w:t>
      </w:r>
      <w:r>
        <w:rPr/>
        <w:t>зафиксировать</w:t>
      </w:r>
      <w:r>
        <w:rPr>
          <w:spacing w:val="-6"/>
        </w:rPr>
        <w:t> </w:t>
      </w:r>
      <w:r>
        <w:rPr/>
        <w:t>изменения</w:t>
      </w:r>
      <w:r>
        <w:rPr>
          <w:spacing w:val="-1"/>
        </w:rPr>
        <w:t> </w:t>
      </w:r>
      <w:r>
        <w:rPr/>
        <w:t>в</w:t>
      </w:r>
      <w:r>
        <w:rPr>
          <w:spacing w:val="-6"/>
        </w:rPr>
        <w:t> </w:t>
      </w:r>
      <w:r>
        <w:rPr/>
        <w:t>матке,</w:t>
      </w:r>
      <w:r>
        <w:rPr>
          <w:spacing w:val="-3"/>
        </w:rPr>
        <w:t> </w:t>
      </w:r>
      <w:r>
        <w:rPr/>
        <w:t>но</w:t>
      </w:r>
      <w:r>
        <w:rPr>
          <w:spacing w:val="-2"/>
        </w:rPr>
        <w:t> </w:t>
      </w:r>
      <w:r>
        <w:rPr/>
        <w:t>и</w:t>
      </w:r>
      <w:r>
        <w:rPr>
          <w:spacing w:val="-1"/>
        </w:rPr>
        <w:t> </w:t>
      </w:r>
      <w:r>
        <w:rPr/>
        <w:t>выявить</w:t>
      </w:r>
      <w:r>
        <w:rPr>
          <w:spacing w:val="-3"/>
        </w:rPr>
        <w:t> </w:t>
      </w:r>
      <w:r>
        <w:rPr/>
        <w:t>возможные</w:t>
      </w:r>
      <w:r>
        <w:rPr>
          <w:spacing w:val="-1"/>
        </w:rPr>
        <w:t> </w:t>
      </w:r>
      <w:r>
        <w:rPr/>
        <w:t>причины бесплодия [44].</w:t>
      </w:r>
    </w:p>
    <w:p>
      <w:pPr>
        <w:pStyle w:val="BodyText"/>
        <w:ind w:right="426" w:firstLine="706"/>
      </w:pPr>
      <w:r>
        <w:rPr/>
        <w:t>Усилия по достижению успешного зачатия коров в летний период также являются дорогостоящими, поскольку на одну стельность требуется большее количество осеменений. Другие способы повышения уровня зачатия в летний период на основе различных гормональных препаратов [45].</w:t>
      </w:r>
    </w:p>
    <w:p>
      <w:pPr>
        <w:pStyle w:val="BodyText"/>
        <w:ind w:right="421" w:firstLine="706"/>
      </w:pPr>
      <w:r>
        <w:rPr/>
        <w:t>В настоящее время ведется интенсивная селекционная работа по увеличению потенциала крупного рогатого скота за счет использования генофонда выдающихся отечественных</w:t>
      </w:r>
      <w:r>
        <w:rPr>
          <w:spacing w:val="-1"/>
        </w:rPr>
        <w:t> </w:t>
      </w:r>
      <w:r>
        <w:rPr/>
        <w:t>и</w:t>
      </w:r>
      <w:r>
        <w:rPr>
          <w:spacing w:val="-4"/>
        </w:rPr>
        <w:t> </w:t>
      </w:r>
      <w:r>
        <w:rPr/>
        <w:t>близкородственных</w:t>
      </w:r>
      <w:r>
        <w:rPr>
          <w:spacing w:val="-6"/>
        </w:rPr>
        <w:t> </w:t>
      </w:r>
      <w:r>
        <w:rPr/>
        <w:t>импортных</w:t>
      </w:r>
      <w:r>
        <w:rPr>
          <w:spacing w:val="-11"/>
        </w:rPr>
        <w:t> </w:t>
      </w:r>
      <w:r>
        <w:rPr/>
        <w:t>пород таких как голштины, англеры, симменталы, герефорды, ангусы и т.д [46].</w:t>
      </w:r>
    </w:p>
    <w:p>
      <w:pPr>
        <w:pStyle w:val="BodyText"/>
        <w:spacing w:before="2"/>
        <w:ind w:right="419" w:firstLine="706"/>
      </w:pPr>
      <w:r>
        <w:rPr/>
        <w:t>По данным многих исследователей, самая высокая концентрация эстрадиола (16,1 пкг/мл) наблюдалась через 2-4 часа после начала эструса, а самая высокая концентрация прогестерона (6,4 нг/мл) - на 16-й день у коров в третьей</w:t>
      </w:r>
      <w:r>
        <w:rPr>
          <w:spacing w:val="-9"/>
        </w:rPr>
        <w:t> </w:t>
      </w:r>
      <w:r>
        <w:rPr/>
        <w:t>волне</w:t>
      </w:r>
      <w:r>
        <w:rPr>
          <w:spacing w:val="-8"/>
        </w:rPr>
        <w:t> </w:t>
      </w:r>
      <w:r>
        <w:rPr/>
        <w:t>эструса</w:t>
      </w:r>
      <w:r>
        <w:rPr>
          <w:spacing w:val="-1"/>
        </w:rPr>
        <w:t> </w:t>
      </w:r>
      <w:r>
        <w:rPr/>
        <w:t>и</w:t>
      </w:r>
      <w:r>
        <w:rPr>
          <w:spacing w:val="-9"/>
        </w:rPr>
        <w:t> </w:t>
      </w:r>
      <w:r>
        <w:rPr/>
        <w:t>на</w:t>
      </w:r>
      <w:r>
        <w:rPr>
          <w:spacing w:val="-13"/>
        </w:rPr>
        <w:t> </w:t>
      </w:r>
      <w:r>
        <w:rPr/>
        <w:t>12-й</w:t>
      </w:r>
      <w:r>
        <w:rPr>
          <w:spacing w:val="-9"/>
        </w:rPr>
        <w:t> </w:t>
      </w:r>
      <w:r>
        <w:rPr/>
        <w:t>день</w:t>
      </w:r>
      <w:r>
        <w:rPr>
          <w:spacing w:val="-16"/>
        </w:rPr>
        <w:t> </w:t>
      </w:r>
      <w:r>
        <w:rPr/>
        <w:t>у</w:t>
      </w:r>
      <w:r>
        <w:rPr>
          <w:spacing w:val="-18"/>
        </w:rPr>
        <w:t> </w:t>
      </w:r>
      <w:r>
        <w:rPr/>
        <w:t>коров</w:t>
      </w:r>
      <w:r>
        <w:rPr>
          <w:spacing w:val="-10"/>
        </w:rPr>
        <w:t> </w:t>
      </w:r>
      <w:r>
        <w:rPr/>
        <w:t>во</w:t>
      </w:r>
      <w:r>
        <w:rPr>
          <w:spacing w:val="-9"/>
        </w:rPr>
        <w:t> </w:t>
      </w:r>
      <w:r>
        <w:rPr/>
        <w:t>второй</w:t>
      </w:r>
      <w:r>
        <w:rPr>
          <w:spacing w:val="-8"/>
        </w:rPr>
        <w:t> </w:t>
      </w:r>
      <w:r>
        <w:rPr/>
        <w:t>волне</w:t>
      </w:r>
      <w:r>
        <w:rPr>
          <w:spacing w:val="-7"/>
        </w:rPr>
        <w:t> </w:t>
      </w:r>
      <w:r>
        <w:rPr/>
        <w:t>эструса</w:t>
      </w:r>
      <w:r>
        <w:rPr>
          <w:spacing w:val="-7"/>
        </w:rPr>
        <w:t> </w:t>
      </w:r>
      <w:r>
        <w:rPr/>
        <w:t>(5,9</w:t>
      </w:r>
      <w:r>
        <w:rPr>
          <w:spacing w:val="-8"/>
        </w:rPr>
        <w:t> </w:t>
      </w:r>
      <w:r>
        <w:rPr/>
        <w:t>нг/мл).</w:t>
      </w:r>
    </w:p>
    <w:p>
      <w:pPr>
        <w:pStyle w:val="BodyText"/>
        <w:spacing w:after="0"/>
        <w:sectPr>
          <w:pgSz w:w="11910" w:h="16840"/>
          <w:pgMar w:header="0" w:footer="921" w:top="1000" w:bottom="1120" w:left="1559" w:right="141"/>
        </w:sectPr>
      </w:pPr>
    </w:p>
    <w:p>
      <w:pPr>
        <w:pStyle w:val="BodyText"/>
        <w:spacing w:before="64"/>
        <w:ind w:right="412"/>
      </w:pPr>
      <w:r>
        <w:rPr/>
        <w:t>Изменение концентрации прогестерона в течение 72 часов после введения препарата составило всего 0,2-0,55 нг/мл по сравнению с исходным значением 1,7±0,24</w:t>
      </w:r>
      <w:r>
        <w:rPr>
          <w:spacing w:val="-9"/>
        </w:rPr>
        <w:t> </w:t>
      </w:r>
      <w:r>
        <w:rPr/>
        <w:t>нг/мл</w:t>
      </w:r>
      <w:r>
        <w:rPr>
          <w:spacing w:val="-8"/>
        </w:rPr>
        <w:t> </w:t>
      </w:r>
      <w:r>
        <w:rPr/>
        <w:t>[47]. По</w:t>
      </w:r>
      <w:r>
        <w:rPr>
          <w:spacing w:val="-10"/>
        </w:rPr>
        <w:t> </w:t>
      </w:r>
      <w:r>
        <w:rPr/>
        <w:t>данным</w:t>
      </w:r>
      <w:r>
        <w:rPr>
          <w:spacing w:val="-8"/>
        </w:rPr>
        <w:t> </w:t>
      </w:r>
      <w:r>
        <w:rPr/>
        <w:t>авторов,</w:t>
      </w:r>
      <w:r>
        <w:rPr>
          <w:spacing w:val="-2"/>
        </w:rPr>
        <w:t> </w:t>
      </w:r>
      <w:r>
        <w:rPr/>
        <w:t>концентрация</w:t>
      </w:r>
      <w:r>
        <w:rPr>
          <w:spacing w:val="-8"/>
        </w:rPr>
        <w:t> </w:t>
      </w:r>
      <w:r>
        <w:rPr/>
        <w:t>Р4</w:t>
      </w:r>
      <w:r>
        <w:rPr>
          <w:spacing w:val="-1"/>
        </w:rPr>
        <w:t> </w:t>
      </w:r>
      <w:r>
        <w:rPr/>
        <w:t>у</w:t>
      </w:r>
      <w:r>
        <w:rPr>
          <w:spacing w:val="-18"/>
        </w:rPr>
        <w:t> </w:t>
      </w:r>
      <w:r>
        <w:rPr/>
        <w:t>небеременных</w:t>
      </w:r>
      <w:r>
        <w:rPr>
          <w:spacing w:val="-15"/>
        </w:rPr>
        <w:t> </w:t>
      </w:r>
      <w:r>
        <w:rPr/>
        <w:t>коров обычно снижается на 17-20-й день цикла течки, в то время как у беременных коров</w:t>
      </w:r>
      <w:r>
        <w:rPr>
          <w:spacing w:val="-18"/>
        </w:rPr>
        <w:t> </w:t>
      </w:r>
      <w:r>
        <w:rPr/>
        <w:t>концентрация</w:t>
      </w:r>
      <w:r>
        <w:rPr>
          <w:spacing w:val="-17"/>
        </w:rPr>
        <w:t> </w:t>
      </w:r>
      <w:r>
        <w:rPr/>
        <w:t>Р4</w:t>
      </w:r>
      <w:r>
        <w:rPr>
          <w:spacing w:val="-18"/>
        </w:rPr>
        <w:t> </w:t>
      </w:r>
      <w:r>
        <w:rPr/>
        <w:t>продолжает</w:t>
      </w:r>
      <w:r>
        <w:rPr>
          <w:spacing w:val="-17"/>
        </w:rPr>
        <w:t> </w:t>
      </w:r>
      <w:r>
        <w:rPr/>
        <w:t>поддерживаться</w:t>
      </w:r>
      <w:r>
        <w:rPr>
          <w:spacing w:val="-18"/>
        </w:rPr>
        <w:t> </w:t>
      </w:r>
      <w:r>
        <w:rPr/>
        <w:t>на</w:t>
      </w:r>
      <w:r>
        <w:rPr>
          <w:spacing w:val="-17"/>
        </w:rPr>
        <w:t> </w:t>
      </w:r>
      <w:r>
        <w:rPr/>
        <w:t>высоком</w:t>
      </w:r>
      <w:r>
        <w:rPr>
          <w:spacing w:val="-9"/>
        </w:rPr>
        <w:t> </w:t>
      </w:r>
      <w:r>
        <w:rPr/>
        <w:t>уровне</w:t>
      </w:r>
      <w:r>
        <w:rPr>
          <w:spacing w:val="-18"/>
        </w:rPr>
        <w:t> </w:t>
      </w:r>
      <w:r>
        <w:rPr/>
        <w:t>почти</w:t>
      </w:r>
      <w:r>
        <w:rPr>
          <w:spacing w:val="-17"/>
        </w:rPr>
        <w:t> </w:t>
      </w:r>
      <w:r>
        <w:rPr/>
        <w:t>до конца беременности [48].</w:t>
      </w:r>
    </w:p>
    <w:p>
      <w:pPr>
        <w:pStyle w:val="BodyText"/>
        <w:spacing w:before="3"/>
        <w:ind w:right="409" w:firstLine="706"/>
      </w:pPr>
      <w:r>
        <w:rPr/>
        <w:t>GnRH играет важную роль в стимуляции роста, развития фолликулов и овуляции, в то время как PGF</w:t>
      </w:r>
      <w:r>
        <w:rPr>
          <w:vertAlign w:val="subscript"/>
        </w:rPr>
        <w:t>2a</w:t>
      </w:r>
      <w:r>
        <w:rPr>
          <w:vertAlign w:val="baseline"/>
        </w:rPr>
        <w:t>, обладающий лютеолитическим эффектом, обеспечивает развитие нового цикла [49]. Среди различных метаболических факторов лептин играет решающую роль в передаче питательных веществ информацию нейроэндокринной оси и контроле прогрессирования полового созревания. Поскольку</w:t>
      </w:r>
      <w:r>
        <w:rPr>
          <w:spacing w:val="-4"/>
          <w:vertAlign w:val="baseline"/>
        </w:rPr>
        <w:t> </w:t>
      </w:r>
      <w:r>
        <w:rPr>
          <w:vertAlign w:val="baseline"/>
        </w:rPr>
        <w:t>нейроны GnRH</w:t>
      </w:r>
      <w:r>
        <w:rPr>
          <w:spacing w:val="-2"/>
          <w:vertAlign w:val="baseline"/>
        </w:rPr>
        <w:t> </w:t>
      </w:r>
      <w:r>
        <w:rPr>
          <w:vertAlign w:val="baseline"/>
        </w:rPr>
        <w:t>лишены рецептора лептина, воздействие лептина</w:t>
      </w:r>
      <w:r>
        <w:rPr>
          <w:spacing w:val="-8"/>
          <w:vertAlign w:val="baseline"/>
        </w:rPr>
        <w:t> </w:t>
      </w:r>
      <w:r>
        <w:rPr>
          <w:vertAlign w:val="baseline"/>
        </w:rPr>
        <w:t>на</w:t>
      </w:r>
      <w:r>
        <w:rPr>
          <w:spacing w:val="-8"/>
          <w:vertAlign w:val="baseline"/>
        </w:rPr>
        <w:t> </w:t>
      </w:r>
      <w:r>
        <w:rPr>
          <w:vertAlign w:val="baseline"/>
        </w:rPr>
        <w:t>нейроны</w:t>
      </w:r>
      <w:r>
        <w:rPr>
          <w:spacing w:val="-8"/>
          <w:vertAlign w:val="baseline"/>
        </w:rPr>
        <w:t> </w:t>
      </w:r>
      <w:r>
        <w:rPr>
          <w:vertAlign w:val="baseline"/>
        </w:rPr>
        <w:t>GnRH</w:t>
      </w:r>
      <w:r>
        <w:rPr>
          <w:spacing w:val="-17"/>
          <w:vertAlign w:val="baseline"/>
        </w:rPr>
        <w:t> </w:t>
      </w:r>
      <w:r>
        <w:rPr>
          <w:vertAlign w:val="baseline"/>
        </w:rPr>
        <w:t>должно</w:t>
      </w:r>
      <w:r>
        <w:rPr>
          <w:spacing w:val="-5"/>
          <w:vertAlign w:val="baseline"/>
        </w:rPr>
        <w:t> </w:t>
      </w:r>
      <w:r>
        <w:rPr>
          <w:vertAlign w:val="baseline"/>
        </w:rPr>
        <w:t>передаваться</w:t>
      </w:r>
      <w:r>
        <w:rPr>
          <w:spacing w:val="-2"/>
          <w:vertAlign w:val="baseline"/>
        </w:rPr>
        <w:t> </w:t>
      </w:r>
      <w:r>
        <w:rPr>
          <w:vertAlign w:val="baseline"/>
        </w:rPr>
        <w:t>через</w:t>
      </w:r>
      <w:r>
        <w:rPr>
          <w:spacing w:val="-8"/>
          <w:vertAlign w:val="baseline"/>
        </w:rPr>
        <w:t> </w:t>
      </w:r>
      <w:r>
        <w:rPr>
          <w:vertAlign w:val="baseline"/>
        </w:rPr>
        <w:t>афферентную</w:t>
      </w:r>
      <w:r>
        <w:rPr>
          <w:spacing w:val="-9"/>
          <w:vertAlign w:val="baseline"/>
        </w:rPr>
        <w:t> </w:t>
      </w:r>
      <w:r>
        <w:rPr>
          <w:vertAlign w:val="baseline"/>
        </w:rPr>
        <w:t>нейронную сеть. Кроме того, нейроны ARC, экспрессирующие кисспептин, мощный стимулятор высвобождения GnRH, также участвуют в регуляции питания в период полового созревания [50].</w:t>
      </w:r>
    </w:p>
    <w:p>
      <w:pPr>
        <w:pStyle w:val="BodyText"/>
        <w:tabs>
          <w:tab w:pos="1216" w:val="left" w:leader="none"/>
          <w:tab w:pos="1302" w:val="left" w:leader="none"/>
          <w:tab w:pos="1576" w:val="left" w:leader="none"/>
          <w:tab w:pos="1864" w:val="left" w:leader="none"/>
          <w:tab w:pos="1994" w:val="left" w:leader="none"/>
          <w:tab w:pos="2686" w:val="left" w:leader="none"/>
          <w:tab w:pos="2906" w:val="left" w:leader="none"/>
          <w:tab w:pos="3348" w:val="left" w:leader="none"/>
          <w:tab w:pos="3828" w:val="left" w:leader="none"/>
          <w:tab w:pos="4016" w:val="left" w:leader="none"/>
          <w:tab w:pos="4380" w:val="left" w:leader="none"/>
          <w:tab w:pos="4923" w:val="left" w:leader="none"/>
          <w:tab w:pos="5336" w:val="left" w:leader="none"/>
          <w:tab w:pos="5499" w:val="left" w:leader="none"/>
          <w:tab w:pos="6287" w:val="left" w:leader="none"/>
          <w:tab w:pos="6345" w:val="left" w:leader="none"/>
          <w:tab w:pos="6383" w:val="left" w:leader="none"/>
          <w:tab w:pos="6460" w:val="left" w:leader="none"/>
          <w:tab w:pos="6705" w:val="left" w:leader="none"/>
          <w:tab w:pos="6762" w:val="left" w:leader="none"/>
          <w:tab w:pos="6853" w:val="left" w:leader="none"/>
          <w:tab w:pos="7141" w:val="left" w:leader="none"/>
          <w:tab w:pos="7823" w:val="left" w:leader="none"/>
          <w:tab w:pos="7948" w:val="left" w:leader="none"/>
          <w:tab w:pos="8030" w:val="left" w:leader="none"/>
          <w:tab w:pos="8602" w:val="left" w:leader="none"/>
          <w:tab w:pos="8702" w:val="left" w:leader="none"/>
          <w:tab w:pos="8952" w:val="left" w:leader="none"/>
          <w:tab w:pos="9648" w:val="left" w:leader="none"/>
        </w:tabs>
        <w:spacing w:before="3"/>
        <w:ind w:right="414" w:firstLine="706"/>
        <w:jc w:val="left"/>
      </w:pPr>
      <w:r>
        <w:rPr/>
        <w:t>Простагландин</w:t>
      </w:r>
      <w:r>
        <w:rPr>
          <w:spacing w:val="40"/>
        </w:rPr>
        <w:t> </w:t>
      </w:r>
      <w:r>
        <w:rPr/>
        <w:t>F</w:t>
      </w:r>
      <w:r>
        <w:rPr>
          <w:vertAlign w:val="subscript"/>
        </w:rPr>
        <w:t>2a</w:t>
      </w:r>
      <w:r>
        <w:rPr>
          <w:spacing w:val="40"/>
          <w:vertAlign w:val="baseline"/>
        </w:rPr>
        <w:t> </w:t>
      </w:r>
      <w:r>
        <w:rPr>
          <w:vertAlign w:val="baseline"/>
        </w:rPr>
        <w:t>активен</w:t>
      </w:r>
      <w:r>
        <w:rPr>
          <w:spacing w:val="40"/>
          <w:vertAlign w:val="baseline"/>
        </w:rPr>
        <w:t> </w:t>
      </w:r>
      <w:r>
        <w:rPr>
          <w:vertAlign w:val="baseline"/>
        </w:rPr>
        <w:t>только</w:t>
      </w:r>
      <w:r>
        <w:rPr>
          <w:spacing w:val="40"/>
          <w:vertAlign w:val="baseline"/>
        </w:rPr>
        <w:t> </w:t>
      </w:r>
      <w:r>
        <w:rPr>
          <w:vertAlign w:val="baseline"/>
        </w:rPr>
        <w:t>в</w:t>
      </w:r>
      <w:r>
        <w:rPr>
          <w:spacing w:val="40"/>
          <w:vertAlign w:val="baseline"/>
        </w:rPr>
        <w:t> </w:t>
      </w:r>
      <w:r>
        <w:rPr>
          <w:vertAlign w:val="baseline"/>
        </w:rPr>
        <w:t>функциональном</w:t>
      </w:r>
      <w:r>
        <w:rPr>
          <w:spacing w:val="40"/>
          <w:vertAlign w:val="baseline"/>
        </w:rPr>
        <w:t> </w:t>
      </w:r>
      <w:r>
        <w:rPr>
          <w:vertAlign w:val="baseline"/>
        </w:rPr>
        <w:t>жёлтом</w:t>
      </w:r>
      <w:r>
        <w:rPr>
          <w:spacing w:val="40"/>
          <w:vertAlign w:val="baseline"/>
        </w:rPr>
        <w:t> </w:t>
      </w:r>
      <w:r>
        <w:rPr>
          <w:vertAlign w:val="baseline"/>
        </w:rPr>
        <w:t>теле</w:t>
      </w:r>
      <w:r>
        <w:rPr>
          <w:spacing w:val="40"/>
          <w:vertAlign w:val="baseline"/>
        </w:rPr>
        <w:t> </w:t>
      </w:r>
      <w:r>
        <w:rPr>
          <w:vertAlign w:val="baseline"/>
        </w:rPr>
        <w:t>в</w:t>
      </w:r>
      <w:r>
        <w:rPr>
          <w:spacing w:val="80"/>
          <w:vertAlign w:val="baseline"/>
        </w:rPr>
        <w:t> </w:t>
      </w:r>
      <w:r>
        <w:rPr>
          <w:vertAlign w:val="baseline"/>
        </w:rPr>
        <w:t>период</w:t>
      </w:r>
      <w:r>
        <w:rPr>
          <w:spacing w:val="40"/>
          <w:vertAlign w:val="baseline"/>
        </w:rPr>
        <w:t> </w:t>
      </w:r>
      <w:r>
        <w:rPr>
          <w:vertAlign w:val="baseline"/>
        </w:rPr>
        <w:t>между</w:t>
      </w:r>
      <w:r>
        <w:rPr>
          <w:spacing w:val="40"/>
          <w:vertAlign w:val="baseline"/>
        </w:rPr>
        <w:t> </w:t>
      </w:r>
      <w:r>
        <w:rPr>
          <w:vertAlign w:val="baseline"/>
        </w:rPr>
        <w:t>8</w:t>
      </w:r>
      <w:r>
        <w:rPr>
          <w:spacing w:val="40"/>
          <w:vertAlign w:val="baseline"/>
        </w:rPr>
        <w:t> </w:t>
      </w:r>
      <w:r>
        <w:rPr>
          <w:vertAlign w:val="baseline"/>
        </w:rPr>
        <w:t>и</w:t>
      </w:r>
      <w:r>
        <w:rPr>
          <w:spacing w:val="40"/>
          <w:vertAlign w:val="baseline"/>
        </w:rPr>
        <w:t> </w:t>
      </w:r>
      <w:r>
        <w:rPr>
          <w:vertAlign w:val="baseline"/>
        </w:rPr>
        <w:t>17</w:t>
      </w:r>
      <w:r>
        <w:rPr>
          <w:spacing w:val="40"/>
          <w:vertAlign w:val="baseline"/>
        </w:rPr>
        <w:t> </w:t>
      </w:r>
      <w:r>
        <w:rPr>
          <w:vertAlign w:val="baseline"/>
        </w:rPr>
        <w:t>днями</w:t>
      </w:r>
      <w:r>
        <w:rPr>
          <w:spacing w:val="40"/>
          <w:vertAlign w:val="baseline"/>
        </w:rPr>
        <w:t> </w:t>
      </w:r>
      <w:r>
        <w:rPr>
          <w:vertAlign w:val="baseline"/>
        </w:rPr>
        <w:t>эстрального</w:t>
      </w:r>
      <w:r>
        <w:rPr>
          <w:spacing w:val="40"/>
          <w:vertAlign w:val="baseline"/>
        </w:rPr>
        <w:t> </w:t>
      </w:r>
      <w:r>
        <w:rPr>
          <w:vertAlign w:val="baseline"/>
        </w:rPr>
        <w:t>цикла</w:t>
        <w:tab/>
        <w:tab/>
        <w:tab/>
        <w:tab/>
        <w:tab/>
        <w:t>[51].</w:t>
      </w:r>
      <w:r>
        <w:rPr>
          <w:spacing w:val="40"/>
          <w:vertAlign w:val="baseline"/>
        </w:rPr>
        <w:t> </w:t>
      </w:r>
      <w:r>
        <w:rPr>
          <w:vertAlign w:val="baseline"/>
        </w:rPr>
        <w:t>Некоторые</w:t>
        <w:tab/>
        <w:tab/>
      </w:r>
      <w:r>
        <w:rPr>
          <w:spacing w:val="-4"/>
          <w:vertAlign w:val="baseline"/>
        </w:rPr>
        <w:t>авторы </w:t>
      </w:r>
      <w:r>
        <w:rPr>
          <w:vertAlign w:val="baseline"/>
        </w:rPr>
        <w:t>утверждают,</w:t>
      </w:r>
      <w:r>
        <w:rPr>
          <w:spacing w:val="80"/>
          <w:vertAlign w:val="baseline"/>
        </w:rPr>
        <w:t> </w:t>
      </w:r>
      <w:r>
        <w:rPr>
          <w:vertAlign w:val="baseline"/>
        </w:rPr>
        <w:t>что</w:t>
      </w:r>
      <w:r>
        <w:rPr>
          <w:spacing w:val="40"/>
          <w:vertAlign w:val="baseline"/>
        </w:rPr>
        <w:t> </w:t>
      </w:r>
      <w:r>
        <w:rPr>
          <w:vertAlign w:val="baseline"/>
        </w:rPr>
        <w:t>введение</w:t>
      </w:r>
      <w:r>
        <w:rPr>
          <w:spacing w:val="80"/>
          <w:vertAlign w:val="baseline"/>
        </w:rPr>
        <w:t> </w:t>
      </w:r>
      <w:r>
        <w:rPr>
          <w:vertAlign w:val="baseline"/>
        </w:rPr>
        <w:t>ГнРГ</w:t>
      </w:r>
      <w:r>
        <w:rPr>
          <w:spacing w:val="80"/>
          <w:vertAlign w:val="baseline"/>
        </w:rPr>
        <w:t> </w:t>
      </w:r>
      <w:r>
        <w:rPr>
          <w:vertAlign w:val="baseline"/>
        </w:rPr>
        <w:t>вовремя</w:t>
      </w:r>
      <w:r>
        <w:rPr>
          <w:spacing w:val="80"/>
          <w:vertAlign w:val="baseline"/>
        </w:rPr>
        <w:t> </w:t>
      </w:r>
      <w:r>
        <w:rPr>
          <w:vertAlign w:val="baseline"/>
        </w:rPr>
        <w:t>FTAI</w:t>
      </w:r>
      <w:r>
        <w:rPr>
          <w:spacing w:val="40"/>
          <w:vertAlign w:val="baseline"/>
        </w:rPr>
        <w:t> </w:t>
      </w:r>
      <w:r>
        <w:rPr>
          <w:vertAlign w:val="baseline"/>
        </w:rPr>
        <w:t>может</w:t>
      </w:r>
      <w:r>
        <w:rPr>
          <w:spacing w:val="40"/>
          <w:vertAlign w:val="baseline"/>
        </w:rPr>
        <w:t> </w:t>
      </w:r>
      <w:r>
        <w:rPr>
          <w:vertAlign w:val="baseline"/>
        </w:rPr>
        <w:t>быть</w:t>
      </w:r>
      <w:r>
        <w:rPr>
          <w:spacing w:val="40"/>
          <w:vertAlign w:val="baseline"/>
        </w:rPr>
        <w:t> </w:t>
      </w:r>
      <w:r>
        <w:rPr>
          <w:vertAlign w:val="baseline"/>
        </w:rPr>
        <w:t>вариантом</w:t>
      </w:r>
      <w:r>
        <w:rPr>
          <w:spacing w:val="80"/>
          <w:vertAlign w:val="baseline"/>
        </w:rPr>
        <w:t> </w:t>
      </w:r>
      <w:r>
        <w:rPr>
          <w:vertAlign w:val="baseline"/>
        </w:rPr>
        <w:t>для увеличения частоты</w:t>
      </w:r>
      <w:r>
        <w:rPr>
          <w:spacing w:val="-10"/>
          <w:vertAlign w:val="baseline"/>
        </w:rPr>
        <w:t> </w:t>
      </w:r>
      <w:r>
        <w:rPr>
          <w:vertAlign w:val="baseline"/>
        </w:rPr>
        <w:t>зачатия</w:t>
      </w:r>
      <w:r>
        <w:rPr>
          <w:spacing w:val="-5"/>
          <w:vertAlign w:val="baseline"/>
        </w:rPr>
        <w:t> </w:t>
      </w:r>
      <w:r>
        <w:rPr>
          <w:vertAlign w:val="baseline"/>
        </w:rPr>
        <w:t>у</w:t>
      </w:r>
      <w:r>
        <w:rPr>
          <w:spacing w:val="-15"/>
          <w:vertAlign w:val="baseline"/>
        </w:rPr>
        <w:t> </w:t>
      </w:r>
      <w:r>
        <w:rPr>
          <w:vertAlign w:val="baseline"/>
        </w:rPr>
        <w:t>мясных</w:t>
      </w:r>
      <w:r>
        <w:rPr>
          <w:spacing w:val="-15"/>
          <w:vertAlign w:val="baseline"/>
        </w:rPr>
        <w:t> </w:t>
      </w:r>
      <w:r>
        <w:rPr>
          <w:vertAlign w:val="baseline"/>
        </w:rPr>
        <w:t>коров,</w:t>
      </w:r>
      <w:r>
        <w:rPr>
          <w:spacing w:val="-3"/>
          <w:vertAlign w:val="baseline"/>
        </w:rPr>
        <w:t> </w:t>
      </w:r>
      <w:r>
        <w:rPr>
          <w:vertAlign w:val="baseline"/>
        </w:rPr>
        <w:t>особенно</w:t>
      </w:r>
      <w:r>
        <w:rPr>
          <w:spacing w:val="-5"/>
          <w:vertAlign w:val="baseline"/>
        </w:rPr>
        <w:t> </w:t>
      </w:r>
      <w:r>
        <w:rPr>
          <w:vertAlign w:val="baseline"/>
        </w:rPr>
        <w:t>у</w:t>
      </w:r>
      <w:r>
        <w:rPr>
          <w:spacing w:val="-16"/>
          <w:vertAlign w:val="baseline"/>
        </w:rPr>
        <w:t> </w:t>
      </w:r>
      <w:r>
        <w:rPr>
          <w:vertAlign w:val="baseline"/>
        </w:rPr>
        <w:t>коров,</w:t>
      </w:r>
      <w:r>
        <w:rPr>
          <w:spacing w:val="-3"/>
          <w:vertAlign w:val="baseline"/>
        </w:rPr>
        <w:t> </w:t>
      </w:r>
      <w:r>
        <w:rPr>
          <w:vertAlign w:val="baseline"/>
        </w:rPr>
        <w:t>которые</w:t>
      </w:r>
      <w:r>
        <w:rPr>
          <w:spacing w:val="-4"/>
          <w:vertAlign w:val="baseline"/>
        </w:rPr>
        <w:t> </w:t>
      </w:r>
      <w:r>
        <w:rPr>
          <w:vertAlign w:val="baseline"/>
        </w:rPr>
        <w:t>не</w:t>
      </w:r>
      <w:r>
        <w:rPr>
          <w:spacing w:val="-10"/>
          <w:vertAlign w:val="baseline"/>
        </w:rPr>
        <w:t> </w:t>
      </w:r>
      <w:r>
        <w:rPr>
          <w:vertAlign w:val="baseline"/>
        </w:rPr>
        <w:t>дают течки</w:t>
      </w:r>
      <w:r>
        <w:rPr>
          <w:spacing w:val="-18"/>
          <w:vertAlign w:val="baseline"/>
        </w:rPr>
        <w:t> </w:t>
      </w:r>
      <w:r>
        <w:rPr>
          <w:vertAlign w:val="baseline"/>
        </w:rPr>
        <w:t>через</w:t>
      </w:r>
      <w:r>
        <w:rPr>
          <w:spacing w:val="-17"/>
          <w:vertAlign w:val="baseline"/>
        </w:rPr>
        <w:t> </w:t>
      </w:r>
      <w:r>
        <w:rPr>
          <w:vertAlign w:val="baseline"/>
        </w:rPr>
        <w:t>48</w:t>
      </w:r>
      <w:r>
        <w:rPr>
          <w:spacing w:val="-16"/>
          <w:vertAlign w:val="baseline"/>
        </w:rPr>
        <w:t> </w:t>
      </w:r>
      <w:r>
        <w:rPr>
          <w:vertAlign w:val="baseline"/>
        </w:rPr>
        <w:t>часов</w:t>
      </w:r>
      <w:r>
        <w:rPr>
          <w:spacing w:val="-18"/>
          <w:vertAlign w:val="baseline"/>
        </w:rPr>
        <w:t> </w:t>
      </w:r>
      <w:r>
        <w:rPr>
          <w:vertAlign w:val="baseline"/>
        </w:rPr>
        <w:t>после</w:t>
      </w:r>
      <w:r>
        <w:rPr>
          <w:spacing w:val="-11"/>
          <w:vertAlign w:val="baseline"/>
        </w:rPr>
        <w:t> </w:t>
      </w:r>
      <w:r>
        <w:rPr>
          <w:vertAlign w:val="baseline"/>
        </w:rPr>
        <w:t>удаления</w:t>
      </w:r>
      <w:r>
        <w:rPr>
          <w:spacing w:val="-5"/>
          <w:vertAlign w:val="baseline"/>
        </w:rPr>
        <w:t> </w:t>
      </w:r>
      <w:r>
        <w:rPr>
          <w:vertAlign w:val="baseline"/>
        </w:rPr>
        <w:t>устройства</w:t>
      </w:r>
      <w:r>
        <w:rPr>
          <w:spacing w:val="-10"/>
          <w:vertAlign w:val="baseline"/>
        </w:rPr>
        <w:t> </w:t>
      </w:r>
      <w:r>
        <w:rPr>
          <w:vertAlign w:val="baseline"/>
        </w:rPr>
        <w:t>P4</w:t>
      </w:r>
      <w:r>
        <w:rPr>
          <w:spacing w:val="-12"/>
          <w:vertAlign w:val="baseline"/>
        </w:rPr>
        <w:t> </w:t>
      </w:r>
      <w:r>
        <w:rPr>
          <w:vertAlign w:val="baseline"/>
        </w:rPr>
        <w:t>[52].</w:t>
      </w:r>
      <w:r>
        <w:rPr>
          <w:spacing w:val="-14"/>
          <w:vertAlign w:val="baseline"/>
        </w:rPr>
        <w:t> </w:t>
      </w:r>
      <w:r>
        <w:rPr>
          <w:vertAlign w:val="baseline"/>
        </w:rPr>
        <w:t>Эффекты</w:t>
      </w:r>
      <w:r>
        <w:rPr>
          <w:spacing w:val="-15"/>
          <w:vertAlign w:val="baseline"/>
        </w:rPr>
        <w:t> </w:t>
      </w:r>
      <w:r>
        <w:rPr>
          <w:vertAlign w:val="baseline"/>
        </w:rPr>
        <w:t>ГнРГ</w:t>
      </w:r>
      <w:r>
        <w:rPr>
          <w:spacing w:val="-9"/>
          <w:vertAlign w:val="baseline"/>
        </w:rPr>
        <w:t> </w:t>
      </w:r>
      <w:r>
        <w:rPr>
          <w:vertAlign w:val="baseline"/>
        </w:rPr>
        <w:t>за</w:t>
      </w:r>
      <w:r>
        <w:rPr>
          <w:spacing w:val="-16"/>
          <w:vertAlign w:val="baseline"/>
        </w:rPr>
        <w:t> </w:t>
      </w:r>
      <w:r>
        <w:rPr>
          <w:vertAlign w:val="baseline"/>
        </w:rPr>
        <w:t>7</w:t>
      </w:r>
      <w:r>
        <w:rPr>
          <w:spacing w:val="-18"/>
          <w:vertAlign w:val="baseline"/>
        </w:rPr>
        <w:t> </w:t>
      </w:r>
      <w:r>
        <w:rPr>
          <w:vertAlign w:val="baseline"/>
        </w:rPr>
        <w:t>дней до</w:t>
      </w:r>
      <w:r>
        <w:rPr>
          <w:spacing w:val="40"/>
          <w:vertAlign w:val="baseline"/>
        </w:rPr>
        <w:t> </w:t>
      </w:r>
      <w:r>
        <w:rPr>
          <w:vertAlign w:val="baseline"/>
        </w:rPr>
        <w:t>пресинхронизации</w:t>
      </w:r>
      <w:r>
        <w:rPr>
          <w:spacing w:val="40"/>
          <w:vertAlign w:val="baseline"/>
        </w:rPr>
        <w:t> </w:t>
      </w:r>
      <w:r>
        <w:rPr>
          <w:vertAlign w:val="baseline"/>
        </w:rPr>
        <w:t>PG+G</w:t>
      </w:r>
      <w:r>
        <w:rPr>
          <w:spacing w:val="40"/>
          <w:vertAlign w:val="baseline"/>
        </w:rPr>
        <w:t> </w:t>
      </w:r>
      <w:r>
        <w:rPr>
          <w:vertAlign w:val="baseline"/>
        </w:rPr>
        <w:t>приводят</w:t>
      </w:r>
      <w:r>
        <w:rPr>
          <w:spacing w:val="40"/>
          <w:vertAlign w:val="baseline"/>
        </w:rPr>
        <w:t> </w:t>
      </w:r>
      <w:r>
        <w:rPr>
          <w:vertAlign w:val="baseline"/>
        </w:rPr>
        <w:t>к</w:t>
      </w:r>
      <w:r>
        <w:rPr>
          <w:spacing w:val="40"/>
          <w:vertAlign w:val="baseline"/>
        </w:rPr>
        <w:t> </w:t>
      </w:r>
      <w:r>
        <w:rPr>
          <w:vertAlign w:val="baseline"/>
        </w:rPr>
        <w:t>положительным</w:t>
      </w:r>
      <w:r>
        <w:rPr>
          <w:spacing w:val="40"/>
          <w:vertAlign w:val="baseline"/>
        </w:rPr>
        <w:t> </w:t>
      </w:r>
      <w:r>
        <w:rPr>
          <w:vertAlign w:val="baseline"/>
        </w:rPr>
        <w:t>и</w:t>
      </w:r>
      <w:r>
        <w:rPr>
          <w:spacing w:val="40"/>
          <w:vertAlign w:val="baseline"/>
        </w:rPr>
        <w:t> </w:t>
      </w:r>
      <w:r>
        <w:rPr>
          <w:vertAlign w:val="baseline"/>
        </w:rPr>
        <w:t>отрицательным</w:t>
      </w:r>
      <w:r>
        <w:rPr>
          <w:spacing w:val="40"/>
          <w:vertAlign w:val="baseline"/>
        </w:rPr>
        <w:t> </w:t>
      </w:r>
      <w:r>
        <w:rPr>
          <w:spacing w:val="-2"/>
          <w:vertAlign w:val="baseline"/>
        </w:rPr>
        <w:t>тенденциям,</w:t>
      </w:r>
      <w:r>
        <w:rPr>
          <w:vertAlign w:val="baseline"/>
        </w:rPr>
        <w:tab/>
      </w:r>
      <w:r>
        <w:rPr>
          <w:spacing w:val="-2"/>
          <w:vertAlign w:val="baseline"/>
        </w:rPr>
        <w:t>соответственно,</w:t>
      </w:r>
      <w:r>
        <w:rPr>
          <w:vertAlign w:val="baseline"/>
        </w:rPr>
        <w:tab/>
        <w:tab/>
      </w:r>
      <w:r>
        <w:rPr>
          <w:spacing w:val="-10"/>
          <w:vertAlign w:val="baseline"/>
        </w:rPr>
        <w:t>у</w:t>
      </w:r>
      <w:r>
        <w:rPr>
          <w:vertAlign w:val="baseline"/>
        </w:rPr>
        <w:tab/>
      </w:r>
      <w:r>
        <w:rPr>
          <w:spacing w:val="-2"/>
          <w:vertAlign w:val="baseline"/>
        </w:rPr>
        <w:t>многоплодных</w:t>
      </w:r>
      <w:r>
        <w:rPr>
          <w:vertAlign w:val="baseline"/>
        </w:rPr>
        <w:tab/>
        <w:tab/>
        <w:tab/>
      </w:r>
      <w:r>
        <w:rPr>
          <w:spacing w:val="-10"/>
          <w:vertAlign w:val="baseline"/>
        </w:rPr>
        <w:t>и</w:t>
      </w:r>
      <w:r>
        <w:rPr>
          <w:vertAlign w:val="baseline"/>
        </w:rPr>
        <w:tab/>
        <w:tab/>
      </w:r>
      <w:r>
        <w:rPr>
          <w:spacing w:val="-2"/>
          <w:vertAlign w:val="baseline"/>
        </w:rPr>
        <w:t>первородящих</w:t>
      </w:r>
      <w:r>
        <w:rPr>
          <w:vertAlign w:val="baseline"/>
        </w:rPr>
        <w:tab/>
        <w:tab/>
      </w:r>
      <w:r>
        <w:rPr>
          <w:spacing w:val="-42"/>
          <w:vertAlign w:val="baseline"/>
        </w:rPr>
        <w:t> </w:t>
      </w:r>
      <w:r>
        <w:rPr>
          <w:vertAlign w:val="baseline"/>
        </w:rPr>
        <w:t>коров</w:t>
        <w:tab/>
      </w:r>
      <w:r>
        <w:rPr>
          <w:spacing w:val="-10"/>
          <w:vertAlign w:val="baseline"/>
        </w:rPr>
        <w:t>в </w:t>
      </w:r>
      <w:r>
        <w:rPr>
          <w:vertAlign w:val="baseline"/>
        </w:rPr>
        <w:t>отношении</w:t>
      </w:r>
      <w:r>
        <w:rPr>
          <w:spacing w:val="-7"/>
          <w:vertAlign w:val="baseline"/>
        </w:rPr>
        <w:t> </w:t>
      </w:r>
      <w:r>
        <w:rPr>
          <w:vertAlign w:val="baseline"/>
        </w:rPr>
        <w:t>P/AI</w:t>
      </w:r>
      <w:r>
        <w:rPr>
          <w:spacing w:val="-17"/>
          <w:vertAlign w:val="baseline"/>
        </w:rPr>
        <w:t> </w:t>
      </w:r>
      <w:r>
        <w:rPr>
          <w:vertAlign w:val="baseline"/>
        </w:rPr>
        <w:t>на</w:t>
      </w:r>
      <w:r>
        <w:rPr>
          <w:spacing w:val="-15"/>
          <w:vertAlign w:val="baseline"/>
        </w:rPr>
        <w:t> </w:t>
      </w:r>
      <w:r>
        <w:rPr>
          <w:vertAlign w:val="baseline"/>
        </w:rPr>
        <w:t>67-й</w:t>
      </w:r>
      <w:r>
        <w:rPr>
          <w:spacing w:val="-16"/>
          <w:vertAlign w:val="baseline"/>
        </w:rPr>
        <w:t> </w:t>
      </w:r>
      <w:r>
        <w:rPr>
          <w:vertAlign w:val="baseline"/>
        </w:rPr>
        <w:t>день</w:t>
      </w:r>
      <w:r>
        <w:rPr>
          <w:spacing w:val="-18"/>
          <w:vertAlign w:val="baseline"/>
        </w:rPr>
        <w:t> </w:t>
      </w:r>
      <w:r>
        <w:rPr>
          <w:vertAlign w:val="baseline"/>
        </w:rPr>
        <w:t>после</w:t>
      </w:r>
      <w:r>
        <w:rPr>
          <w:spacing w:val="-9"/>
          <w:vertAlign w:val="baseline"/>
        </w:rPr>
        <w:t> </w:t>
      </w:r>
      <w:r>
        <w:rPr>
          <w:vertAlign w:val="baseline"/>
        </w:rPr>
        <w:t>AI</w:t>
      </w:r>
      <w:r>
        <w:rPr>
          <w:spacing w:val="-17"/>
          <w:vertAlign w:val="baseline"/>
        </w:rPr>
        <w:t> </w:t>
      </w:r>
      <w:r>
        <w:rPr>
          <w:vertAlign w:val="baseline"/>
        </w:rPr>
        <w:t>и</w:t>
      </w:r>
      <w:r>
        <w:rPr>
          <w:spacing w:val="-12"/>
          <w:vertAlign w:val="baseline"/>
        </w:rPr>
        <w:t> </w:t>
      </w:r>
      <w:r>
        <w:rPr>
          <w:vertAlign w:val="baseline"/>
        </w:rPr>
        <w:t>нуждаются</w:t>
      </w:r>
      <w:r>
        <w:rPr>
          <w:spacing w:val="-9"/>
          <w:vertAlign w:val="baseline"/>
        </w:rPr>
        <w:t> </w:t>
      </w:r>
      <w:r>
        <w:rPr>
          <w:vertAlign w:val="baseline"/>
        </w:rPr>
        <w:t>в</w:t>
      </w:r>
      <w:r>
        <w:rPr>
          <w:spacing w:val="-18"/>
          <w:vertAlign w:val="baseline"/>
        </w:rPr>
        <w:t> </w:t>
      </w:r>
      <w:r>
        <w:rPr>
          <w:vertAlign w:val="baseline"/>
        </w:rPr>
        <w:t>дальнейшем</w:t>
      </w:r>
      <w:r>
        <w:rPr>
          <w:spacing w:val="-8"/>
          <w:vertAlign w:val="baseline"/>
        </w:rPr>
        <w:t> </w:t>
      </w:r>
      <w:r>
        <w:rPr>
          <w:vertAlign w:val="baseline"/>
        </w:rPr>
        <w:t>изучении</w:t>
      </w:r>
      <w:r>
        <w:rPr>
          <w:spacing w:val="-15"/>
          <w:vertAlign w:val="baseline"/>
        </w:rPr>
        <w:t> </w:t>
      </w:r>
      <w:r>
        <w:rPr>
          <w:vertAlign w:val="baseline"/>
        </w:rPr>
        <w:t>[53]. </w:t>
      </w:r>
      <w:r>
        <w:rPr>
          <w:spacing w:val="-2"/>
          <w:vertAlign w:val="baseline"/>
        </w:rPr>
        <w:t>Авторы</w:t>
      </w:r>
      <w:r>
        <w:rPr>
          <w:vertAlign w:val="baseline"/>
        </w:rPr>
        <w:tab/>
        <w:tab/>
      </w:r>
      <w:r>
        <w:rPr>
          <w:spacing w:val="-2"/>
          <w:vertAlign w:val="baseline"/>
        </w:rPr>
        <w:t>подтверждают,</w:t>
      </w:r>
      <w:r>
        <w:rPr>
          <w:vertAlign w:val="baseline"/>
        </w:rPr>
        <w:tab/>
      </w:r>
      <w:r>
        <w:rPr>
          <w:spacing w:val="-2"/>
          <w:vertAlign w:val="baseline"/>
        </w:rPr>
        <w:t>результаты</w:t>
      </w:r>
      <w:r>
        <w:rPr>
          <w:vertAlign w:val="baseline"/>
        </w:rPr>
        <w:tab/>
      </w:r>
      <w:r>
        <w:rPr>
          <w:spacing w:val="-2"/>
          <w:vertAlign w:val="baseline"/>
        </w:rPr>
        <w:t>овуляции</w:t>
      </w:r>
      <w:r>
        <w:rPr>
          <w:vertAlign w:val="baseline"/>
        </w:rPr>
        <w:tab/>
      </w:r>
      <w:r>
        <w:rPr>
          <w:spacing w:val="-4"/>
          <w:vertAlign w:val="baseline"/>
        </w:rPr>
        <w:t>были</w:t>
      </w:r>
      <w:r>
        <w:rPr>
          <w:vertAlign w:val="baseline"/>
        </w:rPr>
        <w:tab/>
      </w:r>
      <w:r>
        <w:rPr>
          <w:spacing w:val="-4"/>
          <w:vertAlign w:val="baseline"/>
        </w:rPr>
        <w:t>выше</w:t>
      </w:r>
      <w:r>
        <w:rPr>
          <w:vertAlign w:val="baseline"/>
        </w:rPr>
        <w:tab/>
        <w:tab/>
        <w:tab/>
      </w:r>
      <w:r>
        <w:rPr>
          <w:spacing w:val="-4"/>
          <w:vertAlign w:val="baseline"/>
        </w:rPr>
        <w:t>при</w:t>
      </w:r>
      <w:r>
        <w:rPr>
          <w:vertAlign w:val="baseline"/>
        </w:rPr>
        <w:tab/>
        <w:tab/>
      </w:r>
      <w:r>
        <w:rPr>
          <w:spacing w:val="-2"/>
          <w:vertAlign w:val="baseline"/>
        </w:rPr>
        <w:t>меньших </w:t>
      </w:r>
      <w:r>
        <w:rPr>
          <w:vertAlign w:val="baseline"/>
        </w:rPr>
        <w:t>концентрациях</w:t>
      </w:r>
      <w:r>
        <w:rPr>
          <w:spacing w:val="-14"/>
          <w:vertAlign w:val="baseline"/>
        </w:rPr>
        <w:t> </w:t>
      </w:r>
      <w:r>
        <w:rPr>
          <w:vertAlign w:val="baseline"/>
        </w:rPr>
        <w:t>прогестерона после</w:t>
      </w:r>
      <w:r>
        <w:rPr>
          <w:spacing w:val="-4"/>
          <w:vertAlign w:val="baseline"/>
        </w:rPr>
        <w:t> </w:t>
      </w:r>
      <w:r>
        <w:rPr>
          <w:vertAlign w:val="baseline"/>
        </w:rPr>
        <w:t>обеих</w:t>
      </w:r>
      <w:r>
        <w:rPr>
          <w:spacing w:val="-15"/>
          <w:vertAlign w:val="baseline"/>
        </w:rPr>
        <w:t> </w:t>
      </w:r>
      <w:r>
        <w:rPr>
          <w:vertAlign w:val="baseline"/>
        </w:rPr>
        <w:t>инъекций</w:t>
      </w:r>
      <w:r>
        <w:rPr>
          <w:spacing w:val="-5"/>
          <w:vertAlign w:val="baseline"/>
        </w:rPr>
        <w:t> </w:t>
      </w:r>
      <w:r>
        <w:rPr>
          <w:vertAlign w:val="baseline"/>
        </w:rPr>
        <w:t>ГнРГ, несмотря</w:t>
      </w:r>
      <w:r>
        <w:rPr>
          <w:spacing w:val="-4"/>
          <w:vertAlign w:val="baseline"/>
        </w:rPr>
        <w:t> </w:t>
      </w:r>
      <w:r>
        <w:rPr>
          <w:vertAlign w:val="baseline"/>
        </w:rPr>
        <w:t>на</w:t>
      </w:r>
      <w:r>
        <w:rPr>
          <w:spacing w:val="-5"/>
          <w:vertAlign w:val="baseline"/>
        </w:rPr>
        <w:t> </w:t>
      </w:r>
      <w:r>
        <w:rPr>
          <w:vertAlign w:val="baseline"/>
        </w:rPr>
        <w:t>тот</w:t>
      </w:r>
      <w:r>
        <w:rPr>
          <w:spacing w:val="-8"/>
          <w:vertAlign w:val="baseline"/>
        </w:rPr>
        <w:t> </w:t>
      </w:r>
      <w:r>
        <w:rPr>
          <w:vertAlign w:val="baseline"/>
        </w:rPr>
        <w:t>факт, что</w:t>
      </w:r>
      <w:r>
        <w:rPr>
          <w:spacing w:val="38"/>
          <w:vertAlign w:val="baseline"/>
        </w:rPr>
        <w:t> </w:t>
      </w:r>
      <w:r>
        <w:rPr>
          <w:vertAlign w:val="baseline"/>
        </w:rPr>
        <w:t>результаты</w:t>
      </w:r>
      <w:r>
        <w:rPr>
          <w:spacing w:val="39"/>
          <w:vertAlign w:val="baseline"/>
        </w:rPr>
        <w:t> </w:t>
      </w:r>
      <w:r>
        <w:rPr>
          <w:vertAlign w:val="baseline"/>
        </w:rPr>
        <w:t>беременности</w:t>
      </w:r>
      <w:r>
        <w:rPr>
          <w:spacing w:val="40"/>
          <w:vertAlign w:val="baseline"/>
        </w:rPr>
        <w:t> </w:t>
      </w:r>
      <w:r>
        <w:rPr>
          <w:vertAlign w:val="baseline"/>
        </w:rPr>
        <w:t>были</w:t>
      </w:r>
      <w:r>
        <w:rPr>
          <w:spacing w:val="39"/>
          <w:vertAlign w:val="baseline"/>
        </w:rPr>
        <w:t> </w:t>
      </w:r>
      <w:r>
        <w:rPr>
          <w:vertAlign w:val="baseline"/>
        </w:rPr>
        <w:t>наилучшими,</w:t>
      </w:r>
      <w:r>
        <w:rPr>
          <w:spacing w:val="40"/>
          <w:vertAlign w:val="baseline"/>
        </w:rPr>
        <w:t> </w:t>
      </w:r>
      <w:r>
        <w:rPr>
          <w:vertAlign w:val="baseline"/>
        </w:rPr>
        <w:t>когда</w:t>
      </w:r>
      <w:r>
        <w:rPr>
          <w:spacing w:val="40"/>
          <w:vertAlign w:val="baseline"/>
        </w:rPr>
        <w:t> </w:t>
      </w:r>
      <w:r>
        <w:rPr>
          <w:vertAlign w:val="baseline"/>
        </w:rPr>
        <w:t>уровень</w:t>
      </w:r>
      <w:r>
        <w:rPr>
          <w:spacing w:val="37"/>
          <w:vertAlign w:val="baseline"/>
        </w:rPr>
        <w:t> </w:t>
      </w:r>
      <w:r>
        <w:rPr>
          <w:vertAlign w:val="baseline"/>
        </w:rPr>
        <w:t>прогестерона </w:t>
      </w:r>
      <w:r>
        <w:rPr>
          <w:spacing w:val="-2"/>
          <w:vertAlign w:val="baseline"/>
        </w:rPr>
        <w:t>превышал</w:t>
      </w:r>
      <w:r>
        <w:rPr>
          <w:vertAlign w:val="baseline"/>
        </w:rPr>
        <w:tab/>
      </w:r>
      <w:r>
        <w:rPr>
          <w:spacing w:val="-42"/>
          <w:vertAlign w:val="baseline"/>
        </w:rPr>
        <w:t> </w:t>
      </w:r>
      <w:r>
        <w:rPr>
          <w:vertAlign w:val="baseline"/>
        </w:rPr>
        <w:t>3</w:t>
        <w:tab/>
        <w:tab/>
      </w:r>
      <w:r>
        <w:rPr>
          <w:spacing w:val="-4"/>
          <w:vertAlign w:val="baseline"/>
        </w:rPr>
        <w:t>нг/мл</w:t>
      </w:r>
      <w:r>
        <w:rPr>
          <w:vertAlign w:val="baseline"/>
        </w:rPr>
        <w:tab/>
        <w:tab/>
      </w:r>
      <w:r>
        <w:rPr>
          <w:spacing w:val="-4"/>
          <w:vertAlign w:val="baseline"/>
        </w:rPr>
        <w:t>перед</w:t>
      </w:r>
      <w:r>
        <w:rPr>
          <w:vertAlign w:val="baseline"/>
        </w:rPr>
        <w:tab/>
      </w:r>
      <w:r>
        <w:rPr>
          <w:spacing w:val="-2"/>
          <w:vertAlign w:val="baseline"/>
        </w:rPr>
        <w:t>введением</w:t>
      </w:r>
      <w:r>
        <w:rPr>
          <w:vertAlign w:val="baseline"/>
        </w:rPr>
        <w:tab/>
      </w:r>
      <w:r>
        <w:rPr>
          <w:spacing w:val="-2"/>
          <w:vertAlign w:val="baseline"/>
        </w:rPr>
        <w:t>ГнРГ-1</w:t>
      </w:r>
      <w:r>
        <w:rPr>
          <w:vertAlign w:val="baseline"/>
        </w:rPr>
        <w:tab/>
        <w:tab/>
        <w:tab/>
        <w:tab/>
      </w:r>
      <w:r>
        <w:rPr>
          <w:spacing w:val="-10"/>
          <w:vertAlign w:val="baseline"/>
        </w:rPr>
        <w:t>и</w:t>
      </w:r>
      <w:r>
        <w:rPr>
          <w:vertAlign w:val="baseline"/>
        </w:rPr>
        <w:tab/>
        <w:tab/>
        <w:tab/>
      </w:r>
      <w:r>
        <w:rPr>
          <w:spacing w:val="-2"/>
          <w:vertAlign w:val="baseline"/>
        </w:rPr>
        <w:t>PGF2a,</w:t>
      </w:r>
      <w:r>
        <w:rPr>
          <w:vertAlign w:val="baseline"/>
        </w:rPr>
        <w:tab/>
        <w:tab/>
      </w:r>
      <w:r>
        <w:rPr>
          <w:spacing w:val="-4"/>
          <w:vertAlign w:val="baseline"/>
        </w:rPr>
        <w:t>что</w:t>
      </w:r>
      <w:r>
        <w:rPr>
          <w:vertAlign w:val="baseline"/>
        </w:rPr>
        <w:tab/>
      </w:r>
      <w:r>
        <w:rPr>
          <w:spacing w:val="-2"/>
          <w:vertAlign w:val="baseline"/>
        </w:rPr>
        <w:t>позволяет </w:t>
      </w:r>
      <w:r>
        <w:rPr>
          <w:vertAlign w:val="baseline"/>
        </w:rPr>
        <w:t>предположить, что более высокая концентрация прогестерона перед введением </w:t>
      </w:r>
      <w:r>
        <w:rPr>
          <w:spacing w:val="-2"/>
          <w:vertAlign w:val="baseline"/>
        </w:rPr>
        <w:t>ГнРГ-1</w:t>
      </w:r>
      <w:r>
        <w:rPr>
          <w:vertAlign w:val="baseline"/>
        </w:rPr>
        <w:tab/>
      </w:r>
      <w:r>
        <w:rPr>
          <w:spacing w:val="-10"/>
          <w:vertAlign w:val="baseline"/>
        </w:rPr>
        <w:t>и</w:t>
      </w:r>
      <w:r>
        <w:rPr>
          <w:vertAlign w:val="baseline"/>
        </w:rPr>
        <w:tab/>
      </w:r>
      <w:r>
        <w:rPr>
          <w:spacing w:val="-2"/>
          <w:vertAlign w:val="baseline"/>
        </w:rPr>
        <w:t>частота</w:t>
      </w:r>
      <w:r>
        <w:rPr>
          <w:vertAlign w:val="baseline"/>
        </w:rPr>
        <w:tab/>
      </w:r>
      <w:r>
        <w:rPr>
          <w:spacing w:val="-2"/>
          <w:vertAlign w:val="baseline"/>
        </w:rPr>
        <w:t>овуляции</w:t>
      </w:r>
      <w:r>
        <w:rPr>
          <w:vertAlign w:val="baseline"/>
        </w:rPr>
        <w:tab/>
        <w:tab/>
      </w:r>
      <w:r>
        <w:rPr>
          <w:spacing w:val="-62"/>
          <w:vertAlign w:val="baseline"/>
        </w:rPr>
        <w:t> </w:t>
      </w:r>
      <w:r>
        <w:rPr>
          <w:spacing w:val="-2"/>
          <w:vertAlign w:val="baseline"/>
        </w:rPr>
        <w:t>действуют</w:t>
      </w:r>
      <w:r>
        <w:rPr>
          <w:vertAlign w:val="baseline"/>
        </w:rPr>
        <w:tab/>
        <w:tab/>
      </w:r>
      <w:r>
        <w:rPr>
          <w:spacing w:val="-2"/>
          <w:vertAlign w:val="baseline"/>
        </w:rPr>
        <w:t>через</w:t>
      </w:r>
      <w:r>
        <w:rPr>
          <w:vertAlign w:val="baseline"/>
        </w:rPr>
        <w:tab/>
        <w:tab/>
      </w:r>
      <w:r>
        <w:rPr>
          <w:spacing w:val="-2"/>
          <w:vertAlign w:val="baseline"/>
        </w:rPr>
        <w:t>различные</w:t>
      </w:r>
      <w:r>
        <w:rPr>
          <w:vertAlign w:val="baseline"/>
        </w:rPr>
        <w:tab/>
        <w:t>механизмы</w:t>
      </w:r>
      <w:r>
        <w:rPr>
          <w:spacing w:val="40"/>
          <w:vertAlign w:val="baseline"/>
        </w:rPr>
        <w:t> </w:t>
      </w:r>
      <w:r>
        <w:rPr>
          <w:vertAlign w:val="baseline"/>
        </w:rPr>
        <w:t>для улучшения</w:t>
      </w:r>
      <w:r>
        <w:rPr>
          <w:spacing w:val="77"/>
          <w:vertAlign w:val="baseline"/>
        </w:rPr>
        <w:t>  </w:t>
      </w:r>
      <w:r>
        <w:rPr>
          <w:vertAlign w:val="baseline"/>
        </w:rPr>
        <w:t>последующей</w:t>
      </w:r>
      <w:r>
        <w:rPr>
          <w:spacing w:val="71"/>
          <w:vertAlign w:val="baseline"/>
        </w:rPr>
        <w:t>  </w:t>
      </w:r>
      <w:r>
        <w:rPr>
          <w:vertAlign w:val="baseline"/>
        </w:rPr>
        <w:t>фертильности</w:t>
      </w:r>
      <w:r>
        <w:rPr>
          <w:spacing w:val="72"/>
          <w:vertAlign w:val="baseline"/>
        </w:rPr>
        <w:t>  </w:t>
      </w:r>
      <w:r>
        <w:rPr>
          <w:vertAlign w:val="baseline"/>
        </w:rPr>
        <w:t>[54].</w:t>
      </w:r>
      <w:r>
        <w:rPr>
          <w:spacing w:val="72"/>
          <w:vertAlign w:val="baseline"/>
        </w:rPr>
        <w:t>  </w:t>
      </w:r>
      <w:r>
        <w:rPr>
          <w:vertAlign w:val="baseline"/>
        </w:rPr>
        <w:t>Авторы</w:t>
      </w:r>
      <w:r>
        <w:rPr>
          <w:spacing w:val="71"/>
          <w:vertAlign w:val="baseline"/>
        </w:rPr>
        <w:t>  </w:t>
      </w:r>
      <w:r>
        <w:rPr>
          <w:vertAlign w:val="baseline"/>
        </w:rPr>
        <w:t>объясняют,</w:t>
      </w:r>
      <w:r>
        <w:rPr>
          <w:spacing w:val="77"/>
          <w:vertAlign w:val="baseline"/>
        </w:rPr>
        <w:t>  </w:t>
      </w:r>
      <w:r>
        <w:rPr>
          <w:vertAlign w:val="baseline"/>
        </w:rPr>
        <w:t>что пресинхронизация</w:t>
      </w:r>
      <w:r>
        <w:rPr>
          <w:spacing w:val="35"/>
          <w:vertAlign w:val="baseline"/>
        </w:rPr>
        <w:t> </w:t>
      </w:r>
      <w:r>
        <w:rPr>
          <w:vertAlign w:val="baseline"/>
        </w:rPr>
        <w:t>с</w:t>
      </w:r>
      <w:r>
        <w:rPr>
          <w:spacing w:val="39"/>
          <w:vertAlign w:val="baseline"/>
        </w:rPr>
        <w:t> </w:t>
      </w:r>
      <w:r>
        <w:rPr>
          <w:vertAlign w:val="baseline"/>
        </w:rPr>
        <w:t>PGF</w:t>
      </w:r>
      <w:r>
        <w:rPr>
          <w:vertAlign w:val="subscript"/>
        </w:rPr>
        <w:t>2a</w:t>
      </w:r>
      <w:r>
        <w:rPr>
          <w:vertAlign w:val="baseline"/>
        </w:rPr>
        <w:t> потенциально может улучшить оборот фолликулов синхронность</w:t>
      </w:r>
      <w:r>
        <w:rPr>
          <w:spacing w:val="-18"/>
          <w:vertAlign w:val="baseline"/>
        </w:rPr>
        <w:t> </w:t>
      </w:r>
      <w:r>
        <w:rPr>
          <w:vertAlign w:val="baseline"/>
        </w:rPr>
        <w:t>эструса</w:t>
      </w:r>
      <w:r>
        <w:rPr>
          <w:spacing w:val="-9"/>
          <w:vertAlign w:val="baseline"/>
        </w:rPr>
        <w:t> </w:t>
      </w:r>
      <w:r>
        <w:rPr>
          <w:vertAlign w:val="baseline"/>
        </w:rPr>
        <w:t>и</w:t>
      </w:r>
      <w:r>
        <w:rPr>
          <w:spacing w:val="-16"/>
          <w:vertAlign w:val="baseline"/>
        </w:rPr>
        <w:t> </w:t>
      </w:r>
      <w:r>
        <w:rPr>
          <w:vertAlign w:val="baseline"/>
        </w:rPr>
        <w:t>частоту</w:t>
      </w:r>
      <w:r>
        <w:rPr>
          <w:spacing w:val="-18"/>
          <w:vertAlign w:val="baseline"/>
        </w:rPr>
        <w:t> </w:t>
      </w:r>
      <w:r>
        <w:rPr>
          <w:vertAlign w:val="baseline"/>
        </w:rPr>
        <w:t>наступления</w:t>
      </w:r>
      <w:r>
        <w:rPr>
          <w:spacing w:val="-8"/>
          <w:vertAlign w:val="baseline"/>
        </w:rPr>
        <w:t> </w:t>
      </w:r>
      <w:r>
        <w:rPr>
          <w:vertAlign w:val="baseline"/>
        </w:rPr>
        <w:t>беременности</w:t>
      </w:r>
      <w:r>
        <w:rPr>
          <w:spacing w:val="-4"/>
          <w:vertAlign w:val="baseline"/>
        </w:rPr>
        <w:t> </w:t>
      </w:r>
      <w:r>
        <w:rPr>
          <w:vertAlign w:val="baseline"/>
        </w:rPr>
        <w:t>у</w:t>
      </w:r>
      <w:r>
        <w:rPr>
          <w:spacing w:val="-18"/>
          <w:vertAlign w:val="baseline"/>
        </w:rPr>
        <w:t> </w:t>
      </w:r>
      <w:r>
        <w:rPr>
          <w:vertAlign w:val="baseline"/>
        </w:rPr>
        <w:t>мясного</w:t>
      </w:r>
      <w:r>
        <w:rPr>
          <w:spacing w:val="-9"/>
          <w:vertAlign w:val="baseline"/>
        </w:rPr>
        <w:t> </w:t>
      </w:r>
      <w:r>
        <w:rPr>
          <w:vertAlign w:val="baseline"/>
        </w:rPr>
        <w:t>скота</w:t>
      </w:r>
      <w:r>
        <w:rPr>
          <w:spacing w:val="-9"/>
          <w:vertAlign w:val="baseline"/>
        </w:rPr>
        <w:t> </w:t>
      </w:r>
      <w:r>
        <w:rPr>
          <w:vertAlign w:val="baseline"/>
        </w:rPr>
        <w:t>[55]. Передняя</w:t>
      </w:r>
      <w:r>
        <w:rPr>
          <w:spacing w:val="72"/>
          <w:vertAlign w:val="baseline"/>
        </w:rPr>
        <w:t>  </w:t>
      </w:r>
      <w:r>
        <w:rPr>
          <w:vertAlign w:val="baseline"/>
        </w:rPr>
        <w:t>доля</w:t>
      </w:r>
      <w:r>
        <w:rPr>
          <w:spacing w:val="69"/>
          <w:vertAlign w:val="baseline"/>
        </w:rPr>
        <w:t>  </w:t>
      </w:r>
      <w:r>
        <w:rPr>
          <w:vertAlign w:val="baseline"/>
        </w:rPr>
        <w:t>гипофиза</w:t>
      </w:r>
      <w:r>
        <w:rPr>
          <w:spacing w:val="70"/>
          <w:vertAlign w:val="baseline"/>
        </w:rPr>
        <w:t>  </w:t>
      </w:r>
      <w:r>
        <w:rPr>
          <w:vertAlign w:val="baseline"/>
        </w:rPr>
        <w:t>(аденогипофиз)</w:t>
      </w:r>
      <w:r>
        <w:rPr>
          <w:spacing w:val="71"/>
          <w:vertAlign w:val="baseline"/>
        </w:rPr>
        <w:t>  </w:t>
      </w:r>
      <w:r>
        <w:rPr>
          <w:vertAlign w:val="baseline"/>
        </w:rPr>
        <w:t>вырабатывает</w:t>
      </w:r>
      <w:r>
        <w:rPr>
          <w:spacing w:val="71"/>
          <w:vertAlign w:val="baseline"/>
        </w:rPr>
        <w:t>  </w:t>
      </w:r>
      <w:r>
        <w:rPr>
          <w:vertAlign w:val="baseline"/>
        </w:rPr>
        <w:t>три</w:t>
      </w:r>
      <w:r>
        <w:rPr>
          <w:spacing w:val="71"/>
          <w:vertAlign w:val="baseline"/>
        </w:rPr>
        <w:t>  </w:t>
      </w:r>
      <w:r>
        <w:rPr>
          <w:vertAlign w:val="baseline"/>
        </w:rPr>
        <w:t>основных гормона:</w:t>
      </w:r>
      <w:r>
        <w:rPr>
          <w:spacing w:val="80"/>
          <w:vertAlign w:val="baseline"/>
        </w:rPr>
        <w:t> </w:t>
      </w:r>
      <w:r>
        <w:rPr>
          <w:vertAlign w:val="baseline"/>
        </w:rPr>
        <w:t>фолликулостимулирующий</w:t>
      </w:r>
      <w:r>
        <w:rPr>
          <w:spacing w:val="80"/>
          <w:vertAlign w:val="baseline"/>
        </w:rPr>
        <w:t> </w:t>
      </w:r>
      <w:r>
        <w:rPr>
          <w:vertAlign w:val="baseline"/>
        </w:rPr>
        <w:t>(ФСГ),</w:t>
      </w:r>
      <w:r>
        <w:rPr>
          <w:spacing w:val="80"/>
          <w:vertAlign w:val="baseline"/>
        </w:rPr>
        <w:t> </w:t>
      </w:r>
      <w:r>
        <w:rPr>
          <w:vertAlign w:val="baseline"/>
        </w:rPr>
        <w:t>лютеинизирующий</w:t>
      </w:r>
      <w:r>
        <w:rPr>
          <w:spacing w:val="80"/>
          <w:vertAlign w:val="baseline"/>
        </w:rPr>
        <w:t> </w:t>
      </w:r>
      <w:r>
        <w:rPr>
          <w:vertAlign w:val="baseline"/>
        </w:rPr>
        <w:t>(ЛГ)</w:t>
      </w:r>
      <w:r>
        <w:rPr>
          <w:spacing w:val="80"/>
          <w:vertAlign w:val="baseline"/>
        </w:rPr>
        <w:t> </w:t>
      </w:r>
      <w:r>
        <w:rPr>
          <w:vertAlign w:val="baseline"/>
        </w:rPr>
        <w:t>и</w:t>
      </w:r>
      <w:r>
        <w:rPr>
          <w:spacing w:val="80"/>
          <w:w w:val="150"/>
          <w:vertAlign w:val="baseline"/>
        </w:rPr>
        <w:t> </w:t>
      </w:r>
      <w:r>
        <w:rPr>
          <w:vertAlign w:val="baseline"/>
        </w:rPr>
        <w:t>пролактин</w:t>
      </w:r>
      <w:r>
        <w:rPr>
          <w:spacing w:val="80"/>
          <w:vertAlign w:val="baseline"/>
        </w:rPr>
        <w:t>  </w:t>
      </w:r>
      <w:r>
        <w:rPr>
          <w:vertAlign w:val="baseline"/>
        </w:rPr>
        <w:t>(или</w:t>
      </w:r>
      <w:r>
        <w:rPr>
          <w:spacing w:val="80"/>
          <w:vertAlign w:val="baseline"/>
        </w:rPr>
        <w:t>  </w:t>
      </w:r>
      <w:r>
        <w:rPr>
          <w:vertAlign w:val="baseline"/>
        </w:rPr>
        <w:t>лютеотропный</w:t>
      </w:r>
      <w:r>
        <w:rPr>
          <w:spacing w:val="80"/>
          <w:vertAlign w:val="baseline"/>
        </w:rPr>
        <w:t>  </w:t>
      </w:r>
      <w:r>
        <w:rPr>
          <w:vertAlign w:val="baseline"/>
        </w:rPr>
        <w:t>гормон).</w:t>
      </w:r>
      <w:r>
        <w:rPr>
          <w:spacing w:val="80"/>
          <w:vertAlign w:val="baseline"/>
        </w:rPr>
        <w:t>  </w:t>
      </w:r>
      <w:r>
        <w:rPr>
          <w:vertAlign w:val="baseline"/>
        </w:rPr>
        <w:t>Эти</w:t>
      </w:r>
      <w:r>
        <w:rPr>
          <w:spacing w:val="80"/>
          <w:vertAlign w:val="baseline"/>
        </w:rPr>
        <w:t>  </w:t>
      </w:r>
      <w:r>
        <w:rPr>
          <w:vertAlign w:val="baseline"/>
        </w:rPr>
        <w:t>гормоны</w:t>
      </w:r>
      <w:r>
        <w:rPr>
          <w:spacing w:val="80"/>
          <w:vertAlign w:val="baseline"/>
        </w:rPr>
        <w:t>  </w:t>
      </w:r>
      <w:r>
        <w:rPr>
          <w:vertAlign w:val="baseline"/>
        </w:rPr>
        <w:t>активизируют деятельность половых желез и регулируют их функции [56].</w:t>
      </w:r>
    </w:p>
    <w:p>
      <w:pPr>
        <w:pStyle w:val="BodyText"/>
        <w:spacing w:before="3"/>
        <w:ind w:right="411" w:firstLine="706"/>
      </w:pPr>
      <w:r>
        <w:rPr/>
        <w:t>ФСГ стимулирует синтез эстрогена в фолликуле, а эстроген способствует накоплению ФСГ, увеличивая количество рецепторов для ФСГ (за счет связывания с рецепторами), ускоряя созревание фолликула и увеличивая секрецию эстрадиола. Если концентрация прогестерона низкая (при своевременном рассасывании лютеинового тельца), концентрация эстрадиола в крови</w:t>
      </w:r>
      <w:r>
        <w:rPr>
          <w:spacing w:val="-7"/>
        </w:rPr>
        <w:t> </w:t>
      </w:r>
      <w:r>
        <w:rPr/>
        <w:t>достигает</w:t>
      </w:r>
      <w:r>
        <w:rPr>
          <w:spacing w:val="-2"/>
        </w:rPr>
        <w:t> </w:t>
      </w:r>
      <w:r>
        <w:rPr/>
        <w:t>максимума в</w:t>
      </w:r>
      <w:r>
        <w:rPr>
          <w:spacing w:val="-8"/>
        </w:rPr>
        <w:t> </w:t>
      </w:r>
      <w:r>
        <w:rPr/>
        <w:t>предовуляторной</w:t>
      </w:r>
      <w:r>
        <w:rPr>
          <w:spacing w:val="-6"/>
        </w:rPr>
        <w:t> </w:t>
      </w:r>
      <w:r>
        <w:rPr/>
        <w:t>фазе</w:t>
      </w:r>
      <w:r>
        <w:rPr>
          <w:spacing w:val="-5"/>
        </w:rPr>
        <w:t> </w:t>
      </w:r>
      <w:r>
        <w:rPr/>
        <w:t>и</w:t>
      </w:r>
      <w:r>
        <w:rPr>
          <w:spacing w:val="-7"/>
        </w:rPr>
        <w:t> </w:t>
      </w:r>
      <w:r>
        <w:rPr/>
        <w:t>высвобождается большое количество</w:t>
      </w:r>
      <w:r>
        <w:rPr>
          <w:spacing w:val="80"/>
          <w:w w:val="150"/>
        </w:rPr>
        <w:t> </w:t>
      </w:r>
      <w:r>
        <w:rPr/>
        <w:t>гонадолиберина.</w:t>
      </w:r>
      <w:r>
        <w:rPr>
          <w:spacing w:val="80"/>
          <w:w w:val="150"/>
        </w:rPr>
        <w:t> </w:t>
      </w:r>
      <w:r>
        <w:rPr/>
        <w:t>За</w:t>
      </w:r>
      <w:r>
        <w:rPr>
          <w:spacing w:val="80"/>
          <w:w w:val="150"/>
        </w:rPr>
        <w:t> </w:t>
      </w:r>
      <w:r>
        <w:rPr/>
        <w:t>этим</w:t>
      </w:r>
      <w:r>
        <w:rPr>
          <w:spacing w:val="40"/>
        </w:rPr>
        <w:t>  </w:t>
      </w:r>
      <w:r>
        <w:rPr/>
        <w:t>следует</w:t>
      </w:r>
      <w:r>
        <w:rPr>
          <w:spacing w:val="80"/>
          <w:w w:val="150"/>
        </w:rPr>
        <w:t> </w:t>
      </w:r>
      <w:r>
        <w:rPr/>
        <w:t>пиковое</w:t>
      </w:r>
      <w:r>
        <w:rPr>
          <w:spacing w:val="80"/>
          <w:w w:val="150"/>
        </w:rPr>
        <w:t> </w:t>
      </w:r>
      <w:r>
        <w:rPr/>
        <w:t>предовуляторное</w:t>
      </w:r>
    </w:p>
    <w:p>
      <w:pPr>
        <w:pStyle w:val="BodyText"/>
        <w:spacing w:after="0"/>
        <w:sectPr>
          <w:pgSz w:w="11910" w:h="16840"/>
          <w:pgMar w:header="0" w:footer="921" w:top="1000" w:bottom="1120" w:left="1559" w:right="141"/>
        </w:sectPr>
      </w:pPr>
    </w:p>
    <w:p>
      <w:pPr>
        <w:pStyle w:val="BodyText"/>
        <w:spacing w:before="64"/>
        <w:ind w:right="426"/>
      </w:pPr>
      <w:r>
        <w:rPr/>
        <w:t>повышение уровня</w:t>
      </w:r>
      <w:r>
        <w:rPr>
          <w:spacing w:val="-5"/>
        </w:rPr>
        <w:t> </w:t>
      </w:r>
      <w:r>
        <w:rPr/>
        <w:t>ЛГ</w:t>
      </w:r>
      <w:r>
        <w:rPr>
          <w:spacing w:val="-5"/>
        </w:rPr>
        <w:t> </w:t>
      </w:r>
      <w:r>
        <w:rPr/>
        <w:t>и</w:t>
      </w:r>
      <w:r>
        <w:rPr>
          <w:spacing w:val="-7"/>
        </w:rPr>
        <w:t> </w:t>
      </w:r>
      <w:r>
        <w:rPr/>
        <w:t>ФСГ,</w:t>
      </w:r>
      <w:r>
        <w:rPr>
          <w:spacing w:val="-7"/>
        </w:rPr>
        <w:t> </w:t>
      </w:r>
      <w:r>
        <w:rPr/>
        <w:t>которое</w:t>
      </w:r>
      <w:r>
        <w:rPr>
          <w:spacing w:val="-5"/>
        </w:rPr>
        <w:t> </w:t>
      </w:r>
      <w:r>
        <w:rPr/>
        <w:t>стимулирует</w:t>
      </w:r>
      <w:r>
        <w:rPr>
          <w:spacing w:val="-11"/>
        </w:rPr>
        <w:t> </w:t>
      </w:r>
      <w:r>
        <w:rPr/>
        <w:t>разрыв</w:t>
      </w:r>
      <w:r>
        <w:rPr>
          <w:spacing w:val="-16"/>
        </w:rPr>
        <w:t> </w:t>
      </w:r>
      <w:r>
        <w:rPr/>
        <w:t>граафова</w:t>
      </w:r>
      <w:r>
        <w:rPr>
          <w:spacing w:val="-5"/>
        </w:rPr>
        <w:t> </w:t>
      </w:r>
      <w:r>
        <w:rPr/>
        <w:t>фолликула и овуляцию [57].</w:t>
      </w:r>
    </w:p>
    <w:p>
      <w:pPr>
        <w:pStyle w:val="BodyText"/>
        <w:spacing w:before="4"/>
        <w:ind w:right="415" w:firstLine="706"/>
      </w:pPr>
      <w:r>
        <w:rPr/>
        <w:t>Функционирование яичников подразделяется на фолликулярную фазу, которая</w:t>
      </w:r>
      <w:r>
        <w:rPr>
          <w:spacing w:val="-8"/>
        </w:rPr>
        <w:t> </w:t>
      </w:r>
      <w:r>
        <w:rPr/>
        <w:t>происходит</w:t>
      </w:r>
      <w:r>
        <w:rPr>
          <w:spacing w:val="-10"/>
        </w:rPr>
        <w:t> </w:t>
      </w:r>
      <w:r>
        <w:rPr/>
        <w:t>в</w:t>
      </w:r>
      <w:r>
        <w:rPr>
          <w:spacing w:val="-16"/>
        </w:rPr>
        <w:t> </w:t>
      </w:r>
      <w:r>
        <w:rPr/>
        <w:t>основном</w:t>
      </w:r>
      <w:r>
        <w:rPr>
          <w:spacing w:val="-8"/>
        </w:rPr>
        <w:t> </w:t>
      </w:r>
      <w:r>
        <w:rPr/>
        <w:t>под</w:t>
      </w:r>
      <w:r>
        <w:rPr>
          <w:spacing w:val="-8"/>
        </w:rPr>
        <w:t> </w:t>
      </w:r>
      <w:r>
        <w:rPr/>
        <w:t>регулирующим</w:t>
      </w:r>
      <w:r>
        <w:rPr>
          <w:spacing w:val="-7"/>
        </w:rPr>
        <w:t> </w:t>
      </w:r>
      <w:r>
        <w:rPr/>
        <w:t>действием</w:t>
      </w:r>
      <w:r>
        <w:rPr>
          <w:spacing w:val="-7"/>
        </w:rPr>
        <w:t> </w:t>
      </w:r>
      <w:r>
        <w:rPr/>
        <w:t>ФСГ</w:t>
      </w:r>
      <w:r>
        <w:rPr>
          <w:spacing w:val="-7"/>
        </w:rPr>
        <w:t> </w:t>
      </w:r>
      <w:r>
        <w:rPr/>
        <w:t>с</w:t>
      </w:r>
      <w:r>
        <w:rPr>
          <w:spacing w:val="-8"/>
        </w:rPr>
        <w:t> </w:t>
      </w:r>
      <w:r>
        <w:rPr/>
        <w:t>секрецией эстрогена, и лютеиновую фазу, которая формируется под действием ЛГ с выделением прогестерона [58].</w:t>
      </w:r>
    </w:p>
    <w:p>
      <w:pPr>
        <w:pStyle w:val="BodyText"/>
        <w:ind w:right="417" w:firstLine="706"/>
      </w:pPr>
      <w:r>
        <w:rPr/>
        <w:t>При синхронизации охоты комплексом гонадотропин-простагландин на фоне предварительной обработки бигормональным препаратом МАВ/ЭЭ оплодотворяемость крупного рогатого скота достигает 70,3%. Лютеинизирующий гормон в составе гонадотропиновых препаратов оказывает благотворное влияние на состояние нового жёлтого тела, образующегося на месте овуляторной ямки [59].</w:t>
      </w:r>
    </w:p>
    <w:p>
      <w:pPr>
        <w:pStyle w:val="BodyText"/>
        <w:spacing w:before="2"/>
        <w:ind w:right="414" w:firstLine="706"/>
      </w:pPr>
      <w:r>
        <w:rPr/>
        <w:t>Во время эструса гипофиз вырабатывает повышенное количество фолликулостимулирующего гормона (ФСГ). ФСГ стимулирует рост и развитие фолликулов в яичнике. Когда уровень ФСГ повышается в фазе эструса, происходит набор и отбор фолликулов, что приводит к росту доминантных фолликулов. Он вырабатывает более высокий уровень эстрогена, который дополнительно стимулирует рост других фолликулов и подготавливает матку к потенциальной беременности [60, 61]. По данным авторов, завершение лютеолиза, созревание доминантного фолликула и овуляция начинаются через 72 часа после введения простогландинов и через 26-32 часа после индукции овуляции с помощью гонадорелина [62].</w:t>
      </w:r>
    </w:p>
    <w:p>
      <w:pPr>
        <w:pStyle w:val="BodyText"/>
        <w:spacing w:before="2"/>
        <w:ind w:right="418" w:firstLine="706"/>
      </w:pPr>
      <w:r>
        <w:rPr/>
        <w:t>Авторы утверждают в своем исследовании, что у коров, не получавших диоксид кремния, изменение содержания ФСГ in</w:t>
      </w:r>
      <w:r>
        <w:rPr>
          <w:spacing w:val="-5"/>
        </w:rPr>
        <w:t> </w:t>
      </w:r>
      <w:r>
        <w:rPr/>
        <w:t>vivo было менее выраженным. Предположительно, фолликулы в яичниках этих коров не были полностью готовы к овуляции, что привело к снижению фертильности у коров из контрольной группы [63].</w:t>
      </w:r>
    </w:p>
    <w:p>
      <w:pPr>
        <w:pStyle w:val="BodyText"/>
        <w:ind w:right="417" w:firstLine="706"/>
      </w:pPr>
      <w:r>
        <w:rPr/>
        <w:t>Жёлтое</w:t>
      </w:r>
      <w:r>
        <w:rPr>
          <w:spacing w:val="-16"/>
        </w:rPr>
        <w:t> </w:t>
      </w:r>
      <w:r>
        <w:rPr/>
        <w:t>тело</w:t>
      </w:r>
      <w:r>
        <w:rPr>
          <w:spacing w:val="-11"/>
        </w:rPr>
        <w:t> </w:t>
      </w:r>
      <w:r>
        <w:rPr/>
        <w:t>-</w:t>
      </w:r>
      <w:r>
        <w:rPr>
          <w:spacing w:val="-18"/>
        </w:rPr>
        <w:t> </w:t>
      </w:r>
      <w:r>
        <w:rPr/>
        <w:t>это</w:t>
      </w:r>
      <w:r>
        <w:rPr>
          <w:spacing w:val="-10"/>
        </w:rPr>
        <w:t> </w:t>
      </w:r>
      <w:r>
        <w:rPr/>
        <w:t>временная</w:t>
      </w:r>
      <w:r>
        <w:rPr>
          <w:spacing w:val="-13"/>
        </w:rPr>
        <w:t> </w:t>
      </w:r>
      <w:r>
        <w:rPr/>
        <w:t>эндокринная</w:t>
      </w:r>
      <w:r>
        <w:rPr>
          <w:spacing w:val="-13"/>
        </w:rPr>
        <w:t> </w:t>
      </w:r>
      <w:r>
        <w:rPr/>
        <w:t>структура,</w:t>
      </w:r>
      <w:r>
        <w:rPr>
          <w:spacing w:val="-12"/>
        </w:rPr>
        <w:t> </w:t>
      </w:r>
      <w:r>
        <w:rPr/>
        <w:t>которая</w:t>
      </w:r>
      <w:r>
        <w:rPr>
          <w:spacing w:val="-13"/>
        </w:rPr>
        <w:t> </w:t>
      </w:r>
      <w:r>
        <w:rPr/>
        <w:t>формируется после овуляции и играет решающую роль в поддержании беременности. Увеличение диаметра доминантного фолликула</w:t>
      </w:r>
      <w:r>
        <w:rPr>
          <w:spacing w:val="-4"/>
        </w:rPr>
        <w:t> </w:t>
      </w:r>
      <w:r>
        <w:rPr/>
        <w:t>и</w:t>
      </w:r>
      <w:r>
        <w:rPr>
          <w:spacing w:val="-2"/>
        </w:rPr>
        <w:t> </w:t>
      </w:r>
      <w:r>
        <w:rPr/>
        <w:t>жёлтого тела</w:t>
      </w:r>
      <w:r>
        <w:rPr>
          <w:spacing w:val="-1"/>
        </w:rPr>
        <w:t> </w:t>
      </w:r>
      <w:r>
        <w:rPr/>
        <w:t>свидетельствует об усилении функции яичников в ответ на проявление эструса [64].</w:t>
      </w:r>
    </w:p>
    <w:p>
      <w:pPr>
        <w:pStyle w:val="BodyText"/>
        <w:spacing w:before="3"/>
        <w:ind w:right="416" w:firstLine="706"/>
      </w:pPr>
      <w:r>
        <w:rPr/>
        <w:t>Неполноценность жёлтых тел проявляется в недостаточной продукции прогестерона, который необходим для повышения чувствительности гипоталамического центра к эстрогенам яичников. Это приводит к ингибированию функционирования гипоталамо-гипофизарного комплекса, что, в свою очередь, снижает секрецию гонадотропинов. Недостаток этих гормонов препятствует оптимальному росту, развитию и овуляции доминантного фолликула последней волны роста, а также сдвигает срок наступления индуцированной охоты у коровы [65].</w:t>
      </w:r>
    </w:p>
    <w:p>
      <w:pPr>
        <w:pStyle w:val="BodyText"/>
        <w:spacing w:before="2"/>
        <w:ind w:right="410" w:firstLine="706"/>
      </w:pPr>
      <w:r>
        <w:rPr/>
        <w:t>Лютеолитический процесс можно описать следующим образом: окситоцин, вырабатываемый жёлтым телом, связывается с особыми окситоциновыми рецепторами в эндометрии, которые активируются ограниченным</w:t>
      </w:r>
      <w:r>
        <w:rPr>
          <w:spacing w:val="-7"/>
        </w:rPr>
        <w:t> </w:t>
      </w:r>
      <w:r>
        <w:rPr/>
        <w:t>количеством</w:t>
      </w:r>
      <w:r>
        <w:rPr>
          <w:spacing w:val="-6"/>
        </w:rPr>
        <w:t> </w:t>
      </w:r>
      <w:r>
        <w:rPr/>
        <w:t>эстрадиола,</w:t>
      </w:r>
      <w:r>
        <w:rPr>
          <w:spacing w:val="-6"/>
        </w:rPr>
        <w:t> </w:t>
      </w:r>
      <w:r>
        <w:rPr/>
        <w:t>вырабатываемого</w:t>
      </w:r>
      <w:r>
        <w:rPr>
          <w:spacing w:val="-7"/>
        </w:rPr>
        <w:t> </w:t>
      </w:r>
      <w:r>
        <w:rPr/>
        <w:t>фолликулами</w:t>
      </w:r>
      <w:r>
        <w:rPr>
          <w:spacing w:val="-8"/>
        </w:rPr>
        <w:t> </w:t>
      </w:r>
      <w:r>
        <w:rPr/>
        <w:t>в</w:t>
      </w:r>
      <w:r>
        <w:rPr>
          <w:spacing w:val="-11"/>
        </w:rPr>
        <w:t> </w:t>
      </w:r>
      <w:r>
        <w:rPr/>
        <w:t>конце лютеиновой фазы. Это стимулирует высвобождение простагландина F2α (PGF2α)</w:t>
      </w:r>
      <w:r>
        <w:rPr>
          <w:spacing w:val="-10"/>
        </w:rPr>
        <w:t> </w:t>
      </w:r>
      <w:r>
        <w:rPr/>
        <w:t>из</w:t>
      </w:r>
      <w:r>
        <w:rPr>
          <w:spacing w:val="-4"/>
        </w:rPr>
        <w:t> </w:t>
      </w:r>
      <w:r>
        <w:rPr/>
        <w:t>клеток</w:t>
      </w:r>
      <w:r>
        <w:rPr>
          <w:spacing w:val="-5"/>
        </w:rPr>
        <w:t> </w:t>
      </w:r>
      <w:r>
        <w:rPr/>
        <w:t>эндометрия. PGF2α</w:t>
      </w:r>
      <w:r>
        <w:rPr>
          <w:spacing w:val="-8"/>
        </w:rPr>
        <w:t> </w:t>
      </w:r>
      <w:r>
        <w:rPr/>
        <w:t>попадает</w:t>
      </w:r>
      <w:r>
        <w:rPr>
          <w:spacing w:val="-4"/>
        </w:rPr>
        <w:t> </w:t>
      </w:r>
      <w:r>
        <w:rPr/>
        <w:t>в</w:t>
      </w:r>
      <w:r>
        <w:rPr>
          <w:spacing w:val="-6"/>
        </w:rPr>
        <w:t> </w:t>
      </w:r>
      <w:r>
        <w:rPr/>
        <w:t>маточный венозный кровоток,</w:t>
      </w:r>
    </w:p>
    <w:p>
      <w:pPr>
        <w:pStyle w:val="BodyText"/>
        <w:spacing w:after="0"/>
        <w:sectPr>
          <w:pgSz w:w="11910" w:h="16840"/>
          <w:pgMar w:header="0" w:footer="921" w:top="1000" w:bottom="1120" w:left="1559" w:right="141"/>
        </w:sectPr>
      </w:pPr>
    </w:p>
    <w:p>
      <w:pPr>
        <w:pStyle w:val="BodyText"/>
        <w:spacing w:before="64"/>
        <w:ind w:right="410"/>
      </w:pPr>
      <w:r>
        <w:rPr/>
        <w:t>достигает яичника и вызывает регрессию жёлтого тела. Авторы считают, что простагландины с активным компонентом динопрост-трометамин эффективны только</w:t>
      </w:r>
      <w:r>
        <w:rPr>
          <w:spacing w:val="-5"/>
        </w:rPr>
        <w:t> </w:t>
      </w:r>
      <w:r>
        <w:rPr/>
        <w:t>при</w:t>
      </w:r>
      <w:r>
        <w:rPr>
          <w:spacing w:val="-10"/>
        </w:rPr>
        <w:t> </w:t>
      </w:r>
      <w:r>
        <w:rPr/>
        <w:t>наличии</w:t>
      </w:r>
      <w:r>
        <w:rPr>
          <w:spacing w:val="-9"/>
        </w:rPr>
        <w:t> </w:t>
      </w:r>
      <w:r>
        <w:rPr/>
        <w:t>функционального</w:t>
      </w:r>
      <w:r>
        <w:rPr>
          <w:spacing w:val="-9"/>
        </w:rPr>
        <w:t> </w:t>
      </w:r>
      <w:r>
        <w:rPr/>
        <w:t>жёлтого</w:t>
      </w:r>
      <w:r>
        <w:rPr>
          <w:spacing w:val="-9"/>
        </w:rPr>
        <w:t> </w:t>
      </w:r>
      <w:r>
        <w:rPr/>
        <w:t>тела, что</w:t>
      </w:r>
      <w:r>
        <w:rPr>
          <w:spacing w:val="-10"/>
        </w:rPr>
        <w:t> </w:t>
      </w:r>
      <w:r>
        <w:rPr/>
        <w:t>приходится</w:t>
      </w:r>
      <w:r>
        <w:rPr>
          <w:spacing w:val="-3"/>
        </w:rPr>
        <w:t> </w:t>
      </w:r>
      <w:r>
        <w:rPr/>
        <w:t>на</w:t>
      </w:r>
      <w:r>
        <w:rPr>
          <w:spacing w:val="-9"/>
        </w:rPr>
        <w:t> </w:t>
      </w:r>
      <w:r>
        <w:rPr/>
        <w:t>период</w:t>
      </w:r>
      <w:r>
        <w:rPr>
          <w:spacing w:val="-3"/>
        </w:rPr>
        <w:t> </w:t>
      </w:r>
      <w:r>
        <w:rPr/>
        <w:t>с 7 по 18 день цикла течки. Лучше всего использовать капригландин в дозе 5 мл [66,</w:t>
      </w:r>
      <w:r>
        <w:rPr>
          <w:spacing w:val="-3"/>
        </w:rPr>
        <w:t> </w:t>
      </w:r>
      <w:r>
        <w:rPr/>
        <w:t>67].</w:t>
      </w:r>
      <w:r>
        <w:rPr>
          <w:spacing w:val="-3"/>
        </w:rPr>
        <w:t> </w:t>
      </w:r>
      <w:r>
        <w:rPr/>
        <w:t>Также, авторы</w:t>
      </w:r>
      <w:r>
        <w:rPr>
          <w:spacing w:val="-3"/>
        </w:rPr>
        <w:t> </w:t>
      </w:r>
      <w:r>
        <w:rPr/>
        <w:t>сделали</w:t>
      </w:r>
      <w:r>
        <w:rPr>
          <w:spacing w:val="-1"/>
        </w:rPr>
        <w:t> </w:t>
      </w:r>
      <w:r>
        <w:rPr/>
        <w:t>вывод, что введение PGF2a</w:t>
      </w:r>
      <w:r>
        <w:rPr>
          <w:spacing w:val="-2"/>
        </w:rPr>
        <w:t> </w:t>
      </w:r>
      <w:r>
        <w:rPr/>
        <w:t>или</w:t>
      </w:r>
      <w:r>
        <w:rPr>
          <w:spacing w:val="-1"/>
        </w:rPr>
        <w:t> </w:t>
      </w:r>
      <w:r>
        <w:rPr/>
        <w:t>его</w:t>
      </w:r>
      <w:r>
        <w:rPr>
          <w:spacing w:val="-1"/>
        </w:rPr>
        <w:t> </w:t>
      </w:r>
      <w:r>
        <w:rPr/>
        <w:t>комбинации с гонадотропинами у коров голштишнской породы персистирующим жёлтым телом может привести к 100%-ной эструсе и стельности [68].</w:t>
      </w:r>
    </w:p>
    <w:p>
      <w:pPr>
        <w:pStyle w:val="BodyText"/>
        <w:spacing w:before="3"/>
        <w:ind w:right="421" w:firstLine="706"/>
      </w:pPr>
      <w:r>
        <w:rPr/>
        <w:t>Синхронизация течки с использованием простагландина (PGF2a) у балийских коров привела к 100%-ной реакции на течку и </w:t>
      </w:r>
      <w:r>
        <w:rPr>
          <w:color w:val="030303"/>
        </w:rPr>
        <w:t>уровень стельности составлял 77% </w:t>
      </w:r>
      <w:r>
        <w:rPr/>
        <w:t>[69].</w:t>
      </w:r>
    </w:p>
    <w:p>
      <w:pPr>
        <w:pStyle w:val="BodyText"/>
        <w:ind w:right="418" w:firstLine="706"/>
      </w:pPr>
      <w:r>
        <w:rPr/>
        <w:t>Низкая эффективность применения простагландина в схемах синхронизации может быть объяснена высокой долей коров, которые не синхронизируются, и высокой долей коров с лютеолитической недостаточностью. Этот фактор может быть причиной низкой частоты наступления беременности в программах синхронизации, о которых сообщают некоторые исследования. Аналогичным образом, синхронизация с прогестероном</w:t>
      </w:r>
      <w:r>
        <w:rPr>
          <w:spacing w:val="-15"/>
        </w:rPr>
        <w:t> </w:t>
      </w:r>
      <w:r>
        <w:rPr/>
        <w:t>более</w:t>
      </w:r>
      <w:r>
        <w:rPr>
          <w:spacing w:val="-14"/>
        </w:rPr>
        <w:t> </w:t>
      </w:r>
      <w:r>
        <w:rPr/>
        <w:t>эффективна,</w:t>
      </w:r>
      <w:r>
        <w:rPr>
          <w:spacing w:val="-12"/>
        </w:rPr>
        <w:t> </w:t>
      </w:r>
      <w:r>
        <w:rPr/>
        <w:t>чем</w:t>
      </w:r>
      <w:r>
        <w:rPr>
          <w:spacing w:val="-14"/>
        </w:rPr>
        <w:t> </w:t>
      </w:r>
      <w:r>
        <w:rPr/>
        <w:t>использование</w:t>
      </w:r>
      <w:r>
        <w:rPr>
          <w:spacing w:val="-13"/>
        </w:rPr>
        <w:t> </w:t>
      </w:r>
      <w:r>
        <w:rPr/>
        <w:t>двух</w:t>
      </w:r>
      <w:r>
        <w:rPr>
          <w:spacing w:val="-18"/>
        </w:rPr>
        <w:t> </w:t>
      </w:r>
      <w:r>
        <w:rPr/>
        <w:t>доз</w:t>
      </w:r>
      <w:r>
        <w:rPr>
          <w:spacing w:val="-15"/>
        </w:rPr>
        <w:t> </w:t>
      </w:r>
      <w:r>
        <w:rPr/>
        <w:t>простагландинов, применяемых с разницей в 12 дней [70].</w:t>
      </w:r>
    </w:p>
    <w:p>
      <w:pPr>
        <w:pStyle w:val="BodyText"/>
        <w:spacing w:before="2"/>
        <w:ind w:right="409" w:firstLine="706"/>
      </w:pPr>
      <w:r>
        <w:rPr/>
        <w:t>IGF-1 играет решающую роль в развитии фолликулов и овуляции, поскольку он способствует росту и созреванию фолликулов яичников [71]. Гранулёзные или лютеиновые клетки продуцируют и реагируют на IGF-I и PGF2α, данные McArdle CA и Holtorf AP, указывают на функциональное взаимодействие этих соединений в регуляции активности лютеиновых клеток </w:t>
      </w:r>
      <w:r>
        <w:rPr>
          <w:spacing w:val="-2"/>
        </w:rPr>
        <w:t>[72].</w:t>
      </w:r>
    </w:p>
    <w:p>
      <w:pPr>
        <w:pStyle w:val="BodyText"/>
        <w:spacing w:before="3"/>
        <w:ind w:right="403" w:firstLine="706"/>
      </w:pPr>
      <w:r>
        <w:rPr/>
        <w:t>Авторы</w:t>
      </w:r>
      <w:r>
        <w:rPr>
          <w:spacing w:val="-18"/>
        </w:rPr>
        <w:t> </w:t>
      </w:r>
      <w:r>
        <w:rPr/>
        <w:t>утверждают,</w:t>
      </w:r>
      <w:r>
        <w:rPr>
          <w:spacing w:val="-11"/>
        </w:rPr>
        <w:t> </w:t>
      </w:r>
      <w:r>
        <w:rPr/>
        <w:t>тёлки</w:t>
      </w:r>
      <w:r>
        <w:rPr>
          <w:spacing w:val="-14"/>
        </w:rPr>
        <w:t> </w:t>
      </w:r>
      <w:r>
        <w:rPr/>
        <w:t>из</w:t>
      </w:r>
      <w:r>
        <w:rPr>
          <w:spacing w:val="-18"/>
        </w:rPr>
        <w:t> </w:t>
      </w:r>
      <w:r>
        <w:rPr/>
        <w:t>группы</w:t>
      </w:r>
      <w:r>
        <w:rPr>
          <w:spacing w:val="-13"/>
        </w:rPr>
        <w:t> </w:t>
      </w:r>
      <w:r>
        <w:rPr/>
        <w:t>2</w:t>
      </w:r>
      <w:r>
        <w:rPr>
          <w:spacing w:val="-14"/>
        </w:rPr>
        <w:t> </w:t>
      </w:r>
      <w:r>
        <w:rPr/>
        <w:t>с</w:t>
      </w:r>
      <w:r>
        <w:rPr>
          <w:spacing w:val="-18"/>
        </w:rPr>
        <w:t> </w:t>
      </w:r>
      <w:r>
        <w:rPr/>
        <w:t>уровнем</w:t>
      </w:r>
      <w:r>
        <w:rPr>
          <w:spacing w:val="-12"/>
        </w:rPr>
        <w:t> </w:t>
      </w:r>
      <w:r>
        <w:rPr/>
        <w:t>P4</w:t>
      </w:r>
      <w:r>
        <w:rPr>
          <w:spacing w:val="-14"/>
        </w:rPr>
        <w:t> </w:t>
      </w:r>
      <w:r>
        <w:rPr/>
        <w:t>в</w:t>
      </w:r>
      <w:r>
        <w:rPr>
          <w:spacing w:val="-18"/>
        </w:rPr>
        <w:t> </w:t>
      </w:r>
      <w:r>
        <w:rPr/>
        <w:t>плазме</w:t>
      </w:r>
      <w:r>
        <w:rPr>
          <w:spacing w:val="-16"/>
        </w:rPr>
        <w:t> </w:t>
      </w:r>
      <w:r>
        <w:rPr/>
        <w:t>ниже</w:t>
      </w:r>
      <w:r>
        <w:rPr>
          <w:spacing w:val="-18"/>
        </w:rPr>
        <w:t> </w:t>
      </w:r>
      <w:r>
        <w:rPr/>
        <w:t>1</w:t>
      </w:r>
      <w:r>
        <w:rPr>
          <w:spacing w:val="-13"/>
        </w:rPr>
        <w:t> </w:t>
      </w:r>
      <w:r>
        <w:rPr/>
        <w:t>нг/мл не забеременели. Следует отметить, что введение PGF2α перед применением протокола Cosynch-56 не повысило уровень стельности у коров бурой швицкой породы, но повысило уровень стельности у тёлок. Более того, высокие концентрации P4 могут повысить общий уровень стельности у коров и тёлок, получавших</w:t>
      </w:r>
      <w:r>
        <w:rPr>
          <w:spacing w:val="-18"/>
        </w:rPr>
        <w:t> </w:t>
      </w:r>
      <w:r>
        <w:rPr/>
        <w:t>лечение</w:t>
      </w:r>
      <w:r>
        <w:rPr>
          <w:spacing w:val="-2"/>
        </w:rPr>
        <w:t> </w:t>
      </w:r>
      <w:r>
        <w:rPr/>
        <w:t>по</w:t>
      </w:r>
      <w:r>
        <w:rPr>
          <w:spacing w:val="-8"/>
        </w:rPr>
        <w:t> </w:t>
      </w:r>
      <w:r>
        <w:rPr/>
        <w:t>протоколу</w:t>
      </w:r>
      <w:r>
        <w:rPr>
          <w:spacing w:val="-17"/>
        </w:rPr>
        <w:t> </w:t>
      </w:r>
      <w:r>
        <w:rPr/>
        <w:t>Cosynch-56</w:t>
      </w:r>
      <w:r>
        <w:rPr>
          <w:spacing w:val="-8"/>
        </w:rPr>
        <w:t> </w:t>
      </w:r>
      <w:r>
        <w:rPr/>
        <w:t>[73].</w:t>
      </w:r>
      <w:r>
        <w:rPr>
          <w:spacing w:val="-1"/>
        </w:rPr>
        <w:t> </w:t>
      </w:r>
      <w:r>
        <w:rPr/>
        <w:t>К</w:t>
      </w:r>
      <w:r>
        <w:rPr>
          <w:spacing w:val="-3"/>
        </w:rPr>
        <w:t> </w:t>
      </w:r>
      <w:r>
        <w:rPr/>
        <w:t>тому</w:t>
      </w:r>
      <w:r>
        <w:rPr>
          <w:spacing w:val="-18"/>
        </w:rPr>
        <w:t> </w:t>
      </w:r>
      <w:r>
        <w:rPr/>
        <w:t>же, авторы</w:t>
      </w:r>
      <w:r>
        <w:rPr>
          <w:spacing w:val="-4"/>
        </w:rPr>
        <w:t> </w:t>
      </w:r>
      <w:r>
        <w:rPr/>
        <w:t>пришли</w:t>
      </w:r>
      <w:r>
        <w:rPr>
          <w:spacing w:val="-8"/>
        </w:rPr>
        <w:t> </w:t>
      </w:r>
      <w:r>
        <w:rPr/>
        <w:t>к выводу, что более высокая выработка P4 в ответ на раннее введение бета- нейротрофин - фактор роста нервов (NGF), привела к усиленной экспрессии генов</w:t>
      </w:r>
      <w:r>
        <w:rPr>
          <w:spacing w:val="-5"/>
        </w:rPr>
        <w:t> </w:t>
      </w:r>
      <w:r>
        <w:rPr/>
        <w:t>транскриптов, связанных</w:t>
      </w:r>
      <w:r>
        <w:rPr>
          <w:spacing w:val="-8"/>
        </w:rPr>
        <w:t> </w:t>
      </w:r>
      <w:r>
        <w:rPr/>
        <w:t>с</w:t>
      </w:r>
      <w:r>
        <w:rPr>
          <w:spacing w:val="-3"/>
        </w:rPr>
        <w:t> </w:t>
      </w:r>
      <w:r>
        <w:rPr/>
        <w:t>восприимчивостью</w:t>
      </w:r>
      <w:r>
        <w:rPr>
          <w:spacing w:val="-4"/>
        </w:rPr>
        <w:t> </w:t>
      </w:r>
      <w:r>
        <w:rPr/>
        <w:t>матки, что может</w:t>
      </w:r>
      <w:r>
        <w:rPr>
          <w:spacing w:val="-5"/>
        </w:rPr>
        <w:t> </w:t>
      </w:r>
      <w:r>
        <w:rPr/>
        <w:t>привести к увеличению частоты наступления беременности [74].</w:t>
      </w:r>
    </w:p>
    <w:p>
      <w:pPr>
        <w:pStyle w:val="BodyText"/>
        <w:spacing w:before="2"/>
        <w:ind w:right="418" w:firstLine="706"/>
      </w:pPr>
      <w:r>
        <w:rPr/>
        <w:t>Одна из причин низкой фертильности у ановуляторных коров, вероятно, обусловлена низкими концентрациями прогестерона (Р4) во время заключительной фазы роста фолликула или влиянием на эндокринную среду во время течки и функцию матки в постовуляторном периоде [75]. Также, добавление Р4 молочным коровам в период лактации в начале ИО повышает синхронность эстрального цикла и улучшает фертильность [76].</w:t>
      </w:r>
    </w:p>
    <w:p>
      <w:pPr>
        <w:pStyle w:val="BodyText"/>
        <w:ind w:right="428" w:firstLine="706"/>
      </w:pPr>
      <w:r>
        <w:rPr/>
        <w:t>Фертильность начинает снижаться с возрастом, по сравнению со старыми коровами, первородящие коровы имеют более высокую частоту зачатия после первого послеродового осеменения, в то время как коровы с ≥5 лактациями имеют самую низкую частоту зачатия [77].</w:t>
      </w:r>
    </w:p>
    <w:p>
      <w:pPr>
        <w:pStyle w:val="BodyText"/>
        <w:spacing w:after="0"/>
        <w:sectPr>
          <w:pgSz w:w="11910" w:h="16840"/>
          <w:pgMar w:header="0" w:footer="921" w:top="1000" w:bottom="1120" w:left="1559" w:right="141"/>
        </w:sectPr>
      </w:pPr>
    </w:p>
    <w:p>
      <w:pPr>
        <w:pStyle w:val="BodyText"/>
        <w:spacing w:before="64"/>
        <w:ind w:right="430" w:firstLine="706"/>
      </w:pPr>
      <w:r>
        <w:rPr/>
        <w:t>По данным некоторых авторов, частота оплодотворения была выше у коров в течке (66,8% против 26,3%) или с упитанностью ≥ 3 (57,2% против 51,6%), чем у коров без течки или упитанности &lt; 3 соответственно (P≤0,001). Процент оплодотворения на одного быка колебался от 42,6% (отец L) до 74,3% (отец К) [78].</w:t>
      </w:r>
    </w:p>
    <w:p>
      <w:pPr>
        <w:pStyle w:val="BodyText"/>
        <w:spacing w:before="13"/>
        <w:ind w:left="0"/>
        <w:jc w:val="left"/>
      </w:pPr>
    </w:p>
    <w:p>
      <w:pPr>
        <w:pStyle w:val="Heading2"/>
        <w:numPr>
          <w:ilvl w:val="1"/>
          <w:numId w:val="3"/>
        </w:numPr>
        <w:tabs>
          <w:tab w:pos="1267" w:val="left" w:leader="none"/>
        </w:tabs>
        <w:spacing w:line="240" w:lineRule="auto" w:before="0" w:after="0"/>
        <w:ind w:left="1" w:right="138" w:firstLine="710"/>
        <w:jc w:val="both"/>
      </w:pPr>
      <w:bookmarkStart w:name="2.2 Влияние различных факторов на репрод" w:id="12"/>
      <w:bookmarkEnd w:id="12"/>
      <w:r>
        <w:rPr>
          <w:b w:val="0"/>
        </w:rPr>
      </w:r>
      <w:r>
        <w:rPr/>
        <w:t>Влияние различных</w:t>
      </w:r>
      <w:r>
        <w:rPr>
          <w:spacing w:val="-6"/>
        </w:rPr>
        <w:t> </w:t>
      </w:r>
      <w:r>
        <w:rPr/>
        <w:t>факторов</w:t>
      </w:r>
      <w:r>
        <w:rPr>
          <w:spacing w:val="-3"/>
        </w:rPr>
        <w:t> </w:t>
      </w:r>
      <w:r>
        <w:rPr/>
        <w:t>на</w:t>
      </w:r>
      <w:r>
        <w:rPr>
          <w:spacing w:val="-3"/>
        </w:rPr>
        <w:t> </w:t>
      </w:r>
      <w:r>
        <w:rPr/>
        <w:t>репродуктивную функцию</w:t>
      </w:r>
      <w:r>
        <w:rPr>
          <w:spacing w:val="-3"/>
        </w:rPr>
        <w:t> </w:t>
      </w:r>
      <w:r>
        <w:rPr/>
        <w:t>коров и тёлок случного возраста климат кормление содержание эксплутации мясных </w:t>
      </w:r>
      <w:r>
        <w:rPr>
          <w:spacing w:val="-2"/>
        </w:rPr>
        <w:t>молочных</w:t>
      </w:r>
    </w:p>
    <w:p>
      <w:pPr>
        <w:pStyle w:val="BodyText"/>
        <w:ind w:right="416" w:firstLine="706"/>
      </w:pPr>
      <w:r>
        <w:rPr/>
        <w:t>Выбор времени осеменения зависит от следующих факторов: жизнеспособность ооцитов (8 часов), жизнеспособность сперматозоидов в репродуктивном тракте (24 часа), время продвижения спермиев к месту оплодотворения (12 часов) и время овуляции (30 часов) относительно начала охоты. Был сделан вывод, что оптимальным временем для искусственного осеменения является 8-24 часа после начала охоты или 10-12 часов до фолликулярной овуляции. Учитывая эти факторы, мнения экспертов разделились. Одна группа рекомендует осеменять коров сразу по мере зафиксированной охоты, другая - через 12 часов после обнаружения охоты, то есть</w:t>
      </w:r>
      <w:r>
        <w:rPr>
          <w:spacing w:val="-18"/>
        </w:rPr>
        <w:t> </w:t>
      </w:r>
      <w:r>
        <w:rPr/>
        <w:t>если</w:t>
      </w:r>
      <w:r>
        <w:rPr>
          <w:spacing w:val="-17"/>
        </w:rPr>
        <w:t> </w:t>
      </w:r>
      <w:r>
        <w:rPr/>
        <w:t>охота</w:t>
      </w:r>
      <w:r>
        <w:rPr>
          <w:spacing w:val="-18"/>
        </w:rPr>
        <w:t> </w:t>
      </w:r>
      <w:r>
        <w:rPr/>
        <w:t>обнаружена</w:t>
      </w:r>
      <w:r>
        <w:rPr>
          <w:spacing w:val="-17"/>
        </w:rPr>
        <w:t> </w:t>
      </w:r>
      <w:r>
        <w:rPr/>
        <w:t>утром,</w:t>
      </w:r>
      <w:r>
        <w:rPr>
          <w:spacing w:val="-18"/>
        </w:rPr>
        <w:t> </w:t>
      </w:r>
      <w:r>
        <w:rPr/>
        <w:t>то</w:t>
      </w:r>
      <w:r>
        <w:rPr>
          <w:spacing w:val="-17"/>
        </w:rPr>
        <w:t> </w:t>
      </w:r>
      <w:r>
        <w:rPr/>
        <w:t>осеменять</w:t>
      </w:r>
      <w:r>
        <w:rPr>
          <w:spacing w:val="-18"/>
        </w:rPr>
        <w:t> </w:t>
      </w:r>
      <w:r>
        <w:rPr/>
        <w:t>вечером;</w:t>
      </w:r>
      <w:r>
        <w:rPr>
          <w:spacing w:val="-17"/>
        </w:rPr>
        <w:t> </w:t>
      </w:r>
      <w:r>
        <w:rPr/>
        <w:t>если</w:t>
      </w:r>
      <w:r>
        <w:rPr>
          <w:spacing w:val="-18"/>
        </w:rPr>
        <w:t> </w:t>
      </w:r>
      <w:r>
        <w:rPr/>
        <w:t>охота</w:t>
      </w:r>
      <w:r>
        <w:rPr>
          <w:spacing w:val="-17"/>
        </w:rPr>
        <w:t> </w:t>
      </w:r>
      <w:r>
        <w:rPr/>
        <w:t>обнаружена вечером, то осеменять утром. Это обстоятельство приводит к значительной практической неопределенности [79, 80].</w:t>
      </w:r>
    </w:p>
    <w:p>
      <w:pPr>
        <w:pStyle w:val="BodyText"/>
        <w:ind w:right="411" w:firstLine="706"/>
      </w:pPr>
      <w:r>
        <w:rPr/>
        <w:t>Установлено, что коровы и тёлки проявляют признаки половой охоты круглосуточно. При этом отмечено, что в жаркий период года у коров начало половой охоты приходится преимущественно вечером и ночью – 57,69%, а у тёлок утром – 59,09% [81].</w:t>
      </w:r>
    </w:p>
    <w:p>
      <w:pPr>
        <w:pStyle w:val="BodyText"/>
        <w:ind w:right="399" w:firstLine="706"/>
      </w:pPr>
      <w:r>
        <w:rPr/>
        <w:t>Наиболее</w:t>
      </w:r>
      <w:r>
        <w:rPr>
          <w:spacing w:val="-2"/>
        </w:rPr>
        <w:t> </w:t>
      </w:r>
      <w:r>
        <w:rPr/>
        <w:t>выраженные признаки</w:t>
      </w:r>
      <w:r>
        <w:rPr>
          <w:spacing w:val="-9"/>
        </w:rPr>
        <w:t> </w:t>
      </w:r>
      <w:r>
        <w:rPr/>
        <w:t>половой</w:t>
      </w:r>
      <w:r>
        <w:rPr>
          <w:spacing w:val="-9"/>
        </w:rPr>
        <w:t> </w:t>
      </w:r>
      <w:r>
        <w:rPr/>
        <w:t>охоты у</w:t>
      </w:r>
      <w:r>
        <w:rPr>
          <w:spacing w:val="-13"/>
        </w:rPr>
        <w:t> </w:t>
      </w:r>
      <w:r>
        <w:rPr/>
        <w:t>коров</w:t>
      </w:r>
      <w:r>
        <w:rPr>
          <w:spacing w:val="-9"/>
        </w:rPr>
        <w:t> </w:t>
      </w:r>
      <w:r>
        <w:rPr/>
        <w:t>можно</w:t>
      </w:r>
      <w:r>
        <w:rPr>
          <w:spacing w:val="-9"/>
        </w:rPr>
        <w:t> </w:t>
      </w:r>
      <w:r>
        <w:rPr/>
        <w:t>наблюдать в</w:t>
      </w:r>
      <w:r>
        <w:rPr>
          <w:spacing w:val="-9"/>
        </w:rPr>
        <w:t> </w:t>
      </w:r>
      <w:r>
        <w:rPr/>
        <w:t>разное время суток:</w:t>
      </w:r>
      <w:r>
        <w:rPr>
          <w:spacing w:val="-8"/>
        </w:rPr>
        <w:t> </w:t>
      </w:r>
      <w:r>
        <w:rPr/>
        <w:t>с</w:t>
      </w:r>
      <w:r>
        <w:rPr>
          <w:spacing w:val="-2"/>
        </w:rPr>
        <w:t> </w:t>
      </w:r>
      <w:r>
        <w:rPr/>
        <w:t>6</w:t>
      </w:r>
      <w:r>
        <w:rPr>
          <w:spacing w:val="-8"/>
        </w:rPr>
        <w:t> </w:t>
      </w:r>
      <w:r>
        <w:rPr/>
        <w:t>утра</w:t>
      </w:r>
      <w:r>
        <w:rPr>
          <w:spacing w:val="-2"/>
        </w:rPr>
        <w:t> </w:t>
      </w:r>
      <w:r>
        <w:rPr/>
        <w:t>до</w:t>
      </w:r>
      <w:r>
        <w:rPr>
          <w:spacing w:val="-8"/>
        </w:rPr>
        <w:t> </w:t>
      </w:r>
      <w:r>
        <w:rPr/>
        <w:t>полудня -</w:t>
      </w:r>
      <w:r>
        <w:rPr>
          <w:spacing w:val="-9"/>
        </w:rPr>
        <w:t> </w:t>
      </w:r>
      <w:r>
        <w:rPr/>
        <w:t>22%,</w:t>
      </w:r>
      <w:r>
        <w:rPr>
          <w:spacing w:val="-6"/>
        </w:rPr>
        <w:t> </w:t>
      </w:r>
      <w:r>
        <w:rPr/>
        <w:t>с</w:t>
      </w:r>
      <w:r>
        <w:rPr>
          <w:spacing w:val="-2"/>
        </w:rPr>
        <w:t> </w:t>
      </w:r>
      <w:r>
        <w:rPr/>
        <w:t>полудня</w:t>
      </w:r>
      <w:r>
        <w:rPr>
          <w:spacing w:val="-2"/>
        </w:rPr>
        <w:t> </w:t>
      </w:r>
      <w:r>
        <w:rPr/>
        <w:t>до</w:t>
      </w:r>
      <w:r>
        <w:rPr>
          <w:spacing w:val="-8"/>
        </w:rPr>
        <w:t> </w:t>
      </w:r>
      <w:r>
        <w:rPr/>
        <w:t>6</w:t>
      </w:r>
      <w:r>
        <w:rPr>
          <w:spacing w:val="-8"/>
        </w:rPr>
        <w:t> </w:t>
      </w:r>
      <w:r>
        <w:rPr/>
        <w:t>вечера -</w:t>
      </w:r>
      <w:r>
        <w:rPr>
          <w:spacing w:val="-9"/>
        </w:rPr>
        <w:t> </w:t>
      </w:r>
      <w:r>
        <w:rPr/>
        <w:t>10%,</w:t>
      </w:r>
      <w:r>
        <w:rPr>
          <w:spacing w:val="-6"/>
        </w:rPr>
        <w:t> </w:t>
      </w:r>
      <w:r>
        <w:rPr/>
        <w:t>с</w:t>
      </w:r>
      <w:r>
        <w:rPr>
          <w:spacing w:val="-7"/>
        </w:rPr>
        <w:t> </w:t>
      </w:r>
      <w:r>
        <w:rPr/>
        <w:t>6 вечера</w:t>
      </w:r>
      <w:r>
        <w:rPr>
          <w:spacing w:val="-7"/>
        </w:rPr>
        <w:t> </w:t>
      </w:r>
      <w:r>
        <w:rPr/>
        <w:t>до</w:t>
      </w:r>
      <w:r>
        <w:rPr>
          <w:spacing w:val="-9"/>
        </w:rPr>
        <w:t> </w:t>
      </w:r>
      <w:r>
        <w:rPr/>
        <w:t>полуночи</w:t>
      </w:r>
      <w:r>
        <w:rPr>
          <w:spacing w:val="-9"/>
        </w:rPr>
        <w:t> </w:t>
      </w:r>
      <w:r>
        <w:rPr/>
        <w:t>-</w:t>
      </w:r>
      <w:r>
        <w:rPr>
          <w:spacing w:val="-10"/>
        </w:rPr>
        <w:t> </w:t>
      </w:r>
      <w:r>
        <w:rPr/>
        <w:t>25%,</w:t>
      </w:r>
      <w:r>
        <w:rPr>
          <w:spacing w:val="-7"/>
        </w:rPr>
        <w:t> </w:t>
      </w:r>
      <w:r>
        <w:rPr/>
        <w:t>а</w:t>
      </w:r>
      <w:r>
        <w:rPr>
          <w:spacing w:val="-8"/>
        </w:rPr>
        <w:t> </w:t>
      </w:r>
      <w:r>
        <w:rPr/>
        <w:t>с</w:t>
      </w:r>
      <w:r>
        <w:rPr>
          <w:spacing w:val="-8"/>
        </w:rPr>
        <w:t> </w:t>
      </w:r>
      <w:r>
        <w:rPr/>
        <w:t>полуночи</w:t>
      </w:r>
      <w:r>
        <w:rPr>
          <w:spacing w:val="-9"/>
        </w:rPr>
        <w:t> </w:t>
      </w:r>
      <w:r>
        <w:rPr/>
        <w:t>до</w:t>
      </w:r>
      <w:r>
        <w:rPr>
          <w:spacing w:val="-9"/>
        </w:rPr>
        <w:t> </w:t>
      </w:r>
      <w:r>
        <w:rPr/>
        <w:t>6</w:t>
      </w:r>
      <w:r>
        <w:rPr>
          <w:spacing w:val="-9"/>
        </w:rPr>
        <w:t> </w:t>
      </w:r>
      <w:r>
        <w:rPr/>
        <w:t>утра</w:t>
      </w:r>
      <w:r>
        <w:rPr>
          <w:spacing w:val="-3"/>
        </w:rPr>
        <w:t> </w:t>
      </w:r>
      <w:r>
        <w:rPr/>
        <w:t>-</w:t>
      </w:r>
      <w:r>
        <w:rPr>
          <w:spacing w:val="-10"/>
        </w:rPr>
        <w:t> </w:t>
      </w:r>
      <w:r>
        <w:rPr/>
        <w:t>43%.</w:t>
      </w:r>
      <w:r>
        <w:rPr>
          <w:spacing w:val="-7"/>
        </w:rPr>
        <w:t> </w:t>
      </w:r>
      <w:r>
        <w:rPr/>
        <w:t>Исследования</w:t>
      </w:r>
      <w:r>
        <w:rPr>
          <w:spacing w:val="-2"/>
        </w:rPr>
        <w:t> </w:t>
      </w:r>
      <w:r>
        <w:rPr/>
        <w:t>показали, что большинство животных (68%) вступают в охоту в ночное и вечернее время, когда</w:t>
      </w:r>
      <w:r>
        <w:rPr>
          <w:spacing w:val="-8"/>
        </w:rPr>
        <w:t> </w:t>
      </w:r>
      <w:r>
        <w:rPr/>
        <w:t>на</w:t>
      </w:r>
      <w:r>
        <w:rPr>
          <w:spacing w:val="-9"/>
        </w:rPr>
        <w:t> </w:t>
      </w:r>
      <w:r>
        <w:rPr/>
        <w:t>ферме</w:t>
      </w:r>
      <w:r>
        <w:rPr>
          <w:spacing w:val="-12"/>
        </w:rPr>
        <w:t> </w:t>
      </w:r>
      <w:r>
        <w:rPr/>
        <w:t>нет</w:t>
      </w:r>
      <w:r>
        <w:rPr>
          <w:spacing w:val="-16"/>
        </w:rPr>
        <w:t> </w:t>
      </w:r>
      <w:r>
        <w:rPr/>
        <w:t>работников.</w:t>
      </w:r>
      <w:r>
        <w:rPr>
          <w:spacing w:val="-7"/>
        </w:rPr>
        <w:t> </w:t>
      </w:r>
      <w:r>
        <w:rPr/>
        <w:t>Таким</w:t>
      </w:r>
      <w:r>
        <w:rPr>
          <w:spacing w:val="-9"/>
        </w:rPr>
        <w:t> </w:t>
      </w:r>
      <w:r>
        <w:rPr/>
        <w:t>образом,</w:t>
      </w:r>
      <w:r>
        <w:rPr>
          <w:spacing w:val="-6"/>
        </w:rPr>
        <w:t> </w:t>
      </w:r>
      <w:r>
        <w:rPr/>
        <w:t>синхронизация</w:t>
      </w:r>
      <w:r>
        <w:rPr>
          <w:spacing w:val="-3"/>
        </w:rPr>
        <w:t> </w:t>
      </w:r>
      <w:r>
        <w:rPr/>
        <w:t>половой</w:t>
      </w:r>
      <w:r>
        <w:rPr>
          <w:spacing w:val="-5"/>
        </w:rPr>
        <w:t> </w:t>
      </w:r>
      <w:r>
        <w:rPr/>
        <w:t>охоты у коров является эффективной профилактикой пропуска охоты, что, в свою очередь, предотвращает бесплодие у самок [82].</w:t>
      </w:r>
    </w:p>
    <w:p>
      <w:pPr>
        <w:pStyle w:val="BodyText"/>
        <w:ind w:right="421" w:firstLine="706"/>
      </w:pPr>
      <w:r>
        <w:rPr/>
        <w:t>Авторы утверждают, что причиной низкой плодовитости крупного рогатого скота часто является так называемый «Repeat Breeder Syndrome» (перегулы у коров), который является распространенной проблемой при современных методах содержания и кормления. На распространенность этого синдрома</w:t>
      </w:r>
      <w:r>
        <w:rPr>
          <w:spacing w:val="-8"/>
        </w:rPr>
        <w:t> </w:t>
      </w:r>
      <w:r>
        <w:rPr/>
        <w:t>влияют</w:t>
      </w:r>
      <w:r>
        <w:rPr>
          <w:spacing w:val="-11"/>
        </w:rPr>
        <w:t> </w:t>
      </w:r>
      <w:r>
        <w:rPr/>
        <w:t>такие</w:t>
      </w:r>
      <w:r>
        <w:rPr>
          <w:spacing w:val="-8"/>
        </w:rPr>
        <w:t> </w:t>
      </w:r>
      <w:r>
        <w:rPr/>
        <w:t>факторы,</w:t>
      </w:r>
      <w:r>
        <w:rPr>
          <w:spacing w:val="-12"/>
        </w:rPr>
        <w:t> </w:t>
      </w:r>
      <w:r>
        <w:rPr/>
        <w:t>как</w:t>
      </w:r>
      <w:r>
        <w:rPr>
          <w:spacing w:val="-16"/>
        </w:rPr>
        <w:t> </w:t>
      </w:r>
      <w:r>
        <w:rPr/>
        <w:t>возраст</w:t>
      </w:r>
      <w:r>
        <w:rPr>
          <w:spacing w:val="-16"/>
        </w:rPr>
        <w:t> </w:t>
      </w:r>
      <w:r>
        <w:rPr/>
        <w:t>коровы,</w:t>
      </w:r>
      <w:r>
        <w:rPr>
          <w:spacing w:val="-12"/>
        </w:rPr>
        <w:t> </w:t>
      </w:r>
      <w:r>
        <w:rPr/>
        <w:t>гормональная</w:t>
      </w:r>
      <w:r>
        <w:rPr>
          <w:spacing w:val="-12"/>
        </w:rPr>
        <w:t> </w:t>
      </w:r>
      <w:r>
        <w:rPr/>
        <w:t>дисфункция коровы, ранняя внутриутробная смертность и скрытые инфекции, генетические факторы, анатомические дефекты репродуктивных органов, тепловой стресс и аборты. Такие коровы остаются бесплодными и не осеменяются после многократного искусственного осеменения [83].</w:t>
      </w:r>
    </w:p>
    <w:p>
      <w:pPr>
        <w:pStyle w:val="BodyText"/>
        <w:ind w:right="414" w:firstLine="706"/>
      </w:pPr>
      <w:r>
        <w:rPr/>
        <w:t>Поэтому ученые и практики уделяют этому вопросу большое внимание. Чтобы</w:t>
      </w:r>
      <w:r>
        <w:rPr>
          <w:spacing w:val="-4"/>
        </w:rPr>
        <w:t> </w:t>
      </w:r>
      <w:r>
        <w:rPr/>
        <w:t>улучшить</w:t>
      </w:r>
      <w:r>
        <w:rPr>
          <w:spacing w:val="-7"/>
        </w:rPr>
        <w:t> </w:t>
      </w:r>
      <w:r>
        <w:rPr/>
        <w:t>воспроизводства стада</w:t>
      </w:r>
      <w:r>
        <w:rPr>
          <w:spacing w:val="-3"/>
        </w:rPr>
        <w:t> </w:t>
      </w:r>
      <w:r>
        <w:rPr/>
        <w:t>и</w:t>
      </w:r>
      <w:r>
        <w:rPr>
          <w:spacing w:val="-6"/>
        </w:rPr>
        <w:t> </w:t>
      </w:r>
      <w:r>
        <w:rPr/>
        <w:t>повышения</w:t>
      </w:r>
      <w:r>
        <w:rPr>
          <w:spacing w:val="-3"/>
        </w:rPr>
        <w:t> </w:t>
      </w:r>
      <w:r>
        <w:rPr/>
        <w:t>плодовитости</w:t>
      </w:r>
      <w:r>
        <w:rPr>
          <w:spacing w:val="-5"/>
        </w:rPr>
        <w:t> </w:t>
      </w:r>
      <w:r>
        <w:rPr/>
        <w:t>коров</w:t>
      </w:r>
      <w:r>
        <w:rPr>
          <w:spacing w:val="-11"/>
        </w:rPr>
        <w:t> </w:t>
      </w:r>
      <w:r>
        <w:rPr/>
        <w:t>были разработаны</w:t>
      </w:r>
      <w:r>
        <w:rPr>
          <w:spacing w:val="-18"/>
        </w:rPr>
        <w:t> </w:t>
      </w:r>
      <w:r>
        <w:rPr/>
        <w:t>различные</w:t>
      </w:r>
      <w:r>
        <w:rPr>
          <w:spacing w:val="-17"/>
        </w:rPr>
        <w:t> </w:t>
      </w:r>
      <w:r>
        <w:rPr/>
        <w:t>схемы</w:t>
      </w:r>
      <w:r>
        <w:rPr>
          <w:spacing w:val="-18"/>
        </w:rPr>
        <w:t> </w:t>
      </w:r>
      <w:r>
        <w:rPr/>
        <w:t>синхронизации</w:t>
      </w:r>
      <w:r>
        <w:rPr>
          <w:spacing w:val="-17"/>
        </w:rPr>
        <w:t> </w:t>
      </w:r>
      <w:r>
        <w:rPr/>
        <w:t>половой</w:t>
      </w:r>
      <w:r>
        <w:rPr>
          <w:spacing w:val="-18"/>
        </w:rPr>
        <w:t> </w:t>
      </w:r>
      <w:r>
        <w:rPr/>
        <w:t>охоты</w:t>
      </w:r>
      <w:r>
        <w:rPr>
          <w:spacing w:val="-17"/>
        </w:rPr>
        <w:t> </w:t>
      </w:r>
      <w:r>
        <w:rPr/>
        <w:t>такие</w:t>
      </w:r>
      <w:r>
        <w:rPr>
          <w:spacing w:val="-18"/>
        </w:rPr>
        <w:t> </w:t>
      </w:r>
      <w:r>
        <w:rPr/>
        <w:t>как</w:t>
      </w:r>
      <w:r>
        <w:rPr>
          <w:spacing w:val="-17"/>
        </w:rPr>
        <w:t> </w:t>
      </w:r>
      <w:r>
        <w:rPr/>
        <w:t>Ovsynch, Co-Synch, Pre-Synch, Hitsynch, Resynch, Selectsynch [84-87].</w:t>
      </w:r>
    </w:p>
    <w:p>
      <w:pPr>
        <w:pStyle w:val="BodyText"/>
        <w:spacing w:after="0"/>
        <w:sectPr>
          <w:pgSz w:w="11910" w:h="16840"/>
          <w:pgMar w:header="0" w:footer="921" w:top="1000" w:bottom="1120" w:left="1559" w:right="141"/>
        </w:sectPr>
      </w:pPr>
    </w:p>
    <w:p>
      <w:pPr>
        <w:pStyle w:val="ListParagraph"/>
        <w:numPr>
          <w:ilvl w:val="0"/>
          <w:numId w:val="6"/>
        </w:numPr>
        <w:tabs>
          <w:tab w:pos="1214" w:val="left" w:leader="none"/>
        </w:tabs>
        <w:spacing w:line="240" w:lineRule="auto" w:before="64" w:after="0"/>
        <w:ind w:left="145" w:right="396" w:firstLine="706"/>
        <w:jc w:val="both"/>
        <w:rPr>
          <w:sz w:val="28"/>
        </w:rPr>
      </w:pPr>
      <w:r>
        <w:rPr>
          <w:sz w:val="28"/>
        </w:rPr>
        <w:t>Ovsynch - эффективен для программ синхронизации у молочного и мясного</w:t>
      </w:r>
      <w:r>
        <w:rPr>
          <w:spacing w:val="-4"/>
          <w:sz w:val="28"/>
        </w:rPr>
        <w:t> </w:t>
      </w:r>
      <w:r>
        <w:rPr>
          <w:sz w:val="28"/>
        </w:rPr>
        <w:t>скота. При</w:t>
      </w:r>
      <w:r>
        <w:rPr>
          <w:spacing w:val="-6"/>
          <w:sz w:val="28"/>
        </w:rPr>
        <w:t> </w:t>
      </w:r>
      <w:r>
        <w:rPr>
          <w:sz w:val="28"/>
        </w:rPr>
        <w:t>этом</w:t>
      </w:r>
      <w:r>
        <w:rPr>
          <w:spacing w:val="-4"/>
          <w:sz w:val="28"/>
        </w:rPr>
        <w:t> </w:t>
      </w:r>
      <w:r>
        <w:rPr>
          <w:sz w:val="28"/>
        </w:rPr>
        <w:t>методе</w:t>
      </w:r>
      <w:r>
        <w:rPr>
          <w:spacing w:val="-3"/>
          <w:sz w:val="28"/>
        </w:rPr>
        <w:t> </w:t>
      </w:r>
      <w:r>
        <w:rPr>
          <w:sz w:val="28"/>
        </w:rPr>
        <w:t>гонадотропин-рилизинг</w:t>
      </w:r>
      <w:r>
        <w:rPr>
          <w:spacing w:val="-4"/>
          <w:sz w:val="28"/>
        </w:rPr>
        <w:t> </w:t>
      </w:r>
      <w:r>
        <w:rPr>
          <w:sz w:val="28"/>
        </w:rPr>
        <w:t>гормон</w:t>
      </w:r>
      <w:r>
        <w:rPr>
          <w:spacing w:val="-5"/>
          <w:sz w:val="28"/>
        </w:rPr>
        <w:t> </w:t>
      </w:r>
      <w:r>
        <w:rPr>
          <w:sz w:val="28"/>
        </w:rPr>
        <w:t>вводится</w:t>
      </w:r>
      <w:r>
        <w:rPr>
          <w:spacing w:val="-3"/>
          <w:sz w:val="28"/>
        </w:rPr>
        <w:t> </w:t>
      </w:r>
      <w:r>
        <w:rPr>
          <w:sz w:val="28"/>
        </w:rPr>
        <w:t>на</w:t>
      </w:r>
      <w:r>
        <w:rPr>
          <w:spacing w:val="-8"/>
          <w:sz w:val="28"/>
        </w:rPr>
        <w:t> </w:t>
      </w:r>
      <w:r>
        <w:rPr>
          <w:sz w:val="28"/>
        </w:rPr>
        <w:t>0-й день полового цикла; инъекция простагландина делается на 7-й день и повторяется на</w:t>
      </w:r>
      <w:r>
        <w:rPr>
          <w:spacing w:val="-4"/>
          <w:sz w:val="28"/>
        </w:rPr>
        <w:t> </w:t>
      </w:r>
      <w:r>
        <w:rPr>
          <w:sz w:val="28"/>
        </w:rPr>
        <w:t>9-й</w:t>
      </w:r>
      <w:r>
        <w:rPr>
          <w:spacing w:val="-6"/>
          <w:sz w:val="28"/>
        </w:rPr>
        <w:t> </w:t>
      </w:r>
      <w:r>
        <w:rPr>
          <w:sz w:val="28"/>
        </w:rPr>
        <w:t>день</w:t>
      </w:r>
      <w:r>
        <w:rPr>
          <w:spacing w:val="-7"/>
          <w:sz w:val="28"/>
        </w:rPr>
        <w:t> </w:t>
      </w:r>
      <w:r>
        <w:rPr>
          <w:sz w:val="28"/>
        </w:rPr>
        <w:t>полового</w:t>
      </w:r>
      <w:r>
        <w:rPr>
          <w:spacing w:val="-1"/>
          <w:sz w:val="28"/>
        </w:rPr>
        <w:t> </w:t>
      </w:r>
      <w:r>
        <w:rPr>
          <w:sz w:val="28"/>
        </w:rPr>
        <w:t>цикла. Искусственное осеменение проводится через 8-24 часа после последней инъекции гонадотропин-рилизинг-гормона. Этот</w:t>
      </w:r>
      <w:r>
        <w:rPr>
          <w:spacing w:val="-10"/>
          <w:sz w:val="28"/>
        </w:rPr>
        <w:t> </w:t>
      </w:r>
      <w:r>
        <w:rPr>
          <w:sz w:val="28"/>
        </w:rPr>
        <w:t>метод</w:t>
      </w:r>
      <w:r>
        <w:rPr>
          <w:spacing w:val="-2"/>
          <w:sz w:val="28"/>
        </w:rPr>
        <w:t> </w:t>
      </w:r>
      <w:r>
        <w:rPr>
          <w:sz w:val="28"/>
        </w:rPr>
        <w:t>требует</w:t>
      </w:r>
      <w:r>
        <w:rPr>
          <w:spacing w:val="-15"/>
          <w:sz w:val="28"/>
        </w:rPr>
        <w:t> </w:t>
      </w:r>
      <w:r>
        <w:rPr>
          <w:sz w:val="28"/>
        </w:rPr>
        <w:t>четырехкратной</w:t>
      </w:r>
      <w:r>
        <w:rPr>
          <w:spacing w:val="-4"/>
          <w:sz w:val="28"/>
        </w:rPr>
        <w:t> </w:t>
      </w:r>
      <w:r>
        <w:rPr>
          <w:sz w:val="28"/>
        </w:rPr>
        <w:t>работы</w:t>
      </w:r>
      <w:r>
        <w:rPr>
          <w:spacing w:val="-13"/>
          <w:sz w:val="28"/>
        </w:rPr>
        <w:t> </w:t>
      </w:r>
      <w:r>
        <w:rPr>
          <w:sz w:val="28"/>
        </w:rPr>
        <w:t>с</w:t>
      </w:r>
      <w:r>
        <w:rPr>
          <w:spacing w:val="-8"/>
          <w:sz w:val="28"/>
        </w:rPr>
        <w:t> </w:t>
      </w:r>
      <w:r>
        <w:rPr>
          <w:sz w:val="28"/>
        </w:rPr>
        <w:t>коровой,</w:t>
      </w:r>
      <w:r>
        <w:rPr>
          <w:spacing w:val="-7"/>
          <w:sz w:val="28"/>
        </w:rPr>
        <w:t> </w:t>
      </w:r>
      <w:r>
        <w:rPr>
          <w:sz w:val="28"/>
        </w:rPr>
        <w:t>но</w:t>
      </w:r>
      <w:r>
        <w:rPr>
          <w:spacing w:val="-9"/>
          <w:sz w:val="28"/>
        </w:rPr>
        <w:t> </w:t>
      </w:r>
      <w:r>
        <w:rPr>
          <w:sz w:val="28"/>
        </w:rPr>
        <w:t>в</w:t>
      </w:r>
      <w:r>
        <w:rPr>
          <w:spacing w:val="-16"/>
          <w:sz w:val="28"/>
        </w:rPr>
        <w:t> </w:t>
      </w:r>
      <w:r>
        <w:rPr>
          <w:sz w:val="28"/>
        </w:rPr>
        <w:t>строго</w:t>
      </w:r>
      <w:r>
        <w:rPr>
          <w:spacing w:val="-8"/>
          <w:sz w:val="28"/>
        </w:rPr>
        <w:t> </w:t>
      </w:r>
      <w:r>
        <w:rPr>
          <w:sz w:val="28"/>
        </w:rPr>
        <w:t>определенное время, поэтому нет необходимости обнаруживать признаки охоты. Этот метод является наиболее распространенным [88].</w:t>
      </w:r>
    </w:p>
    <w:p>
      <w:pPr>
        <w:pStyle w:val="ListParagraph"/>
        <w:numPr>
          <w:ilvl w:val="0"/>
          <w:numId w:val="6"/>
        </w:numPr>
        <w:tabs>
          <w:tab w:pos="1142" w:val="left" w:leader="none"/>
        </w:tabs>
        <w:spacing w:line="240" w:lineRule="auto" w:before="3" w:after="0"/>
        <w:ind w:left="145" w:right="406" w:firstLine="706"/>
        <w:jc w:val="both"/>
        <w:rPr>
          <w:sz w:val="28"/>
        </w:rPr>
      </w:pPr>
      <w:r>
        <w:rPr>
          <w:sz w:val="28"/>
        </w:rPr>
        <w:t>Co-Synch</w:t>
      </w:r>
      <w:r>
        <w:rPr>
          <w:spacing w:val="-13"/>
          <w:sz w:val="28"/>
        </w:rPr>
        <w:t> </w:t>
      </w:r>
      <w:r>
        <w:rPr>
          <w:sz w:val="28"/>
        </w:rPr>
        <w:t>-</w:t>
      </w:r>
      <w:r>
        <w:rPr>
          <w:spacing w:val="-15"/>
          <w:sz w:val="28"/>
        </w:rPr>
        <w:t> </w:t>
      </w:r>
      <w:r>
        <w:rPr>
          <w:sz w:val="28"/>
        </w:rPr>
        <w:t>этот</w:t>
      </w:r>
      <w:r>
        <w:rPr>
          <w:spacing w:val="-14"/>
          <w:sz w:val="28"/>
        </w:rPr>
        <w:t> </w:t>
      </w:r>
      <w:r>
        <w:rPr>
          <w:sz w:val="28"/>
        </w:rPr>
        <w:t>метод</w:t>
      </w:r>
      <w:r>
        <w:rPr>
          <w:spacing w:val="-1"/>
          <w:sz w:val="28"/>
        </w:rPr>
        <w:t> </w:t>
      </w:r>
      <w:r>
        <w:rPr>
          <w:sz w:val="28"/>
        </w:rPr>
        <w:t>схож</w:t>
      </w:r>
      <w:r>
        <w:rPr>
          <w:spacing w:val="-13"/>
          <w:sz w:val="28"/>
        </w:rPr>
        <w:t> </w:t>
      </w:r>
      <w:r>
        <w:rPr>
          <w:sz w:val="28"/>
        </w:rPr>
        <w:t>с</w:t>
      </w:r>
      <w:r>
        <w:rPr>
          <w:spacing w:val="-8"/>
          <w:sz w:val="28"/>
        </w:rPr>
        <w:t> </w:t>
      </w:r>
      <w:r>
        <w:rPr>
          <w:sz w:val="28"/>
        </w:rPr>
        <w:t>выше</w:t>
      </w:r>
      <w:r>
        <w:rPr>
          <w:spacing w:val="-7"/>
          <w:sz w:val="28"/>
        </w:rPr>
        <w:t> </w:t>
      </w:r>
      <w:r>
        <w:rPr>
          <w:sz w:val="28"/>
        </w:rPr>
        <w:t>описанными.</w:t>
      </w:r>
      <w:r>
        <w:rPr>
          <w:spacing w:val="-6"/>
          <w:sz w:val="28"/>
        </w:rPr>
        <w:t> </w:t>
      </w:r>
      <w:r>
        <w:rPr>
          <w:sz w:val="28"/>
        </w:rPr>
        <w:t>Он</w:t>
      </w:r>
      <w:r>
        <w:rPr>
          <w:spacing w:val="-13"/>
          <w:sz w:val="28"/>
        </w:rPr>
        <w:t> </w:t>
      </w:r>
      <w:r>
        <w:rPr>
          <w:sz w:val="28"/>
        </w:rPr>
        <w:t>эффективен</w:t>
      </w:r>
      <w:r>
        <w:rPr>
          <w:spacing w:val="-8"/>
          <w:sz w:val="28"/>
        </w:rPr>
        <w:t> </w:t>
      </w:r>
      <w:r>
        <w:rPr>
          <w:sz w:val="28"/>
        </w:rPr>
        <w:t>как</w:t>
      </w:r>
      <w:r>
        <w:rPr>
          <w:spacing w:val="-14"/>
          <w:sz w:val="28"/>
        </w:rPr>
        <w:t> </w:t>
      </w:r>
      <w:r>
        <w:rPr>
          <w:sz w:val="28"/>
        </w:rPr>
        <w:t>для молочного, так и для мясного скота. Этот метод требует, чтобы корову обрабатывали три раза. Схема остается той же, но осеменение проводится на 9- й день после введения гонадотропин-рилизинг-гормона. Этот метод также не требует наблюдения признаков охоты [89].</w:t>
      </w:r>
    </w:p>
    <w:p>
      <w:pPr>
        <w:pStyle w:val="ListParagraph"/>
        <w:numPr>
          <w:ilvl w:val="0"/>
          <w:numId w:val="6"/>
        </w:numPr>
        <w:tabs>
          <w:tab w:pos="1137" w:val="left" w:leader="none"/>
        </w:tabs>
        <w:spacing w:line="240" w:lineRule="auto" w:before="3" w:after="0"/>
        <w:ind w:left="145" w:right="412" w:firstLine="706"/>
        <w:jc w:val="both"/>
        <w:rPr>
          <w:sz w:val="28"/>
        </w:rPr>
      </w:pPr>
      <w:r>
        <w:rPr>
          <w:sz w:val="28"/>
        </w:rPr>
        <w:t>Pre-Synch</w:t>
      </w:r>
      <w:r>
        <w:rPr>
          <w:spacing w:val="-18"/>
          <w:sz w:val="28"/>
        </w:rPr>
        <w:t> </w:t>
      </w:r>
      <w:r>
        <w:rPr>
          <w:sz w:val="28"/>
        </w:rPr>
        <w:t>—</w:t>
      </w:r>
      <w:r>
        <w:rPr>
          <w:spacing w:val="-17"/>
          <w:sz w:val="28"/>
        </w:rPr>
        <w:t> </w:t>
      </w:r>
      <w:r>
        <w:rPr>
          <w:sz w:val="28"/>
        </w:rPr>
        <w:t>эта</w:t>
      </w:r>
      <w:r>
        <w:rPr>
          <w:spacing w:val="-18"/>
          <w:sz w:val="28"/>
        </w:rPr>
        <w:t> </w:t>
      </w:r>
      <w:r>
        <w:rPr>
          <w:sz w:val="28"/>
        </w:rPr>
        <w:t>схема</w:t>
      </w:r>
      <w:r>
        <w:rPr>
          <w:spacing w:val="-17"/>
          <w:sz w:val="28"/>
        </w:rPr>
        <w:t> </w:t>
      </w:r>
      <w:r>
        <w:rPr>
          <w:sz w:val="28"/>
        </w:rPr>
        <w:t>аналогична</w:t>
      </w:r>
      <w:r>
        <w:rPr>
          <w:spacing w:val="-18"/>
          <w:sz w:val="28"/>
        </w:rPr>
        <w:t> </w:t>
      </w:r>
      <w:r>
        <w:rPr>
          <w:sz w:val="28"/>
        </w:rPr>
        <w:t>Ovsynch,</w:t>
      </w:r>
      <w:r>
        <w:rPr>
          <w:spacing w:val="-17"/>
          <w:sz w:val="28"/>
        </w:rPr>
        <w:t> </w:t>
      </w:r>
      <w:r>
        <w:rPr>
          <w:sz w:val="28"/>
        </w:rPr>
        <w:t>но</w:t>
      </w:r>
      <w:r>
        <w:rPr>
          <w:spacing w:val="-18"/>
          <w:sz w:val="28"/>
        </w:rPr>
        <w:t> </w:t>
      </w:r>
      <w:r>
        <w:rPr>
          <w:sz w:val="28"/>
        </w:rPr>
        <w:t>отличается</w:t>
      </w:r>
      <w:r>
        <w:rPr>
          <w:spacing w:val="-17"/>
          <w:sz w:val="28"/>
        </w:rPr>
        <w:t> </w:t>
      </w:r>
      <w:r>
        <w:rPr>
          <w:sz w:val="28"/>
        </w:rPr>
        <w:t>тем,</w:t>
      </w:r>
      <w:r>
        <w:rPr>
          <w:spacing w:val="-18"/>
          <w:sz w:val="28"/>
        </w:rPr>
        <w:t> </w:t>
      </w:r>
      <w:r>
        <w:rPr>
          <w:sz w:val="28"/>
        </w:rPr>
        <w:t>что</w:t>
      </w:r>
      <w:r>
        <w:rPr>
          <w:spacing w:val="-17"/>
          <w:sz w:val="28"/>
        </w:rPr>
        <w:t> </w:t>
      </w:r>
      <w:r>
        <w:rPr>
          <w:sz w:val="28"/>
        </w:rPr>
        <w:t>перед ее началом вводятся две дозы простагландинов с 14-дневным интервалом, до первой инъекции гонадотропин-рилизинг-гормона [90].</w:t>
      </w:r>
    </w:p>
    <w:p>
      <w:pPr>
        <w:pStyle w:val="ListParagraph"/>
        <w:numPr>
          <w:ilvl w:val="0"/>
          <w:numId w:val="6"/>
        </w:numPr>
        <w:tabs>
          <w:tab w:pos="1214" w:val="left" w:leader="none"/>
        </w:tabs>
        <w:spacing w:line="240" w:lineRule="auto" w:before="0" w:after="0"/>
        <w:ind w:left="145" w:right="415" w:firstLine="706"/>
        <w:jc w:val="both"/>
        <w:rPr>
          <w:sz w:val="28"/>
        </w:rPr>
      </w:pPr>
      <w:r>
        <w:rPr>
          <w:sz w:val="28"/>
        </w:rPr>
        <w:t>Hitsynch - эта схема отличается от вышеупомянутой тем, что в нее вводится еще один препарат ЕСР (ципионат, эстрадиол). Сама схема: гонадотропин-рилизинг гормон на 0 день полового цикла КРС, простагландины на 7</w:t>
      </w:r>
      <w:r>
        <w:rPr>
          <w:spacing w:val="-5"/>
          <w:sz w:val="28"/>
        </w:rPr>
        <w:t> </w:t>
      </w:r>
      <w:r>
        <w:rPr>
          <w:sz w:val="28"/>
        </w:rPr>
        <w:t>день,</w:t>
      </w:r>
      <w:r>
        <w:rPr>
          <w:spacing w:val="-2"/>
          <w:sz w:val="28"/>
        </w:rPr>
        <w:t> </w:t>
      </w:r>
      <w:r>
        <w:rPr>
          <w:sz w:val="28"/>
        </w:rPr>
        <w:t>инъекции</w:t>
      </w:r>
      <w:r>
        <w:rPr>
          <w:spacing w:val="-2"/>
          <w:sz w:val="28"/>
        </w:rPr>
        <w:t> </w:t>
      </w:r>
      <w:r>
        <w:rPr>
          <w:sz w:val="28"/>
        </w:rPr>
        <w:t>ЕСР</w:t>
      </w:r>
      <w:r>
        <w:rPr>
          <w:spacing w:val="-5"/>
          <w:sz w:val="28"/>
        </w:rPr>
        <w:t> </w:t>
      </w:r>
      <w:r>
        <w:rPr>
          <w:sz w:val="28"/>
        </w:rPr>
        <w:t>на</w:t>
      </w:r>
      <w:r>
        <w:rPr>
          <w:spacing w:val="-4"/>
          <w:sz w:val="28"/>
        </w:rPr>
        <w:t> </w:t>
      </w:r>
      <w:r>
        <w:rPr>
          <w:sz w:val="28"/>
        </w:rPr>
        <w:t>8</w:t>
      </w:r>
      <w:r>
        <w:rPr>
          <w:spacing w:val="-1"/>
          <w:sz w:val="28"/>
        </w:rPr>
        <w:t> </w:t>
      </w:r>
      <w:r>
        <w:rPr>
          <w:sz w:val="28"/>
        </w:rPr>
        <w:t>день, осеменение животных, находящихся в</w:t>
      </w:r>
      <w:r>
        <w:rPr>
          <w:spacing w:val="-5"/>
          <w:sz w:val="28"/>
        </w:rPr>
        <w:t> </w:t>
      </w:r>
      <w:r>
        <w:rPr>
          <w:sz w:val="28"/>
        </w:rPr>
        <w:t>охоте на 9 день и осеменение всех оставшихся животных на 10 день (даже без признаков охоты) [91].</w:t>
      </w:r>
    </w:p>
    <w:p>
      <w:pPr>
        <w:pStyle w:val="ListParagraph"/>
        <w:numPr>
          <w:ilvl w:val="0"/>
          <w:numId w:val="6"/>
        </w:numPr>
        <w:tabs>
          <w:tab w:pos="1214" w:val="left" w:leader="none"/>
        </w:tabs>
        <w:spacing w:line="240" w:lineRule="auto" w:before="2" w:after="0"/>
        <w:ind w:left="145" w:right="403" w:firstLine="706"/>
        <w:jc w:val="both"/>
        <w:rPr>
          <w:sz w:val="28"/>
        </w:rPr>
      </w:pPr>
      <w:r>
        <w:rPr>
          <w:sz w:val="28"/>
        </w:rPr>
        <w:t>Resynch - суть этого метода заключается в введении гонадотропин- рилизинг-гормона</w:t>
      </w:r>
      <w:r>
        <w:rPr>
          <w:spacing w:val="-16"/>
          <w:sz w:val="28"/>
        </w:rPr>
        <w:t> </w:t>
      </w:r>
      <w:r>
        <w:rPr>
          <w:sz w:val="28"/>
        </w:rPr>
        <w:t>за</w:t>
      </w:r>
      <w:r>
        <w:rPr>
          <w:spacing w:val="-13"/>
          <w:sz w:val="28"/>
        </w:rPr>
        <w:t> </w:t>
      </w:r>
      <w:r>
        <w:rPr>
          <w:sz w:val="28"/>
        </w:rPr>
        <w:t>семь</w:t>
      </w:r>
      <w:r>
        <w:rPr>
          <w:spacing w:val="-18"/>
          <w:sz w:val="28"/>
        </w:rPr>
        <w:t> </w:t>
      </w:r>
      <w:r>
        <w:rPr>
          <w:sz w:val="28"/>
        </w:rPr>
        <w:t>дней</w:t>
      </w:r>
      <w:r>
        <w:rPr>
          <w:spacing w:val="-13"/>
          <w:sz w:val="28"/>
        </w:rPr>
        <w:t> </w:t>
      </w:r>
      <w:r>
        <w:rPr>
          <w:sz w:val="28"/>
        </w:rPr>
        <w:t>до</w:t>
      </w:r>
      <w:r>
        <w:rPr>
          <w:spacing w:val="-15"/>
          <w:sz w:val="28"/>
        </w:rPr>
        <w:t> </w:t>
      </w:r>
      <w:r>
        <w:rPr>
          <w:sz w:val="28"/>
        </w:rPr>
        <w:t>выявления</w:t>
      </w:r>
      <w:r>
        <w:rPr>
          <w:spacing w:val="-13"/>
          <w:sz w:val="28"/>
        </w:rPr>
        <w:t> </w:t>
      </w:r>
      <w:r>
        <w:rPr>
          <w:sz w:val="28"/>
        </w:rPr>
        <w:t>стельности,</w:t>
      </w:r>
      <w:r>
        <w:rPr>
          <w:spacing w:val="-8"/>
          <w:sz w:val="28"/>
        </w:rPr>
        <w:t> </w:t>
      </w:r>
      <w:r>
        <w:rPr>
          <w:sz w:val="28"/>
        </w:rPr>
        <w:t>чтобы</w:t>
      </w:r>
      <w:r>
        <w:rPr>
          <w:spacing w:val="-14"/>
          <w:sz w:val="28"/>
        </w:rPr>
        <w:t> </w:t>
      </w:r>
      <w:r>
        <w:rPr>
          <w:sz w:val="28"/>
        </w:rPr>
        <w:t>сократить</w:t>
      </w:r>
      <w:r>
        <w:rPr>
          <w:spacing w:val="-16"/>
          <w:sz w:val="28"/>
        </w:rPr>
        <w:t> </w:t>
      </w:r>
      <w:r>
        <w:rPr>
          <w:sz w:val="28"/>
        </w:rPr>
        <w:t>время использования животных. Если корова не стельная, делается инъекция простагландина, затем</w:t>
      </w:r>
      <w:r>
        <w:rPr>
          <w:spacing w:val="-1"/>
          <w:sz w:val="28"/>
        </w:rPr>
        <w:t> </w:t>
      </w:r>
      <w:r>
        <w:rPr>
          <w:sz w:val="28"/>
        </w:rPr>
        <w:t>через два</w:t>
      </w:r>
      <w:r>
        <w:rPr>
          <w:spacing w:val="-1"/>
          <w:sz w:val="28"/>
        </w:rPr>
        <w:t> </w:t>
      </w:r>
      <w:r>
        <w:rPr>
          <w:sz w:val="28"/>
        </w:rPr>
        <w:t>дня вводится</w:t>
      </w:r>
      <w:r>
        <w:rPr>
          <w:spacing w:val="-1"/>
          <w:sz w:val="28"/>
        </w:rPr>
        <w:t> </w:t>
      </w:r>
      <w:r>
        <w:rPr>
          <w:sz w:val="28"/>
        </w:rPr>
        <w:t>гонадотропин-рилизинг-гормон и на следующий день проводится ИО [92].</w:t>
      </w:r>
    </w:p>
    <w:p>
      <w:pPr>
        <w:pStyle w:val="ListParagraph"/>
        <w:numPr>
          <w:ilvl w:val="0"/>
          <w:numId w:val="6"/>
        </w:numPr>
        <w:tabs>
          <w:tab w:pos="1305" w:val="left" w:leader="none"/>
        </w:tabs>
        <w:spacing w:line="242" w:lineRule="auto" w:before="0" w:after="0"/>
        <w:ind w:left="145" w:right="407" w:firstLine="706"/>
        <w:jc w:val="both"/>
        <w:rPr>
          <w:sz w:val="28"/>
        </w:rPr>
      </w:pPr>
      <w:r>
        <w:rPr>
          <w:sz w:val="28"/>
        </w:rPr>
        <w:t>Selectsynch - это еще один альтернативный Ovsynch протокол синхронизации,</w:t>
      </w:r>
      <w:r>
        <w:rPr>
          <w:spacing w:val="-2"/>
          <w:sz w:val="28"/>
        </w:rPr>
        <w:t> </w:t>
      </w:r>
      <w:r>
        <w:rPr>
          <w:sz w:val="28"/>
        </w:rPr>
        <w:t>в</w:t>
      </w:r>
      <w:r>
        <w:rPr>
          <w:spacing w:val="-7"/>
          <w:sz w:val="28"/>
        </w:rPr>
        <w:t> </w:t>
      </w:r>
      <w:r>
        <w:rPr>
          <w:sz w:val="28"/>
        </w:rPr>
        <w:t>котором</w:t>
      </w:r>
      <w:r>
        <w:rPr>
          <w:spacing w:val="-7"/>
          <w:sz w:val="28"/>
        </w:rPr>
        <w:t> </w:t>
      </w:r>
      <w:r>
        <w:rPr>
          <w:sz w:val="28"/>
        </w:rPr>
        <w:t>вторая</w:t>
      </w:r>
      <w:r>
        <w:rPr>
          <w:spacing w:val="-7"/>
          <w:sz w:val="28"/>
        </w:rPr>
        <w:t> </w:t>
      </w:r>
      <w:r>
        <w:rPr>
          <w:sz w:val="28"/>
        </w:rPr>
        <w:t>инъекция</w:t>
      </w:r>
      <w:r>
        <w:rPr>
          <w:spacing w:val="-7"/>
          <w:sz w:val="28"/>
        </w:rPr>
        <w:t> </w:t>
      </w:r>
      <w:r>
        <w:rPr>
          <w:sz w:val="28"/>
        </w:rPr>
        <w:t>GnRH</w:t>
      </w:r>
      <w:r>
        <w:rPr>
          <w:spacing w:val="-12"/>
          <w:sz w:val="28"/>
        </w:rPr>
        <w:t> </w:t>
      </w:r>
      <w:r>
        <w:rPr>
          <w:sz w:val="28"/>
        </w:rPr>
        <w:t>не</w:t>
      </w:r>
      <w:r>
        <w:rPr>
          <w:spacing w:val="-8"/>
          <w:sz w:val="28"/>
        </w:rPr>
        <w:t> </w:t>
      </w:r>
      <w:r>
        <w:rPr>
          <w:sz w:val="28"/>
        </w:rPr>
        <w:t>проводилась,</w:t>
      </w:r>
      <w:r>
        <w:rPr>
          <w:spacing w:val="-2"/>
          <w:sz w:val="28"/>
        </w:rPr>
        <w:t> </w:t>
      </w:r>
      <w:r>
        <w:rPr>
          <w:sz w:val="28"/>
        </w:rPr>
        <w:t>а</w:t>
      </w:r>
      <w:r>
        <w:rPr>
          <w:spacing w:val="-8"/>
          <w:sz w:val="28"/>
        </w:rPr>
        <w:t> </w:t>
      </w:r>
      <w:r>
        <w:rPr>
          <w:sz w:val="28"/>
        </w:rPr>
        <w:t>осеменение проводилось после инъекции PGF2a при обнаружении течки [93].</w:t>
      </w:r>
    </w:p>
    <w:p>
      <w:pPr>
        <w:pStyle w:val="ListParagraph"/>
        <w:numPr>
          <w:ilvl w:val="0"/>
          <w:numId w:val="6"/>
        </w:numPr>
        <w:tabs>
          <w:tab w:pos="1205" w:val="left" w:leader="none"/>
        </w:tabs>
        <w:spacing w:line="240" w:lineRule="auto" w:before="0" w:after="0"/>
        <w:ind w:left="145" w:right="436" w:firstLine="706"/>
        <w:jc w:val="both"/>
        <w:rPr>
          <w:sz w:val="28"/>
        </w:rPr>
      </w:pPr>
      <w:r>
        <w:rPr>
          <w:sz w:val="28"/>
        </w:rPr>
        <w:t>Double-Ovsynch – это относительно новый протокол синхронизации, реализующий два протокола Ovsynch с разницей в 7 дней подряд [94].</w:t>
      </w:r>
    </w:p>
    <w:p>
      <w:pPr>
        <w:pStyle w:val="ListParagraph"/>
        <w:numPr>
          <w:ilvl w:val="0"/>
          <w:numId w:val="6"/>
        </w:numPr>
        <w:tabs>
          <w:tab w:pos="1209" w:val="left" w:leader="none"/>
        </w:tabs>
        <w:spacing w:line="240" w:lineRule="auto" w:before="0" w:after="0"/>
        <w:ind w:left="145" w:right="413" w:firstLine="706"/>
        <w:jc w:val="both"/>
        <w:rPr>
          <w:sz w:val="28"/>
        </w:rPr>
      </w:pPr>
      <w:r>
        <w:rPr>
          <w:sz w:val="28"/>
        </w:rPr>
        <w:t>Модифицированный двойной пресинхрон (пресинхрон) - этот метод похож на обычный пресинхрон, с той лишь разницей, что дополнительно вводится простагландин. Двойное введение простагландинов не только способствует лютеолизу, но и активизирует местный иммунитет слизистой оболочки матки [95].</w:t>
      </w:r>
    </w:p>
    <w:p>
      <w:pPr>
        <w:pStyle w:val="BodyText"/>
        <w:ind w:right="423" w:firstLine="706"/>
      </w:pPr>
      <w:r>
        <w:rPr/>
        <w:t>Использование протокола Ovsynch требует соблюдения некоторых фундаментальных физиологических принципов, включая: индукцию овуляции для синхронизации роста фолликулов в первые 2 дня программы, чтобы был задействован молодой антральный фолликул; поддержание высокой концентрации прогестерона во время развития овуляторного фолликула, но также эффективно лизировать жёлтое тело, что приводит к очень низкой концентрации прогестерона при ИО и наличие здорового преовуляторного фолликула</w:t>
      </w:r>
      <w:r>
        <w:rPr>
          <w:spacing w:val="80"/>
        </w:rPr>
        <w:t> </w:t>
      </w:r>
      <w:r>
        <w:rPr/>
        <w:t>умеренного</w:t>
      </w:r>
      <w:r>
        <w:rPr>
          <w:spacing w:val="80"/>
        </w:rPr>
        <w:t> </w:t>
      </w:r>
      <w:r>
        <w:rPr/>
        <w:t>диаметра,</w:t>
      </w:r>
      <w:r>
        <w:rPr>
          <w:spacing w:val="80"/>
        </w:rPr>
        <w:t> </w:t>
      </w:r>
      <w:r>
        <w:rPr/>
        <w:t>который</w:t>
      </w:r>
      <w:r>
        <w:rPr>
          <w:spacing w:val="80"/>
        </w:rPr>
        <w:t> </w:t>
      </w:r>
      <w:r>
        <w:rPr/>
        <w:t>является</w:t>
      </w:r>
      <w:r>
        <w:rPr>
          <w:spacing w:val="80"/>
        </w:rPr>
        <w:t> </w:t>
      </w:r>
      <w:r>
        <w:rPr/>
        <w:t>высокоэстрогенным</w:t>
      </w:r>
      <w:r>
        <w:rPr>
          <w:spacing w:val="80"/>
        </w:rPr>
        <w:t> </w:t>
      </w:r>
      <w:r>
        <w:rPr/>
        <w:t>и</w:t>
      </w:r>
    </w:p>
    <w:p>
      <w:pPr>
        <w:pStyle w:val="BodyText"/>
        <w:spacing w:after="0"/>
        <w:sectPr>
          <w:pgSz w:w="11910" w:h="16840"/>
          <w:pgMar w:header="0" w:footer="921" w:top="1000" w:bottom="1120" w:left="1559" w:right="141"/>
        </w:sectPr>
      </w:pPr>
    </w:p>
    <w:p>
      <w:pPr>
        <w:pStyle w:val="BodyText"/>
        <w:spacing w:before="64"/>
        <w:ind w:right="415"/>
      </w:pPr>
      <w:r>
        <w:rPr/>
        <w:t>реагирует на гонадотропины для синхронной овуляции через 12–18 часов после осеменения [96].</w:t>
      </w:r>
    </w:p>
    <w:p>
      <w:pPr>
        <w:pStyle w:val="BodyText"/>
        <w:spacing w:before="4"/>
        <w:ind w:right="400" w:firstLine="706"/>
      </w:pPr>
      <w:r>
        <w:rPr/>
        <w:t>По сведениям авторов, реакции на эструс, циклической активности и коэффициента</w:t>
      </w:r>
      <w:r>
        <w:rPr>
          <w:spacing w:val="-10"/>
        </w:rPr>
        <w:t> </w:t>
      </w:r>
      <w:r>
        <w:rPr/>
        <w:t>фертильности</w:t>
      </w:r>
      <w:r>
        <w:rPr>
          <w:spacing w:val="-7"/>
        </w:rPr>
        <w:t> </w:t>
      </w:r>
      <w:r>
        <w:rPr/>
        <w:t>протокол</w:t>
      </w:r>
      <w:r>
        <w:rPr>
          <w:spacing w:val="-8"/>
        </w:rPr>
        <w:t> </w:t>
      </w:r>
      <w:r>
        <w:rPr/>
        <w:t>Ovsynch</w:t>
      </w:r>
      <w:r>
        <w:rPr>
          <w:spacing w:val="-17"/>
        </w:rPr>
        <w:t> </w:t>
      </w:r>
      <w:r>
        <w:rPr/>
        <w:t>был</w:t>
      </w:r>
      <w:r>
        <w:rPr>
          <w:spacing w:val="-12"/>
        </w:rPr>
        <w:t> </w:t>
      </w:r>
      <w:r>
        <w:rPr/>
        <w:t>более</w:t>
      </w:r>
      <w:r>
        <w:rPr>
          <w:spacing w:val="-7"/>
        </w:rPr>
        <w:t> </w:t>
      </w:r>
      <w:r>
        <w:rPr/>
        <w:t>эффективным</w:t>
      </w:r>
      <w:r>
        <w:rPr>
          <w:spacing w:val="-2"/>
        </w:rPr>
        <w:t> </w:t>
      </w:r>
      <w:r>
        <w:rPr/>
        <w:t>у</w:t>
      </w:r>
      <w:r>
        <w:rPr>
          <w:spacing w:val="-13"/>
        </w:rPr>
        <w:t> </w:t>
      </w:r>
      <w:r>
        <w:rPr/>
        <w:t>коров голштино-фризско-джерсийской помеси (80%), чем у голштино-фризских чистокровных коров (60%) [97].</w:t>
      </w:r>
    </w:p>
    <w:p>
      <w:pPr>
        <w:pStyle w:val="BodyText"/>
        <w:ind w:right="413" w:firstLine="706"/>
      </w:pPr>
      <w:r>
        <w:rPr/>
        <w:t>В литературе имеются сообщения, что коровы в группе простагландина имели меньшую эффективность с точки зрения синхронности и регрессии жёлтого тела (ЖТ) по сравнению с коровами в группе прогестерона. Лютеолитическая недостаточность может способствовать асинхронности эстрального цикла и снижению эффективности программ синхронизации половой охоты. Она наблюдалась в группе простагландинов, причем у 39,1% коров наблюдалась недостаточность в регрессии ЖТ, наряду с частотой асинхронности в 17,4%, способствовала низкой эффективности программ синхронизации на основе простагландинов у коров, пасущихся в тропических условиях [98, 99].</w:t>
      </w:r>
    </w:p>
    <w:p>
      <w:pPr>
        <w:pStyle w:val="BodyText"/>
        <w:spacing w:before="2"/>
        <w:ind w:right="421" w:firstLine="706"/>
      </w:pPr>
      <w:r>
        <w:rPr/>
        <w:t>Действительно, существует положительная корреляция между диаметром преовуляторного фолликула, концентрацией эстрадиола в сыворотке крови и наступлением</w:t>
      </w:r>
      <w:r>
        <w:rPr>
          <w:spacing w:val="-5"/>
        </w:rPr>
        <w:t> </w:t>
      </w:r>
      <w:r>
        <w:rPr/>
        <w:t>эструса.</w:t>
      </w:r>
      <w:r>
        <w:rPr>
          <w:spacing w:val="-8"/>
        </w:rPr>
        <w:t> </w:t>
      </w:r>
      <w:r>
        <w:rPr/>
        <w:t>Чем</w:t>
      </w:r>
      <w:r>
        <w:rPr>
          <w:spacing w:val="-10"/>
        </w:rPr>
        <w:t> </w:t>
      </w:r>
      <w:r>
        <w:rPr/>
        <w:t>больше</w:t>
      </w:r>
      <w:r>
        <w:rPr>
          <w:spacing w:val="-6"/>
        </w:rPr>
        <w:t> </w:t>
      </w:r>
      <w:r>
        <w:rPr/>
        <w:t>диаметр</w:t>
      </w:r>
      <w:r>
        <w:rPr>
          <w:spacing w:val="-11"/>
        </w:rPr>
        <w:t> </w:t>
      </w:r>
      <w:r>
        <w:rPr/>
        <w:t>фолликула,</w:t>
      </w:r>
      <w:r>
        <w:rPr>
          <w:spacing w:val="-9"/>
        </w:rPr>
        <w:t> </w:t>
      </w:r>
      <w:r>
        <w:rPr/>
        <w:t>тем</w:t>
      </w:r>
      <w:r>
        <w:rPr>
          <w:spacing w:val="-6"/>
        </w:rPr>
        <w:t> </w:t>
      </w:r>
      <w:r>
        <w:rPr/>
        <w:t>выше</w:t>
      </w:r>
      <w:r>
        <w:rPr>
          <w:spacing w:val="-11"/>
        </w:rPr>
        <w:t> </w:t>
      </w:r>
      <w:r>
        <w:rPr/>
        <w:t>концентрация эстрадиола и тем вероятнее наступление эструса [100].</w:t>
      </w:r>
    </w:p>
    <w:p>
      <w:pPr>
        <w:pStyle w:val="BodyText"/>
        <w:spacing w:before="3"/>
        <w:ind w:right="432" w:firstLine="706"/>
      </w:pPr>
      <w:r>
        <w:rPr/>
        <w:t>Ректальная температура ниже 39,1°C могут привести к повышению коэффициента фертильности и снижению затрат на зачатие у тёлок и лактирующих коров [101].</w:t>
      </w:r>
    </w:p>
    <w:p>
      <w:pPr>
        <w:pStyle w:val="BodyText"/>
        <w:ind w:right="411" w:firstLine="706"/>
      </w:pPr>
      <w:r>
        <w:rPr/>
        <w:t>Репродуктивные показатели крупного рогатого скота обусловлены рядом факторов,</w:t>
      </w:r>
      <w:r>
        <w:rPr>
          <w:spacing w:val="-18"/>
        </w:rPr>
        <w:t> </w:t>
      </w:r>
      <w:r>
        <w:rPr/>
        <w:t>но</w:t>
      </w:r>
      <w:r>
        <w:rPr>
          <w:spacing w:val="-17"/>
        </w:rPr>
        <w:t> </w:t>
      </w:r>
      <w:r>
        <w:rPr/>
        <w:t>с</w:t>
      </w:r>
      <w:r>
        <w:rPr>
          <w:spacing w:val="-18"/>
        </w:rPr>
        <w:t> </w:t>
      </w:r>
      <w:r>
        <w:rPr/>
        <w:t>внедрением</w:t>
      </w:r>
      <w:r>
        <w:rPr>
          <w:spacing w:val="-17"/>
        </w:rPr>
        <w:t> </w:t>
      </w:r>
      <w:r>
        <w:rPr/>
        <w:t>промышленных</w:t>
      </w:r>
      <w:r>
        <w:rPr>
          <w:spacing w:val="-18"/>
        </w:rPr>
        <w:t> </w:t>
      </w:r>
      <w:r>
        <w:rPr/>
        <w:t>технологий</w:t>
      </w:r>
      <w:r>
        <w:rPr>
          <w:spacing w:val="-17"/>
        </w:rPr>
        <w:t> </w:t>
      </w:r>
      <w:r>
        <w:rPr/>
        <w:t>в</w:t>
      </w:r>
      <w:r>
        <w:rPr>
          <w:spacing w:val="-18"/>
        </w:rPr>
        <w:t> </w:t>
      </w:r>
      <w:r>
        <w:rPr/>
        <w:t>молочном</w:t>
      </w:r>
      <w:r>
        <w:rPr>
          <w:spacing w:val="-17"/>
        </w:rPr>
        <w:t> </w:t>
      </w:r>
      <w:r>
        <w:rPr/>
        <w:t>скотоводстве усилилась тенденция к стерилизации и убою стад, в основном из-за массовой потери телят, молока и говядины, что нанесло значительный экономический ущерб [102].</w:t>
      </w:r>
    </w:p>
    <w:p>
      <w:pPr>
        <w:pStyle w:val="BodyText"/>
        <w:spacing w:before="2"/>
        <w:ind w:right="407" w:firstLine="706"/>
      </w:pPr>
      <w:r>
        <w:rPr/>
        <w:t>К тому времени, когда производители будут оценивать удой коров- первотёлок, можно получить данные о коэффициенте оплодотворяемости тёлок и коров-первотёлок. Рассчитать этот показатель несложно, поскольку он регистрируется в журналах осеменения, учета тёлок и отёлов, а также в карточках коров. Для ранней оценки быков следует использовать индекс плодовитости отцовских полубратьев и сестёр. В качестве матерей быков следует выбирать коров с высокой плодовитостью, стабильной в течение нескольких лактаций. Многие породы молочного скота, характеризующиеся высокой молочной продуктивностью, ухудшаются из-за низкой плодовитости и восприимчивости к болезням [103].</w:t>
      </w:r>
    </w:p>
    <w:p>
      <w:pPr>
        <w:pStyle w:val="BodyText"/>
        <w:spacing w:line="242" w:lineRule="auto"/>
        <w:ind w:right="426" w:firstLine="706"/>
      </w:pPr>
      <w:r>
        <w:rPr/>
        <w:t>Так же, симментальские, лимузинские и их помесные первотёлки характеризуются</w:t>
      </w:r>
      <w:r>
        <w:rPr>
          <w:spacing w:val="-3"/>
        </w:rPr>
        <w:t> </w:t>
      </w:r>
      <w:r>
        <w:rPr/>
        <w:t>высокой</w:t>
      </w:r>
      <w:r>
        <w:rPr>
          <w:spacing w:val="-14"/>
        </w:rPr>
        <w:t> </w:t>
      </w:r>
      <w:r>
        <w:rPr/>
        <w:t>плодовитостью</w:t>
      </w:r>
      <w:r>
        <w:rPr>
          <w:spacing w:val="-15"/>
        </w:rPr>
        <w:t> </w:t>
      </w:r>
      <w:r>
        <w:rPr/>
        <w:t>и</w:t>
      </w:r>
      <w:r>
        <w:rPr>
          <w:spacing w:val="-15"/>
        </w:rPr>
        <w:t> </w:t>
      </w:r>
      <w:r>
        <w:rPr/>
        <w:t>материнскими</w:t>
      </w:r>
      <w:r>
        <w:rPr>
          <w:spacing w:val="-9"/>
        </w:rPr>
        <w:t> </w:t>
      </w:r>
      <w:r>
        <w:rPr/>
        <w:t>качествами,</w:t>
      </w:r>
      <w:r>
        <w:rPr>
          <w:spacing w:val="-6"/>
        </w:rPr>
        <w:t> </w:t>
      </w:r>
      <w:r>
        <w:rPr/>
        <w:t>а</w:t>
      </w:r>
      <w:r>
        <w:rPr>
          <w:spacing w:val="-10"/>
        </w:rPr>
        <w:t> </w:t>
      </w:r>
      <w:r>
        <w:rPr/>
        <w:t>значит, могут эффективно использоваться для разведения мясного скота [104].</w:t>
      </w:r>
    </w:p>
    <w:p>
      <w:pPr>
        <w:pStyle w:val="BodyText"/>
        <w:ind w:right="434" w:firstLine="706"/>
      </w:pPr>
      <w:r>
        <w:rPr/>
        <w:t>Программы предсинхронной гормональной терапии с использованием гонадолиберинов и простагландинов в настоящее время практически повсеместно применяются в стадах с высокой лактацией для уменьшения снижения функции яичников и синхронизации полового цикла у послеродовых</w:t>
      </w:r>
    </w:p>
    <w:p>
      <w:pPr>
        <w:pStyle w:val="BodyText"/>
        <w:spacing w:after="0"/>
        <w:sectPr>
          <w:pgSz w:w="11910" w:h="16840"/>
          <w:pgMar w:header="0" w:footer="921" w:top="1000" w:bottom="1120" w:left="1559" w:right="141"/>
        </w:sectPr>
      </w:pPr>
    </w:p>
    <w:p>
      <w:pPr>
        <w:pStyle w:val="BodyText"/>
        <w:spacing w:before="64"/>
        <w:ind w:right="411"/>
      </w:pPr>
      <w:r>
        <w:rPr/>
        <w:t>коров. Это особенно актуально, когда в протокол гормональной терапии включаются коровы с полностью сниженной функцией яичников и ановуляторные коровы [105]. Так как, синтетические простагландины быстро влияют на синтез стероидов лютеиновыми клетками, когда как в естественных условиях их регрессия происходит плавно [106].</w:t>
      </w:r>
    </w:p>
    <w:p>
      <w:pPr>
        <w:pStyle w:val="BodyText"/>
        <w:ind w:right="407" w:firstLine="706"/>
      </w:pPr>
      <w:r>
        <w:rPr/>
        <w:t>Зимний уровень зачатия самый низкий в январе, затем наблюдается небольшой рост в феврале; этот показатель снижается в марте и апреле, а в мае количество беременных животных резко возрастает. Это явление можно объяснить увеличением продолжительности светового дня, что положительно сказывается на репродуктивном процессе животных. Однако в летние месяцы коэффициент зачатия крупного рогатого скота резко снижается, достигая абсолютного минимума в июле-августе (максимум 21,6-32,1%). Снижение оплодотворяемости в</w:t>
      </w:r>
      <w:r>
        <w:rPr>
          <w:spacing w:val="-4"/>
        </w:rPr>
        <w:t> </w:t>
      </w:r>
      <w:r>
        <w:rPr/>
        <w:t>летние месяцы, по-видимому, можно объяснить</w:t>
      </w:r>
      <w:r>
        <w:rPr>
          <w:spacing w:val="-1"/>
        </w:rPr>
        <w:t> </w:t>
      </w:r>
      <w:r>
        <w:rPr/>
        <w:t>тепловым стрессом, который негативно влияет на процессы созревания, овуляции и оплодотворения фолликулов. В дальнейшем плодовитость коров начинает значительно увеличиваться, достигая</w:t>
      </w:r>
      <w:r>
        <w:rPr>
          <w:spacing w:val="-6"/>
        </w:rPr>
        <w:t> </w:t>
      </w:r>
      <w:r>
        <w:rPr/>
        <w:t>максимума</w:t>
      </w:r>
      <w:r>
        <w:rPr>
          <w:spacing w:val="-2"/>
        </w:rPr>
        <w:t> </w:t>
      </w:r>
      <w:r>
        <w:rPr/>
        <w:t>(43,1-53,1%)</w:t>
      </w:r>
      <w:r>
        <w:rPr>
          <w:spacing w:val="-5"/>
        </w:rPr>
        <w:t> </w:t>
      </w:r>
      <w:r>
        <w:rPr/>
        <w:t>в</w:t>
      </w:r>
      <w:r>
        <w:rPr>
          <w:spacing w:val="-7"/>
        </w:rPr>
        <w:t> </w:t>
      </w:r>
      <w:r>
        <w:rPr/>
        <w:t>октябре-ноябре, а затем снова снижается в декабре [107]. Ревина Г.Б. отмечает, что самые высокие показатели осеменения были в октябре и ноябре - 75%, а самая низкая эффективность осеменения была в феврале - 12,5%. [108]. Данные Кислякова Е.М. и коллег подтверждают, что весной и осенью процент успешно осемененных коров составляет 40-46%, что на 4-15% выше, чем зимой и летом. Кроме того, осенью был зафиксирован лучший показатель количества осеменений</w:t>
      </w:r>
      <w:r>
        <w:rPr>
          <w:spacing w:val="-3"/>
        </w:rPr>
        <w:t> </w:t>
      </w:r>
      <w:r>
        <w:rPr/>
        <w:t>на</w:t>
      </w:r>
      <w:r>
        <w:rPr>
          <w:spacing w:val="-8"/>
        </w:rPr>
        <w:t> </w:t>
      </w:r>
      <w:r>
        <w:rPr/>
        <w:t>одну</w:t>
      </w:r>
      <w:r>
        <w:rPr>
          <w:spacing w:val="-17"/>
        </w:rPr>
        <w:t> </w:t>
      </w:r>
      <w:r>
        <w:rPr/>
        <w:t>стельную</w:t>
      </w:r>
      <w:r>
        <w:rPr>
          <w:spacing w:val="-5"/>
        </w:rPr>
        <w:t> </w:t>
      </w:r>
      <w:r>
        <w:rPr/>
        <w:t>корову,</w:t>
      </w:r>
      <w:r>
        <w:rPr>
          <w:spacing w:val="-2"/>
        </w:rPr>
        <w:t> </w:t>
      </w:r>
      <w:r>
        <w:rPr/>
        <w:t>который</w:t>
      </w:r>
      <w:r>
        <w:rPr>
          <w:spacing w:val="-9"/>
        </w:rPr>
        <w:t> </w:t>
      </w:r>
      <w:r>
        <w:rPr/>
        <w:t>составил</w:t>
      </w:r>
      <w:r>
        <w:rPr>
          <w:spacing w:val="-8"/>
        </w:rPr>
        <w:t> </w:t>
      </w:r>
      <w:r>
        <w:rPr/>
        <w:t>2,2. Данный</w:t>
      </w:r>
      <w:r>
        <w:rPr>
          <w:spacing w:val="-9"/>
        </w:rPr>
        <w:t> </w:t>
      </w:r>
      <w:r>
        <w:rPr/>
        <w:t>показатель меньше на 0,3-1,1 в сравнении с остальными сезонами года [109].</w:t>
      </w:r>
    </w:p>
    <w:p>
      <w:pPr>
        <w:pStyle w:val="BodyText"/>
        <w:spacing w:before="3"/>
        <w:ind w:right="406" w:firstLine="706"/>
      </w:pPr>
      <w:r>
        <w:rPr/>
        <w:t>У породы черно-пестрой голштинизированного скота самая низкая оплодотворяемость летом и самая высокая поздней весной и осенью. Чем выше продуктивность скота, тем ниже его плодовитость и тем сильнее выражены сезонные колебания [110]. Репродуктивные параметры (т.е. задержка возобновления цикличности, слабые признаки течки, проблемы с овуляцией и гибель эмбрионов) могут быть нарушены при длительном воздействии холодового стресса. Термонейтральная зона – это интервал температуры окружающей</w:t>
      </w:r>
      <w:r>
        <w:rPr>
          <w:spacing w:val="-14"/>
        </w:rPr>
        <w:t> </w:t>
      </w:r>
      <w:r>
        <w:rPr/>
        <w:t>среды</w:t>
      </w:r>
      <w:r>
        <w:rPr>
          <w:spacing w:val="-13"/>
        </w:rPr>
        <w:t> </w:t>
      </w:r>
      <w:r>
        <w:rPr/>
        <w:t>от</w:t>
      </w:r>
      <w:r>
        <w:rPr>
          <w:spacing w:val="-10"/>
        </w:rPr>
        <w:t> </w:t>
      </w:r>
      <w:r>
        <w:rPr/>
        <w:t>-5</w:t>
      </w:r>
      <w:r>
        <w:rPr>
          <w:spacing w:val="-14"/>
        </w:rPr>
        <w:t> </w:t>
      </w:r>
      <w:r>
        <w:rPr/>
        <w:t>до</w:t>
      </w:r>
      <w:r>
        <w:rPr>
          <w:spacing w:val="-14"/>
        </w:rPr>
        <w:t> </w:t>
      </w:r>
      <w:r>
        <w:rPr/>
        <w:t>25°C,</w:t>
      </w:r>
      <w:r>
        <w:rPr>
          <w:spacing w:val="-15"/>
        </w:rPr>
        <w:t> </w:t>
      </w:r>
      <w:r>
        <w:rPr/>
        <w:t>в</w:t>
      </w:r>
      <w:r>
        <w:rPr>
          <w:spacing w:val="-18"/>
        </w:rPr>
        <w:t> </w:t>
      </w:r>
      <w:r>
        <w:rPr/>
        <w:t>котором</w:t>
      </w:r>
      <w:r>
        <w:rPr>
          <w:spacing w:val="-11"/>
        </w:rPr>
        <w:t> </w:t>
      </w:r>
      <w:r>
        <w:rPr/>
        <w:t>лактирующим</w:t>
      </w:r>
      <w:r>
        <w:rPr>
          <w:spacing w:val="-12"/>
        </w:rPr>
        <w:t> </w:t>
      </w:r>
      <w:r>
        <w:rPr/>
        <w:t>коровам</w:t>
      </w:r>
      <w:r>
        <w:rPr>
          <w:spacing w:val="-12"/>
        </w:rPr>
        <w:t> </w:t>
      </w:r>
      <w:r>
        <w:rPr/>
        <w:t>не</w:t>
      </w:r>
      <w:r>
        <w:rPr>
          <w:spacing w:val="-8"/>
        </w:rPr>
        <w:t> </w:t>
      </w:r>
      <w:r>
        <w:rPr/>
        <w:t>требуется дополнительная энергия для обогрева или охлаждения [111, 112].</w:t>
      </w:r>
    </w:p>
    <w:p>
      <w:pPr>
        <w:pStyle w:val="BodyText"/>
        <w:spacing w:before="2"/>
        <w:ind w:right="407" w:firstLine="706"/>
      </w:pPr>
      <w:r>
        <w:rPr/>
        <w:t>Было установлено продолжительность течки летом значительно больше, чем</w:t>
      </w:r>
      <w:r>
        <w:rPr>
          <w:spacing w:val="-18"/>
        </w:rPr>
        <w:t> </w:t>
      </w:r>
      <w:r>
        <w:rPr/>
        <w:t>зимой</w:t>
      </w:r>
      <w:r>
        <w:rPr>
          <w:spacing w:val="-17"/>
        </w:rPr>
        <w:t> </w:t>
      </w:r>
      <w:r>
        <w:rPr/>
        <w:t>и</w:t>
      </w:r>
      <w:r>
        <w:rPr>
          <w:spacing w:val="-18"/>
        </w:rPr>
        <w:t> </w:t>
      </w:r>
      <w:r>
        <w:rPr/>
        <w:t>весной,</w:t>
      </w:r>
      <w:r>
        <w:rPr>
          <w:spacing w:val="-17"/>
        </w:rPr>
        <w:t> </w:t>
      </w:r>
      <w:r>
        <w:rPr/>
        <w:t>при</w:t>
      </w:r>
      <w:r>
        <w:rPr>
          <w:spacing w:val="-18"/>
        </w:rPr>
        <w:t> </w:t>
      </w:r>
      <w:r>
        <w:rPr/>
        <w:t>этом</w:t>
      </w:r>
      <w:r>
        <w:rPr>
          <w:spacing w:val="-17"/>
        </w:rPr>
        <w:t> </w:t>
      </w:r>
      <w:r>
        <w:rPr/>
        <w:t>статистическая</w:t>
      </w:r>
      <w:r>
        <w:rPr>
          <w:spacing w:val="-18"/>
        </w:rPr>
        <w:t> </w:t>
      </w:r>
      <w:r>
        <w:rPr/>
        <w:t>значимость</w:t>
      </w:r>
      <w:r>
        <w:rPr>
          <w:spacing w:val="-17"/>
        </w:rPr>
        <w:t> </w:t>
      </w:r>
      <w:r>
        <w:rPr/>
        <w:t>составляет</w:t>
      </w:r>
      <w:r>
        <w:rPr>
          <w:spacing w:val="-18"/>
        </w:rPr>
        <w:t> </w:t>
      </w:r>
      <w:r>
        <w:rPr/>
        <w:t>P&lt;0,001,</w:t>
      </w:r>
      <w:r>
        <w:rPr>
          <w:spacing w:val="-17"/>
        </w:rPr>
        <w:t> </w:t>
      </w:r>
      <w:r>
        <w:rPr/>
        <w:t>что свидетельствует</w:t>
      </w:r>
      <w:r>
        <w:rPr>
          <w:spacing w:val="-9"/>
        </w:rPr>
        <w:t> </w:t>
      </w:r>
      <w:r>
        <w:rPr/>
        <w:t>о</w:t>
      </w:r>
      <w:r>
        <w:rPr>
          <w:spacing w:val="-5"/>
        </w:rPr>
        <w:t> </w:t>
      </w:r>
      <w:r>
        <w:rPr/>
        <w:t>том,</w:t>
      </w:r>
      <w:r>
        <w:rPr>
          <w:spacing w:val="-2"/>
        </w:rPr>
        <w:t> </w:t>
      </w:r>
      <w:r>
        <w:rPr/>
        <w:t>что</w:t>
      </w:r>
      <w:r>
        <w:rPr>
          <w:spacing w:val="-2"/>
        </w:rPr>
        <w:t> </w:t>
      </w:r>
      <w:r>
        <w:rPr/>
        <w:t>условия</w:t>
      </w:r>
      <w:r>
        <w:rPr>
          <w:spacing w:val="-8"/>
        </w:rPr>
        <w:t> </w:t>
      </w:r>
      <w:r>
        <w:rPr/>
        <w:t>окружающей</w:t>
      </w:r>
      <w:r>
        <w:rPr>
          <w:spacing w:val="-4"/>
        </w:rPr>
        <w:t> </w:t>
      </w:r>
      <w:r>
        <w:rPr/>
        <w:t>среды</w:t>
      </w:r>
      <w:r>
        <w:rPr>
          <w:spacing w:val="-4"/>
        </w:rPr>
        <w:t> </w:t>
      </w:r>
      <w:r>
        <w:rPr/>
        <w:t>играют</w:t>
      </w:r>
      <w:r>
        <w:rPr>
          <w:spacing w:val="-11"/>
        </w:rPr>
        <w:t> </w:t>
      </w:r>
      <w:r>
        <w:rPr/>
        <w:t>решающую</w:t>
      </w:r>
      <w:r>
        <w:rPr>
          <w:spacing w:val="-10"/>
        </w:rPr>
        <w:t> </w:t>
      </w:r>
      <w:r>
        <w:rPr/>
        <w:t>роль в репродуктивной деятельности. Зимой частота скотов, наблюдаемых во время течки, была выше, чем летом и весной, что позволяет предположить, что в зависимости от сезона у коров поведение при спаривании различается [113].</w:t>
      </w:r>
    </w:p>
    <w:p>
      <w:pPr>
        <w:pStyle w:val="BodyText"/>
        <w:spacing w:before="3"/>
        <w:ind w:right="426" w:firstLine="706"/>
      </w:pPr>
      <w:r>
        <w:rPr/>
        <w:t>Индекс температуры и влажности (THI) был рассчитан на основе метеорологических данных национального метеорологического управления двух регионов за 2021 год и рассчитан по формуле, предложенной Национальным Исследовательский совет (1971).</w:t>
      </w:r>
    </w:p>
    <w:p>
      <w:pPr>
        <w:pStyle w:val="BodyText"/>
        <w:spacing w:before="9"/>
        <w:ind w:left="851"/>
      </w:pPr>
      <w:r>
        <w:rPr/>
        <w:t>THI</w:t>
      </w:r>
      <w:r>
        <w:rPr>
          <w:spacing w:val="-9"/>
        </w:rPr>
        <w:t> </w:t>
      </w:r>
      <w:r>
        <w:rPr/>
        <w:t>=</w:t>
      </w:r>
      <w:r>
        <w:rPr>
          <w:spacing w:val="-1"/>
        </w:rPr>
        <w:t> </w:t>
      </w:r>
      <w:r>
        <w:rPr/>
        <w:t>(1,8</w:t>
      </w:r>
      <w:r>
        <w:rPr>
          <w:spacing w:val="-1"/>
        </w:rPr>
        <w:t> </w:t>
      </w:r>
      <w:r>
        <w:rPr/>
        <w:t>×</w:t>
      </w:r>
      <w:r>
        <w:rPr>
          <w:spacing w:val="-1"/>
        </w:rPr>
        <w:t> </w:t>
      </w:r>
      <w:r>
        <w:rPr/>
        <w:t>T</w:t>
      </w:r>
      <w:r>
        <w:rPr>
          <w:spacing w:val="-8"/>
        </w:rPr>
        <w:t> </w:t>
      </w:r>
      <w:r>
        <w:rPr/>
        <w:t>+</w:t>
      </w:r>
      <w:r>
        <w:rPr>
          <w:spacing w:val="-10"/>
        </w:rPr>
        <w:t> </w:t>
      </w:r>
      <w:r>
        <w:rPr/>
        <w:t>32)</w:t>
      </w:r>
      <w:r>
        <w:rPr>
          <w:spacing w:val="-13"/>
        </w:rPr>
        <w:t> </w:t>
      </w:r>
      <w:r>
        <w:rPr/>
        <w:t>−</w:t>
      </w:r>
      <w:r>
        <w:rPr>
          <w:spacing w:val="-1"/>
        </w:rPr>
        <w:t> </w:t>
      </w:r>
      <w:r>
        <w:rPr/>
        <w:t>(0,55</w:t>
      </w:r>
      <w:r>
        <w:rPr>
          <w:spacing w:val="-5"/>
        </w:rPr>
        <w:t> </w:t>
      </w:r>
      <w:r>
        <w:rPr/>
        <w:t>−</w:t>
      </w:r>
      <w:r>
        <w:rPr>
          <w:spacing w:val="-6"/>
        </w:rPr>
        <w:t> </w:t>
      </w:r>
      <w:r>
        <w:rPr/>
        <w:t>0,0055</w:t>
      </w:r>
      <w:r>
        <w:rPr>
          <w:spacing w:val="-1"/>
        </w:rPr>
        <w:t> </w:t>
      </w:r>
      <w:r>
        <w:rPr/>
        <w:t>×</w:t>
      </w:r>
      <w:r>
        <w:rPr>
          <w:spacing w:val="-5"/>
        </w:rPr>
        <w:t> </w:t>
      </w:r>
      <w:r>
        <w:rPr/>
        <w:t>RH)</w:t>
      </w:r>
      <w:r>
        <w:rPr>
          <w:spacing w:val="-3"/>
        </w:rPr>
        <w:t> </w:t>
      </w:r>
      <w:r>
        <w:rPr/>
        <w:t>×</w:t>
      </w:r>
      <w:r>
        <w:rPr>
          <w:spacing w:val="-1"/>
        </w:rPr>
        <w:t> </w:t>
      </w:r>
      <w:r>
        <w:rPr/>
        <w:t>(1,8 ×</w:t>
      </w:r>
      <w:r>
        <w:rPr>
          <w:spacing w:val="-10"/>
        </w:rPr>
        <w:t> </w:t>
      </w:r>
      <w:r>
        <w:rPr/>
        <w:t>T</w:t>
      </w:r>
      <w:r>
        <w:rPr>
          <w:spacing w:val="-8"/>
        </w:rPr>
        <w:t> </w:t>
      </w:r>
      <w:r>
        <w:rPr/>
        <w:t>−</w:t>
      </w:r>
      <w:r>
        <w:rPr>
          <w:spacing w:val="-5"/>
        </w:rPr>
        <w:t> </w:t>
      </w:r>
      <w:r>
        <w:rPr>
          <w:spacing w:val="-4"/>
        </w:rPr>
        <w:t>26),</w:t>
      </w:r>
    </w:p>
    <w:p>
      <w:pPr>
        <w:pStyle w:val="BodyText"/>
        <w:spacing w:after="0"/>
        <w:sectPr>
          <w:pgSz w:w="11910" w:h="16840"/>
          <w:pgMar w:header="0" w:footer="921" w:top="1000" w:bottom="1120" w:left="1559" w:right="141"/>
        </w:sectPr>
      </w:pPr>
    </w:p>
    <w:p>
      <w:pPr>
        <w:pStyle w:val="BodyText"/>
        <w:spacing w:before="64"/>
        <w:ind w:right="411" w:firstLine="706"/>
      </w:pPr>
      <w:r>
        <w:rPr/>
        <w:t>где T = температура воздуха в градусах Цельсия. RH = относительная влажность в процентах. Этот индекс указывает на уровень теплового стресса в зависимости от температуры окружающей среды, выраженный в виде балла где можно</w:t>
      </w:r>
      <w:r>
        <w:rPr>
          <w:spacing w:val="-10"/>
        </w:rPr>
        <w:t> </w:t>
      </w:r>
      <w:r>
        <w:rPr/>
        <w:t>выделить</w:t>
      </w:r>
      <w:r>
        <w:rPr>
          <w:spacing w:val="-7"/>
        </w:rPr>
        <w:t> </w:t>
      </w:r>
      <w:r>
        <w:rPr/>
        <w:t>три</w:t>
      </w:r>
      <w:r>
        <w:rPr>
          <w:spacing w:val="-1"/>
        </w:rPr>
        <w:t> </w:t>
      </w:r>
      <w:r>
        <w:rPr/>
        <w:t>уровня</w:t>
      </w:r>
      <w:r>
        <w:rPr>
          <w:spacing w:val="-4"/>
        </w:rPr>
        <w:t> </w:t>
      </w:r>
      <w:r>
        <w:rPr/>
        <w:t>теплового</w:t>
      </w:r>
      <w:r>
        <w:rPr>
          <w:spacing w:val="-9"/>
        </w:rPr>
        <w:t> </w:t>
      </w:r>
      <w:r>
        <w:rPr/>
        <w:t>напряжения</w:t>
      </w:r>
      <w:r>
        <w:rPr>
          <w:spacing w:val="-3"/>
        </w:rPr>
        <w:t> </w:t>
      </w:r>
      <w:r>
        <w:rPr/>
        <w:t>в</w:t>
      </w:r>
      <w:r>
        <w:rPr>
          <w:spacing w:val="-12"/>
        </w:rPr>
        <w:t> </w:t>
      </w:r>
      <w:r>
        <w:rPr/>
        <w:t>соответствии</w:t>
      </w:r>
      <w:r>
        <w:rPr>
          <w:spacing w:val="-10"/>
        </w:rPr>
        <w:t> </w:t>
      </w:r>
      <w:r>
        <w:rPr/>
        <w:t>со</w:t>
      </w:r>
      <w:r>
        <w:rPr>
          <w:spacing w:val="-10"/>
        </w:rPr>
        <w:t> </w:t>
      </w:r>
      <w:r>
        <w:rPr/>
        <w:t>значением THI:</w:t>
      </w:r>
      <w:r>
        <w:rPr>
          <w:spacing w:val="-18"/>
        </w:rPr>
        <w:t> </w:t>
      </w:r>
      <w:r>
        <w:rPr/>
        <w:t>Тепловой</w:t>
      </w:r>
      <w:r>
        <w:rPr>
          <w:spacing w:val="-9"/>
        </w:rPr>
        <w:t> </w:t>
      </w:r>
      <w:r>
        <w:rPr/>
        <w:t>комфорт</w:t>
      </w:r>
      <w:r>
        <w:rPr>
          <w:spacing w:val="-15"/>
        </w:rPr>
        <w:t> </w:t>
      </w:r>
      <w:r>
        <w:rPr/>
        <w:t>&lt;72;</w:t>
      </w:r>
      <w:r>
        <w:rPr>
          <w:spacing w:val="-10"/>
        </w:rPr>
        <w:t> </w:t>
      </w:r>
      <w:r>
        <w:rPr/>
        <w:t>Умеренный стресс</w:t>
      </w:r>
      <w:r>
        <w:rPr>
          <w:spacing w:val="-8"/>
        </w:rPr>
        <w:t> </w:t>
      </w:r>
      <w:r>
        <w:rPr/>
        <w:t>72-78;</w:t>
      </w:r>
      <w:r>
        <w:rPr>
          <w:spacing w:val="-11"/>
        </w:rPr>
        <w:t> </w:t>
      </w:r>
      <w:r>
        <w:rPr/>
        <w:t>Сильный</w:t>
      </w:r>
      <w:r>
        <w:rPr>
          <w:spacing w:val="-14"/>
        </w:rPr>
        <w:t> </w:t>
      </w:r>
      <w:r>
        <w:rPr/>
        <w:t>стресс&gt;</w:t>
      </w:r>
      <w:r>
        <w:rPr>
          <w:spacing w:val="-6"/>
        </w:rPr>
        <w:t> </w:t>
      </w:r>
      <w:r>
        <w:rPr/>
        <w:t>78</w:t>
      </w:r>
      <w:r>
        <w:rPr>
          <w:spacing w:val="-10"/>
        </w:rPr>
        <w:t> </w:t>
      </w:r>
      <w:r>
        <w:rPr/>
        <w:t>[114,</w:t>
      </w:r>
    </w:p>
    <w:p>
      <w:pPr>
        <w:pStyle w:val="BodyText"/>
        <w:spacing w:before="4"/>
        <w:jc w:val="left"/>
      </w:pPr>
      <w:r>
        <w:rPr>
          <w:spacing w:val="-2"/>
        </w:rPr>
        <w:t>115].</w:t>
      </w:r>
    </w:p>
    <w:p>
      <w:pPr>
        <w:pStyle w:val="BodyText"/>
        <w:ind w:right="407" w:firstLine="706"/>
      </w:pPr>
      <w:r>
        <w:rPr/>
        <w:t>Тепловой</w:t>
      </w:r>
      <w:r>
        <w:rPr>
          <w:spacing w:val="-9"/>
        </w:rPr>
        <w:t> </w:t>
      </w:r>
      <w:r>
        <w:rPr/>
        <w:t>стресс</w:t>
      </w:r>
      <w:r>
        <w:rPr>
          <w:spacing w:val="-1"/>
        </w:rPr>
        <w:t> </w:t>
      </w:r>
      <w:r>
        <w:rPr/>
        <w:t>воздействует</w:t>
      </w:r>
      <w:r>
        <w:rPr>
          <w:spacing w:val="-13"/>
        </w:rPr>
        <w:t> </w:t>
      </w:r>
      <w:r>
        <w:rPr/>
        <w:t>на</w:t>
      </w:r>
      <w:r>
        <w:rPr>
          <w:spacing w:val="-3"/>
        </w:rPr>
        <w:t> </w:t>
      </w:r>
      <w:r>
        <w:rPr/>
        <w:t>репродуктивную</w:t>
      </w:r>
      <w:r>
        <w:rPr>
          <w:spacing w:val="-13"/>
        </w:rPr>
        <w:t> </w:t>
      </w:r>
      <w:r>
        <w:rPr/>
        <w:t>систему</w:t>
      </w:r>
      <w:r>
        <w:rPr>
          <w:spacing w:val="-13"/>
        </w:rPr>
        <w:t> </w:t>
      </w:r>
      <w:r>
        <w:rPr/>
        <w:t>в</w:t>
      </w:r>
      <w:r>
        <w:rPr>
          <w:spacing w:val="-15"/>
        </w:rPr>
        <w:t> </w:t>
      </w:r>
      <w:r>
        <w:rPr/>
        <w:t>гипоталамусе (влияя на секрецию гонадотропин-рилизинг гормона (ГнРГ)) и гипофизе (влияя на</w:t>
      </w:r>
      <w:r>
        <w:rPr>
          <w:spacing w:val="-5"/>
        </w:rPr>
        <w:t> </w:t>
      </w:r>
      <w:r>
        <w:rPr/>
        <w:t>секрецию</w:t>
      </w:r>
      <w:r>
        <w:rPr>
          <w:spacing w:val="-7"/>
        </w:rPr>
        <w:t> </w:t>
      </w:r>
      <w:r>
        <w:rPr/>
        <w:t>гонадотропина),</w:t>
      </w:r>
      <w:r>
        <w:rPr>
          <w:spacing w:val="-8"/>
        </w:rPr>
        <w:t> </w:t>
      </w:r>
      <w:r>
        <w:rPr/>
        <w:t>прямое</w:t>
      </w:r>
      <w:r>
        <w:rPr>
          <w:spacing w:val="-4"/>
        </w:rPr>
        <w:t> </w:t>
      </w:r>
      <w:r>
        <w:rPr/>
        <w:t>воздействие</w:t>
      </w:r>
      <w:r>
        <w:rPr>
          <w:spacing w:val="-8"/>
        </w:rPr>
        <w:t> </w:t>
      </w:r>
      <w:r>
        <w:rPr/>
        <w:t>на</w:t>
      </w:r>
      <w:r>
        <w:rPr>
          <w:spacing w:val="-5"/>
        </w:rPr>
        <w:t> </w:t>
      </w:r>
      <w:r>
        <w:rPr/>
        <w:t>половые</w:t>
      </w:r>
      <w:r>
        <w:rPr>
          <w:spacing w:val="-5"/>
        </w:rPr>
        <w:t> </w:t>
      </w:r>
      <w:r>
        <w:rPr/>
        <w:t>железы</w:t>
      </w:r>
      <w:r>
        <w:rPr>
          <w:spacing w:val="-1"/>
        </w:rPr>
        <w:t> </w:t>
      </w:r>
      <w:r>
        <w:rPr/>
        <w:t>[116,</w:t>
      </w:r>
      <w:r>
        <w:rPr>
          <w:spacing w:val="-4"/>
        </w:rPr>
        <w:t> </w:t>
      </w:r>
      <w:r>
        <w:rPr/>
        <w:t>117]. Также может вызывать повышенную секрецию кортизола (реакция АКТГ), которая</w:t>
      </w:r>
      <w:r>
        <w:rPr>
          <w:spacing w:val="-18"/>
        </w:rPr>
        <w:t> </w:t>
      </w:r>
      <w:r>
        <w:rPr/>
        <w:t>блокирует</w:t>
      </w:r>
      <w:r>
        <w:rPr>
          <w:spacing w:val="-17"/>
        </w:rPr>
        <w:t> </w:t>
      </w:r>
      <w:r>
        <w:rPr/>
        <w:t>половую</w:t>
      </w:r>
      <w:r>
        <w:rPr>
          <w:spacing w:val="-18"/>
        </w:rPr>
        <w:t> </w:t>
      </w:r>
      <w:r>
        <w:rPr/>
        <w:t>охоту,</w:t>
      </w:r>
      <w:r>
        <w:rPr>
          <w:spacing w:val="-17"/>
        </w:rPr>
        <w:t> </w:t>
      </w:r>
      <w:r>
        <w:rPr/>
        <w:t>вызванное</w:t>
      </w:r>
      <w:r>
        <w:rPr>
          <w:spacing w:val="-18"/>
        </w:rPr>
        <w:t> </w:t>
      </w:r>
      <w:r>
        <w:rPr/>
        <w:t>эстрадиолом</w:t>
      </w:r>
      <w:r>
        <w:rPr>
          <w:spacing w:val="-17"/>
        </w:rPr>
        <w:t> </w:t>
      </w:r>
      <w:r>
        <w:rPr/>
        <w:t>[118].</w:t>
      </w:r>
      <w:r>
        <w:rPr>
          <w:spacing w:val="-18"/>
        </w:rPr>
        <w:t> </w:t>
      </w:r>
      <w:r>
        <w:rPr/>
        <w:t>В</w:t>
      </w:r>
      <w:r>
        <w:rPr>
          <w:spacing w:val="-17"/>
        </w:rPr>
        <w:t> </w:t>
      </w:r>
      <w:r>
        <w:rPr/>
        <w:t>свою</w:t>
      </w:r>
      <w:r>
        <w:rPr>
          <w:spacing w:val="-18"/>
        </w:rPr>
        <w:t> </w:t>
      </w:r>
      <w:r>
        <w:rPr/>
        <w:t>очередь он влияет на выработку простагландинов, которые могут задерживать формирование лютеальной ткани и преждевременный лютеолиз [119].</w:t>
      </w:r>
    </w:p>
    <w:p>
      <w:pPr>
        <w:pStyle w:val="BodyText"/>
        <w:spacing w:before="2"/>
        <w:ind w:right="410" w:firstLine="706"/>
      </w:pPr>
      <w:r>
        <w:rPr/>
        <w:t>У</w:t>
      </w:r>
      <w:r>
        <w:rPr>
          <w:spacing w:val="-6"/>
        </w:rPr>
        <w:t> </w:t>
      </w:r>
      <w:r>
        <w:rPr/>
        <w:t>молочного</w:t>
      </w:r>
      <w:r>
        <w:rPr>
          <w:spacing w:val="-6"/>
        </w:rPr>
        <w:t> </w:t>
      </w:r>
      <w:r>
        <w:rPr/>
        <w:t>скота</w:t>
      </w:r>
      <w:r>
        <w:rPr>
          <w:spacing w:val="-4"/>
        </w:rPr>
        <w:t> </w:t>
      </w:r>
      <w:r>
        <w:rPr/>
        <w:t>наблюдались</w:t>
      </w:r>
      <w:r>
        <w:rPr>
          <w:spacing w:val="-6"/>
        </w:rPr>
        <w:t> </w:t>
      </w:r>
      <w:r>
        <w:rPr/>
        <w:t>различные</w:t>
      </w:r>
      <w:r>
        <w:rPr>
          <w:spacing w:val="-4"/>
        </w:rPr>
        <w:t> </w:t>
      </w:r>
      <w:r>
        <w:rPr/>
        <w:t>эффекты</w:t>
      </w:r>
      <w:r>
        <w:rPr>
          <w:spacing w:val="-5"/>
        </w:rPr>
        <w:t> </w:t>
      </w:r>
      <w:r>
        <w:rPr/>
        <w:t>теплового</w:t>
      </w:r>
      <w:r>
        <w:rPr>
          <w:spacing w:val="-5"/>
        </w:rPr>
        <w:t> </w:t>
      </w:r>
      <w:r>
        <w:rPr/>
        <w:t>стресса</w:t>
      </w:r>
      <w:r>
        <w:rPr>
          <w:spacing w:val="-4"/>
        </w:rPr>
        <w:t> </w:t>
      </w:r>
      <w:r>
        <w:rPr/>
        <w:t>на секрецию репродуктивных гормонов, включая отсутствие эффекта, стимулирующее и ингибирующее воздействие. Было предложено использовать экзогенные гормоны, такие как ГнРГ, прогестерон и ХГЧ, чтобы уменьшить негативное</w:t>
      </w:r>
      <w:r>
        <w:rPr>
          <w:spacing w:val="-12"/>
        </w:rPr>
        <w:t> </w:t>
      </w:r>
      <w:r>
        <w:rPr/>
        <w:t>воздействие</w:t>
      </w:r>
      <w:r>
        <w:rPr>
          <w:spacing w:val="-13"/>
        </w:rPr>
        <w:t> </w:t>
      </w:r>
      <w:r>
        <w:rPr/>
        <w:t>на</w:t>
      </w:r>
      <w:r>
        <w:rPr>
          <w:spacing w:val="-14"/>
        </w:rPr>
        <w:t> </w:t>
      </w:r>
      <w:r>
        <w:rPr/>
        <w:t>репродуктивные</w:t>
      </w:r>
      <w:r>
        <w:rPr>
          <w:spacing w:val="-12"/>
        </w:rPr>
        <w:t> </w:t>
      </w:r>
      <w:r>
        <w:rPr/>
        <w:t>гормоны</w:t>
      </w:r>
      <w:r>
        <w:rPr>
          <w:spacing w:val="-14"/>
        </w:rPr>
        <w:t> </w:t>
      </w:r>
      <w:r>
        <w:rPr/>
        <w:t>во</w:t>
      </w:r>
      <w:r>
        <w:rPr>
          <w:spacing w:val="-7"/>
        </w:rPr>
        <w:t> </w:t>
      </w:r>
      <w:r>
        <w:rPr/>
        <w:t>время</w:t>
      </w:r>
      <w:r>
        <w:rPr>
          <w:spacing w:val="-13"/>
        </w:rPr>
        <w:t> </w:t>
      </w:r>
      <w:r>
        <w:rPr/>
        <w:t>теплового</w:t>
      </w:r>
      <w:r>
        <w:rPr>
          <w:spacing w:val="-14"/>
        </w:rPr>
        <w:t> </w:t>
      </w:r>
      <w:r>
        <w:rPr/>
        <w:t>стресса [120, 121].</w:t>
      </w:r>
    </w:p>
    <w:p>
      <w:pPr>
        <w:pStyle w:val="BodyText"/>
        <w:ind w:right="401" w:firstLine="706"/>
      </w:pPr>
      <w:r>
        <w:rPr/>
        <w:t>Он негативно влияет на фертильность молочных коров и снижает репродуктивные показатели лактирующих молочных коров. Снижение эструса, снижение функции фолликулов и ооцитов, ухудшается качество яйцеклеток, повышенная смертность эмбрионов и снижение уровня P4 - важные события, связанные со снижением репродуктивных показателей во время теплового стресса. Действительно, одной из особенностей, часто наблюдаемых у коров, хронически подвергающихся тепловому стрессу, является снижение концентрации</w:t>
      </w:r>
      <w:r>
        <w:rPr>
          <w:spacing w:val="-4"/>
        </w:rPr>
        <w:t> </w:t>
      </w:r>
      <w:r>
        <w:rPr/>
        <w:t>циркулирующего P4</w:t>
      </w:r>
      <w:r>
        <w:rPr>
          <w:spacing w:val="-6"/>
        </w:rPr>
        <w:t> </w:t>
      </w:r>
      <w:r>
        <w:rPr/>
        <w:t>[122, 123].</w:t>
      </w:r>
      <w:r>
        <w:rPr>
          <w:spacing w:val="-7"/>
        </w:rPr>
        <w:t> </w:t>
      </w:r>
      <w:r>
        <w:rPr/>
        <w:t>Поскольку</w:t>
      </w:r>
      <w:r>
        <w:rPr>
          <w:spacing w:val="-13"/>
        </w:rPr>
        <w:t> </w:t>
      </w:r>
      <w:r>
        <w:rPr/>
        <w:t>P4</w:t>
      </w:r>
      <w:r>
        <w:rPr>
          <w:spacing w:val="-5"/>
        </w:rPr>
        <w:t> </w:t>
      </w:r>
      <w:r>
        <w:rPr/>
        <w:t>важный</w:t>
      </w:r>
      <w:r>
        <w:rPr>
          <w:spacing w:val="-6"/>
        </w:rPr>
        <w:t> </w:t>
      </w:r>
      <w:r>
        <w:rPr/>
        <w:t>гормон</w:t>
      </w:r>
      <w:r>
        <w:rPr>
          <w:spacing w:val="-5"/>
        </w:rPr>
        <w:t> </w:t>
      </w:r>
      <w:r>
        <w:rPr/>
        <w:t>для поддержания беременности, его снижение приводит к снижению фертильности [124]. Во время фаз метэструса и диэструса может происходить уменьшение концентрации Р4 из-за преждевременного созревания</w:t>
      </w:r>
      <w:r>
        <w:rPr>
          <w:spacing w:val="-1"/>
        </w:rPr>
        <w:t> </w:t>
      </w:r>
      <w:r>
        <w:rPr/>
        <w:t>яйцеклетки, что приводит к снижению качества эмбриона [125].</w:t>
      </w:r>
    </w:p>
    <w:p>
      <w:pPr>
        <w:pStyle w:val="BodyText"/>
        <w:ind w:right="411" w:firstLine="706"/>
      </w:pPr>
      <w:r>
        <w:rPr/>
        <w:t>По сведениям авторов, выделяют следующие виды стрессов у сельскохозяйственных животных: кормовой, гипо- и адинамический, микробный, химический, зоогигиенический (температурно-влажностный, световой). Приводит к тому что, длительный стресс оказывает значительное негативное влияние на репродуктивную функцию крупного рогатого скота. В результате нарушается система гормональной регуляции полового цикла. Наблюдаются длительные периоды случки, снижение оплодотворяемости, выкидыши и аборты (микроаборты), снижение устойчивости тканей репродуктивных органов к инфекционным агентам и, в конечном итоге, рождение функционально незрелого потомства [126].</w:t>
      </w:r>
    </w:p>
    <w:p>
      <w:pPr>
        <w:pStyle w:val="BodyText"/>
        <w:spacing w:before="2"/>
        <w:ind w:right="429" w:firstLine="706"/>
      </w:pPr>
      <w:r>
        <w:rPr/>
        <w:t>Температурный стресс - это негативный фактор, снижающий эффективность искусственного осеменения и переноса эмбрионов, часто приводящий к их потере, но также и положительным фактором в цепи нейрогуморальный регуляции [127].</w:t>
      </w:r>
    </w:p>
    <w:p>
      <w:pPr>
        <w:pStyle w:val="BodyText"/>
        <w:spacing w:after="0"/>
        <w:sectPr>
          <w:pgSz w:w="11910" w:h="16840"/>
          <w:pgMar w:header="0" w:footer="921" w:top="1000" w:bottom="1120" w:left="1559" w:right="141"/>
        </w:sectPr>
      </w:pPr>
    </w:p>
    <w:p>
      <w:pPr>
        <w:pStyle w:val="BodyText"/>
        <w:spacing w:before="64"/>
        <w:ind w:right="409" w:firstLine="706"/>
      </w:pPr>
      <w:r>
        <w:rPr/>
        <w:t>Температура, при которой коровы демонстрируют оптимальную продуктивность, колеблется от -5 до 25°C, а иногда и превышает этот диапазон. У</w:t>
      </w:r>
      <w:r>
        <w:rPr>
          <w:spacing w:val="-16"/>
        </w:rPr>
        <w:t> </w:t>
      </w:r>
      <w:r>
        <w:rPr/>
        <w:t>молочного</w:t>
      </w:r>
      <w:r>
        <w:rPr>
          <w:spacing w:val="-10"/>
        </w:rPr>
        <w:t> </w:t>
      </w:r>
      <w:r>
        <w:rPr/>
        <w:t>скота</w:t>
      </w:r>
      <w:r>
        <w:rPr>
          <w:spacing w:val="-15"/>
        </w:rPr>
        <w:t> </w:t>
      </w:r>
      <w:r>
        <w:rPr/>
        <w:t>голштинской</w:t>
      </w:r>
      <w:r>
        <w:rPr>
          <w:spacing w:val="-14"/>
        </w:rPr>
        <w:t> </w:t>
      </w:r>
      <w:r>
        <w:rPr/>
        <w:t>породы</w:t>
      </w:r>
      <w:r>
        <w:rPr>
          <w:spacing w:val="-7"/>
        </w:rPr>
        <w:t> </w:t>
      </w:r>
      <w:r>
        <w:rPr/>
        <w:t>наблюдаются</w:t>
      </w:r>
      <w:r>
        <w:rPr>
          <w:spacing w:val="-12"/>
        </w:rPr>
        <w:t> </w:t>
      </w:r>
      <w:r>
        <w:rPr/>
        <w:t>признаки</w:t>
      </w:r>
      <w:r>
        <w:rPr>
          <w:spacing w:val="-11"/>
        </w:rPr>
        <w:t> </w:t>
      </w:r>
      <w:r>
        <w:rPr/>
        <w:t>холодового</w:t>
      </w:r>
      <w:r>
        <w:rPr>
          <w:spacing w:val="-10"/>
        </w:rPr>
        <w:t> </w:t>
      </w:r>
      <w:r>
        <w:rPr/>
        <w:t>или теплового стресса [128].</w:t>
      </w:r>
    </w:p>
    <w:p>
      <w:pPr>
        <w:pStyle w:val="BodyText"/>
        <w:ind w:right="414" w:firstLine="706"/>
      </w:pPr>
      <w:r>
        <w:rPr/>
        <w:t>Результаты авторов свидетельствуют о том, что ген HIF1A после холодового</w:t>
      </w:r>
      <w:r>
        <w:rPr>
          <w:spacing w:val="-6"/>
        </w:rPr>
        <w:t> </w:t>
      </w:r>
      <w:r>
        <w:rPr/>
        <w:t>стресса</w:t>
      </w:r>
      <w:r>
        <w:rPr>
          <w:spacing w:val="-5"/>
        </w:rPr>
        <w:t> </w:t>
      </w:r>
      <w:r>
        <w:rPr/>
        <w:t>и</w:t>
      </w:r>
      <w:r>
        <w:rPr>
          <w:spacing w:val="-7"/>
        </w:rPr>
        <w:t> </w:t>
      </w:r>
      <w:r>
        <w:rPr/>
        <w:t>гены</w:t>
      </w:r>
      <w:r>
        <w:rPr>
          <w:spacing w:val="-11"/>
        </w:rPr>
        <w:t> </w:t>
      </w:r>
      <w:r>
        <w:rPr/>
        <w:t>EIF2A, HSPA1A,</w:t>
      </w:r>
      <w:r>
        <w:rPr>
          <w:spacing w:val="-1"/>
        </w:rPr>
        <w:t> </w:t>
      </w:r>
      <w:r>
        <w:rPr/>
        <w:t>HSP90AA1</w:t>
      </w:r>
      <w:r>
        <w:rPr>
          <w:spacing w:val="-7"/>
        </w:rPr>
        <w:t> </w:t>
      </w:r>
      <w:r>
        <w:rPr/>
        <w:t>и</w:t>
      </w:r>
      <w:r>
        <w:rPr>
          <w:spacing w:val="-8"/>
        </w:rPr>
        <w:t> </w:t>
      </w:r>
      <w:r>
        <w:rPr/>
        <w:t>HSF1</w:t>
      </w:r>
      <w:r>
        <w:rPr>
          <w:spacing w:val="-7"/>
        </w:rPr>
        <w:t> </w:t>
      </w:r>
      <w:r>
        <w:rPr/>
        <w:t>после</w:t>
      </w:r>
      <w:r>
        <w:rPr>
          <w:spacing w:val="-5"/>
        </w:rPr>
        <w:t> </w:t>
      </w:r>
      <w:r>
        <w:rPr/>
        <w:t>теплового стресса можно рассматривать как ключевые гены, которые реагируют на тепловой стресс у молочного скота голштинской породы [129].</w:t>
      </w:r>
    </w:p>
    <w:p>
      <w:pPr>
        <w:pStyle w:val="BodyText"/>
        <w:spacing w:before="3"/>
        <w:ind w:right="416" w:firstLine="706"/>
      </w:pPr>
      <w:r>
        <w:rPr/>
        <w:t>Высокие</w:t>
      </w:r>
      <w:r>
        <w:rPr>
          <w:spacing w:val="-18"/>
        </w:rPr>
        <w:t> </w:t>
      </w:r>
      <w:r>
        <w:rPr/>
        <w:t>температуры</w:t>
      </w:r>
      <w:r>
        <w:rPr>
          <w:spacing w:val="-17"/>
        </w:rPr>
        <w:t> </w:t>
      </w:r>
      <w:r>
        <w:rPr/>
        <w:t>часто</w:t>
      </w:r>
      <w:r>
        <w:rPr>
          <w:spacing w:val="-18"/>
        </w:rPr>
        <w:t> </w:t>
      </w:r>
      <w:r>
        <w:rPr/>
        <w:t>задерживают</w:t>
      </w:r>
      <w:r>
        <w:rPr>
          <w:spacing w:val="-17"/>
        </w:rPr>
        <w:t> </w:t>
      </w:r>
      <w:r>
        <w:rPr/>
        <w:t>овуляцию</w:t>
      </w:r>
      <w:r>
        <w:rPr>
          <w:spacing w:val="-18"/>
        </w:rPr>
        <w:t> </w:t>
      </w:r>
      <w:r>
        <w:rPr/>
        <w:t>и</w:t>
      </w:r>
      <w:r>
        <w:rPr>
          <w:spacing w:val="-17"/>
        </w:rPr>
        <w:t> </w:t>
      </w:r>
      <w:r>
        <w:rPr/>
        <w:t>приводят</w:t>
      </w:r>
      <w:r>
        <w:rPr>
          <w:spacing w:val="-18"/>
        </w:rPr>
        <w:t> </w:t>
      </w:r>
      <w:r>
        <w:rPr/>
        <w:t>к</w:t>
      </w:r>
      <w:r>
        <w:rPr>
          <w:spacing w:val="-17"/>
        </w:rPr>
        <w:t> </w:t>
      </w:r>
      <w:r>
        <w:rPr/>
        <w:t>задержке образования персистентных фолликулов, что приводит к овуляции старых яйцеклеток низкого качества, снижению фертильности и потере эмбрионов </w:t>
      </w:r>
      <w:r>
        <w:rPr>
          <w:spacing w:val="-2"/>
        </w:rPr>
        <w:t>[130].</w:t>
      </w:r>
    </w:p>
    <w:p>
      <w:pPr>
        <w:pStyle w:val="BodyText"/>
        <w:spacing w:before="3"/>
        <w:ind w:right="410" w:firstLine="706"/>
      </w:pPr>
      <w:r>
        <w:rPr/>
        <w:t>Авторы отмечают, что более высокие репродуктивные показатели наблюдались у коров весеннего сезона рождения. У этих коров сервис-период был короче на 15 - 47 дней или на 18,5 - 58,0 % (P≤0,01-P≤0,001) по сравнению со стадами в другие сроки отёла. Соответственно, межотёльный период сократился до 373 ± 3,71 дня, или на 11 - 44 дня, или на 2,95 - 11,8 % [131].</w:t>
      </w:r>
    </w:p>
    <w:p>
      <w:pPr>
        <w:pStyle w:val="BodyText"/>
        <w:ind w:right="407" w:firstLine="706"/>
      </w:pPr>
      <w:r>
        <w:rPr/>
        <w:t>Пороговые значения азота мочевины в молоке (MUN), полученные в субтропической среде, составили 18,1 мг/дл для коров голштинской фризской породы и 12,9 мг/дл для коров джерсейской породы. При превышении порогового уровня MUN у голштино-фризских и джерсейских коров беременность наступала дольше. Репродуктивная эффективность голштино- фризских коров снижалась при высокой относительной влажности (&gt;54,3%) и высокой максимальной температуре (&gt;24,8°C), в то время как на джерсейских коров негативно влияла минимальная дневная температура ниже 9,4°C [132].</w:t>
      </w:r>
    </w:p>
    <w:p>
      <w:pPr>
        <w:pStyle w:val="BodyText"/>
        <w:spacing w:before="2"/>
        <w:ind w:right="420" w:firstLine="706"/>
      </w:pPr>
      <w:r>
        <w:rPr/>
        <w:t>Ученые заявляют, что отсутствие активного моциона приводит к слабым родам и снижению тонуса матки в послеродовом периоде, что в результате приводит к нарушениям воспроизводительной функции, коров практически невозможно выявить охоту и своевременно осеменить [133, 134].</w:t>
      </w:r>
    </w:p>
    <w:p>
      <w:pPr>
        <w:pStyle w:val="BodyText"/>
        <w:spacing w:before="3"/>
        <w:ind w:right="418" w:firstLine="706"/>
      </w:pPr>
      <w:r>
        <w:rPr/>
        <w:t>Авторами отмечено, что в результате синхронизации половой охоты 72% (36 коров) были оплодотворены схемой «Pre-Synch» и 56% (28 коров) - схемой</w:t>
      </w:r>
    </w:p>
    <w:p>
      <w:pPr>
        <w:pStyle w:val="BodyText"/>
        <w:ind w:right="407"/>
      </w:pPr>
      <w:r>
        <w:rPr/>
        <w:t>«Ovsynch». На молочной ферме была реализована программа половой синхронизации «Pre-Synch». Этот метод трудоемок, но может применяться с 21 дня после отёла [135]. Другие исследователи утверждают, что использование препарата</w:t>
      </w:r>
      <w:r>
        <w:rPr>
          <w:spacing w:val="-18"/>
        </w:rPr>
        <w:t> </w:t>
      </w:r>
      <w:r>
        <w:rPr/>
        <w:t>«Фертадин»</w:t>
      </w:r>
      <w:r>
        <w:rPr>
          <w:spacing w:val="-17"/>
        </w:rPr>
        <w:t> </w:t>
      </w:r>
      <w:r>
        <w:rPr/>
        <w:t>в</w:t>
      </w:r>
      <w:r>
        <w:rPr>
          <w:spacing w:val="-18"/>
        </w:rPr>
        <w:t> </w:t>
      </w:r>
      <w:r>
        <w:rPr/>
        <w:t>схеме</w:t>
      </w:r>
      <w:r>
        <w:rPr>
          <w:spacing w:val="-17"/>
        </w:rPr>
        <w:t> </w:t>
      </w:r>
      <w:r>
        <w:rPr/>
        <w:t>Pre-Synch</w:t>
      </w:r>
      <w:r>
        <w:rPr>
          <w:spacing w:val="-18"/>
        </w:rPr>
        <w:t> </w:t>
      </w:r>
      <w:r>
        <w:rPr/>
        <w:t>обеспечивает</w:t>
      </w:r>
      <w:r>
        <w:rPr>
          <w:spacing w:val="-17"/>
        </w:rPr>
        <w:t> </w:t>
      </w:r>
      <w:r>
        <w:rPr/>
        <w:t>оплодотворяемость</w:t>
      </w:r>
      <w:r>
        <w:rPr>
          <w:spacing w:val="-18"/>
        </w:rPr>
        <w:t> </w:t>
      </w:r>
      <w:r>
        <w:rPr/>
        <w:t>коров после</w:t>
      </w:r>
      <w:r>
        <w:rPr>
          <w:spacing w:val="63"/>
        </w:rPr>
        <w:t> </w:t>
      </w:r>
      <w:r>
        <w:rPr/>
        <w:t>осеменения</w:t>
      </w:r>
      <w:r>
        <w:rPr>
          <w:spacing w:val="73"/>
        </w:rPr>
        <w:t> </w:t>
      </w:r>
      <w:r>
        <w:rPr/>
        <w:t>на</w:t>
      </w:r>
      <w:r>
        <w:rPr>
          <w:spacing w:val="67"/>
        </w:rPr>
        <w:t> </w:t>
      </w:r>
      <w:r>
        <w:rPr/>
        <w:t>уровне</w:t>
      </w:r>
      <w:r>
        <w:rPr>
          <w:spacing w:val="67"/>
        </w:rPr>
        <w:t> </w:t>
      </w:r>
      <w:r>
        <w:rPr/>
        <w:t>78,26%,</w:t>
      </w:r>
      <w:r>
        <w:rPr>
          <w:spacing w:val="73"/>
        </w:rPr>
        <w:t> </w:t>
      </w:r>
      <w:r>
        <w:rPr/>
        <w:t>в</w:t>
      </w:r>
      <w:r>
        <w:rPr>
          <w:spacing w:val="64"/>
        </w:rPr>
        <w:t> </w:t>
      </w:r>
      <w:r>
        <w:rPr/>
        <w:t>то</w:t>
      </w:r>
      <w:r>
        <w:rPr>
          <w:spacing w:val="66"/>
        </w:rPr>
        <w:t> </w:t>
      </w:r>
      <w:r>
        <w:rPr/>
        <w:t>время</w:t>
      </w:r>
      <w:r>
        <w:rPr>
          <w:spacing w:val="68"/>
        </w:rPr>
        <w:t> </w:t>
      </w:r>
      <w:r>
        <w:rPr/>
        <w:t>как</w:t>
      </w:r>
      <w:r>
        <w:rPr>
          <w:spacing w:val="65"/>
        </w:rPr>
        <w:t> </w:t>
      </w:r>
      <w:r>
        <w:rPr/>
        <w:t>применение</w:t>
      </w:r>
      <w:r>
        <w:rPr>
          <w:spacing w:val="68"/>
        </w:rPr>
        <w:t> </w:t>
      </w:r>
      <w:r>
        <w:rPr/>
        <w:t>препарата</w:t>
      </w:r>
    </w:p>
    <w:p>
      <w:pPr>
        <w:pStyle w:val="BodyText"/>
        <w:spacing w:line="319" w:lineRule="exact" w:before="8"/>
      </w:pPr>
      <w:r>
        <w:rPr>
          <w:spacing w:val="-2"/>
        </w:rPr>
        <w:t>«Эстрофан»</w:t>
      </w:r>
      <w:r>
        <w:rPr>
          <w:spacing w:val="-9"/>
        </w:rPr>
        <w:t> </w:t>
      </w:r>
      <w:r>
        <w:rPr>
          <w:spacing w:val="-2"/>
        </w:rPr>
        <w:t>дает</w:t>
      </w:r>
      <w:r>
        <w:rPr>
          <w:spacing w:val="-7"/>
        </w:rPr>
        <w:t> </w:t>
      </w:r>
      <w:r>
        <w:rPr>
          <w:spacing w:val="-2"/>
        </w:rPr>
        <w:t>результат</w:t>
      </w:r>
      <w:r>
        <w:rPr>
          <w:spacing w:val="-6"/>
        </w:rPr>
        <w:t> </w:t>
      </w:r>
      <w:r>
        <w:rPr>
          <w:spacing w:val="-2"/>
        </w:rPr>
        <w:t>60,0%</w:t>
      </w:r>
      <w:r>
        <w:rPr>
          <w:spacing w:val="-8"/>
        </w:rPr>
        <w:t> </w:t>
      </w:r>
      <w:r>
        <w:rPr>
          <w:spacing w:val="-2"/>
        </w:rPr>
        <w:t>[136].</w:t>
      </w:r>
    </w:p>
    <w:p>
      <w:pPr>
        <w:pStyle w:val="BodyText"/>
        <w:ind w:right="410" w:firstLine="706"/>
      </w:pPr>
      <w:r>
        <w:rPr/>
        <w:t>Наряду с этим, синхронизации половой охоты коров симментальской породы по схеме Ovsynch максимальная оплодотворяемость достигнута при двукратном фронтальном осеменении через 48 и 72 часа после введения простагландинов.</w:t>
      </w:r>
      <w:r>
        <w:rPr>
          <w:spacing w:val="-18"/>
        </w:rPr>
        <w:t> </w:t>
      </w:r>
      <w:r>
        <w:rPr/>
        <w:t>Одновременно</w:t>
      </w:r>
      <w:r>
        <w:rPr>
          <w:spacing w:val="-17"/>
        </w:rPr>
        <w:t> </w:t>
      </w:r>
      <w:r>
        <w:rPr/>
        <w:t>с</w:t>
      </w:r>
      <w:r>
        <w:rPr>
          <w:spacing w:val="-18"/>
        </w:rPr>
        <w:t> </w:t>
      </w:r>
      <w:r>
        <w:rPr/>
        <w:t>первичным</w:t>
      </w:r>
      <w:r>
        <w:rPr>
          <w:spacing w:val="-17"/>
        </w:rPr>
        <w:t> </w:t>
      </w:r>
      <w:r>
        <w:rPr/>
        <w:t>осеменением</w:t>
      </w:r>
      <w:r>
        <w:rPr>
          <w:spacing w:val="-18"/>
        </w:rPr>
        <w:t> </w:t>
      </w:r>
      <w:r>
        <w:rPr/>
        <w:t>коров</w:t>
      </w:r>
      <w:r>
        <w:rPr>
          <w:spacing w:val="-17"/>
        </w:rPr>
        <w:t> </w:t>
      </w:r>
      <w:r>
        <w:rPr/>
        <w:t>инъецировали релизинг-гормоном [137].</w:t>
      </w:r>
    </w:p>
    <w:p>
      <w:pPr>
        <w:pStyle w:val="BodyText"/>
        <w:ind w:right="421" w:firstLine="706"/>
      </w:pPr>
      <w:r>
        <w:rPr/>
        <w:t>Максимальная</w:t>
      </w:r>
      <w:r>
        <w:rPr>
          <w:spacing w:val="-15"/>
        </w:rPr>
        <w:t> </w:t>
      </w:r>
      <w:r>
        <w:rPr/>
        <w:t>скорость</w:t>
      </w:r>
      <w:r>
        <w:rPr>
          <w:spacing w:val="-18"/>
        </w:rPr>
        <w:t> </w:t>
      </w:r>
      <w:r>
        <w:rPr/>
        <w:t>осеменения</w:t>
      </w:r>
      <w:r>
        <w:rPr>
          <w:spacing w:val="-12"/>
        </w:rPr>
        <w:t> </w:t>
      </w:r>
      <w:r>
        <w:rPr/>
        <w:t>была</w:t>
      </w:r>
      <w:r>
        <w:rPr>
          <w:spacing w:val="-14"/>
        </w:rPr>
        <w:t> </w:t>
      </w:r>
      <w:r>
        <w:rPr/>
        <w:t>достигнута</w:t>
      </w:r>
      <w:r>
        <w:rPr>
          <w:spacing w:val="-17"/>
        </w:rPr>
        <w:t> </w:t>
      </w:r>
      <w:r>
        <w:rPr/>
        <w:t>при</w:t>
      </w:r>
      <w:r>
        <w:rPr>
          <w:spacing w:val="-16"/>
        </w:rPr>
        <w:t> </w:t>
      </w:r>
      <w:r>
        <w:rPr/>
        <w:t>двойном</w:t>
      </w:r>
      <w:r>
        <w:rPr>
          <w:spacing w:val="-14"/>
        </w:rPr>
        <w:t> </w:t>
      </w:r>
      <w:r>
        <w:rPr/>
        <w:t>прямом осеменении через 48 и 72 часа после введения простагландинов. Одновременно с первичным осеменением коровам вводили релизинг-гормон.</w:t>
      </w:r>
    </w:p>
    <w:p>
      <w:pPr>
        <w:pStyle w:val="BodyText"/>
        <w:spacing w:after="0"/>
        <w:sectPr>
          <w:pgSz w:w="11910" w:h="16840"/>
          <w:pgMar w:header="0" w:footer="921" w:top="1000" w:bottom="1120" w:left="1559" w:right="141"/>
        </w:sectPr>
      </w:pPr>
    </w:p>
    <w:p>
      <w:pPr>
        <w:pStyle w:val="BodyText"/>
        <w:spacing w:before="64"/>
        <w:ind w:right="409" w:firstLine="706"/>
      </w:pPr>
      <w:r>
        <w:rPr/>
        <w:t>По итогам наблюдения Николаева С.В. установлено, что в случае обработки сурфагоном и фертагоном оплодотворяемость составляет 80% (при кратности осеменений 1,13 и 1,38), а при использовании фертагила – 65% (при кратности осеменений 1,67) [138].</w:t>
      </w:r>
    </w:p>
    <w:p>
      <w:pPr>
        <w:pStyle w:val="BodyText"/>
        <w:ind w:right="399" w:firstLine="706"/>
      </w:pPr>
      <w:r>
        <w:rPr/>
        <w:t>Более высокая метаболическая и питательная нагрузка из-за увеличения производства молока может быть причиной снижения репродуктивных показателей, поскольку голштино-фризский крупный рогатый скот производит наибольшее</w:t>
      </w:r>
      <w:r>
        <w:rPr>
          <w:spacing w:val="-2"/>
        </w:rPr>
        <w:t> </w:t>
      </w:r>
      <w:r>
        <w:rPr/>
        <w:t>количество</w:t>
      </w:r>
      <w:r>
        <w:rPr>
          <w:spacing w:val="-5"/>
        </w:rPr>
        <w:t> </w:t>
      </w:r>
      <w:r>
        <w:rPr/>
        <w:t>молока</w:t>
      </w:r>
      <w:r>
        <w:rPr>
          <w:spacing w:val="-4"/>
        </w:rPr>
        <w:t> </w:t>
      </w:r>
      <w:r>
        <w:rPr/>
        <w:t>с</w:t>
      </w:r>
      <w:r>
        <w:rPr>
          <w:spacing w:val="-9"/>
        </w:rPr>
        <w:t> </w:t>
      </w:r>
      <w:r>
        <w:rPr/>
        <w:t>самым</w:t>
      </w:r>
      <w:r>
        <w:rPr>
          <w:spacing w:val="-11"/>
        </w:rPr>
        <w:t> </w:t>
      </w:r>
      <w:r>
        <w:rPr/>
        <w:t>высоким</w:t>
      </w:r>
      <w:r>
        <w:rPr>
          <w:spacing w:val="-4"/>
        </w:rPr>
        <w:t> </w:t>
      </w:r>
      <w:r>
        <w:rPr/>
        <w:t>содержанием</w:t>
      </w:r>
      <w:r>
        <w:rPr>
          <w:spacing w:val="-3"/>
        </w:rPr>
        <w:t> </w:t>
      </w:r>
      <w:r>
        <w:rPr/>
        <w:t>жира</w:t>
      </w:r>
      <w:r>
        <w:rPr>
          <w:spacing w:val="-10"/>
        </w:rPr>
        <w:t> </w:t>
      </w:r>
      <w:r>
        <w:rPr/>
        <w:t>и</w:t>
      </w:r>
      <w:r>
        <w:rPr>
          <w:spacing w:val="-5"/>
        </w:rPr>
        <w:t> </w:t>
      </w:r>
      <w:r>
        <w:rPr/>
        <w:t>белка,</w:t>
      </w:r>
      <w:r>
        <w:rPr>
          <w:spacing w:val="-7"/>
        </w:rPr>
        <w:t> </w:t>
      </w:r>
      <w:r>
        <w:rPr/>
        <w:t>но у него также самый короткий продуктивный период жизни по сравнению с другим молочным скотом [139].</w:t>
      </w:r>
    </w:p>
    <w:p>
      <w:pPr>
        <w:pStyle w:val="BodyText"/>
        <w:spacing w:line="242" w:lineRule="auto"/>
        <w:ind w:right="406" w:firstLine="706"/>
      </w:pPr>
      <w:r>
        <w:rPr/>
        <w:t>Применение в кормлении минерального адаптогена PSC WS-VIT с комбикормом у коров сократился сервис период на 61,25 дней, что на 9,6 дней меньше, чем в контроле [140].</w:t>
      </w:r>
    </w:p>
    <w:p>
      <w:pPr>
        <w:pStyle w:val="BodyText"/>
        <w:ind w:right="416" w:firstLine="706"/>
      </w:pPr>
      <w:r>
        <w:rPr/>
        <w:t>Структура (индексы альфа- и бета-разнообразия), состав и функции кишечной микробиоты изменялись во время синхронизации течки у пасущихся симментальских коров, и эти изменения были опосредованы репродуктивными гормонами, в частности эстрадиолом. То функции метаболизма и иммунитета были улучшены в микробиоте кишечника во время синхронизации течки. Все эти результаты предоставляют информацию о синхронизации течки у крупного рогатого скота, и на основе полученных результатов могут быть применены некоторые стратегии кормления и укрепления иммунитета во время синхронизации [141].</w:t>
      </w:r>
    </w:p>
    <w:p>
      <w:pPr>
        <w:pStyle w:val="BodyText"/>
        <w:spacing w:before="3"/>
        <w:ind w:left="0"/>
        <w:jc w:val="left"/>
      </w:pPr>
    </w:p>
    <w:p>
      <w:pPr>
        <w:pStyle w:val="Heading2"/>
        <w:numPr>
          <w:ilvl w:val="1"/>
          <w:numId w:val="3"/>
        </w:numPr>
        <w:tabs>
          <w:tab w:pos="1300" w:val="left" w:leader="none"/>
        </w:tabs>
        <w:spacing w:line="240" w:lineRule="auto" w:before="0" w:after="0"/>
        <w:ind w:left="1" w:right="145" w:firstLine="710"/>
        <w:jc w:val="both"/>
      </w:pPr>
      <w:bookmarkStart w:name="2.3 Современные подходы в синхронизации " w:id="13"/>
      <w:bookmarkEnd w:id="13"/>
      <w:r>
        <w:rPr>
          <w:b w:val="0"/>
        </w:rPr>
      </w:r>
      <w:r>
        <w:rPr/>
        <w:t>Современные подходы в синхронизации половых охот у коров и тёлок случного возраста</w:t>
      </w:r>
    </w:p>
    <w:p>
      <w:pPr>
        <w:pStyle w:val="BodyText"/>
        <w:ind w:right="412" w:firstLine="706"/>
      </w:pPr>
      <w:r>
        <w:rPr/>
        <w:t>К высокоэффективным, безвредным, экологически чистым и доступным средствам репродукции животных у коров и тёлок относятся не только традиционные (ручной массаж, тепло и физические упражнения), но и малоиспользуемое в животноводстве оборудование: электрический ток, лазерное</w:t>
      </w:r>
      <w:r>
        <w:rPr>
          <w:spacing w:val="-9"/>
        </w:rPr>
        <w:t> </w:t>
      </w:r>
      <w:r>
        <w:rPr/>
        <w:t>излучение,</w:t>
      </w:r>
      <w:r>
        <w:rPr>
          <w:spacing w:val="-8"/>
        </w:rPr>
        <w:t> </w:t>
      </w:r>
      <w:r>
        <w:rPr/>
        <w:t>ультразвук,</w:t>
      </w:r>
      <w:r>
        <w:rPr>
          <w:spacing w:val="-4"/>
        </w:rPr>
        <w:t> </w:t>
      </w:r>
      <w:r>
        <w:rPr/>
        <w:t>вибрацию</w:t>
      </w:r>
      <w:r>
        <w:rPr>
          <w:spacing w:val="-13"/>
        </w:rPr>
        <w:t> </w:t>
      </w:r>
      <w:r>
        <w:rPr/>
        <w:t>и</w:t>
      </w:r>
      <w:r>
        <w:rPr>
          <w:spacing w:val="-11"/>
        </w:rPr>
        <w:t> </w:t>
      </w:r>
      <w:r>
        <w:rPr/>
        <w:t>электропунктуру</w:t>
      </w:r>
      <w:r>
        <w:rPr>
          <w:spacing w:val="-13"/>
        </w:rPr>
        <w:t> </w:t>
      </w:r>
      <w:r>
        <w:rPr/>
        <w:t>с</w:t>
      </w:r>
      <w:r>
        <w:rPr>
          <w:spacing w:val="-10"/>
        </w:rPr>
        <w:t> </w:t>
      </w:r>
      <w:r>
        <w:rPr/>
        <w:t>использованием биологически активных центров. Ученые выявили, что частота зачатия была выше (Р&lt;0,05) у коров, получавших массаж клитора (58,4%), чем у коров, не получавших</w:t>
      </w:r>
      <w:r>
        <w:rPr>
          <w:spacing w:val="-6"/>
        </w:rPr>
        <w:t> </w:t>
      </w:r>
      <w:r>
        <w:rPr/>
        <w:t>массаж клитора (52,1%) [142, 143]. Малыгина Н.А. и др. отмечают, что массаж половых органов во время осеменения снижает защитную реакцию самки на введение инструмента и повышает подвижность матки. Точное и достаточно глубокое введение спермы (в переднюю треть шейки матки) предотвращает её обратное проникновение во влагалище и позволяет сперматозоидам</w:t>
      </w:r>
      <w:r>
        <w:rPr>
          <w:spacing w:val="-18"/>
        </w:rPr>
        <w:t> </w:t>
      </w:r>
      <w:r>
        <w:rPr/>
        <w:t>быстрее</w:t>
      </w:r>
      <w:r>
        <w:rPr>
          <w:spacing w:val="-17"/>
        </w:rPr>
        <w:t> </w:t>
      </w:r>
      <w:r>
        <w:rPr/>
        <w:t>достичь</w:t>
      </w:r>
      <w:r>
        <w:rPr>
          <w:spacing w:val="-18"/>
        </w:rPr>
        <w:t> </w:t>
      </w:r>
      <w:r>
        <w:rPr/>
        <w:t>фаллопиевых</w:t>
      </w:r>
      <w:r>
        <w:rPr>
          <w:spacing w:val="-17"/>
        </w:rPr>
        <w:t> </w:t>
      </w:r>
      <w:r>
        <w:rPr/>
        <w:t>труб.</w:t>
      </w:r>
      <w:r>
        <w:rPr>
          <w:spacing w:val="-18"/>
        </w:rPr>
        <w:t> </w:t>
      </w:r>
      <w:r>
        <w:rPr/>
        <w:t>Одновременное</w:t>
      </w:r>
      <w:r>
        <w:rPr>
          <w:spacing w:val="-17"/>
        </w:rPr>
        <w:t> </w:t>
      </w:r>
      <w:r>
        <w:rPr/>
        <w:t>ректальное исследование внутренних гениталий позволяет выявить стельных и больных, а исследование яичников - определить созревание фолликулов и овуляцию, что позволяет ограничить осеменение однократно (осеменение в момент овуляции) [144, 145].</w:t>
      </w:r>
    </w:p>
    <w:p>
      <w:pPr>
        <w:pStyle w:val="BodyText"/>
        <w:ind w:right="429" w:firstLine="706"/>
      </w:pPr>
      <w:r>
        <w:rPr/>
        <w:t>Наблюдения авторов выявили, что применение метода электрофизиотерапии</w:t>
      </w:r>
      <w:r>
        <w:rPr>
          <w:spacing w:val="80"/>
        </w:rPr>
        <w:t>  </w:t>
      </w:r>
      <w:r>
        <w:rPr/>
        <w:t>с</w:t>
      </w:r>
      <w:r>
        <w:rPr>
          <w:spacing w:val="80"/>
        </w:rPr>
        <w:t>  </w:t>
      </w:r>
      <w:r>
        <w:rPr/>
        <w:t>помощью</w:t>
      </w:r>
      <w:r>
        <w:rPr>
          <w:spacing w:val="80"/>
        </w:rPr>
        <w:t>  </w:t>
      </w:r>
      <w:r>
        <w:rPr/>
        <w:t>аппарата</w:t>
      </w:r>
      <w:r>
        <w:rPr>
          <w:spacing w:val="78"/>
          <w:w w:val="150"/>
        </w:rPr>
        <w:t>  </w:t>
      </w:r>
      <w:r>
        <w:rPr/>
        <w:t>«Cтимул-3»</w:t>
      </w:r>
      <w:r>
        <w:rPr>
          <w:spacing w:val="80"/>
        </w:rPr>
        <w:t>  </w:t>
      </w:r>
      <w:r>
        <w:rPr/>
        <w:t>успешно</w:t>
      </w:r>
      <w:r>
        <w:rPr>
          <w:spacing w:val="80"/>
        </w:rPr>
        <w:t>  </w:t>
      </w:r>
      <w:r>
        <w:rPr/>
        <w:t>и</w:t>
      </w:r>
    </w:p>
    <w:p>
      <w:pPr>
        <w:pStyle w:val="BodyText"/>
        <w:spacing w:after="0"/>
        <w:sectPr>
          <w:pgSz w:w="11910" w:h="16840"/>
          <w:pgMar w:header="0" w:footer="921" w:top="1000" w:bottom="1120" w:left="1559" w:right="141"/>
        </w:sectPr>
      </w:pPr>
    </w:p>
    <w:p>
      <w:pPr>
        <w:pStyle w:val="BodyText"/>
        <w:spacing w:before="64"/>
        <w:ind w:right="437"/>
      </w:pPr>
      <w:r>
        <w:rPr/>
        <w:t>высокоэффективно сочетается с другими методами, индекс маточных сокращений увеличивался в среднем до 79 раз [146, 147].</w:t>
      </w:r>
    </w:p>
    <w:p>
      <w:pPr>
        <w:pStyle w:val="BodyText"/>
        <w:spacing w:line="242" w:lineRule="auto" w:before="4"/>
        <w:ind w:right="421" w:firstLine="706"/>
      </w:pPr>
      <w:r>
        <w:rPr/>
        <w:t>С целью повышения оплодотворяемости авторы применяли метод электропунктуры, воздействуя на определённые акупунктурные зоны. Стимуляция проводилась в области общего влияния на органы тазовой полости</w:t>
      </w:r>
    </w:p>
    <w:p>
      <w:pPr>
        <w:pStyle w:val="BodyText"/>
        <w:ind w:right="410"/>
      </w:pPr>
      <w:r>
        <w:rPr/>
        <w:t>—</w:t>
      </w:r>
      <w:r>
        <w:rPr>
          <w:spacing w:val="-10"/>
        </w:rPr>
        <w:t> </w:t>
      </w:r>
      <w:r>
        <w:rPr/>
        <w:t>на</w:t>
      </w:r>
      <w:r>
        <w:rPr>
          <w:spacing w:val="-9"/>
        </w:rPr>
        <w:t> </w:t>
      </w:r>
      <w:r>
        <w:rPr/>
        <w:t>средней</w:t>
      </w:r>
      <w:r>
        <w:rPr>
          <w:spacing w:val="-4"/>
        </w:rPr>
        <w:t> </w:t>
      </w:r>
      <w:r>
        <w:rPr/>
        <w:t>линии</w:t>
      </w:r>
      <w:r>
        <w:rPr>
          <w:spacing w:val="-10"/>
        </w:rPr>
        <w:t> </w:t>
      </w:r>
      <w:r>
        <w:rPr/>
        <w:t>тела</w:t>
      </w:r>
      <w:r>
        <w:rPr>
          <w:spacing w:val="-4"/>
        </w:rPr>
        <w:t> </w:t>
      </w:r>
      <w:r>
        <w:rPr/>
        <w:t>в</w:t>
      </w:r>
      <w:r>
        <w:rPr>
          <w:spacing w:val="-12"/>
        </w:rPr>
        <w:t> </w:t>
      </w:r>
      <w:r>
        <w:rPr/>
        <w:t>углублении</w:t>
      </w:r>
      <w:r>
        <w:rPr>
          <w:spacing w:val="-1"/>
        </w:rPr>
        <w:t> </w:t>
      </w:r>
      <w:r>
        <w:rPr/>
        <w:t>между</w:t>
      </w:r>
      <w:r>
        <w:rPr>
          <w:spacing w:val="-14"/>
        </w:rPr>
        <w:t> </w:t>
      </w:r>
      <w:r>
        <w:rPr/>
        <w:t>последним</w:t>
      </w:r>
      <w:r>
        <w:rPr>
          <w:spacing w:val="-4"/>
        </w:rPr>
        <w:t> </w:t>
      </w:r>
      <w:r>
        <w:rPr/>
        <w:t>поясничным</w:t>
      </w:r>
      <w:r>
        <w:rPr>
          <w:spacing w:val="-4"/>
        </w:rPr>
        <w:t> </w:t>
      </w:r>
      <w:r>
        <w:rPr/>
        <w:t>и</w:t>
      </w:r>
      <w:r>
        <w:rPr>
          <w:spacing w:val="-6"/>
        </w:rPr>
        <w:t> </w:t>
      </w:r>
      <w:r>
        <w:rPr/>
        <w:t>первым крестцовым позвонками. Дополнительно использовались точки, соответствующие рогам матки, расположенные с обеих сторон на подвздошной кости посередине между пояснично-крестцовым сочленением и маклоком. Также задействовались точки шейки матки, размещённые билатерально на расстоянии примерно полутора ладоней от средней линии тела, в центральной части ягодичной мышцы. Результаты показали, что самый высокий процент оплодотворения после первого осеменения наблюдался у коров 5-й группы (68,4%) [148, 149].</w:t>
      </w:r>
    </w:p>
    <w:p>
      <w:pPr>
        <w:pStyle w:val="BodyText"/>
        <w:spacing w:before="2"/>
        <w:ind w:right="417" w:firstLine="706"/>
      </w:pPr>
      <w:r>
        <w:rPr/>
        <w:t>Также другие авторы утверждают, что применение двукратной динамической</w:t>
      </w:r>
      <w:r>
        <w:rPr>
          <w:spacing w:val="-5"/>
        </w:rPr>
        <w:t> </w:t>
      </w:r>
      <w:r>
        <w:rPr/>
        <w:t>электронейростимуляция активных</w:t>
      </w:r>
      <w:r>
        <w:rPr>
          <w:spacing w:val="-5"/>
        </w:rPr>
        <w:t> </w:t>
      </w:r>
      <w:r>
        <w:rPr/>
        <w:t>точек</w:t>
      </w:r>
      <w:r>
        <w:rPr>
          <w:spacing w:val="-7"/>
        </w:rPr>
        <w:t> </w:t>
      </w:r>
      <w:r>
        <w:rPr/>
        <w:t>коров</w:t>
      </w:r>
      <w:r>
        <w:rPr>
          <w:spacing w:val="-8"/>
        </w:rPr>
        <w:t> </w:t>
      </w:r>
      <w:r>
        <w:rPr/>
        <w:t>одновременно</w:t>
      </w:r>
      <w:r>
        <w:rPr>
          <w:spacing w:val="-5"/>
        </w:rPr>
        <w:t> </w:t>
      </w:r>
      <w:r>
        <w:rPr/>
        <w:t>со схемой</w:t>
      </w:r>
      <w:r>
        <w:rPr>
          <w:spacing w:val="-3"/>
        </w:rPr>
        <w:t> </w:t>
      </w:r>
      <w:r>
        <w:rPr/>
        <w:t>Ovsynch</w:t>
      </w:r>
      <w:r>
        <w:rPr>
          <w:spacing w:val="-8"/>
        </w:rPr>
        <w:t> </w:t>
      </w:r>
      <w:r>
        <w:rPr/>
        <w:t>не</w:t>
      </w:r>
      <w:r>
        <w:rPr>
          <w:spacing w:val="-3"/>
        </w:rPr>
        <w:t> </w:t>
      </w:r>
      <w:r>
        <w:rPr/>
        <w:t>оказало существенного влияния на</w:t>
      </w:r>
      <w:r>
        <w:rPr>
          <w:spacing w:val="-2"/>
        </w:rPr>
        <w:t> </w:t>
      </w:r>
      <w:r>
        <w:rPr/>
        <w:t>динамику</w:t>
      </w:r>
      <w:r>
        <w:rPr>
          <w:spacing w:val="-3"/>
        </w:rPr>
        <w:t> </w:t>
      </w:r>
      <w:r>
        <w:rPr/>
        <w:t>прогестерона в сыворотке крови и оплодотворяемость подопытных животных [150-152].</w:t>
      </w:r>
    </w:p>
    <w:p>
      <w:pPr>
        <w:pStyle w:val="BodyText"/>
        <w:ind w:right="404" w:firstLine="706"/>
      </w:pPr>
      <w:r>
        <w:rPr/>
        <w:t>Литературные</w:t>
      </w:r>
      <w:r>
        <w:rPr>
          <w:spacing w:val="-8"/>
        </w:rPr>
        <w:t> </w:t>
      </w:r>
      <w:r>
        <w:rPr/>
        <w:t>данные</w:t>
      </w:r>
      <w:r>
        <w:rPr>
          <w:spacing w:val="-9"/>
        </w:rPr>
        <w:t> </w:t>
      </w:r>
      <w:r>
        <w:rPr/>
        <w:t>свидетельствуют,</w:t>
      </w:r>
      <w:r>
        <w:rPr>
          <w:spacing w:val="-2"/>
        </w:rPr>
        <w:t> </w:t>
      </w:r>
      <w:r>
        <w:rPr/>
        <w:t>что</w:t>
      </w:r>
      <w:r>
        <w:rPr>
          <w:spacing w:val="-10"/>
        </w:rPr>
        <w:t> </w:t>
      </w:r>
      <w:r>
        <w:rPr/>
        <w:t>использование</w:t>
      </w:r>
      <w:r>
        <w:rPr>
          <w:spacing w:val="-13"/>
        </w:rPr>
        <w:t> </w:t>
      </w:r>
      <w:r>
        <w:rPr/>
        <w:t>ГнРГ</w:t>
      </w:r>
      <w:r>
        <w:rPr>
          <w:spacing w:val="-8"/>
        </w:rPr>
        <w:t> </w:t>
      </w:r>
      <w:r>
        <w:rPr/>
        <w:t>или</w:t>
      </w:r>
      <w:r>
        <w:rPr>
          <w:spacing w:val="-10"/>
        </w:rPr>
        <w:t> </w:t>
      </w:r>
      <w:r>
        <w:rPr/>
        <w:t>ХГЧ может улучшить показатели стельности у коров-реципиентов с очень низкой плодовитостью (&lt;40%), но не оказывает существенного влияния на коров с хорошей плодовитостью. Авторами было обнаружено, что апробация между</w:t>
      </w:r>
      <w:r>
        <w:rPr>
          <w:spacing w:val="-11"/>
        </w:rPr>
        <w:t> </w:t>
      </w:r>
      <w:r>
        <w:rPr/>
        <w:t>5</w:t>
      </w:r>
      <w:r>
        <w:rPr>
          <w:spacing w:val="-4"/>
        </w:rPr>
        <w:t> </w:t>
      </w:r>
      <w:r>
        <w:rPr/>
        <w:t>и 7 днями после синхронизированной овуляции оказалось полезным, тогда как более позднее лечение не показало значительного улучшения. Кроме того, синхронизация была более эффективным у рожавших дойных коров по сравнению с тёлками [153, 154].</w:t>
      </w:r>
    </w:p>
    <w:p>
      <w:pPr>
        <w:pStyle w:val="BodyText"/>
        <w:ind w:right="406" w:firstLine="706"/>
      </w:pPr>
      <w:r>
        <w:rPr/>
        <w:t>Тетрамаг - это комплекс жирорастворимых витаминов, которые благотворно влияют как на репродуктивную функцию, так и на весь организм в целом [155]. Тетрамаг содержит витамины A, D</w:t>
      </w:r>
      <w:r>
        <w:rPr>
          <w:vertAlign w:val="subscript"/>
        </w:rPr>
        <w:t>3</w:t>
      </w:r>
      <w:r>
        <w:rPr>
          <w:vertAlign w:val="baseline"/>
        </w:rPr>
        <w:t>, E и F в физиологически необходимых пропорциях. Витамин А играет ключевую роль в поддержании нормальной работы щитовидной железы, надпочечников и половых желез. В комплексе с другими компонентами он принимает участие в формировании костной ткани, регулирует половой цикл и способствует сохранению функционального состояния матки. Витамин Е значительно влияет на работу репродуктивной</w:t>
      </w:r>
      <w:r>
        <w:rPr>
          <w:spacing w:val="-18"/>
          <w:vertAlign w:val="baseline"/>
        </w:rPr>
        <w:t> </w:t>
      </w:r>
      <w:r>
        <w:rPr>
          <w:vertAlign w:val="baseline"/>
        </w:rPr>
        <w:t>системы,</w:t>
      </w:r>
      <w:r>
        <w:rPr>
          <w:spacing w:val="-7"/>
          <w:vertAlign w:val="baseline"/>
        </w:rPr>
        <w:t> </w:t>
      </w:r>
      <w:r>
        <w:rPr>
          <w:vertAlign w:val="baseline"/>
        </w:rPr>
        <w:t>участвует</w:t>
      </w:r>
      <w:r>
        <w:rPr>
          <w:spacing w:val="-10"/>
          <w:vertAlign w:val="baseline"/>
        </w:rPr>
        <w:t> </w:t>
      </w:r>
      <w:r>
        <w:rPr>
          <w:vertAlign w:val="baseline"/>
        </w:rPr>
        <w:t>в</w:t>
      </w:r>
      <w:r>
        <w:rPr>
          <w:spacing w:val="-18"/>
          <w:vertAlign w:val="baseline"/>
        </w:rPr>
        <w:t> </w:t>
      </w:r>
      <w:r>
        <w:rPr>
          <w:vertAlign w:val="baseline"/>
        </w:rPr>
        <w:t>метаболических</w:t>
      </w:r>
      <w:r>
        <w:rPr>
          <w:spacing w:val="-17"/>
          <w:vertAlign w:val="baseline"/>
        </w:rPr>
        <w:t> </w:t>
      </w:r>
      <w:r>
        <w:rPr>
          <w:vertAlign w:val="baseline"/>
        </w:rPr>
        <w:t>процессах</w:t>
      </w:r>
      <w:r>
        <w:rPr>
          <w:spacing w:val="-18"/>
          <w:vertAlign w:val="baseline"/>
        </w:rPr>
        <w:t> </w:t>
      </w:r>
      <w:r>
        <w:rPr>
          <w:vertAlign w:val="baseline"/>
        </w:rPr>
        <w:t>и</w:t>
      </w:r>
      <w:r>
        <w:rPr>
          <w:spacing w:val="-14"/>
          <w:vertAlign w:val="baseline"/>
        </w:rPr>
        <w:t> </w:t>
      </w:r>
      <w:r>
        <w:rPr>
          <w:vertAlign w:val="baseline"/>
        </w:rPr>
        <w:t>способствует усвоению витаминов А и каротина. Витамин F, представляющий собой полиненасыщенные жирные кислоты, способствует снижению воспалительных процессов и улучшает питание тканей. Основное физиологическое значение витамина D</w:t>
      </w:r>
      <w:r>
        <w:rPr>
          <w:rFonts w:ascii="Cambria Math" w:hAnsi="Cambria Math"/>
          <w:vertAlign w:val="baseline"/>
        </w:rPr>
        <w:t>₃ </w:t>
      </w:r>
      <w:r>
        <w:rPr>
          <w:vertAlign w:val="baseline"/>
        </w:rPr>
        <w:t>заключается в регуляции энергетического обмена и минерального баланса в организме [156].</w:t>
      </w:r>
    </w:p>
    <w:p>
      <w:pPr>
        <w:pStyle w:val="BodyText"/>
        <w:ind w:right="409" w:firstLine="706"/>
      </w:pPr>
      <w:r>
        <w:rPr/>
        <w:t>Авторами отмечено, что препарат Просольвин (2 мл) в сочетании с витаминным комплексом Тетравит (5 мл) позволяет увеличить количество пришедших в охоту коров на 33,3 % и количество стельных коров-реципиентов на 46,7 % [157].</w:t>
      </w:r>
    </w:p>
    <w:p>
      <w:pPr>
        <w:pStyle w:val="BodyText"/>
        <w:spacing w:after="0"/>
        <w:sectPr>
          <w:pgSz w:w="11910" w:h="16840"/>
          <w:pgMar w:header="0" w:footer="921" w:top="1000" w:bottom="1120" w:left="1559" w:right="141"/>
        </w:sectPr>
      </w:pPr>
    </w:p>
    <w:p>
      <w:pPr>
        <w:pStyle w:val="BodyText"/>
        <w:spacing w:before="64"/>
        <w:ind w:right="427" w:firstLine="706"/>
      </w:pPr>
      <w:r>
        <w:rPr/>
        <w:t>Искусственное осеменение в течение 10 дней после введения Тетравита связано с увеличением доли осемененных коров на 14% [158].</w:t>
      </w:r>
    </w:p>
    <w:p>
      <w:pPr>
        <w:pStyle w:val="BodyText"/>
        <w:spacing w:before="4"/>
        <w:ind w:right="412" w:firstLine="706"/>
      </w:pPr>
      <w:r>
        <w:rPr/>
        <w:t>Эстрофан - синтетический гормон, оказывающий лютеолитическое действие на ЖТ. Он устраняет подавляющее действие прогестерона на гипоталамо-гипофизарную систему, тем самым стимулируя развитие фолликулов</w:t>
      </w:r>
      <w:r>
        <w:rPr>
          <w:spacing w:val="-6"/>
        </w:rPr>
        <w:t> </w:t>
      </w:r>
      <w:r>
        <w:rPr/>
        <w:t>в</w:t>
      </w:r>
      <w:r>
        <w:rPr>
          <w:spacing w:val="-7"/>
        </w:rPr>
        <w:t> </w:t>
      </w:r>
      <w:r>
        <w:rPr/>
        <w:t>яичниках.</w:t>
      </w:r>
      <w:r>
        <w:rPr>
          <w:spacing w:val="-3"/>
        </w:rPr>
        <w:t> </w:t>
      </w:r>
      <w:r>
        <w:rPr/>
        <w:t>Это</w:t>
      </w:r>
      <w:r>
        <w:rPr>
          <w:spacing w:val="-10"/>
        </w:rPr>
        <w:t> </w:t>
      </w:r>
      <w:r>
        <w:rPr/>
        <w:t>приводит</w:t>
      </w:r>
      <w:r>
        <w:rPr>
          <w:spacing w:val="-6"/>
        </w:rPr>
        <w:t> </w:t>
      </w:r>
      <w:r>
        <w:rPr/>
        <w:t>к</w:t>
      </w:r>
      <w:r>
        <w:rPr>
          <w:spacing w:val="-6"/>
        </w:rPr>
        <w:t> </w:t>
      </w:r>
      <w:r>
        <w:rPr/>
        <w:t>увеличению</w:t>
      </w:r>
      <w:r>
        <w:rPr>
          <w:spacing w:val="-2"/>
        </w:rPr>
        <w:t> </w:t>
      </w:r>
      <w:r>
        <w:rPr/>
        <w:t>уровня</w:t>
      </w:r>
      <w:r>
        <w:rPr>
          <w:spacing w:val="-8"/>
        </w:rPr>
        <w:t> </w:t>
      </w:r>
      <w:r>
        <w:rPr/>
        <w:t>эстрогенов</w:t>
      </w:r>
      <w:r>
        <w:rPr>
          <w:spacing w:val="-6"/>
        </w:rPr>
        <w:t> </w:t>
      </w:r>
      <w:r>
        <w:rPr/>
        <w:t>в</w:t>
      </w:r>
      <w:r>
        <w:rPr>
          <w:spacing w:val="-7"/>
        </w:rPr>
        <w:t> </w:t>
      </w:r>
      <w:r>
        <w:rPr/>
        <w:t>крови, появлению признаков половой охоты и последующей овуляции зрелых фолликулов. Также препарат способствует сокращению матки. В организме животных активное вещество - клопростенол - быстро метаболизируется и выводится с мочой в течение 24 часов [159].</w:t>
      </w:r>
    </w:p>
    <w:p>
      <w:pPr>
        <w:pStyle w:val="BodyText"/>
        <w:spacing w:before="3"/>
        <w:ind w:right="403" w:firstLine="706"/>
      </w:pPr>
      <w:r>
        <w:rPr/>
        <w:t>Авторы предлагают, что комплексное использование препаратов Фертагил, Е-селен и Эстрофан доказало свою эффективность в схемах синхронизации</w:t>
      </w:r>
      <w:r>
        <w:rPr>
          <w:spacing w:val="-17"/>
        </w:rPr>
        <w:t> </w:t>
      </w:r>
      <w:r>
        <w:rPr/>
        <w:t>половой</w:t>
      </w:r>
      <w:r>
        <w:rPr>
          <w:spacing w:val="-13"/>
        </w:rPr>
        <w:t> </w:t>
      </w:r>
      <w:r>
        <w:rPr/>
        <w:t>охоты</w:t>
      </w:r>
      <w:r>
        <w:rPr>
          <w:spacing w:val="-13"/>
        </w:rPr>
        <w:t> </w:t>
      </w:r>
      <w:r>
        <w:rPr/>
        <w:t>у</w:t>
      </w:r>
      <w:r>
        <w:rPr>
          <w:spacing w:val="-18"/>
        </w:rPr>
        <w:t> </w:t>
      </w:r>
      <w:r>
        <w:rPr/>
        <w:t>коров.</w:t>
      </w:r>
      <w:r>
        <w:rPr>
          <w:spacing w:val="-7"/>
        </w:rPr>
        <w:t> </w:t>
      </w:r>
      <w:r>
        <w:rPr/>
        <w:t>В</w:t>
      </w:r>
      <w:r>
        <w:rPr>
          <w:spacing w:val="-18"/>
        </w:rPr>
        <w:t> </w:t>
      </w:r>
      <w:r>
        <w:rPr/>
        <w:t>результате</w:t>
      </w:r>
      <w:r>
        <w:rPr>
          <w:spacing w:val="-11"/>
        </w:rPr>
        <w:t> </w:t>
      </w:r>
      <w:r>
        <w:rPr/>
        <w:t>проведения</w:t>
      </w:r>
      <w:r>
        <w:rPr>
          <w:spacing w:val="-11"/>
        </w:rPr>
        <w:t> </w:t>
      </w:r>
      <w:r>
        <w:rPr/>
        <w:t>данной</w:t>
      </w:r>
      <w:r>
        <w:rPr>
          <w:spacing w:val="-13"/>
        </w:rPr>
        <w:t> </w:t>
      </w:r>
      <w:r>
        <w:rPr/>
        <w:t>терапии признаки охоты наблюдались у 84,4% животных, при этом оплодотворение после осеменения наступало у 85,2% из них [160, 161]. Применение Е-селена в животноводческой практике способствует снижению частоты родовых и послеродовых осложнений, а также повышает вероятность успешного оплодотворения при первом осеменении. [162, 163]. Данные результаты были подтверждены и другими исследователями: оплодотворяемость после первого осеменения в контрольной группе составила 55%, тогда как в опытной - 65%. У коров, получавших экспериментальное лечение, сервис-период оказался короче на 17,2</w:t>
      </w:r>
      <w:r>
        <w:rPr>
          <w:spacing w:val="-2"/>
        </w:rPr>
        <w:t> </w:t>
      </w:r>
      <w:r>
        <w:rPr/>
        <w:t>дня</w:t>
      </w:r>
      <w:r>
        <w:rPr>
          <w:spacing w:val="-1"/>
        </w:rPr>
        <w:t> </w:t>
      </w:r>
      <w:r>
        <w:rPr/>
        <w:t>(Р&lt;0,05), а</w:t>
      </w:r>
      <w:r>
        <w:rPr>
          <w:spacing w:val="-2"/>
        </w:rPr>
        <w:t> </w:t>
      </w:r>
      <w:r>
        <w:rPr/>
        <w:t>межотёльный период -</w:t>
      </w:r>
      <w:r>
        <w:rPr>
          <w:spacing w:val="-5"/>
        </w:rPr>
        <w:t> </w:t>
      </w:r>
      <w:r>
        <w:rPr/>
        <w:t>на 25,3</w:t>
      </w:r>
      <w:r>
        <w:rPr>
          <w:spacing w:val="-7"/>
        </w:rPr>
        <w:t> </w:t>
      </w:r>
      <w:r>
        <w:rPr/>
        <w:t>дня</w:t>
      </w:r>
      <w:r>
        <w:rPr>
          <w:spacing w:val="-2"/>
        </w:rPr>
        <w:t> </w:t>
      </w:r>
      <w:r>
        <w:rPr/>
        <w:t>(Р&lt;0,05)</w:t>
      </w:r>
      <w:r>
        <w:rPr>
          <w:spacing w:val="-1"/>
        </w:rPr>
        <w:t> </w:t>
      </w:r>
      <w:r>
        <w:rPr/>
        <w:t>по сравнению с животными контрольной группы [164]. Метод синхронизации половой охоты у коров с использованием препаратов GnRH и PgF2α, а также препаратов, содержащих витамины А, Е и селен. Разработанный метод синхронизации полового цикла у высокопродуктивных коров показал на 17,5% более высокую частоту первого осеменения по сравнению с методом синхронизации "Овсинч- 48"</w:t>
      </w:r>
      <w:r>
        <w:rPr>
          <w:spacing w:val="-6"/>
        </w:rPr>
        <w:t> </w:t>
      </w:r>
      <w:r>
        <w:rPr/>
        <w:t>[165]. Использование ГнРГ или Простагландин F</w:t>
      </w:r>
      <w:r>
        <w:rPr>
          <w:vertAlign w:val="subscript"/>
        </w:rPr>
        <w:t>2α</w:t>
      </w:r>
      <w:r>
        <w:rPr>
          <w:vertAlign w:val="baseline"/>
        </w:rPr>
        <w:t> до начала протокола TAI может</w:t>
      </w:r>
      <w:r>
        <w:rPr>
          <w:spacing w:val="-17"/>
          <w:vertAlign w:val="baseline"/>
        </w:rPr>
        <w:t> </w:t>
      </w:r>
      <w:r>
        <w:rPr>
          <w:vertAlign w:val="baseline"/>
        </w:rPr>
        <w:t>увеличить</w:t>
      </w:r>
      <w:r>
        <w:rPr>
          <w:spacing w:val="-15"/>
          <w:vertAlign w:val="baseline"/>
        </w:rPr>
        <w:t> </w:t>
      </w:r>
      <w:r>
        <w:rPr>
          <w:vertAlign w:val="baseline"/>
        </w:rPr>
        <w:t>долю</w:t>
      </w:r>
      <w:r>
        <w:rPr>
          <w:spacing w:val="-18"/>
          <w:vertAlign w:val="baseline"/>
        </w:rPr>
        <w:t> </w:t>
      </w:r>
      <w:r>
        <w:rPr>
          <w:vertAlign w:val="baseline"/>
        </w:rPr>
        <w:t>доминантных</w:t>
      </w:r>
      <w:r>
        <w:rPr>
          <w:spacing w:val="-17"/>
          <w:vertAlign w:val="baseline"/>
        </w:rPr>
        <w:t> </w:t>
      </w:r>
      <w:r>
        <w:rPr>
          <w:vertAlign w:val="baseline"/>
        </w:rPr>
        <w:t>фолликулов,</w:t>
      </w:r>
      <w:r>
        <w:rPr>
          <w:spacing w:val="-7"/>
          <w:vertAlign w:val="baseline"/>
        </w:rPr>
        <w:t> </w:t>
      </w:r>
      <w:r>
        <w:rPr>
          <w:vertAlign w:val="baseline"/>
        </w:rPr>
        <w:t>которые</w:t>
      </w:r>
      <w:r>
        <w:rPr>
          <w:spacing w:val="-18"/>
          <w:vertAlign w:val="baseline"/>
        </w:rPr>
        <w:t> </w:t>
      </w:r>
      <w:r>
        <w:rPr>
          <w:vertAlign w:val="baseline"/>
        </w:rPr>
        <w:t>реагируют</w:t>
      </w:r>
      <w:r>
        <w:rPr>
          <w:spacing w:val="-14"/>
          <w:vertAlign w:val="baseline"/>
        </w:rPr>
        <w:t> </w:t>
      </w:r>
      <w:r>
        <w:rPr>
          <w:vertAlign w:val="baseline"/>
        </w:rPr>
        <w:t>на</w:t>
      </w:r>
      <w:r>
        <w:rPr>
          <w:spacing w:val="-18"/>
          <w:vertAlign w:val="baseline"/>
        </w:rPr>
        <w:t> </w:t>
      </w:r>
      <w:r>
        <w:rPr>
          <w:vertAlign w:val="baseline"/>
        </w:rPr>
        <w:t>первую инъекцию GnRH и, следовательно, может улучшить синхронизацию последующих волн роста фолликулов [166]. По данным исследователей, комбинированное применение препаратов из группы простагландинов - Эстрофантина, обладающего выраженным лютеолитическим действием и стимулирующего проявление течки и половой охоты у коров, и препарата из группы гонадотропинов - Сурфагона, способствующего овуляции и оплодотворению, дало положительные результаты. В частности, удалось сократить интервал от отёла до появления признаков течки и охоты на 5,36 дня, увеличить общий процент оплодотворяемости на 8,34%, уменьшить период от отёла</w:t>
      </w:r>
      <w:r>
        <w:rPr>
          <w:spacing w:val="-7"/>
          <w:vertAlign w:val="baseline"/>
        </w:rPr>
        <w:t> </w:t>
      </w:r>
      <w:r>
        <w:rPr>
          <w:vertAlign w:val="baseline"/>
        </w:rPr>
        <w:t>до</w:t>
      </w:r>
      <w:r>
        <w:rPr>
          <w:spacing w:val="-9"/>
          <w:vertAlign w:val="baseline"/>
        </w:rPr>
        <w:t> </w:t>
      </w:r>
      <w:r>
        <w:rPr>
          <w:vertAlign w:val="baseline"/>
        </w:rPr>
        <w:t>оплодотворения</w:t>
      </w:r>
      <w:r>
        <w:rPr>
          <w:spacing w:val="-2"/>
          <w:vertAlign w:val="baseline"/>
        </w:rPr>
        <w:t> </w:t>
      </w:r>
      <w:r>
        <w:rPr>
          <w:vertAlign w:val="baseline"/>
        </w:rPr>
        <w:t>на</w:t>
      </w:r>
      <w:r>
        <w:rPr>
          <w:spacing w:val="-8"/>
          <w:vertAlign w:val="baseline"/>
        </w:rPr>
        <w:t> </w:t>
      </w:r>
      <w:r>
        <w:rPr>
          <w:vertAlign w:val="baseline"/>
        </w:rPr>
        <w:t>64,4</w:t>
      </w:r>
      <w:r>
        <w:rPr>
          <w:spacing w:val="-9"/>
          <w:vertAlign w:val="baseline"/>
        </w:rPr>
        <w:t> </w:t>
      </w:r>
      <w:r>
        <w:rPr>
          <w:vertAlign w:val="baseline"/>
        </w:rPr>
        <w:t>дня,</w:t>
      </w:r>
      <w:r>
        <w:rPr>
          <w:spacing w:val="-11"/>
          <w:vertAlign w:val="baseline"/>
        </w:rPr>
        <w:t> </w:t>
      </w:r>
      <w:r>
        <w:rPr>
          <w:vertAlign w:val="baseline"/>
        </w:rPr>
        <w:t>а</w:t>
      </w:r>
      <w:r>
        <w:rPr>
          <w:spacing w:val="-8"/>
          <w:vertAlign w:val="baseline"/>
        </w:rPr>
        <w:t> </w:t>
      </w:r>
      <w:r>
        <w:rPr>
          <w:vertAlign w:val="baseline"/>
        </w:rPr>
        <w:t>также</w:t>
      </w:r>
      <w:r>
        <w:rPr>
          <w:spacing w:val="-3"/>
          <w:vertAlign w:val="baseline"/>
        </w:rPr>
        <w:t> </w:t>
      </w:r>
      <w:r>
        <w:rPr>
          <w:vertAlign w:val="baseline"/>
        </w:rPr>
        <w:t>снизить</w:t>
      </w:r>
      <w:r>
        <w:rPr>
          <w:spacing w:val="-10"/>
          <w:vertAlign w:val="baseline"/>
        </w:rPr>
        <w:t> </w:t>
      </w:r>
      <w:r>
        <w:rPr>
          <w:vertAlign w:val="baseline"/>
        </w:rPr>
        <w:t>индекс</w:t>
      </w:r>
      <w:r>
        <w:rPr>
          <w:spacing w:val="-7"/>
          <w:vertAlign w:val="baseline"/>
        </w:rPr>
        <w:t> </w:t>
      </w:r>
      <w:r>
        <w:rPr>
          <w:vertAlign w:val="baseline"/>
        </w:rPr>
        <w:t>оплодотворения</w:t>
      </w:r>
      <w:r>
        <w:rPr>
          <w:spacing w:val="-7"/>
          <w:vertAlign w:val="baseline"/>
        </w:rPr>
        <w:t> </w:t>
      </w:r>
      <w:r>
        <w:rPr>
          <w:vertAlign w:val="baseline"/>
        </w:rPr>
        <w:t>на 1,67 [167]. Коровы по схеме, включавшей введение сурфагона, на 2-7 сутки прогестерона и на 8 сутки эстрофана у рекомендованных дозах, полноценное половое охоту проявили 74,5% животных, а выход телят составил 68,6% [168].</w:t>
      </w:r>
    </w:p>
    <w:p>
      <w:pPr>
        <w:pStyle w:val="BodyText"/>
        <w:spacing w:line="242" w:lineRule="auto" w:before="1"/>
        <w:ind w:right="409" w:firstLine="706"/>
      </w:pPr>
      <w:r>
        <w:rPr/>
        <w:t>Гормональные препараты (внутримышечные инъекции прогестерона и битостимульгина на 1, 3 и 5-й дни, а затем фоллимага и биостимульгина на 7-й день эксперимента)</w:t>
      </w:r>
      <w:r>
        <w:rPr>
          <w:spacing w:val="37"/>
        </w:rPr>
        <w:t> </w:t>
      </w:r>
      <w:r>
        <w:rPr/>
        <w:t>восстановили</w:t>
      </w:r>
      <w:r>
        <w:rPr>
          <w:spacing w:val="37"/>
        </w:rPr>
        <w:t> </w:t>
      </w:r>
      <w:r>
        <w:rPr/>
        <w:t>функцию яичников</w:t>
      </w:r>
      <w:r>
        <w:rPr>
          <w:spacing w:val="39"/>
        </w:rPr>
        <w:t> </w:t>
      </w:r>
      <w:r>
        <w:rPr/>
        <w:t>у 7</w:t>
      </w:r>
      <w:r>
        <w:rPr>
          <w:spacing w:val="34"/>
        </w:rPr>
        <w:t> </w:t>
      </w:r>
      <w:r>
        <w:rPr/>
        <w:t>из</w:t>
      </w:r>
      <w:r>
        <w:rPr>
          <w:spacing w:val="30"/>
        </w:rPr>
        <w:t> </w:t>
      </w:r>
      <w:r>
        <w:rPr/>
        <w:t>12</w:t>
      </w:r>
      <w:r>
        <w:rPr>
          <w:spacing w:val="34"/>
        </w:rPr>
        <w:t> </w:t>
      </w:r>
      <w:r>
        <w:rPr/>
        <w:t>коров (58,2%),</w:t>
      </w:r>
    </w:p>
    <w:p>
      <w:pPr>
        <w:pStyle w:val="BodyText"/>
        <w:spacing w:after="0" w:line="242" w:lineRule="auto"/>
        <w:sectPr>
          <w:pgSz w:w="11910" w:h="16840"/>
          <w:pgMar w:header="0" w:footer="921" w:top="1000" w:bottom="1120" w:left="1559" w:right="141"/>
        </w:sectPr>
      </w:pPr>
    </w:p>
    <w:p>
      <w:pPr>
        <w:pStyle w:val="BodyText"/>
        <w:spacing w:before="64"/>
        <w:ind w:right="424"/>
      </w:pPr>
      <w:r>
        <w:rPr/>
        <w:t>обеспечив формирование фолликулов и высвобождение жизнеспособных яйцеклеток [169].</w:t>
      </w:r>
    </w:p>
    <w:p>
      <w:pPr>
        <w:pStyle w:val="BodyText"/>
        <w:spacing w:before="4"/>
        <w:ind w:right="409" w:firstLine="706"/>
      </w:pPr>
      <w:r>
        <w:rPr/>
        <w:t>АСД-ф2</w:t>
      </w:r>
      <w:r>
        <w:rPr>
          <w:spacing w:val="-12"/>
        </w:rPr>
        <w:t> </w:t>
      </w:r>
      <w:r>
        <w:rPr/>
        <w:t>(антисептик-стимулятор</w:t>
      </w:r>
      <w:r>
        <w:rPr>
          <w:spacing w:val="-12"/>
        </w:rPr>
        <w:t> </w:t>
      </w:r>
      <w:r>
        <w:rPr/>
        <w:t>Дорогова)</w:t>
      </w:r>
      <w:r>
        <w:rPr>
          <w:spacing w:val="-17"/>
        </w:rPr>
        <w:t> </w:t>
      </w:r>
      <w:r>
        <w:rPr/>
        <w:t>содержит</w:t>
      </w:r>
      <w:r>
        <w:rPr>
          <w:spacing w:val="-17"/>
        </w:rPr>
        <w:t> </w:t>
      </w:r>
      <w:r>
        <w:rPr/>
        <w:t>низкомолекулярные компоненты, близкие по структуре к метаболитам клеточного обмена и потому специфичные для организма; АСД-ф2 оказывает нейростимулирующее и холиномиметическое действие, активизирует</w:t>
      </w:r>
      <w:r>
        <w:rPr>
          <w:spacing w:val="-7"/>
        </w:rPr>
        <w:t> </w:t>
      </w:r>
      <w:r>
        <w:rPr/>
        <w:t>обменные</w:t>
      </w:r>
      <w:r>
        <w:rPr>
          <w:spacing w:val="-4"/>
        </w:rPr>
        <w:t> </w:t>
      </w:r>
      <w:r>
        <w:rPr/>
        <w:t>процессы</w:t>
      </w:r>
      <w:r>
        <w:rPr>
          <w:spacing w:val="-2"/>
        </w:rPr>
        <w:t> </w:t>
      </w:r>
      <w:r>
        <w:rPr/>
        <w:t>в</w:t>
      </w:r>
      <w:r>
        <w:rPr>
          <w:spacing w:val="-8"/>
        </w:rPr>
        <w:t> </w:t>
      </w:r>
      <w:r>
        <w:rPr/>
        <w:t>организме и повышает неспецифическую резистентность [170, 171]. В своем исследовании авторы указали, что при примении синтетического аналога простагландина F2α</w:t>
      </w:r>
    </w:p>
    <w:p>
      <w:pPr>
        <w:pStyle w:val="BodyText"/>
        <w:spacing w:line="242" w:lineRule="auto"/>
        <w:ind w:right="423"/>
      </w:pPr>
      <w:r>
        <w:rPr/>
        <w:t>«Эстрофан» и биостимулятора «АСД-ф2» оплодотворяемость составила 83,3% [172, 173].</w:t>
      </w:r>
    </w:p>
    <w:p>
      <w:pPr>
        <w:pStyle w:val="BodyText"/>
        <w:ind w:right="407" w:firstLine="706"/>
      </w:pPr>
      <w:r>
        <w:rPr/>
        <w:t>Авторы указывают, что при двукратной инъекции витаминно- минерального</w:t>
      </w:r>
      <w:r>
        <w:rPr>
          <w:spacing w:val="80"/>
        </w:rPr>
        <w:t> </w:t>
      </w:r>
      <w:r>
        <w:rPr/>
        <w:t>препарата</w:t>
      </w:r>
      <w:r>
        <w:rPr>
          <w:spacing w:val="80"/>
        </w:rPr>
        <w:t> </w:t>
      </w:r>
      <w:r>
        <w:rPr/>
        <w:t>«Элеовит»</w:t>
      </w:r>
      <w:r>
        <w:rPr>
          <w:spacing w:val="40"/>
        </w:rPr>
        <w:t> </w:t>
      </w:r>
      <w:r>
        <w:rPr/>
        <w:t>с</w:t>
      </w:r>
      <w:r>
        <w:rPr>
          <w:spacing w:val="40"/>
        </w:rPr>
        <w:t> </w:t>
      </w:r>
      <w:r>
        <w:rPr/>
        <w:t>биологическим</w:t>
      </w:r>
      <w:r>
        <w:rPr>
          <w:spacing w:val="80"/>
        </w:rPr>
        <w:t> </w:t>
      </w:r>
      <w:r>
        <w:rPr/>
        <w:t>активным</w:t>
      </w:r>
      <w:r>
        <w:rPr>
          <w:spacing w:val="80"/>
        </w:rPr>
        <w:t> </w:t>
      </w:r>
      <w:r>
        <w:rPr/>
        <w:t>веществом</w:t>
      </w:r>
    </w:p>
    <w:p>
      <w:pPr>
        <w:pStyle w:val="BodyText"/>
        <w:ind w:right="418"/>
      </w:pPr>
      <w:r>
        <w:rPr/>
        <w:t>«АСД-ф2» с интервалом 10 дней сокращает время от родов до первой течки на 12,4</w:t>
      </w:r>
      <w:r>
        <w:rPr>
          <w:spacing w:val="-9"/>
        </w:rPr>
        <w:t> </w:t>
      </w:r>
      <w:r>
        <w:rPr/>
        <w:t>дней,</w:t>
      </w:r>
      <w:r>
        <w:rPr>
          <w:spacing w:val="-6"/>
        </w:rPr>
        <w:t> </w:t>
      </w:r>
      <w:r>
        <w:rPr/>
        <w:t>уменьшают</w:t>
      </w:r>
      <w:r>
        <w:rPr>
          <w:spacing w:val="-9"/>
        </w:rPr>
        <w:t> </w:t>
      </w:r>
      <w:r>
        <w:rPr/>
        <w:t>сроки</w:t>
      </w:r>
      <w:r>
        <w:rPr>
          <w:spacing w:val="-9"/>
        </w:rPr>
        <w:t> </w:t>
      </w:r>
      <w:r>
        <w:rPr/>
        <w:t>от</w:t>
      </w:r>
      <w:r>
        <w:rPr>
          <w:spacing w:val="-11"/>
        </w:rPr>
        <w:t> </w:t>
      </w:r>
      <w:r>
        <w:rPr/>
        <w:t>родов</w:t>
      </w:r>
      <w:r>
        <w:rPr>
          <w:spacing w:val="-15"/>
        </w:rPr>
        <w:t> </w:t>
      </w:r>
      <w:r>
        <w:rPr/>
        <w:t>до</w:t>
      </w:r>
      <w:r>
        <w:rPr>
          <w:spacing w:val="-9"/>
        </w:rPr>
        <w:t> </w:t>
      </w:r>
      <w:r>
        <w:rPr/>
        <w:t>оплодотворения</w:t>
      </w:r>
      <w:r>
        <w:rPr>
          <w:spacing w:val="-7"/>
        </w:rPr>
        <w:t> </w:t>
      </w:r>
      <w:r>
        <w:rPr/>
        <w:t>на</w:t>
      </w:r>
      <w:r>
        <w:rPr>
          <w:spacing w:val="-8"/>
        </w:rPr>
        <w:t> </w:t>
      </w:r>
      <w:r>
        <w:rPr/>
        <w:t>8,9</w:t>
      </w:r>
      <w:r>
        <w:rPr>
          <w:spacing w:val="-9"/>
        </w:rPr>
        <w:t> </w:t>
      </w:r>
      <w:r>
        <w:rPr/>
        <w:t>дней,</w:t>
      </w:r>
      <w:r>
        <w:rPr>
          <w:spacing w:val="-7"/>
        </w:rPr>
        <w:t> </w:t>
      </w:r>
      <w:r>
        <w:rPr/>
        <w:t>повышают оплодотворяемость коров на 16,7% [174].</w:t>
      </w:r>
    </w:p>
    <w:p>
      <w:pPr>
        <w:pStyle w:val="BodyText"/>
        <w:ind w:right="401" w:firstLine="706"/>
      </w:pPr>
      <w:r>
        <w:rPr/>
        <w:t>Полученные данные свидетельствуют о том, что "Стимулин-Вет" усиливает развитие жёлтого тела, что приводит к увеличению секреции прогестерона, что благоприятно сказывается на имплантации эмбриона и снижает эмбриональную смертность, значительно улучшило репродуктивные показатели коров после осеменения, увеличив плодовитость на 15,4% по сравнению с контрольной группой [175].</w:t>
      </w:r>
    </w:p>
    <w:p>
      <w:pPr>
        <w:pStyle w:val="BodyText"/>
        <w:ind w:right="412" w:firstLine="706"/>
      </w:pPr>
      <w:r>
        <w:rPr/>
        <w:t>Ацегон - это синтетический аналог гонадорелина. Гонадорелин способствует выработке</w:t>
      </w:r>
      <w:r>
        <w:rPr>
          <w:spacing w:val="-3"/>
        </w:rPr>
        <w:t> </w:t>
      </w:r>
      <w:r>
        <w:rPr/>
        <w:t>и</w:t>
      </w:r>
      <w:r>
        <w:rPr>
          <w:spacing w:val="-6"/>
        </w:rPr>
        <w:t> </w:t>
      </w:r>
      <w:r>
        <w:rPr/>
        <w:t>высвобождению</w:t>
      </w:r>
      <w:r>
        <w:rPr>
          <w:spacing w:val="-5"/>
        </w:rPr>
        <w:t> </w:t>
      </w:r>
      <w:r>
        <w:rPr/>
        <w:t>гонадотропных</w:t>
      </w:r>
      <w:r>
        <w:rPr>
          <w:spacing w:val="-12"/>
        </w:rPr>
        <w:t> </w:t>
      </w:r>
      <w:r>
        <w:rPr/>
        <w:t>гормонов</w:t>
      </w:r>
      <w:r>
        <w:rPr>
          <w:spacing w:val="-6"/>
        </w:rPr>
        <w:t> </w:t>
      </w:r>
      <w:r>
        <w:rPr/>
        <w:t>гипофиза - лютеинизирующего и фолликулостимулирующего гормонов [176].</w:t>
      </w:r>
    </w:p>
    <w:p>
      <w:pPr>
        <w:pStyle w:val="BodyText"/>
        <w:ind w:right="409" w:firstLine="706"/>
      </w:pPr>
      <w:r>
        <w:rPr/>
        <w:t>Применение</w:t>
      </w:r>
      <w:r>
        <w:rPr>
          <w:spacing w:val="-12"/>
        </w:rPr>
        <w:t> </w:t>
      </w:r>
      <w:r>
        <w:rPr/>
        <w:t>CIDR</w:t>
      </w:r>
      <w:r>
        <w:rPr>
          <w:spacing w:val="-7"/>
        </w:rPr>
        <w:t> </w:t>
      </w:r>
      <w:r>
        <w:rPr/>
        <w:t>более</w:t>
      </w:r>
      <w:r>
        <w:rPr>
          <w:spacing w:val="-12"/>
        </w:rPr>
        <w:t> </w:t>
      </w:r>
      <w:r>
        <w:rPr/>
        <w:t>14</w:t>
      </w:r>
      <w:r>
        <w:rPr>
          <w:spacing w:val="-14"/>
        </w:rPr>
        <w:t> </w:t>
      </w:r>
      <w:r>
        <w:rPr/>
        <w:t>дней</w:t>
      </w:r>
      <w:r>
        <w:rPr>
          <w:spacing w:val="-14"/>
        </w:rPr>
        <w:t> </w:t>
      </w:r>
      <w:r>
        <w:rPr/>
        <w:t>приводит</w:t>
      </w:r>
      <w:r>
        <w:rPr>
          <w:spacing w:val="-15"/>
        </w:rPr>
        <w:t> </w:t>
      </w:r>
      <w:r>
        <w:rPr/>
        <w:t>к</w:t>
      </w:r>
      <w:r>
        <w:rPr>
          <w:spacing w:val="-14"/>
        </w:rPr>
        <w:t> </w:t>
      </w:r>
      <w:r>
        <w:rPr/>
        <w:t>снижению</w:t>
      </w:r>
      <w:r>
        <w:rPr>
          <w:spacing w:val="-14"/>
        </w:rPr>
        <w:t> </w:t>
      </w:r>
      <w:r>
        <w:rPr/>
        <w:t>фертильности.</w:t>
      </w:r>
      <w:r>
        <w:rPr>
          <w:spacing w:val="-2"/>
        </w:rPr>
        <w:t> </w:t>
      </w:r>
      <w:r>
        <w:rPr/>
        <w:t>Это связано с развитием персистирующих фолликулов, пролонгацией доминирования фолликулов и овуляцией избыточных яйцеклеток [177, 178]. Авторы утверждают, что CIDR и простагландин позволяют достичь частоты наступления беременности до 83.3% [179].</w:t>
      </w:r>
    </w:p>
    <w:p>
      <w:pPr>
        <w:pStyle w:val="BodyText"/>
        <w:ind w:right="411" w:firstLine="706"/>
      </w:pPr>
      <w:r>
        <w:rPr/>
        <w:t>При использовании препарата CIDR в сочетании с хорулоном индуцированная половая активность достигла 100%, показатель оплодотворяемости</w:t>
      </w:r>
      <w:r>
        <w:rPr>
          <w:spacing w:val="-5"/>
        </w:rPr>
        <w:t> </w:t>
      </w:r>
      <w:r>
        <w:rPr/>
        <w:t>повысился</w:t>
      </w:r>
      <w:r>
        <w:rPr>
          <w:spacing w:val="-3"/>
        </w:rPr>
        <w:t> </w:t>
      </w:r>
      <w:r>
        <w:rPr/>
        <w:t>до</w:t>
      </w:r>
      <w:r>
        <w:rPr>
          <w:spacing w:val="-11"/>
        </w:rPr>
        <w:t> </w:t>
      </w:r>
      <w:r>
        <w:rPr/>
        <w:t>73,3%,</w:t>
      </w:r>
      <w:r>
        <w:rPr>
          <w:spacing w:val="-4"/>
        </w:rPr>
        <w:t> </w:t>
      </w:r>
      <w:r>
        <w:rPr/>
        <w:t>при</w:t>
      </w:r>
      <w:r>
        <w:rPr>
          <w:spacing w:val="-11"/>
        </w:rPr>
        <w:t> </w:t>
      </w:r>
      <w:r>
        <w:rPr/>
        <w:t>этом</w:t>
      </w:r>
      <w:r>
        <w:rPr>
          <w:spacing w:val="-9"/>
        </w:rPr>
        <w:t> </w:t>
      </w:r>
      <w:r>
        <w:rPr/>
        <w:t>длительность</w:t>
      </w:r>
      <w:r>
        <w:rPr>
          <w:spacing w:val="-11"/>
        </w:rPr>
        <w:t> </w:t>
      </w:r>
      <w:r>
        <w:rPr/>
        <w:t>сервис-периода уменьшилась на 24,8 дня [180, 181].</w:t>
      </w:r>
    </w:p>
    <w:p>
      <w:pPr>
        <w:pStyle w:val="BodyText"/>
        <w:ind w:right="409" w:firstLine="706"/>
      </w:pPr>
      <w:r>
        <w:rPr/>
        <w:t>Результаты исследования продемонстрировали, что предварительная синхронизация</w:t>
      </w:r>
      <w:r>
        <w:rPr>
          <w:spacing w:val="-18"/>
        </w:rPr>
        <w:t> </w:t>
      </w:r>
      <w:r>
        <w:rPr/>
        <w:t>с</w:t>
      </w:r>
      <w:r>
        <w:rPr>
          <w:spacing w:val="-13"/>
        </w:rPr>
        <w:t> </w:t>
      </w:r>
      <w:r>
        <w:rPr/>
        <w:t>применением</w:t>
      </w:r>
      <w:r>
        <w:rPr>
          <w:spacing w:val="-12"/>
        </w:rPr>
        <w:t> </w:t>
      </w:r>
      <w:r>
        <w:rPr/>
        <w:t>CIDR</w:t>
      </w:r>
      <w:r>
        <w:rPr>
          <w:spacing w:val="-13"/>
        </w:rPr>
        <w:t> </w:t>
      </w:r>
      <w:r>
        <w:rPr/>
        <w:t>и</w:t>
      </w:r>
      <w:r>
        <w:rPr>
          <w:spacing w:val="-14"/>
        </w:rPr>
        <w:t> </w:t>
      </w:r>
      <w:r>
        <w:rPr/>
        <w:t>PGF</w:t>
      </w:r>
      <w:r>
        <w:rPr>
          <w:spacing w:val="-18"/>
        </w:rPr>
        <w:t> </w:t>
      </w:r>
      <w:r>
        <w:rPr/>
        <w:t>способствовала</w:t>
      </w:r>
      <w:r>
        <w:rPr>
          <w:spacing w:val="-7"/>
        </w:rPr>
        <w:t> </w:t>
      </w:r>
      <w:r>
        <w:rPr/>
        <w:t>повышению</w:t>
      </w:r>
      <w:r>
        <w:rPr>
          <w:spacing w:val="-14"/>
        </w:rPr>
        <w:t> </w:t>
      </w:r>
      <w:r>
        <w:rPr/>
        <w:t>частоты овуляции и уровня наступления беременности у коров, однако подобного эффекта у тёлок зафиксировано не было. При синхронизации половой охоты на </w:t>
      </w:r>
      <w:r>
        <w:rPr>
          <w:color w:val="030303"/>
        </w:rPr>
        <w:t>7 день</w:t>
      </w:r>
      <w:r>
        <w:rPr>
          <w:color w:val="030303"/>
          <w:spacing w:val="-1"/>
        </w:rPr>
        <w:t> </w:t>
      </w:r>
      <w:r>
        <w:rPr/>
        <w:t>введение </w:t>
      </w:r>
      <w:r>
        <w:rPr>
          <w:color w:val="030303"/>
        </w:rPr>
        <w:t>ГнРГ 76,7%</w:t>
      </w:r>
      <w:r>
        <w:rPr>
          <w:color w:val="030303"/>
          <w:spacing w:val="-3"/>
        </w:rPr>
        <w:t> </w:t>
      </w:r>
      <w:r>
        <w:rPr>
          <w:color w:val="030303"/>
        </w:rPr>
        <w:t>против</w:t>
      </w:r>
      <w:r>
        <w:rPr>
          <w:color w:val="030303"/>
          <w:spacing w:val="-5"/>
        </w:rPr>
        <w:t> </w:t>
      </w:r>
      <w:r>
        <w:rPr>
          <w:color w:val="030303"/>
        </w:rPr>
        <w:t>55,0% (P</w:t>
      </w:r>
      <w:r>
        <w:rPr>
          <w:color w:val="030303"/>
          <w:spacing w:val="-1"/>
        </w:rPr>
        <w:t> </w:t>
      </w:r>
      <w:r>
        <w:rPr>
          <w:color w:val="030303"/>
        </w:rPr>
        <w:t>&lt; 0,001), так</w:t>
      </w:r>
      <w:r>
        <w:rPr>
          <w:color w:val="030303"/>
          <w:spacing w:val="-1"/>
        </w:rPr>
        <w:t> </w:t>
      </w:r>
      <w:r>
        <w:rPr>
          <w:color w:val="030303"/>
        </w:rPr>
        <w:t>и</w:t>
      </w:r>
      <w:r>
        <w:rPr>
          <w:color w:val="030303"/>
          <w:spacing w:val="-3"/>
        </w:rPr>
        <w:t> </w:t>
      </w:r>
      <w:r>
        <w:rPr>
          <w:color w:val="030303"/>
        </w:rPr>
        <w:t>процент</w:t>
      </w:r>
      <w:r>
        <w:rPr>
          <w:color w:val="030303"/>
          <w:spacing w:val="-5"/>
        </w:rPr>
        <w:t> </w:t>
      </w:r>
      <w:r>
        <w:rPr>
          <w:color w:val="030303"/>
        </w:rPr>
        <w:t>стельности 58,2%(P = 0,001) против 45,4%; (P = 0,03) для коров, получивших CIDR, по сравнению с контрольными коровами </w:t>
      </w:r>
      <w:r>
        <w:rPr/>
        <w:t>[182]. Авторы утверждают, что у тёлок мясного направления введение PGF 2α за 3 дня до протокола TAI увеличивало процент тёлок, инициирующих новую фолликулярную волну и повышалась синхронность течки после отлучения CIDR [183]. Было показано, что мясные коровы с повышенными концентрациями P4 одновременно имеют меньшие фолликулы при удалении CIDR [184].</w:t>
      </w:r>
    </w:p>
    <w:p>
      <w:pPr>
        <w:pStyle w:val="BodyText"/>
        <w:spacing w:after="0"/>
        <w:sectPr>
          <w:pgSz w:w="11910" w:h="16840"/>
          <w:pgMar w:header="0" w:footer="921" w:top="1000" w:bottom="1120" w:left="1559" w:right="141"/>
        </w:sectPr>
      </w:pPr>
    </w:p>
    <w:p>
      <w:pPr>
        <w:pStyle w:val="BodyText"/>
        <w:spacing w:before="64"/>
        <w:ind w:right="414" w:firstLine="706"/>
      </w:pPr>
      <w:r>
        <w:rPr/>
        <w:t>Использование CIDR и eCG (лошадиный хорионического гонадотропин) могут</w:t>
      </w:r>
      <w:r>
        <w:rPr>
          <w:spacing w:val="-5"/>
        </w:rPr>
        <w:t> </w:t>
      </w:r>
      <w:r>
        <w:rPr/>
        <w:t>повысить</w:t>
      </w:r>
      <w:r>
        <w:rPr>
          <w:spacing w:val="-6"/>
        </w:rPr>
        <w:t> </w:t>
      </w:r>
      <w:r>
        <w:rPr/>
        <w:t>эффективность</w:t>
      </w:r>
      <w:r>
        <w:rPr>
          <w:spacing w:val="-5"/>
        </w:rPr>
        <w:t> </w:t>
      </w:r>
      <w:r>
        <w:rPr/>
        <w:t>протоколов,</w:t>
      </w:r>
      <w:r>
        <w:rPr>
          <w:spacing w:val="-2"/>
        </w:rPr>
        <w:t> </w:t>
      </w:r>
      <w:r>
        <w:rPr/>
        <w:t>основанных</w:t>
      </w:r>
      <w:r>
        <w:rPr>
          <w:spacing w:val="-13"/>
        </w:rPr>
        <w:t> </w:t>
      </w:r>
      <w:r>
        <w:rPr/>
        <w:t>на</w:t>
      </w:r>
      <w:r>
        <w:rPr>
          <w:spacing w:val="-3"/>
        </w:rPr>
        <w:t> </w:t>
      </w:r>
      <w:r>
        <w:rPr/>
        <w:t>GnRH,</w:t>
      </w:r>
      <w:r>
        <w:rPr>
          <w:spacing w:val="-3"/>
        </w:rPr>
        <w:t> </w:t>
      </w:r>
      <w:r>
        <w:rPr/>
        <w:t>в</w:t>
      </w:r>
      <w:r>
        <w:rPr>
          <w:spacing w:val="-3"/>
        </w:rPr>
        <w:t> </w:t>
      </w:r>
      <w:r>
        <w:rPr/>
        <w:t>улучшении фертильности у лактирующих мясных коров [185].</w:t>
      </w:r>
    </w:p>
    <w:p>
      <w:pPr>
        <w:pStyle w:val="BodyText"/>
        <w:ind w:right="410" w:firstLine="706"/>
      </w:pPr>
      <w:r>
        <w:rPr/>
        <w:t>Так же результаты других</w:t>
      </w:r>
      <w:r>
        <w:rPr>
          <w:spacing w:val="-3"/>
        </w:rPr>
        <w:t> </w:t>
      </w:r>
      <w:r>
        <w:rPr/>
        <w:t>авторов показали, что тип используемого CIDR влиял на беременность при искусственном осеменении: у тёлок голштинской породы,</w:t>
      </w:r>
      <w:r>
        <w:rPr>
          <w:spacing w:val="-3"/>
        </w:rPr>
        <w:t> </w:t>
      </w:r>
      <w:r>
        <w:rPr/>
        <w:t>которым</w:t>
      </w:r>
      <w:r>
        <w:rPr>
          <w:spacing w:val="-4"/>
        </w:rPr>
        <w:t> </w:t>
      </w:r>
      <w:r>
        <w:rPr/>
        <w:t>вводили</w:t>
      </w:r>
      <w:r>
        <w:rPr>
          <w:spacing w:val="-6"/>
        </w:rPr>
        <w:t> </w:t>
      </w:r>
      <w:r>
        <w:rPr/>
        <w:t>новый</w:t>
      </w:r>
      <w:r>
        <w:rPr>
          <w:spacing w:val="-6"/>
        </w:rPr>
        <w:t> </w:t>
      </w:r>
      <w:r>
        <w:rPr/>
        <w:t>CIDR,</w:t>
      </w:r>
      <w:r>
        <w:rPr>
          <w:spacing w:val="-7"/>
        </w:rPr>
        <w:t> </w:t>
      </w:r>
      <w:r>
        <w:rPr/>
        <w:t>уровень</w:t>
      </w:r>
      <w:r>
        <w:rPr>
          <w:spacing w:val="-12"/>
        </w:rPr>
        <w:t> </w:t>
      </w:r>
      <w:r>
        <w:rPr/>
        <w:t>наступления</w:t>
      </w:r>
      <w:r>
        <w:rPr>
          <w:spacing w:val="-3"/>
        </w:rPr>
        <w:t> </w:t>
      </w:r>
      <w:r>
        <w:rPr/>
        <w:t>беременности</w:t>
      </w:r>
      <w:r>
        <w:rPr>
          <w:spacing w:val="-4"/>
        </w:rPr>
        <w:t> </w:t>
      </w:r>
      <w:r>
        <w:rPr/>
        <w:t>был выше, чем у тёлок, которым один раз вводили CIDR. Однако введение eCG не влияло на динамику фолликулов, реакцию эструса или беременность при искусственном оплодотворении [186].</w:t>
      </w:r>
    </w:p>
    <w:p>
      <w:pPr>
        <w:pStyle w:val="BodyText"/>
        <w:spacing w:before="3"/>
        <w:ind w:right="400" w:firstLine="706"/>
      </w:pPr>
      <w:r>
        <w:rPr/>
        <w:t>По литературным данным более позднее проведение FTAI в соответствии с протоколом CIDR-PG, рассчитанным на 14 дней, увеличивают долю тёлок, у которых</w:t>
      </w:r>
      <w:r>
        <w:rPr>
          <w:spacing w:val="-13"/>
        </w:rPr>
        <w:t> </w:t>
      </w:r>
      <w:r>
        <w:rPr/>
        <w:t>наступает</w:t>
      </w:r>
      <w:r>
        <w:rPr>
          <w:spacing w:val="-4"/>
        </w:rPr>
        <w:t> </w:t>
      </w:r>
      <w:r>
        <w:rPr/>
        <w:t>течка и</w:t>
      </w:r>
      <w:r>
        <w:rPr>
          <w:spacing w:val="-4"/>
        </w:rPr>
        <w:t> </w:t>
      </w:r>
      <w:r>
        <w:rPr/>
        <w:t>которые</w:t>
      </w:r>
      <w:r>
        <w:rPr>
          <w:spacing w:val="-7"/>
        </w:rPr>
        <w:t> </w:t>
      </w:r>
      <w:r>
        <w:rPr/>
        <w:t>получают</w:t>
      </w:r>
      <w:r>
        <w:rPr>
          <w:spacing w:val="-9"/>
        </w:rPr>
        <w:t> </w:t>
      </w:r>
      <w:r>
        <w:rPr/>
        <w:t>сперму</w:t>
      </w:r>
      <w:r>
        <w:rPr>
          <w:spacing w:val="-12"/>
        </w:rPr>
        <w:t> </w:t>
      </w:r>
      <w:r>
        <w:rPr/>
        <w:t>с</w:t>
      </w:r>
      <w:r>
        <w:rPr>
          <w:spacing w:val="-7"/>
        </w:rPr>
        <w:t> </w:t>
      </w:r>
      <w:r>
        <w:rPr/>
        <w:t>разбивкой</w:t>
      </w:r>
      <w:r>
        <w:rPr>
          <w:spacing w:val="-3"/>
        </w:rPr>
        <w:t> </w:t>
      </w:r>
      <w:r>
        <w:rPr/>
        <w:t>по</w:t>
      </w:r>
      <w:r>
        <w:rPr>
          <w:spacing w:val="-4"/>
        </w:rPr>
        <w:t> </w:t>
      </w:r>
      <w:r>
        <w:rPr/>
        <w:t>полу,</w:t>
      </w:r>
      <w:r>
        <w:rPr>
          <w:spacing w:val="-1"/>
        </w:rPr>
        <w:t> </w:t>
      </w:r>
      <w:r>
        <w:rPr/>
        <w:t>но не улучшают показатели зачатия. Более поздние сроки проведения FTAI в соответствии с протоколом 7&amp;7 Synch не приводят к увеличению доли коров, у которых</w:t>
      </w:r>
      <w:r>
        <w:rPr>
          <w:spacing w:val="-9"/>
        </w:rPr>
        <w:t> </w:t>
      </w:r>
      <w:r>
        <w:rPr/>
        <w:t>была течка до проведения FTAI, или</w:t>
      </w:r>
      <w:r>
        <w:rPr>
          <w:spacing w:val="-5"/>
        </w:rPr>
        <w:t> </w:t>
      </w:r>
      <w:r>
        <w:rPr/>
        <w:t>к</w:t>
      </w:r>
      <w:r>
        <w:rPr>
          <w:spacing w:val="-5"/>
        </w:rPr>
        <w:t> </w:t>
      </w:r>
      <w:r>
        <w:rPr/>
        <w:t>улучшению</w:t>
      </w:r>
      <w:r>
        <w:rPr>
          <w:spacing w:val="-4"/>
        </w:rPr>
        <w:t> </w:t>
      </w:r>
      <w:r>
        <w:rPr/>
        <w:t>показателей</w:t>
      </w:r>
      <w:r>
        <w:rPr>
          <w:spacing w:val="-3"/>
        </w:rPr>
        <w:t> </w:t>
      </w:r>
      <w:r>
        <w:rPr/>
        <w:t>зачатия среди коров в период течки, осемененных спермой, отсортированной по полу </w:t>
      </w:r>
      <w:r>
        <w:rPr>
          <w:spacing w:val="-2"/>
        </w:rPr>
        <w:t>[187].</w:t>
      </w:r>
    </w:p>
    <w:p>
      <w:pPr>
        <w:pStyle w:val="BodyText"/>
        <w:spacing w:before="2"/>
        <w:ind w:right="408" w:firstLine="706"/>
      </w:pPr>
      <w:r>
        <w:rPr/>
        <w:t>В новозеландском исследовании, в то время как однократное введение CIDR</w:t>
      </w:r>
      <w:r>
        <w:rPr>
          <w:spacing w:val="-10"/>
        </w:rPr>
        <w:t> </w:t>
      </w:r>
      <w:r>
        <w:rPr/>
        <w:t>invagP4</w:t>
      </w:r>
      <w:r>
        <w:rPr>
          <w:spacing w:val="-14"/>
        </w:rPr>
        <w:t> </w:t>
      </w:r>
      <w:r>
        <w:rPr/>
        <w:t>вызывало</w:t>
      </w:r>
      <w:r>
        <w:rPr>
          <w:spacing w:val="-14"/>
        </w:rPr>
        <w:t> </w:t>
      </w:r>
      <w:r>
        <w:rPr/>
        <w:t>среднее</w:t>
      </w:r>
      <w:r>
        <w:rPr>
          <w:spacing w:val="-13"/>
        </w:rPr>
        <w:t> </w:t>
      </w:r>
      <w:r>
        <w:rPr/>
        <w:t>повышение</w:t>
      </w:r>
      <w:r>
        <w:rPr>
          <w:spacing w:val="-13"/>
        </w:rPr>
        <w:t> </w:t>
      </w:r>
      <w:r>
        <w:rPr/>
        <w:t>концентрации</w:t>
      </w:r>
      <w:r>
        <w:rPr>
          <w:spacing w:val="-14"/>
        </w:rPr>
        <w:t> </w:t>
      </w:r>
      <w:r>
        <w:rPr/>
        <w:t>прогестерона</w:t>
      </w:r>
      <w:r>
        <w:rPr>
          <w:spacing w:val="-4"/>
        </w:rPr>
        <w:t> </w:t>
      </w:r>
      <w:r>
        <w:rPr/>
        <w:t>у</w:t>
      </w:r>
      <w:r>
        <w:rPr>
          <w:spacing w:val="-18"/>
        </w:rPr>
        <w:t> </w:t>
      </w:r>
      <w:r>
        <w:rPr/>
        <w:t>коров на 2,8 нг/мл, одновременное применение три CIDR invagP4 увеличивало среднюю концентрацию прогестерона на 8,4 нг/мл [188].</w:t>
      </w:r>
    </w:p>
    <w:p>
      <w:pPr>
        <w:pStyle w:val="BodyText"/>
        <w:ind w:right="419" w:firstLine="706"/>
      </w:pPr>
      <w:r>
        <w:rPr/>
        <w:t>Использование протокола синхронизации овуляции на основе CIDR (т.е. CIDR_TAI) увеличило частоту синхронизации у коров с ановуляцией. Как животные CIDR_OBS, так и животные CIDR_TAI без жёлтого тела (CL) имели повышенную вероятность зачатия при первом использовании по сравнению с животными Ovsynch без CL [189].</w:t>
      </w:r>
    </w:p>
    <w:p>
      <w:pPr>
        <w:pStyle w:val="BodyText"/>
        <w:spacing w:before="2"/>
        <w:ind w:right="403" w:firstLine="706"/>
      </w:pPr>
      <w:r>
        <w:rPr/>
        <w:t>Введение лошадиного хорионического гонадотропина при удалении имплантата Norgestomet показала увеличение скорости роста самого крупного фолликула (LF) после удаления имплантата до TAI, диаметра LF при TAI, а также частоты овуляции и наступления беременности. Кроме того, ГнРГ в TAI улучшил</w:t>
      </w:r>
      <w:r>
        <w:rPr>
          <w:spacing w:val="-3"/>
        </w:rPr>
        <w:t> </w:t>
      </w:r>
      <w:r>
        <w:rPr/>
        <w:t>синхронность</w:t>
      </w:r>
      <w:r>
        <w:rPr>
          <w:spacing w:val="-5"/>
        </w:rPr>
        <w:t> </w:t>
      </w:r>
      <w:r>
        <w:rPr/>
        <w:t>овуляции</w:t>
      </w:r>
      <w:r>
        <w:rPr>
          <w:spacing w:val="-4"/>
        </w:rPr>
        <w:t> </w:t>
      </w:r>
      <w:r>
        <w:rPr/>
        <w:t>и</w:t>
      </w:r>
      <w:r>
        <w:rPr>
          <w:spacing w:val="-5"/>
        </w:rPr>
        <w:t> </w:t>
      </w:r>
      <w:r>
        <w:rPr/>
        <w:t>наступления</w:t>
      </w:r>
      <w:r>
        <w:rPr>
          <w:spacing w:val="-2"/>
        </w:rPr>
        <w:t> </w:t>
      </w:r>
      <w:r>
        <w:rPr/>
        <w:t>беременности</w:t>
      </w:r>
      <w:r>
        <w:rPr>
          <w:spacing w:val="-2"/>
        </w:rPr>
        <w:t> </w:t>
      </w:r>
      <w:r>
        <w:rPr/>
        <w:t>(51.7%</w:t>
      </w:r>
      <w:r>
        <w:rPr>
          <w:spacing w:val="-5"/>
        </w:rPr>
        <w:t> </w:t>
      </w:r>
      <w:r>
        <w:rPr/>
        <w:t>P</w:t>
      </w:r>
      <w:r>
        <w:rPr>
          <w:spacing w:val="-6"/>
        </w:rPr>
        <w:t> </w:t>
      </w:r>
      <w:r>
        <w:rPr/>
        <w:t>=</w:t>
      </w:r>
      <w:r>
        <w:rPr>
          <w:spacing w:val="-8"/>
        </w:rPr>
        <w:t> </w:t>
      </w:r>
      <w:r>
        <w:rPr/>
        <w:t>0.002) у коров Nelore в послеродовой период, получавших лечение по протоколу TAI на основе норгестомета [190].</w:t>
      </w:r>
    </w:p>
    <w:p>
      <w:pPr>
        <w:pStyle w:val="BodyText"/>
        <w:spacing w:before="3"/>
        <w:ind w:right="437" w:firstLine="706"/>
      </w:pPr>
      <w:r>
        <w:rPr/>
        <w:t>Использование 200 МЕ eCG в ресинхронизации (RS) лактирующих коров Nelore снизил затраты без негативного влияния на частоту наступления беременности, что позволяет предложить более эффективную стратегию управления репродуктивной функцией на фермах мясного скотоводства [191].</w:t>
      </w:r>
    </w:p>
    <w:p>
      <w:pPr>
        <w:pStyle w:val="BodyText"/>
        <w:ind w:right="408" w:firstLine="706"/>
      </w:pPr>
      <w:r>
        <w:rPr/>
        <w:t>Частота наступления беременности может быть выше (Р&lt;0,1) после обработки</w:t>
      </w:r>
      <w:r>
        <w:rPr>
          <w:spacing w:val="-3"/>
        </w:rPr>
        <w:t> </w:t>
      </w:r>
      <w:r>
        <w:rPr/>
        <w:t>в</w:t>
      </w:r>
      <w:r>
        <w:rPr>
          <w:spacing w:val="-6"/>
        </w:rPr>
        <w:t> </w:t>
      </w:r>
      <w:r>
        <w:rPr/>
        <w:t>течение</w:t>
      </w:r>
      <w:r>
        <w:rPr>
          <w:spacing w:val="-2"/>
        </w:rPr>
        <w:t> </w:t>
      </w:r>
      <w:r>
        <w:rPr/>
        <w:t>8</w:t>
      </w:r>
      <w:r>
        <w:rPr>
          <w:spacing w:val="-9"/>
        </w:rPr>
        <w:t> </w:t>
      </w:r>
      <w:r>
        <w:rPr/>
        <w:t>дней,</w:t>
      </w:r>
      <w:r>
        <w:rPr>
          <w:spacing w:val="-7"/>
        </w:rPr>
        <w:t> </w:t>
      </w:r>
      <w:r>
        <w:rPr/>
        <w:t>чем</w:t>
      </w:r>
      <w:r>
        <w:rPr>
          <w:spacing w:val="-7"/>
        </w:rPr>
        <w:t> </w:t>
      </w:r>
      <w:r>
        <w:rPr/>
        <w:t>после</w:t>
      </w:r>
      <w:r>
        <w:rPr>
          <w:spacing w:val="-3"/>
        </w:rPr>
        <w:t> </w:t>
      </w:r>
      <w:r>
        <w:rPr/>
        <w:t>обработки</w:t>
      </w:r>
      <w:r>
        <w:rPr>
          <w:spacing w:val="-3"/>
        </w:rPr>
        <w:t> </w:t>
      </w:r>
      <w:r>
        <w:rPr/>
        <w:t>в</w:t>
      </w:r>
      <w:r>
        <w:rPr>
          <w:spacing w:val="-6"/>
        </w:rPr>
        <w:t> </w:t>
      </w:r>
      <w:r>
        <w:rPr/>
        <w:t>течение</w:t>
      </w:r>
      <w:r>
        <w:rPr>
          <w:spacing w:val="-8"/>
        </w:rPr>
        <w:t> </w:t>
      </w:r>
      <w:r>
        <w:rPr/>
        <w:t>12</w:t>
      </w:r>
      <w:r>
        <w:rPr>
          <w:spacing w:val="-9"/>
        </w:rPr>
        <w:t> </w:t>
      </w:r>
      <w:r>
        <w:rPr/>
        <w:t>дней</w:t>
      </w:r>
      <w:r>
        <w:rPr>
          <w:spacing w:val="-4"/>
        </w:rPr>
        <w:t> </w:t>
      </w:r>
      <w:r>
        <w:rPr/>
        <w:t>и</w:t>
      </w:r>
      <w:r>
        <w:rPr>
          <w:spacing w:val="-9"/>
        </w:rPr>
        <w:t> </w:t>
      </w:r>
      <w:r>
        <w:rPr/>
        <w:t>эстрадиол, введенный</w:t>
      </w:r>
      <w:r>
        <w:rPr>
          <w:spacing w:val="-9"/>
        </w:rPr>
        <w:t> </w:t>
      </w:r>
      <w:r>
        <w:rPr/>
        <w:t>через</w:t>
      </w:r>
      <w:r>
        <w:rPr>
          <w:spacing w:val="-9"/>
        </w:rPr>
        <w:t> </w:t>
      </w:r>
      <w:r>
        <w:rPr/>
        <w:t>24</w:t>
      </w:r>
      <w:r>
        <w:rPr>
          <w:spacing w:val="-10"/>
        </w:rPr>
        <w:t> </w:t>
      </w:r>
      <w:r>
        <w:rPr/>
        <w:t>ч</w:t>
      </w:r>
      <w:r>
        <w:rPr>
          <w:spacing w:val="-11"/>
        </w:rPr>
        <w:t> </w:t>
      </w:r>
      <w:r>
        <w:rPr/>
        <w:t>после</w:t>
      </w:r>
      <w:r>
        <w:rPr>
          <w:spacing w:val="-9"/>
        </w:rPr>
        <w:t> </w:t>
      </w:r>
      <w:r>
        <w:rPr/>
        <w:t>удаления</w:t>
      </w:r>
      <w:r>
        <w:rPr>
          <w:spacing w:val="-9"/>
        </w:rPr>
        <w:t> </w:t>
      </w:r>
      <w:r>
        <w:rPr/>
        <w:t>PRID,</w:t>
      </w:r>
      <w:r>
        <w:rPr>
          <w:spacing w:val="-3"/>
        </w:rPr>
        <w:t> </w:t>
      </w:r>
      <w:r>
        <w:rPr/>
        <w:t>значительно</w:t>
      </w:r>
      <w:r>
        <w:rPr>
          <w:spacing w:val="-6"/>
        </w:rPr>
        <w:t> </w:t>
      </w:r>
      <w:r>
        <w:rPr/>
        <w:t>увеличивал</w:t>
      </w:r>
      <w:r>
        <w:rPr>
          <w:spacing w:val="-9"/>
        </w:rPr>
        <w:t> </w:t>
      </w:r>
      <w:r>
        <w:rPr/>
        <w:t>реакцию</w:t>
      </w:r>
      <w:r>
        <w:rPr>
          <w:spacing w:val="-10"/>
        </w:rPr>
        <w:t> </w:t>
      </w:r>
      <w:r>
        <w:rPr/>
        <w:t>на эструс, не оказывая отрицательного влияния на частоту наступления беременности.</w:t>
      </w:r>
      <w:r>
        <w:rPr>
          <w:spacing w:val="-18"/>
        </w:rPr>
        <w:t> </w:t>
      </w:r>
      <w:r>
        <w:rPr/>
        <w:t>Таким</w:t>
      </w:r>
      <w:r>
        <w:rPr>
          <w:spacing w:val="-17"/>
        </w:rPr>
        <w:t> </w:t>
      </w:r>
      <w:r>
        <w:rPr/>
        <w:t>образом,</w:t>
      </w:r>
      <w:r>
        <w:rPr>
          <w:spacing w:val="-18"/>
        </w:rPr>
        <w:t> </w:t>
      </w:r>
      <w:r>
        <w:rPr/>
        <w:t>применение</w:t>
      </w:r>
      <w:r>
        <w:rPr>
          <w:spacing w:val="-17"/>
        </w:rPr>
        <w:t> </w:t>
      </w:r>
      <w:r>
        <w:rPr/>
        <w:t>бензоата</w:t>
      </w:r>
      <w:r>
        <w:rPr>
          <w:spacing w:val="-18"/>
        </w:rPr>
        <w:t> </w:t>
      </w:r>
      <w:r>
        <w:rPr/>
        <w:t>эстрадиола</w:t>
      </w:r>
      <w:r>
        <w:rPr>
          <w:spacing w:val="-17"/>
        </w:rPr>
        <w:t> </w:t>
      </w:r>
      <w:r>
        <w:rPr/>
        <w:t>после</w:t>
      </w:r>
      <w:r>
        <w:rPr>
          <w:spacing w:val="-18"/>
        </w:rPr>
        <w:t> </w:t>
      </w:r>
      <w:r>
        <w:rPr/>
        <w:t>обработки потенциально может увеличить количество тёлок или коров в период течки и уменьшить вариабельность наступления течки [192].</w:t>
      </w:r>
    </w:p>
    <w:p>
      <w:pPr>
        <w:pStyle w:val="BodyText"/>
        <w:spacing w:after="0"/>
        <w:sectPr>
          <w:pgSz w:w="11910" w:h="16840"/>
          <w:pgMar w:header="0" w:footer="921" w:top="1000" w:bottom="1120" w:left="1559" w:right="141"/>
        </w:sectPr>
      </w:pPr>
    </w:p>
    <w:p>
      <w:pPr>
        <w:pStyle w:val="BodyText"/>
        <w:spacing w:before="64"/>
        <w:ind w:right="415" w:firstLine="706"/>
      </w:pPr>
      <w:r>
        <w:rPr/>
        <w:t>По данным авторов, применение PRID во влагалище на 7 день схемы синхронизации</w:t>
      </w:r>
      <w:r>
        <w:rPr>
          <w:spacing w:val="-9"/>
        </w:rPr>
        <w:t> </w:t>
      </w:r>
      <w:r>
        <w:rPr/>
        <w:t>внутримышечно</w:t>
      </w:r>
      <w:r>
        <w:rPr>
          <w:spacing w:val="-3"/>
        </w:rPr>
        <w:t> </w:t>
      </w:r>
      <w:r>
        <w:rPr/>
        <w:t>вводили</w:t>
      </w:r>
      <w:r>
        <w:rPr>
          <w:spacing w:val="-10"/>
        </w:rPr>
        <w:t> </w:t>
      </w:r>
      <w:r>
        <w:rPr/>
        <w:t>5</w:t>
      </w:r>
      <w:r>
        <w:rPr>
          <w:spacing w:val="-10"/>
        </w:rPr>
        <w:t> </w:t>
      </w:r>
      <w:r>
        <w:rPr/>
        <w:t>мл</w:t>
      </w:r>
      <w:r>
        <w:rPr>
          <w:spacing w:val="-10"/>
        </w:rPr>
        <w:t> </w:t>
      </w:r>
      <w:r>
        <w:rPr/>
        <w:t>препарата</w:t>
      </w:r>
      <w:r>
        <w:rPr>
          <w:spacing w:val="-3"/>
        </w:rPr>
        <w:t> </w:t>
      </w:r>
      <w:r>
        <w:rPr/>
        <w:t>Энзапрост</w:t>
      </w:r>
      <w:r>
        <w:rPr>
          <w:spacing w:val="-2"/>
        </w:rPr>
        <w:t> </w:t>
      </w:r>
      <w:r>
        <w:rPr/>
        <w:t>(PGF2)</w:t>
      </w:r>
      <w:r>
        <w:rPr>
          <w:spacing w:val="-11"/>
        </w:rPr>
        <w:t> </w:t>
      </w:r>
      <w:r>
        <w:rPr/>
        <w:t>за</w:t>
      </w:r>
      <w:r>
        <w:rPr>
          <w:spacing w:val="-9"/>
        </w:rPr>
        <w:t> </w:t>
      </w:r>
      <w:r>
        <w:rPr/>
        <w:t>24 часа до этого удаление PRID. Результаты показали частоту течки 70,45%, а частота наступления беременности - 65,91% [193].</w:t>
      </w:r>
    </w:p>
    <w:p>
      <w:pPr>
        <w:pStyle w:val="BodyText"/>
        <w:ind w:right="408" w:firstLine="706"/>
      </w:pPr>
      <w:r>
        <w:rPr/>
        <w:t>Некоторые исследования показали, что эстрадиол бензоат (EB) имеет более короткий период полураспада и более высокую пиковую концентрацию, чем</w:t>
      </w:r>
      <w:r>
        <w:rPr>
          <w:spacing w:val="-3"/>
        </w:rPr>
        <w:t> </w:t>
      </w:r>
      <w:r>
        <w:rPr/>
        <w:t>эстрадиол</w:t>
      </w:r>
      <w:r>
        <w:rPr>
          <w:spacing w:val="-4"/>
        </w:rPr>
        <w:t> </w:t>
      </w:r>
      <w:r>
        <w:rPr/>
        <w:t>валерат</w:t>
      </w:r>
      <w:r>
        <w:rPr>
          <w:spacing w:val="-6"/>
        </w:rPr>
        <w:t> </w:t>
      </w:r>
      <w:r>
        <w:rPr/>
        <w:t>(EV)</w:t>
      </w:r>
      <w:r>
        <w:rPr>
          <w:spacing w:val="-10"/>
        </w:rPr>
        <w:t> </w:t>
      </w:r>
      <w:r>
        <w:rPr/>
        <w:t>и</w:t>
      </w:r>
      <w:r>
        <w:rPr>
          <w:spacing w:val="-6"/>
        </w:rPr>
        <w:t> </w:t>
      </w:r>
      <w:r>
        <w:rPr/>
        <w:t>эстрадиол</w:t>
      </w:r>
      <w:r>
        <w:rPr>
          <w:spacing w:val="-4"/>
        </w:rPr>
        <w:t> </w:t>
      </w:r>
      <w:r>
        <w:rPr/>
        <w:t>ципионат</w:t>
      </w:r>
      <w:r>
        <w:rPr>
          <w:spacing w:val="-11"/>
        </w:rPr>
        <w:t> </w:t>
      </w:r>
      <w:r>
        <w:rPr/>
        <w:t>(EС).</w:t>
      </w:r>
      <w:r>
        <w:rPr>
          <w:spacing w:val="-2"/>
        </w:rPr>
        <w:t> </w:t>
      </w:r>
      <w:r>
        <w:rPr/>
        <w:t>Эти</w:t>
      </w:r>
      <w:r>
        <w:rPr>
          <w:spacing w:val="-10"/>
        </w:rPr>
        <w:t> </w:t>
      </w:r>
      <w:r>
        <w:rPr/>
        <w:t>фармакологические различия между эфирами эстрадиола изменяют физиологические реакции репродуктивной системы во время протокола синхронизации овуляции. По данным авторов, комбинация эстрадиол валерат (EV) на 0- день и эстрадиол ципионат (EC) на 9-день позволяет проводить TAI через 48 ч после снятия прогестеронового устройства без снижения плодовитости подсосных коров Bos indicus [194]. Поддержали эту точку зрения авторы что, несмотря на фармакологические различия, оба эфира эстрадиола, вводимые либо при удалении устройства P4 (EC), либо через 24 часа (EV), были эффективны в индукции выброса ЛГ, что приводило к синхронизированным овуляциям и схожему</w:t>
      </w:r>
      <w:r>
        <w:rPr>
          <w:spacing w:val="-3"/>
        </w:rPr>
        <w:t> </w:t>
      </w:r>
      <w:r>
        <w:rPr/>
        <w:t>P/AI</w:t>
      </w:r>
      <w:r>
        <w:rPr>
          <w:spacing w:val="-1"/>
        </w:rPr>
        <w:t> </w:t>
      </w:r>
      <w:r>
        <w:rPr/>
        <w:t>у</w:t>
      </w:r>
      <w:r>
        <w:rPr>
          <w:spacing w:val="-8"/>
        </w:rPr>
        <w:t> </w:t>
      </w:r>
      <w:r>
        <w:rPr/>
        <w:t>подсосных</w:t>
      </w:r>
      <w:r>
        <w:rPr>
          <w:spacing w:val="-7"/>
        </w:rPr>
        <w:t> </w:t>
      </w:r>
      <w:r>
        <w:rPr/>
        <w:t>коров</w:t>
      </w:r>
      <w:r>
        <w:rPr>
          <w:spacing w:val="-5"/>
        </w:rPr>
        <w:t> </w:t>
      </w:r>
      <w:r>
        <w:rPr/>
        <w:t>мясной</w:t>
      </w:r>
      <w:r>
        <w:rPr>
          <w:spacing w:val="-3"/>
        </w:rPr>
        <w:t> </w:t>
      </w:r>
      <w:r>
        <w:rPr/>
        <w:t>породы Bos indicus, подвергнутых</w:t>
      </w:r>
      <w:r>
        <w:rPr>
          <w:spacing w:val="-3"/>
        </w:rPr>
        <w:t> </w:t>
      </w:r>
      <w:r>
        <w:rPr/>
        <w:t>TAI </w:t>
      </w:r>
      <w:r>
        <w:rPr>
          <w:spacing w:val="-2"/>
        </w:rPr>
        <w:t>[195].</w:t>
      </w:r>
    </w:p>
    <w:p>
      <w:pPr>
        <w:pStyle w:val="BodyText"/>
        <w:spacing w:before="5"/>
        <w:ind w:right="416" w:firstLine="706"/>
      </w:pPr>
      <w:r>
        <w:rPr/>
        <w:t>По сведениям авторов, эстрогены значительно повышают частоту беременности (PR) у крупного рогатого скота, подвергающегося протоколам индукции течки. Исследование показало, что коэффициент наступления беременности у животных, получавших эстроген, по сравнению с крупным рогатым скотом, не получавшим эстроген, составил 1,25. Бензоат эстрадиола (1.3) и ципионат эстрадиола (1.7) в дозах от 1 до 3 мг значительно увеличивали соотношение шансов наступления беременности. Показатель коэффициента у мясного крупного рогатого скота был выше (коэф.1,4; P=0.000) по сравнению с молочным скотом, у которого показатель коэффициента составил (коэф.1,1; P=0.09), что указывает на то, что эффективность эстрогенов может различаться в зависимости от типа крупного рогатого скота [196].</w:t>
      </w:r>
    </w:p>
    <w:p>
      <w:pPr>
        <w:pStyle w:val="BodyText"/>
        <w:spacing w:before="1"/>
        <w:ind w:right="407" w:firstLine="706"/>
      </w:pPr>
      <w:r>
        <w:rPr/>
        <w:t>Искусственное осеменение с использованием спермы ценных быков- производителей приводит к повышению мясной продуктивности животных и возрастанию</w:t>
      </w:r>
      <w:r>
        <w:rPr>
          <w:spacing w:val="-16"/>
        </w:rPr>
        <w:t> </w:t>
      </w:r>
      <w:r>
        <w:rPr/>
        <w:t>экономического</w:t>
      </w:r>
      <w:r>
        <w:rPr>
          <w:spacing w:val="-9"/>
        </w:rPr>
        <w:t> </w:t>
      </w:r>
      <w:r>
        <w:rPr/>
        <w:t>эффекта</w:t>
      </w:r>
      <w:r>
        <w:rPr>
          <w:spacing w:val="-5"/>
        </w:rPr>
        <w:t> </w:t>
      </w:r>
      <w:r>
        <w:rPr/>
        <w:t>[197].</w:t>
      </w:r>
      <w:r>
        <w:rPr>
          <w:spacing w:val="-8"/>
        </w:rPr>
        <w:t> </w:t>
      </w:r>
      <w:r>
        <w:rPr/>
        <w:t>Авторами</w:t>
      </w:r>
      <w:r>
        <w:rPr>
          <w:spacing w:val="-1"/>
        </w:rPr>
        <w:t> </w:t>
      </w:r>
      <w:r>
        <w:rPr/>
        <w:t>установлено,</w:t>
      </w:r>
      <w:r>
        <w:rPr>
          <w:spacing w:val="-8"/>
        </w:rPr>
        <w:t> </w:t>
      </w:r>
      <w:r>
        <w:rPr/>
        <w:t>что</w:t>
      </w:r>
      <w:r>
        <w:rPr>
          <w:spacing w:val="-10"/>
        </w:rPr>
        <w:t> </w:t>
      </w:r>
      <w:r>
        <w:rPr/>
        <w:t>красно- пестрые голштинские быки превосходили быков красной-пестрой породы по всем показателям. При оценке влияния возраста было установлено, что быки в возрасте 3,1-5 лет имеют лучшие показатели спермопродукции [198].</w:t>
      </w:r>
    </w:p>
    <w:p>
      <w:pPr>
        <w:pStyle w:val="BodyText"/>
        <w:spacing w:before="4"/>
        <w:ind w:right="415" w:firstLine="706"/>
      </w:pPr>
      <w:r>
        <w:rPr/>
        <w:t>Авторы заявляют, что при визуальном способе выявления половой охоты составляет 32%, а при применении системы Heatime 22% [199]. По данным некоторых авторов, выявление половой охоты у коров визуально и с помощью ошейников Heatime, также при использовании схем синхронизации охоты по протоколу Double Ovsynch уровень оплодотворяемости составило у первотёлок (83,0%) и у коров (62,5%) [200]. Другие же исследователи отмечают, что осеменение при визуальном обнаружении охоты было на 7% менее эффективным (процент осеменения), чем осеменение с помощью системы Heataim. Это</w:t>
      </w:r>
      <w:r>
        <w:rPr>
          <w:spacing w:val="-8"/>
        </w:rPr>
        <w:t> </w:t>
      </w:r>
      <w:r>
        <w:rPr/>
        <w:t>объясняется тем, что</w:t>
      </w:r>
      <w:r>
        <w:rPr>
          <w:spacing w:val="-6"/>
        </w:rPr>
        <w:t> </w:t>
      </w:r>
      <w:r>
        <w:rPr/>
        <w:t>автономная система</w:t>
      </w:r>
      <w:r>
        <w:rPr>
          <w:spacing w:val="-3"/>
        </w:rPr>
        <w:t> </w:t>
      </w:r>
      <w:r>
        <w:rPr/>
        <w:t>мониторинга</w:t>
      </w:r>
      <w:r>
        <w:rPr>
          <w:spacing w:val="-4"/>
        </w:rPr>
        <w:t> </w:t>
      </w:r>
      <w:r>
        <w:rPr/>
        <w:t>активности</w:t>
      </w:r>
    </w:p>
    <w:p>
      <w:pPr>
        <w:pStyle w:val="BodyText"/>
        <w:spacing w:after="0"/>
        <w:sectPr>
          <w:pgSz w:w="11910" w:h="16840"/>
          <w:pgMar w:header="0" w:footer="921" w:top="1000" w:bottom="1120" w:left="1559" w:right="141"/>
        </w:sectPr>
      </w:pPr>
    </w:p>
    <w:p>
      <w:pPr>
        <w:pStyle w:val="BodyText"/>
        <w:spacing w:before="64"/>
        <w:ind w:right="411"/>
      </w:pPr>
      <w:r>
        <w:rPr/>
        <w:t>животных</w:t>
      </w:r>
      <w:r>
        <w:rPr>
          <w:spacing w:val="-18"/>
        </w:rPr>
        <w:t> </w:t>
      </w:r>
      <w:r>
        <w:rPr/>
        <w:t>позволяла</w:t>
      </w:r>
      <w:r>
        <w:rPr>
          <w:spacing w:val="-4"/>
        </w:rPr>
        <w:t> </w:t>
      </w:r>
      <w:r>
        <w:rPr/>
        <w:t>более</w:t>
      </w:r>
      <w:r>
        <w:rPr>
          <w:spacing w:val="-5"/>
        </w:rPr>
        <w:t> </w:t>
      </w:r>
      <w:r>
        <w:rPr/>
        <w:t>точно</w:t>
      </w:r>
      <w:r>
        <w:rPr>
          <w:spacing w:val="-10"/>
        </w:rPr>
        <w:t> </w:t>
      </w:r>
      <w:r>
        <w:rPr/>
        <w:t>определять</w:t>
      </w:r>
      <w:r>
        <w:rPr>
          <w:spacing w:val="-11"/>
        </w:rPr>
        <w:t> </w:t>
      </w:r>
      <w:r>
        <w:rPr/>
        <w:t>время</w:t>
      </w:r>
      <w:r>
        <w:rPr>
          <w:spacing w:val="-4"/>
        </w:rPr>
        <w:t> </w:t>
      </w:r>
      <w:r>
        <w:rPr/>
        <w:t>проведение</w:t>
      </w:r>
      <w:r>
        <w:rPr>
          <w:spacing w:val="-4"/>
        </w:rPr>
        <w:t> </w:t>
      </w:r>
      <w:r>
        <w:rPr/>
        <w:t>осеменения,</w:t>
      </w:r>
      <w:r>
        <w:rPr>
          <w:spacing w:val="-2"/>
        </w:rPr>
        <w:t> </w:t>
      </w:r>
      <w:r>
        <w:rPr/>
        <w:t>чем визуальная выявленная охота [201].</w:t>
      </w:r>
    </w:p>
    <w:p>
      <w:pPr>
        <w:pStyle w:val="BodyText"/>
        <w:spacing w:before="4"/>
        <w:ind w:right="416" w:firstLine="706"/>
      </w:pPr>
      <w:r>
        <w:rPr/>
        <w:t>Шараков</w:t>
      </w:r>
      <w:r>
        <w:rPr>
          <w:spacing w:val="-11"/>
        </w:rPr>
        <w:t> </w:t>
      </w:r>
      <w:r>
        <w:rPr/>
        <w:t>И.</w:t>
      </w:r>
      <w:r>
        <w:rPr>
          <w:spacing w:val="-8"/>
        </w:rPr>
        <w:t> </w:t>
      </w:r>
      <w:r>
        <w:rPr/>
        <w:t>И</w:t>
      </w:r>
      <w:r>
        <w:rPr>
          <w:spacing w:val="-18"/>
        </w:rPr>
        <w:t> </w:t>
      </w:r>
      <w:r>
        <w:rPr/>
        <w:t>и</w:t>
      </w:r>
      <w:r>
        <w:rPr>
          <w:spacing w:val="-14"/>
        </w:rPr>
        <w:t> </w:t>
      </w:r>
      <w:r>
        <w:rPr/>
        <w:t>др.</w:t>
      </w:r>
      <w:r>
        <w:rPr>
          <w:spacing w:val="-11"/>
        </w:rPr>
        <w:t> </w:t>
      </w:r>
      <w:r>
        <w:rPr/>
        <w:t>указывают,</w:t>
      </w:r>
      <w:r>
        <w:rPr>
          <w:spacing w:val="-2"/>
        </w:rPr>
        <w:t> </w:t>
      </w:r>
      <w:r>
        <w:rPr/>
        <w:t>что</w:t>
      </w:r>
      <w:r>
        <w:rPr>
          <w:spacing w:val="-10"/>
        </w:rPr>
        <w:t> </w:t>
      </w:r>
      <w:r>
        <w:rPr/>
        <w:t>Heat</w:t>
      </w:r>
      <w:r>
        <w:rPr>
          <w:spacing w:val="-10"/>
        </w:rPr>
        <w:t> </w:t>
      </w:r>
      <w:r>
        <w:rPr/>
        <w:t>Detection</w:t>
      </w:r>
      <w:r>
        <w:rPr>
          <w:spacing w:val="-17"/>
        </w:rPr>
        <w:t> </w:t>
      </w:r>
      <w:r>
        <w:rPr/>
        <w:t>Rate</w:t>
      </w:r>
      <w:r>
        <w:rPr>
          <w:spacing w:val="-8"/>
        </w:rPr>
        <w:t> </w:t>
      </w:r>
      <w:r>
        <w:rPr/>
        <w:t>–</w:t>
      </w:r>
      <w:r>
        <w:rPr>
          <w:spacing w:val="-10"/>
        </w:rPr>
        <w:t> </w:t>
      </w:r>
      <w:r>
        <w:rPr/>
        <w:t>индекс</w:t>
      </w:r>
      <w:r>
        <w:rPr>
          <w:spacing w:val="-12"/>
        </w:rPr>
        <w:t> </w:t>
      </w:r>
      <w:r>
        <w:rPr/>
        <w:t>выявления коров</w:t>
      </w:r>
      <w:r>
        <w:rPr>
          <w:spacing w:val="31"/>
        </w:rPr>
        <w:t> </w:t>
      </w:r>
      <w:r>
        <w:rPr/>
        <w:t>в</w:t>
      </w:r>
      <w:r>
        <w:rPr>
          <w:spacing w:val="26"/>
        </w:rPr>
        <w:t> </w:t>
      </w:r>
      <w:r>
        <w:rPr/>
        <w:t>охоте,</w:t>
      </w:r>
      <w:r>
        <w:rPr>
          <w:spacing w:val="40"/>
        </w:rPr>
        <w:t> </w:t>
      </w:r>
      <w:r>
        <w:rPr/>
        <w:t>должен</w:t>
      </w:r>
      <w:r>
        <w:rPr>
          <w:spacing w:val="33"/>
        </w:rPr>
        <w:t> </w:t>
      </w:r>
      <w:r>
        <w:rPr/>
        <w:t>находиться</w:t>
      </w:r>
      <w:r>
        <w:rPr>
          <w:spacing w:val="40"/>
        </w:rPr>
        <w:t> </w:t>
      </w:r>
      <w:r>
        <w:rPr/>
        <w:t>на</w:t>
      </w:r>
      <w:r>
        <w:rPr>
          <w:spacing w:val="28"/>
        </w:rPr>
        <w:t> </w:t>
      </w:r>
      <w:r>
        <w:rPr/>
        <w:t>уровне</w:t>
      </w:r>
      <w:r>
        <w:rPr>
          <w:spacing w:val="34"/>
        </w:rPr>
        <w:t> </w:t>
      </w:r>
      <w:r>
        <w:rPr/>
        <w:t>55–65%.</w:t>
      </w:r>
      <w:r>
        <w:rPr>
          <w:spacing w:val="40"/>
        </w:rPr>
        <w:t> </w:t>
      </w:r>
      <w:r>
        <w:rPr/>
        <w:t>В</w:t>
      </w:r>
      <w:r>
        <w:rPr>
          <w:spacing w:val="25"/>
        </w:rPr>
        <w:t> </w:t>
      </w:r>
      <w:r>
        <w:rPr/>
        <w:t>то</w:t>
      </w:r>
      <w:r>
        <w:rPr>
          <w:spacing w:val="33"/>
        </w:rPr>
        <w:t> </w:t>
      </w:r>
      <w:r>
        <w:rPr/>
        <w:t>время</w:t>
      </w:r>
      <w:r>
        <w:rPr>
          <w:spacing w:val="34"/>
        </w:rPr>
        <w:t> </w:t>
      </w:r>
      <w:r>
        <w:rPr/>
        <w:t>как,</w:t>
      </w:r>
      <w:r>
        <w:rPr>
          <w:spacing w:val="40"/>
        </w:rPr>
        <w:t> </w:t>
      </w:r>
      <w:r>
        <w:rPr/>
        <w:t>в</w:t>
      </w:r>
      <w:r>
        <w:rPr>
          <w:spacing w:val="26"/>
        </w:rPr>
        <w:t> </w:t>
      </w:r>
      <w:r>
        <w:rPr/>
        <w:t>КФХ</w:t>
      </w:r>
    </w:p>
    <w:p>
      <w:pPr>
        <w:pStyle w:val="BodyText"/>
        <w:spacing w:before="5"/>
        <w:ind w:right="404"/>
      </w:pPr>
      <w:r>
        <w:rPr/>
        <w:t>«Миннуллин Г.С.» данный показатель находится в пределах 30–45% и имеет нестабильный характер. Авторы предлагают с помощью DairyComp305, можно заранее знать, какие коровы придут в охоту и выявить тихую охоту [202].</w:t>
      </w:r>
    </w:p>
    <w:p>
      <w:pPr>
        <w:pStyle w:val="BodyText"/>
        <w:ind w:right="402" w:firstLine="706"/>
      </w:pPr>
      <w:r>
        <w:rPr/>
        <w:t>В исследовании сравнивались синхронизация течки и частота зачатия у молочных</w:t>
      </w:r>
      <w:r>
        <w:rPr>
          <w:spacing w:val="-7"/>
        </w:rPr>
        <w:t> </w:t>
      </w:r>
      <w:r>
        <w:rPr/>
        <w:t>и</w:t>
      </w:r>
      <w:r>
        <w:rPr>
          <w:spacing w:val="-5"/>
        </w:rPr>
        <w:t> </w:t>
      </w:r>
      <w:r>
        <w:rPr/>
        <w:t>мясных</w:t>
      </w:r>
      <w:r>
        <w:rPr>
          <w:spacing w:val="-7"/>
        </w:rPr>
        <w:t> </w:t>
      </w:r>
      <w:r>
        <w:rPr/>
        <w:t>коров</w:t>
      </w:r>
      <w:r>
        <w:rPr>
          <w:spacing w:val="-10"/>
        </w:rPr>
        <w:t> </w:t>
      </w:r>
      <w:r>
        <w:rPr/>
        <w:t>с использованием спермы сексированной</w:t>
      </w:r>
      <w:r>
        <w:rPr>
          <w:spacing w:val="-1"/>
        </w:rPr>
        <w:t> </w:t>
      </w:r>
      <w:r>
        <w:rPr/>
        <w:t>и бесполых особей</w:t>
      </w:r>
      <w:r>
        <w:rPr>
          <w:spacing w:val="-18"/>
        </w:rPr>
        <w:t> </w:t>
      </w:r>
      <w:r>
        <w:rPr/>
        <w:t>во</w:t>
      </w:r>
      <w:r>
        <w:rPr>
          <w:spacing w:val="-17"/>
        </w:rPr>
        <w:t> </w:t>
      </w:r>
      <w:r>
        <w:rPr/>
        <w:t>время</w:t>
      </w:r>
      <w:r>
        <w:rPr>
          <w:spacing w:val="-18"/>
        </w:rPr>
        <w:t> </w:t>
      </w:r>
      <w:r>
        <w:rPr/>
        <w:t>искусственного</w:t>
      </w:r>
      <w:r>
        <w:rPr>
          <w:spacing w:val="-11"/>
        </w:rPr>
        <w:t> </w:t>
      </w:r>
      <w:r>
        <w:rPr/>
        <w:t>осеменения</w:t>
      </w:r>
      <w:r>
        <w:rPr>
          <w:spacing w:val="-11"/>
        </w:rPr>
        <w:t> </w:t>
      </w:r>
      <w:r>
        <w:rPr/>
        <w:t>по</w:t>
      </w:r>
      <w:r>
        <w:rPr>
          <w:spacing w:val="-15"/>
        </w:rPr>
        <w:t> </w:t>
      </w:r>
      <w:r>
        <w:rPr/>
        <w:t>времени.</w:t>
      </w:r>
      <w:r>
        <w:rPr>
          <w:spacing w:val="-12"/>
        </w:rPr>
        <w:t> </w:t>
      </w:r>
      <w:r>
        <w:rPr/>
        <w:t>При</w:t>
      </w:r>
      <w:r>
        <w:rPr>
          <w:spacing w:val="-18"/>
        </w:rPr>
        <w:t> </w:t>
      </w:r>
      <w:r>
        <w:rPr/>
        <w:t>применении</w:t>
      </w:r>
      <w:r>
        <w:rPr>
          <w:spacing w:val="-17"/>
        </w:rPr>
        <w:t> </w:t>
      </w:r>
      <w:r>
        <w:rPr/>
        <w:t>схемы Ovsynch+CIDR у</w:t>
      </w:r>
      <w:r>
        <w:rPr>
          <w:spacing w:val="-18"/>
        </w:rPr>
        <w:t> </w:t>
      </w:r>
      <w:r>
        <w:rPr/>
        <w:t>молочных</w:t>
      </w:r>
      <w:r>
        <w:rPr>
          <w:spacing w:val="-8"/>
        </w:rPr>
        <w:t> </w:t>
      </w:r>
      <w:r>
        <w:rPr/>
        <w:t>коров</w:t>
      </w:r>
      <w:r>
        <w:rPr>
          <w:spacing w:val="-15"/>
        </w:rPr>
        <w:t> </w:t>
      </w:r>
      <w:r>
        <w:rPr/>
        <w:t>наблюдалась</w:t>
      </w:r>
      <w:r>
        <w:rPr>
          <w:spacing w:val="-9"/>
        </w:rPr>
        <w:t> </w:t>
      </w:r>
      <w:r>
        <w:rPr/>
        <w:t>более</w:t>
      </w:r>
      <w:r>
        <w:rPr>
          <w:spacing w:val="-3"/>
        </w:rPr>
        <w:t> </w:t>
      </w:r>
      <w:r>
        <w:rPr/>
        <w:t>высокая</w:t>
      </w:r>
      <w:r>
        <w:rPr>
          <w:spacing w:val="-3"/>
        </w:rPr>
        <w:t> </w:t>
      </w:r>
      <w:r>
        <w:rPr/>
        <w:t>реакция</w:t>
      </w:r>
      <w:r>
        <w:rPr>
          <w:spacing w:val="-7"/>
        </w:rPr>
        <w:t> </w:t>
      </w:r>
      <w:r>
        <w:rPr/>
        <w:t>на</w:t>
      </w:r>
      <w:r>
        <w:rPr>
          <w:spacing w:val="-8"/>
        </w:rPr>
        <w:t> </w:t>
      </w:r>
      <w:r>
        <w:rPr/>
        <w:t>эструс 85,3% - у молочных и 65,0% - у мясных (р &lt;0,05). Частота зачатия на 35-й день по сравнению с мясными коровами, что указывает на успешное использование спермы с учетом пола в системах животноводства (у молочных - 61,9% сексированное семя и 62,0% бесполых, у мясных - 56,0% сексированное семя и 52,2% бесполых) (р &lt;0,05) [203, 204].</w:t>
      </w:r>
    </w:p>
    <w:p>
      <w:pPr>
        <w:pStyle w:val="BodyText"/>
        <w:spacing w:before="1"/>
        <w:ind w:right="409" w:firstLine="706"/>
      </w:pPr>
      <w:r>
        <w:rPr/>
        <w:t>По</w:t>
      </w:r>
      <w:r>
        <w:rPr>
          <w:spacing w:val="-7"/>
        </w:rPr>
        <w:t> </w:t>
      </w:r>
      <w:r>
        <w:rPr/>
        <w:t>данным</w:t>
      </w:r>
      <w:r>
        <w:rPr>
          <w:spacing w:val="-9"/>
        </w:rPr>
        <w:t> </w:t>
      </w:r>
      <w:r>
        <w:rPr/>
        <w:t>ряда</w:t>
      </w:r>
      <w:r>
        <w:rPr>
          <w:spacing w:val="-1"/>
        </w:rPr>
        <w:t> </w:t>
      </w:r>
      <w:r>
        <w:rPr/>
        <w:t>авторов</w:t>
      </w:r>
      <w:r>
        <w:rPr>
          <w:spacing w:val="-6"/>
        </w:rPr>
        <w:t> </w:t>
      </w:r>
      <w:r>
        <w:rPr/>
        <w:t>частота</w:t>
      </w:r>
      <w:r>
        <w:rPr>
          <w:spacing w:val="-9"/>
        </w:rPr>
        <w:t> </w:t>
      </w:r>
      <w:r>
        <w:rPr/>
        <w:t>наступления</w:t>
      </w:r>
      <w:r>
        <w:rPr>
          <w:spacing w:val="-3"/>
        </w:rPr>
        <w:t> </w:t>
      </w:r>
      <w:r>
        <w:rPr/>
        <w:t>эструса,</w:t>
      </w:r>
      <w:r>
        <w:rPr>
          <w:spacing w:val="-2"/>
        </w:rPr>
        <w:t> </w:t>
      </w:r>
      <w:r>
        <w:rPr/>
        <w:t>выделения</w:t>
      </w:r>
      <w:r>
        <w:rPr>
          <w:spacing w:val="-4"/>
        </w:rPr>
        <w:t> </w:t>
      </w:r>
      <w:r>
        <w:rPr/>
        <w:t>слизи</w:t>
      </w:r>
      <w:r>
        <w:rPr>
          <w:spacing w:val="-6"/>
        </w:rPr>
        <w:t> </w:t>
      </w:r>
      <w:r>
        <w:rPr/>
        <w:t>из шейки матки, опухание вульвы, рН влагалища и продолжительность эструса, а также появление цервикальных выделений имеют одинаковую реакцию, в то время</w:t>
      </w:r>
      <w:r>
        <w:rPr>
          <w:spacing w:val="-18"/>
        </w:rPr>
        <w:t> </w:t>
      </w:r>
      <w:r>
        <w:rPr/>
        <w:t>как</w:t>
      </w:r>
      <w:r>
        <w:rPr>
          <w:spacing w:val="-17"/>
        </w:rPr>
        <w:t> </w:t>
      </w:r>
      <w:r>
        <w:rPr/>
        <w:t>температура</w:t>
      </w:r>
      <w:r>
        <w:rPr>
          <w:spacing w:val="-15"/>
        </w:rPr>
        <w:t> </w:t>
      </w:r>
      <w:r>
        <w:rPr/>
        <w:t>во</w:t>
      </w:r>
      <w:r>
        <w:rPr>
          <w:spacing w:val="-15"/>
        </w:rPr>
        <w:t> </w:t>
      </w:r>
      <w:r>
        <w:rPr/>
        <w:t>время</w:t>
      </w:r>
      <w:r>
        <w:rPr>
          <w:spacing w:val="-18"/>
        </w:rPr>
        <w:t> </w:t>
      </w:r>
      <w:r>
        <w:rPr/>
        <w:t>эструса</w:t>
      </w:r>
      <w:r>
        <w:rPr>
          <w:spacing w:val="-9"/>
        </w:rPr>
        <w:t> </w:t>
      </w:r>
      <w:r>
        <w:rPr/>
        <w:t>различается</w:t>
      </w:r>
      <w:r>
        <w:rPr>
          <w:spacing w:val="-17"/>
        </w:rPr>
        <w:t> </w:t>
      </w:r>
      <w:r>
        <w:rPr/>
        <w:t>при</w:t>
      </w:r>
      <w:r>
        <w:rPr>
          <w:spacing w:val="-16"/>
        </w:rPr>
        <w:t> </w:t>
      </w:r>
      <w:r>
        <w:rPr/>
        <w:t>синхронизация</w:t>
      </w:r>
      <w:r>
        <w:rPr>
          <w:spacing w:val="-17"/>
        </w:rPr>
        <w:t> </w:t>
      </w:r>
      <w:r>
        <w:rPr/>
        <w:t>половой охоты путем введения гормона PGF2a "Альфагландин® С(Клопростенол)" и наблюдение за естественной течкой породы коров Мадура [205, 206].</w:t>
      </w:r>
    </w:p>
    <w:p>
      <w:pPr>
        <w:pStyle w:val="BodyText"/>
        <w:ind w:right="415" w:firstLine="706"/>
      </w:pPr>
      <w:r>
        <w:rPr/>
        <w:t>Исследование показало, что увеличение дозы GnRH приводит к более высокой частоте овуляции до 67% коров овулируют по сравнению с обычной частотой около 50%. Это говорит о том, что корректировка дозы ГнРГ во время схемы синхронизации</w:t>
      </w:r>
      <w:r>
        <w:rPr>
          <w:spacing w:val="-1"/>
        </w:rPr>
        <w:t> </w:t>
      </w:r>
      <w:r>
        <w:rPr/>
        <w:t>половой охоты Double Ovsynch</w:t>
      </w:r>
      <w:r>
        <w:rPr>
          <w:spacing w:val="-6"/>
        </w:rPr>
        <w:t> </w:t>
      </w:r>
      <w:r>
        <w:rPr/>
        <w:t>может быть</w:t>
      </w:r>
      <w:r>
        <w:rPr>
          <w:spacing w:val="-1"/>
        </w:rPr>
        <w:t> </w:t>
      </w:r>
      <w:r>
        <w:rPr/>
        <w:t>эффективной стратегией повышения фертильности молочных коров [207].</w:t>
      </w:r>
    </w:p>
    <w:p>
      <w:pPr>
        <w:pStyle w:val="BodyText"/>
        <w:spacing w:before="2"/>
        <w:ind w:right="435" w:firstLine="706"/>
      </w:pPr>
      <w:r>
        <w:rPr/>
        <w:t>Также программа Double Ovsynch дает более высокие результаты по стельности у первотёлок, чем у повторнородящих коров 44.3 ± 11.4% на 31,4 ± 8.2% (Р &lt; 0,0001) [208].</w:t>
      </w:r>
    </w:p>
    <w:p>
      <w:pPr>
        <w:pStyle w:val="BodyText"/>
        <w:ind w:right="419" w:firstLine="706"/>
      </w:pPr>
      <w:r>
        <w:rPr/>
        <w:t>Схема синхронизации Double Ovsynch (DO) очень эффективен в индуцировании овуляции у коров с ановуляцией до начала овариального цикла по сравнению с протоколом Presynch-Ovsynch (PO), где PO составляет 33,3% (14/42) против 9,4% (3/32) [209].</w:t>
      </w:r>
    </w:p>
    <w:p>
      <w:pPr>
        <w:pStyle w:val="BodyText"/>
        <w:spacing w:line="242" w:lineRule="auto"/>
        <w:ind w:right="415" w:firstLine="706"/>
      </w:pPr>
      <w:r>
        <w:rPr/>
        <w:t>Средний</w:t>
      </w:r>
      <w:r>
        <w:rPr>
          <w:spacing w:val="-17"/>
        </w:rPr>
        <w:t> </w:t>
      </w:r>
      <w:r>
        <w:rPr/>
        <w:t>диаметр</w:t>
      </w:r>
      <w:r>
        <w:rPr>
          <w:spacing w:val="-14"/>
        </w:rPr>
        <w:t> </w:t>
      </w:r>
      <w:r>
        <w:rPr/>
        <w:t>доминантного</w:t>
      </w:r>
      <w:r>
        <w:rPr>
          <w:spacing w:val="-9"/>
        </w:rPr>
        <w:t> </w:t>
      </w:r>
      <w:r>
        <w:rPr/>
        <w:t>фолликула у</w:t>
      </w:r>
      <w:r>
        <w:rPr>
          <w:spacing w:val="-18"/>
        </w:rPr>
        <w:t> </w:t>
      </w:r>
      <w:r>
        <w:rPr/>
        <w:t>коров,</w:t>
      </w:r>
      <w:r>
        <w:rPr>
          <w:spacing w:val="-8"/>
        </w:rPr>
        <w:t> </w:t>
      </w:r>
      <w:r>
        <w:rPr/>
        <w:t>получавших</w:t>
      </w:r>
      <w:r>
        <w:rPr>
          <w:spacing w:val="-18"/>
        </w:rPr>
        <w:t> </w:t>
      </w:r>
      <w:r>
        <w:rPr/>
        <w:t>протокол Ovsynch, был значительно выше (Р&lt;0,05) по сравнению с протоколами Doublesynch и Heatsynch [210, 211].</w:t>
      </w:r>
    </w:p>
    <w:p>
      <w:pPr>
        <w:pStyle w:val="BodyText"/>
        <w:ind w:right="408" w:firstLine="706"/>
      </w:pPr>
      <w:r>
        <w:rPr/>
        <w:t>Протокол Estra Double Synch модифицирует традиционную двойную синхронизацию, исключая вторую инъекцию ГнРГ. Вместо этого на 10-й день вводится эстрадиолбензоат (BE), который имеет решающее значение для улучшения синхронизации фолликулярных волн. Изменения в технологии Estra Double Synch привели к значительно более высоким показателям зачатия, достигнув 64% у коров в анэструсе и 62% у коров циклирующих, по сравнению с контрольной группой, у которой показатель зачатия составлял 34,5% [212].</w:t>
      </w:r>
    </w:p>
    <w:p>
      <w:pPr>
        <w:pStyle w:val="BodyText"/>
        <w:spacing w:after="0"/>
        <w:sectPr>
          <w:pgSz w:w="11910" w:h="16840"/>
          <w:pgMar w:header="0" w:footer="921" w:top="1000" w:bottom="1120" w:left="1559" w:right="141"/>
        </w:sectPr>
      </w:pPr>
    </w:p>
    <w:p>
      <w:pPr>
        <w:pStyle w:val="BodyText"/>
        <w:spacing w:before="64"/>
        <w:ind w:right="425" w:firstLine="706"/>
      </w:pPr>
      <w:r>
        <w:rPr/>
        <w:t>Авторы предлагают, чтобы достичь удовлетворительные результаты протокола Ovsynch требует второй инъекция GnRH или более позднее осеменение в фиксированное время [213].</w:t>
      </w:r>
    </w:p>
    <w:p>
      <w:pPr>
        <w:pStyle w:val="BodyText"/>
        <w:spacing w:line="244" w:lineRule="auto"/>
        <w:ind w:right="408" w:firstLine="706"/>
      </w:pPr>
      <w:r>
        <w:rPr/>
        <w:t>Применение Пресинк</w:t>
      </w:r>
      <w:r>
        <w:rPr>
          <w:spacing w:val="-7"/>
        </w:rPr>
        <w:t> </w:t>
      </w:r>
      <w:r>
        <w:rPr/>
        <w:t>схемы</w:t>
      </w:r>
      <w:r>
        <w:rPr>
          <w:spacing w:val="-2"/>
        </w:rPr>
        <w:t> </w:t>
      </w:r>
      <w:r>
        <w:rPr/>
        <w:t>является</w:t>
      </w:r>
      <w:r>
        <w:rPr>
          <w:spacing w:val="-1"/>
        </w:rPr>
        <w:t> </w:t>
      </w:r>
      <w:r>
        <w:rPr/>
        <w:t>наиболее</w:t>
      </w:r>
      <w:r>
        <w:rPr>
          <w:spacing w:val="-1"/>
        </w:rPr>
        <w:t> </w:t>
      </w:r>
      <w:r>
        <w:rPr/>
        <w:t>эффективной,</w:t>
      </w:r>
      <w:r>
        <w:rPr>
          <w:spacing w:val="-3"/>
        </w:rPr>
        <w:t> </w:t>
      </w:r>
      <w:r>
        <w:rPr/>
        <w:t>что</w:t>
      </w:r>
      <w:r>
        <w:rPr>
          <w:spacing w:val="-1"/>
        </w:rPr>
        <w:t> </w:t>
      </w:r>
      <w:r>
        <w:rPr/>
        <w:t>процент стельности составил 80 % [214].</w:t>
      </w:r>
    </w:p>
    <w:p>
      <w:pPr>
        <w:pStyle w:val="BodyText"/>
        <w:ind w:right="405" w:firstLine="706"/>
      </w:pPr>
      <w:r>
        <w:rPr/>
        <w:t>Авторами установлено,</w:t>
      </w:r>
      <w:r>
        <w:rPr>
          <w:spacing w:val="-4"/>
        </w:rPr>
        <w:t> </w:t>
      </w:r>
      <w:r>
        <w:rPr/>
        <w:t>что</w:t>
      </w:r>
      <w:r>
        <w:rPr>
          <w:spacing w:val="-11"/>
        </w:rPr>
        <w:t> </w:t>
      </w:r>
      <w:r>
        <w:rPr/>
        <w:t>первотёлки</w:t>
      </w:r>
      <w:r>
        <w:rPr>
          <w:spacing w:val="-6"/>
        </w:rPr>
        <w:t> </w:t>
      </w:r>
      <w:r>
        <w:rPr/>
        <w:t>и</w:t>
      </w:r>
      <w:r>
        <w:rPr>
          <w:spacing w:val="-11"/>
        </w:rPr>
        <w:t> </w:t>
      </w:r>
      <w:r>
        <w:rPr/>
        <w:t>коровы,</w:t>
      </w:r>
      <w:r>
        <w:rPr>
          <w:spacing w:val="-4"/>
        </w:rPr>
        <w:t> </w:t>
      </w:r>
      <w:r>
        <w:rPr/>
        <w:t>отёлившиеся</w:t>
      </w:r>
      <w:r>
        <w:rPr>
          <w:spacing w:val="-4"/>
        </w:rPr>
        <w:t> </w:t>
      </w:r>
      <w:r>
        <w:rPr/>
        <w:t>в</w:t>
      </w:r>
      <w:r>
        <w:rPr>
          <w:spacing w:val="-16"/>
        </w:rPr>
        <w:t> </w:t>
      </w:r>
      <w:r>
        <w:rPr/>
        <w:t>денниках при</w:t>
      </w:r>
      <w:r>
        <w:rPr>
          <w:spacing w:val="-5"/>
        </w:rPr>
        <w:t> </w:t>
      </w:r>
      <w:r>
        <w:rPr/>
        <w:t>беспривязном</w:t>
      </w:r>
      <w:r>
        <w:rPr>
          <w:spacing w:val="-7"/>
        </w:rPr>
        <w:t> </w:t>
      </w:r>
      <w:r>
        <w:rPr/>
        <w:t>содержании установлено,</w:t>
      </w:r>
      <w:r>
        <w:rPr>
          <w:spacing w:val="-2"/>
        </w:rPr>
        <w:t> </w:t>
      </w:r>
      <w:r>
        <w:rPr/>
        <w:t>что</w:t>
      </w:r>
      <w:r>
        <w:rPr>
          <w:spacing w:val="-5"/>
        </w:rPr>
        <w:t> </w:t>
      </w:r>
      <w:r>
        <w:rPr/>
        <w:t>яловость</w:t>
      </w:r>
      <w:r>
        <w:rPr>
          <w:spacing w:val="-15"/>
        </w:rPr>
        <w:t> </w:t>
      </w:r>
      <w:r>
        <w:rPr/>
        <w:t>на</w:t>
      </w:r>
      <w:r>
        <w:rPr>
          <w:spacing w:val="-9"/>
        </w:rPr>
        <w:t> </w:t>
      </w:r>
      <w:r>
        <w:rPr/>
        <w:t>15%</w:t>
      </w:r>
      <w:r>
        <w:rPr>
          <w:spacing w:val="-11"/>
        </w:rPr>
        <w:t> </w:t>
      </w:r>
      <w:r>
        <w:rPr/>
        <w:t>(первотёлки)</w:t>
      </w:r>
      <w:r>
        <w:rPr>
          <w:spacing w:val="-5"/>
        </w:rPr>
        <w:t> </w:t>
      </w:r>
      <w:r>
        <w:rPr/>
        <w:t>и 7,1% (коровы) меньше, по сравнению которые содержались в родильных отделениях на привязи. Поэтому у коров есть неограниченное количество времени для облизывания плода, что способствует отделению послеродовому и сокращению родополовых путей. Это позволяет коровам как можно скорее прийти в охоту и эффективнее оплодотвориться. [215].</w:t>
      </w:r>
    </w:p>
    <w:p>
      <w:pPr>
        <w:pStyle w:val="BodyText"/>
        <w:ind w:right="416" w:firstLine="706"/>
      </w:pPr>
      <w:r>
        <w:rPr/>
        <w:t>В</w:t>
      </w:r>
      <w:r>
        <w:rPr>
          <w:spacing w:val="-18"/>
        </w:rPr>
        <w:t> </w:t>
      </w:r>
      <w:r>
        <w:rPr/>
        <w:t>Израиле</w:t>
      </w:r>
      <w:r>
        <w:rPr>
          <w:spacing w:val="-17"/>
        </w:rPr>
        <w:t> </w:t>
      </w:r>
      <w:r>
        <w:rPr/>
        <w:t>процент</w:t>
      </w:r>
      <w:r>
        <w:rPr>
          <w:spacing w:val="-18"/>
        </w:rPr>
        <w:t> </w:t>
      </w:r>
      <w:r>
        <w:rPr/>
        <w:t>стельности</w:t>
      </w:r>
      <w:r>
        <w:rPr>
          <w:spacing w:val="-16"/>
        </w:rPr>
        <w:t> </w:t>
      </w:r>
      <w:r>
        <w:rPr/>
        <w:t>на</w:t>
      </w:r>
      <w:r>
        <w:rPr>
          <w:spacing w:val="-17"/>
        </w:rPr>
        <w:t> </w:t>
      </w:r>
      <w:r>
        <w:rPr/>
        <w:t>одно</w:t>
      </w:r>
      <w:r>
        <w:rPr>
          <w:spacing w:val="-14"/>
        </w:rPr>
        <w:t> </w:t>
      </w:r>
      <w:r>
        <w:rPr/>
        <w:t>осеменение</w:t>
      </w:r>
      <w:r>
        <w:rPr>
          <w:spacing w:val="-12"/>
        </w:rPr>
        <w:t> </w:t>
      </w:r>
      <w:r>
        <w:rPr/>
        <w:t>в</w:t>
      </w:r>
      <w:r>
        <w:rPr>
          <w:spacing w:val="-18"/>
        </w:rPr>
        <w:t> </w:t>
      </w:r>
      <w:r>
        <w:rPr/>
        <w:t>стадах</w:t>
      </w:r>
      <w:r>
        <w:rPr>
          <w:spacing w:val="-17"/>
        </w:rPr>
        <w:t> </w:t>
      </w:r>
      <w:r>
        <w:rPr/>
        <w:t>с</w:t>
      </w:r>
      <w:r>
        <w:rPr>
          <w:spacing w:val="-18"/>
        </w:rPr>
        <w:t> </w:t>
      </w:r>
      <w:r>
        <w:rPr/>
        <w:t>интенсивным охлаждением составил 19% летом против 39% зимой для стад с высокой лактацией и 25% летом против 40% зимой для стад с низкой лактацией. Охлаждение не является привлекательным вариантом находящегося на пастбище [216].</w:t>
      </w:r>
    </w:p>
    <w:p>
      <w:pPr>
        <w:pStyle w:val="BodyText"/>
        <w:ind w:right="419" w:firstLine="706"/>
      </w:pPr>
      <w:r>
        <w:rPr/>
        <w:t>Применение мер по охлаждению, таких как обеспечение тени, установка вентиляторов</w:t>
      </w:r>
      <w:r>
        <w:rPr>
          <w:spacing w:val="-15"/>
        </w:rPr>
        <w:t> </w:t>
      </w:r>
      <w:r>
        <w:rPr/>
        <w:t>и</w:t>
      </w:r>
      <w:r>
        <w:rPr>
          <w:spacing w:val="-10"/>
        </w:rPr>
        <w:t> </w:t>
      </w:r>
      <w:r>
        <w:rPr/>
        <w:t>разбрызгивателей,</w:t>
      </w:r>
      <w:r>
        <w:rPr>
          <w:spacing w:val="-2"/>
        </w:rPr>
        <w:t> </w:t>
      </w:r>
      <w:r>
        <w:rPr/>
        <w:t>может</w:t>
      </w:r>
      <w:r>
        <w:rPr>
          <w:spacing w:val="-10"/>
        </w:rPr>
        <w:t> </w:t>
      </w:r>
      <w:r>
        <w:rPr/>
        <w:t>снизить</w:t>
      </w:r>
      <w:r>
        <w:rPr>
          <w:spacing w:val="-16"/>
        </w:rPr>
        <w:t> </w:t>
      </w:r>
      <w:r>
        <w:rPr/>
        <w:t>негативное</w:t>
      </w:r>
      <w:r>
        <w:rPr>
          <w:spacing w:val="-7"/>
        </w:rPr>
        <w:t> </w:t>
      </w:r>
      <w:r>
        <w:rPr/>
        <w:t>влияние</w:t>
      </w:r>
      <w:r>
        <w:rPr>
          <w:spacing w:val="-8"/>
        </w:rPr>
        <w:t> </w:t>
      </w:r>
      <w:r>
        <w:rPr/>
        <w:t>теплового стресса на качество яйцеклеток у молочных коров [217, 218].</w:t>
      </w:r>
    </w:p>
    <w:p>
      <w:pPr>
        <w:pStyle w:val="BodyText"/>
        <w:spacing w:line="242" w:lineRule="auto"/>
        <w:ind w:right="419" w:firstLine="706"/>
      </w:pPr>
      <w:r>
        <w:rPr/>
        <w:t>У буйволиц, участвовавших в 5dCIDR-Heatsynch, были более высокие (P&lt;0,05) концентрации E2, индукция течки и тенденция к увеличению (P&lt;0,08) частоты зачатия (57,7% против 43,6%), чем у 5d CIDR-Cosynch [219].</w:t>
      </w:r>
    </w:p>
    <w:p>
      <w:pPr>
        <w:pStyle w:val="BodyText"/>
        <w:ind w:right="423" w:firstLine="706"/>
      </w:pPr>
      <w:r>
        <w:rPr/>
        <w:t>Протокол синхронизации Ovsynch и/или CIDR может быть эффективно использован для повышения фертильности до 80% у коров в анэструсе, по сравнению с 30% в контрольной группе, в сочетании с прогестероном в плазме крови для определения репродуктивного статуса [220].</w:t>
      </w:r>
    </w:p>
    <w:p>
      <w:pPr>
        <w:pStyle w:val="BodyText"/>
        <w:ind w:right="409" w:firstLine="706"/>
      </w:pPr>
      <w:r>
        <w:rPr/>
        <w:t>По литературным источникам следует, что эффективность метода пресинхронизации зависит от физиологического состояния коровы в начале протокола</w:t>
      </w:r>
      <w:r>
        <w:rPr>
          <w:spacing w:val="-8"/>
        </w:rPr>
        <w:t> </w:t>
      </w:r>
      <w:r>
        <w:rPr/>
        <w:t>синхронизации.</w:t>
      </w:r>
      <w:r>
        <w:rPr>
          <w:spacing w:val="-7"/>
        </w:rPr>
        <w:t> </w:t>
      </w:r>
      <w:r>
        <w:rPr/>
        <w:t>Хотя</w:t>
      </w:r>
      <w:r>
        <w:rPr>
          <w:spacing w:val="-8"/>
        </w:rPr>
        <w:t> </w:t>
      </w:r>
      <w:r>
        <w:rPr/>
        <w:t>протокол</w:t>
      </w:r>
      <w:r>
        <w:rPr>
          <w:spacing w:val="-9"/>
        </w:rPr>
        <w:t> </w:t>
      </w:r>
      <w:r>
        <w:rPr/>
        <w:t>7&amp;7</w:t>
      </w:r>
      <w:r>
        <w:rPr>
          <w:spacing w:val="-15"/>
        </w:rPr>
        <w:t> </w:t>
      </w:r>
      <w:r>
        <w:rPr/>
        <w:t>увеличивал</w:t>
      </w:r>
      <w:r>
        <w:rPr>
          <w:spacing w:val="-13"/>
        </w:rPr>
        <w:t> </w:t>
      </w:r>
      <w:r>
        <w:rPr/>
        <w:t>реакцию</w:t>
      </w:r>
      <w:r>
        <w:rPr>
          <w:spacing w:val="-11"/>
        </w:rPr>
        <w:t> </w:t>
      </w:r>
      <w:r>
        <w:rPr/>
        <w:t>на</w:t>
      </w:r>
      <w:r>
        <w:rPr>
          <w:spacing w:val="-9"/>
        </w:rPr>
        <w:t> </w:t>
      </w:r>
      <w:r>
        <w:rPr/>
        <w:t>эструс</w:t>
      </w:r>
      <w:r>
        <w:rPr>
          <w:spacing w:val="-9"/>
        </w:rPr>
        <w:t> </w:t>
      </w:r>
      <w:r>
        <w:rPr/>
        <w:t>по сравнению</w:t>
      </w:r>
      <w:r>
        <w:rPr>
          <w:spacing w:val="-14"/>
        </w:rPr>
        <w:t> </w:t>
      </w:r>
      <w:r>
        <w:rPr/>
        <w:t>с</w:t>
      </w:r>
      <w:r>
        <w:rPr>
          <w:spacing w:val="-14"/>
        </w:rPr>
        <w:t> </w:t>
      </w:r>
      <w:r>
        <w:rPr/>
        <w:t>PG6d,</w:t>
      </w:r>
      <w:r>
        <w:rPr>
          <w:spacing w:val="-12"/>
        </w:rPr>
        <w:t> </w:t>
      </w:r>
      <w:r>
        <w:rPr/>
        <w:t>не</w:t>
      </w:r>
      <w:r>
        <w:rPr>
          <w:spacing w:val="-13"/>
        </w:rPr>
        <w:t> </w:t>
      </w:r>
      <w:r>
        <w:rPr/>
        <w:t>было</w:t>
      </w:r>
      <w:r>
        <w:rPr>
          <w:spacing w:val="-14"/>
        </w:rPr>
        <w:t> </w:t>
      </w:r>
      <w:r>
        <w:rPr/>
        <w:t>никакой</w:t>
      </w:r>
      <w:r>
        <w:rPr>
          <w:spacing w:val="-14"/>
        </w:rPr>
        <w:t> </w:t>
      </w:r>
      <w:r>
        <w:rPr/>
        <w:t>разницы</w:t>
      </w:r>
      <w:r>
        <w:rPr>
          <w:spacing w:val="-14"/>
        </w:rPr>
        <w:t> </w:t>
      </w:r>
      <w:r>
        <w:rPr/>
        <w:t>в</w:t>
      </w:r>
      <w:r>
        <w:rPr>
          <w:spacing w:val="-16"/>
        </w:rPr>
        <w:t> </w:t>
      </w:r>
      <w:r>
        <w:rPr/>
        <w:t>успешности</w:t>
      </w:r>
      <w:r>
        <w:rPr>
          <w:spacing w:val="-14"/>
        </w:rPr>
        <w:t> </w:t>
      </w:r>
      <w:r>
        <w:rPr/>
        <w:t>беременности,</w:t>
      </w:r>
      <w:r>
        <w:rPr>
          <w:spacing w:val="-5"/>
        </w:rPr>
        <w:t> </w:t>
      </w:r>
      <w:r>
        <w:rPr/>
        <w:t>таким образом, использование обеих форм пресинхронизации привело к приемлемым показателям беременности [221].</w:t>
      </w:r>
    </w:p>
    <w:p>
      <w:pPr>
        <w:pStyle w:val="BodyText"/>
        <w:ind w:right="412" w:firstLine="706"/>
      </w:pPr>
      <w:r>
        <w:rPr/>
        <w:t>Ученые отмечают, что двухкратное введение PGF2α способствует лютеолизу.</w:t>
      </w:r>
      <w:r>
        <w:rPr>
          <w:spacing w:val="-2"/>
        </w:rPr>
        <w:t> </w:t>
      </w:r>
      <w:r>
        <w:rPr/>
        <w:t>Размер</w:t>
      </w:r>
      <w:r>
        <w:rPr>
          <w:spacing w:val="-9"/>
        </w:rPr>
        <w:t> </w:t>
      </w:r>
      <w:r>
        <w:rPr/>
        <w:t>жёлтого</w:t>
      </w:r>
      <w:r>
        <w:rPr>
          <w:spacing w:val="-9"/>
        </w:rPr>
        <w:t> </w:t>
      </w:r>
      <w:r>
        <w:rPr/>
        <w:t>тело</w:t>
      </w:r>
      <w:r>
        <w:rPr>
          <w:spacing w:val="-9"/>
        </w:rPr>
        <w:t> </w:t>
      </w:r>
      <w:r>
        <w:rPr/>
        <w:t>до</w:t>
      </w:r>
      <w:r>
        <w:rPr>
          <w:spacing w:val="-10"/>
        </w:rPr>
        <w:t> </w:t>
      </w:r>
      <w:r>
        <w:rPr/>
        <w:t>введения</w:t>
      </w:r>
      <w:r>
        <w:rPr>
          <w:spacing w:val="-12"/>
        </w:rPr>
        <w:t> </w:t>
      </w:r>
      <w:r>
        <w:rPr/>
        <w:t>простагландинов</w:t>
      </w:r>
      <w:r>
        <w:rPr>
          <w:spacing w:val="-10"/>
        </w:rPr>
        <w:t> </w:t>
      </w:r>
      <w:r>
        <w:rPr/>
        <w:t>составлял</w:t>
      </w:r>
      <w:r>
        <w:rPr>
          <w:spacing w:val="-8"/>
        </w:rPr>
        <w:t> </w:t>
      </w:r>
      <w:r>
        <w:rPr/>
        <w:t>3х2</w:t>
      </w:r>
      <w:r>
        <w:rPr>
          <w:spacing w:val="-10"/>
        </w:rPr>
        <w:t> </w:t>
      </w:r>
      <w:r>
        <w:rPr/>
        <w:t>см, но после внутримышечного введения аналога PGF2α «Просольвин» CL регрессировало, становилось меньше, а затем полностью исчезло. Применение</w:t>
      </w:r>
    </w:p>
    <w:p>
      <w:pPr>
        <w:pStyle w:val="BodyText"/>
        <w:ind w:right="415"/>
      </w:pPr>
      <w:r>
        <w:rPr/>
        <w:t>«Ганодина» (ГнРГ) способствует образованию фолликулов, фолликулярной овуляции</w:t>
      </w:r>
      <w:r>
        <w:rPr>
          <w:spacing w:val="-10"/>
        </w:rPr>
        <w:t> </w:t>
      </w:r>
      <w:r>
        <w:rPr/>
        <w:t>и</w:t>
      </w:r>
      <w:r>
        <w:rPr>
          <w:spacing w:val="-15"/>
        </w:rPr>
        <w:t> </w:t>
      </w:r>
      <w:r>
        <w:rPr/>
        <w:t>развитие</w:t>
      </w:r>
      <w:r>
        <w:rPr>
          <w:spacing w:val="-13"/>
        </w:rPr>
        <w:t> </w:t>
      </w:r>
      <w:r>
        <w:rPr/>
        <w:t>половой</w:t>
      </w:r>
      <w:r>
        <w:rPr>
          <w:spacing w:val="-15"/>
        </w:rPr>
        <w:t> </w:t>
      </w:r>
      <w:r>
        <w:rPr/>
        <w:t>охоты</w:t>
      </w:r>
      <w:r>
        <w:rPr>
          <w:spacing w:val="-10"/>
        </w:rPr>
        <w:t> </w:t>
      </w:r>
      <w:r>
        <w:rPr/>
        <w:t>[222].</w:t>
      </w:r>
      <w:r>
        <w:rPr>
          <w:spacing w:val="-12"/>
        </w:rPr>
        <w:t> </w:t>
      </w:r>
      <w:r>
        <w:rPr/>
        <w:t>Полученные</w:t>
      </w:r>
      <w:r>
        <w:rPr>
          <w:spacing w:val="-13"/>
        </w:rPr>
        <w:t> </w:t>
      </w:r>
      <w:r>
        <w:rPr/>
        <w:t>данные</w:t>
      </w:r>
      <w:r>
        <w:rPr>
          <w:spacing w:val="-13"/>
        </w:rPr>
        <w:t> </w:t>
      </w:r>
      <w:r>
        <w:rPr/>
        <w:t>свидетельствуют о том, что ГнРГ 200 мкг на 20-й день ИО улучшает выживаемость эмбрионов и сохранение беременности у помесных буйволов [223].</w:t>
      </w:r>
    </w:p>
    <w:p>
      <w:pPr>
        <w:pStyle w:val="BodyText"/>
        <w:ind w:right="423" w:firstLine="706"/>
      </w:pPr>
      <w:r>
        <w:rPr/>
        <w:t>По сведениям авторов, вторая инъекция ГнРГ стимулирует предовуляторный пик ЛГ, что еще больше сближает динамику волны роста фолликулов у обработанных коров, так что овуляция в обработанной группе концентрируется в более короткий период. Такая манипуляция волнами роста и</w:t>
      </w:r>
    </w:p>
    <w:p>
      <w:pPr>
        <w:pStyle w:val="BodyText"/>
        <w:spacing w:after="0"/>
        <w:sectPr>
          <w:pgSz w:w="11910" w:h="16840"/>
          <w:pgMar w:header="0" w:footer="921" w:top="1000" w:bottom="1120" w:left="1559" w:right="141"/>
        </w:sectPr>
      </w:pPr>
    </w:p>
    <w:p>
      <w:pPr>
        <w:pStyle w:val="BodyText"/>
        <w:spacing w:before="64"/>
        <w:ind w:right="423"/>
        <w:jc w:val="left"/>
      </w:pPr>
      <w:r>
        <w:rPr/>
        <w:t>развития</w:t>
      </w:r>
      <w:r>
        <w:rPr>
          <w:spacing w:val="30"/>
        </w:rPr>
        <w:t> </w:t>
      </w:r>
      <w:r>
        <w:rPr/>
        <w:t>фолликулов позволяет проводить осеменение</w:t>
      </w:r>
      <w:r>
        <w:rPr>
          <w:spacing w:val="35"/>
        </w:rPr>
        <w:t> </w:t>
      </w:r>
      <w:r>
        <w:rPr/>
        <w:t>в определённое</w:t>
      </w:r>
      <w:r>
        <w:rPr>
          <w:spacing w:val="35"/>
        </w:rPr>
        <w:t> </w:t>
      </w:r>
      <w:r>
        <w:rPr/>
        <w:t>время </w:t>
      </w:r>
      <w:r>
        <w:rPr>
          <w:spacing w:val="-2"/>
        </w:rPr>
        <w:t>[224].</w:t>
      </w:r>
    </w:p>
    <w:p>
      <w:pPr>
        <w:pStyle w:val="BodyText"/>
        <w:spacing w:before="4"/>
        <w:ind w:right="413" w:firstLine="706"/>
      </w:pPr>
      <w:r>
        <w:rPr/>
        <w:t>Тёлки, осемененные через 21,4-27,5 часа после начала течки, достигли большей (Р≤0,05) частота наступления беременности при искусственном оплодотворении (75,9%) выше, чем у</w:t>
      </w:r>
      <w:r>
        <w:rPr>
          <w:spacing w:val="-1"/>
        </w:rPr>
        <w:t> </w:t>
      </w:r>
      <w:r>
        <w:rPr/>
        <w:t>тёлок, осемененных</w:t>
      </w:r>
      <w:r>
        <w:rPr>
          <w:spacing w:val="-3"/>
        </w:rPr>
        <w:t> </w:t>
      </w:r>
      <w:r>
        <w:rPr/>
        <w:t>через 12,5 -15,9</w:t>
      </w:r>
      <w:r>
        <w:rPr>
          <w:spacing w:val="-1"/>
        </w:rPr>
        <w:t> </w:t>
      </w:r>
      <w:r>
        <w:rPr/>
        <w:t>часов после начала течки (51,4%) [225].</w:t>
      </w:r>
    </w:p>
    <w:p>
      <w:pPr>
        <w:pStyle w:val="BodyText"/>
        <w:ind w:right="416" w:firstLine="706"/>
      </w:pPr>
      <w:r>
        <w:rPr/>
        <w:t>Ученые заявляют, что использование системы Smaxtec увеличило количество выявленных животных с половой охотой на 26,7%, а показатель точного определения времени отёла-на 81,3% коров [226]. Джакупов И.Т. и др. указывают, что использование системы "SmaXtec" по сравнению с "Dairy Plan" позволило увеличить количество осеменений на 23,3-28,0%, 29,9-32% по сравнению с методом наблюдения, т.е. в 1,39-2,1 раза, и 81,3% коров были определены</w:t>
      </w:r>
      <w:r>
        <w:rPr>
          <w:spacing w:val="-14"/>
        </w:rPr>
        <w:t> </w:t>
      </w:r>
      <w:r>
        <w:rPr/>
        <w:t>время</w:t>
      </w:r>
      <w:r>
        <w:rPr>
          <w:spacing w:val="-14"/>
        </w:rPr>
        <w:t> </w:t>
      </w:r>
      <w:r>
        <w:rPr/>
        <w:t>отёла.</w:t>
      </w:r>
      <w:r>
        <w:rPr>
          <w:spacing w:val="-13"/>
        </w:rPr>
        <w:t> </w:t>
      </w:r>
      <w:r>
        <w:rPr/>
        <w:t>Это</w:t>
      </w:r>
      <w:r>
        <w:rPr>
          <w:spacing w:val="-16"/>
        </w:rPr>
        <w:t> </w:t>
      </w:r>
      <w:r>
        <w:rPr/>
        <w:t>способствует</w:t>
      </w:r>
      <w:r>
        <w:rPr>
          <w:spacing w:val="-15"/>
        </w:rPr>
        <w:t> </w:t>
      </w:r>
      <w:r>
        <w:rPr/>
        <w:t>увеличению</w:t>
      </w:r>
      <w:r>
        <w:rPr>
          <w:spacing w:val="-16"/>
        </w:rPr>
        <w:t> </w:t>
      </w:r>
      <w:r>
        <w:rPr/>
        <w:t>количество</w:t>
      </w:r>
      <w:r>
        <w:rPr>
          <w:spacing w:val="-15"/>
        </w:rPr>
        <w:t> </w:t>
      </w:r>
      <w:r>
        <w:rPr/>
        <w:t>получаемого приплода, повысить продуктивность, при этом сократить количество бесплодных животных [227].</w:t>
      </w:r>
    </w:p>
    <w:p>
      <w:pPr>
        <w:pStyle w:val="BodyText"/>
        <w:spacing w:before="2"/>
        <w:ind w:right="413" w:firstLine="706"/>
      </w:pPr>
      <w:r>
        <w:rPr/>
        <w:t>Данные</w:t>
      </w:r>
      <w:r>
        <w:rPr>
          <w:spacing w:val="-14"/>
        </w:rPr>
        <w:t> </w:t>
      </w:r>
      <w:r>
        <w:rPr/>
        <w:t>авторов,</w:t>
      </w:r>
      <w:r>
        <w:rPr>
          <w:spacing w:val="-17"/>
        </w:rPr>
        <w:t> </w:t>
      </w:r>
      <w:r>
        <w:rPr/>
        <w:t>свидетельсвуют</w:t>
      </w:r>
      <w:r>
        <w:rPr>
          <w:spacing w:val="-15"/>
        </w:rPr>
        <w:t> </w:t>
      </w:r>
      <w:r>
        <w:rPr/>
        <w:t>о</w:t>
      </w:r>
      <w:r>
        <w:rPr>
          <w:spacing w:val="-16"/>
        </w:rPr>
        <w:t> </w:t>
      </w:r>
      <w:r>
        <w:rPr/>
        <w:t>том,</w:t>
      </w:r>
      <w:r>
        <w:rPr>
          <w:spacing w:val="-13"/>
        </w:rPr>
        <w:t> </w:t>
      </w:r>
      <w:r>
        <w:rPr/>
        <w:t>что</w:t>
      </w:r>
      <w:r>
        <w:rPr>
          <w:spacing w:val="-11"/>
        </w:rPr>
        <w:t> </w:t>
      </w:r>
      <w:r>
        <w:rPr/>
        <w:t>добавки</w:t>
      </w:r>
      <w:r>
        <w:rPr>
          <w:spacing w:val="-15"/>
        </w:rPr>
        <w:t> </w:t>
      </w:r>
      <w:r>
        <w:rPr/>
        <w:t>с</w:t>
      </w:r>
      <w:r>
        <w:rPr>
          <w:spacing w:val="-15"/>
        </w:rPr>
        <w:t> </w:t>
      </w:r>
      <w:r>
        <w:rPr/>
        <w:t>жирными</w:t>
      </w:r>
      <w:r>
        <w:rPr>
          <w:spacing w:val="-14"/>
        </w:rPr>
        <w:t> </w:t>
      </w:r>
      <w:r>
        <w:rPr/>
        <w:t>кислотами и высокими дозами витамина Е могут улучшить репродуктивные показатели молочного скота. У коров, получавших в рацион (Рыбий жир+Витамин E), был статистически</w:t>
      </w:r>
      <w:r>
        <w:rPr>
          <w:spacing w:val="-12"/>
        </w:rPr>
        <w:t> </w:t>
      </w:r>
      <w:r>
        <w:rPr/>
        <w:t>более</w:t>
      </w:r>
      <w:r>
        <w:rPr>
          <w:spacing w:val="-8"/>
        </w:rPr>
        <w:t> </w:t>
      </w:r>
      <w:r>
        <w:rPr/>
        <w:t>высокий</w:t>
      </w:r>
      <w:r>
        <w:rPr>
          <w:spacing w:val="-14"/>
        </w:rPr>
        <w:t> </w:t>
      </w:r>
      <w:r>
        <w:rPr/>
        <w:t>показатель</w:t>
      </w:r>
      <w:r>
        <w:rPr>
          <w:spacing w:val="-6"/>
        </w:rPr>
        <w:t> </w:t>
      </w:r>
      <w:r>
        <w:rPr/>
        <w:t>первой</w:t>
      </w:r>
      <w:r>
        <w:rPr>
          <w:spacing w:val="-14"/>
        </w:rPr>
        <w:t> </w:t>
      </w:r>
      <w:r>
        <w:rPr/>
        <w:t>стельности</w:t>
      </w:r>
      <w:r>
        <w:rPr>
          <w:spacing w:val="-13"/>
        </w:rPr>
        <w:t> </w:t>
      </w:r>
      <w:r>
        <w:rPr/>
        <w:t>46,3%</w:t>
      </w:r>
      <w:r>
        <w:rPr>
          <w:spacing w:val="-15"/>
        </w:rPr>
        <w:t> </w:t>
      </w:r>
      <w:r>
        <w:rPr/>
        <w:t>против</w:t>
      </w:r>
      <w:r>
        <w:rPr>
          <w:spacing w:val="-15"/>
        </w:rPr>
        <w:t> </w:t>
      </w:r>
      <w:r>
        <w:rPr/>
        <w:t>39,6% (Р&lt;0,001) [228].</w:t>
      </w:r>
    </w:p>
    <w:p>
      <w:pPr>
        <w:pStyle w:val="BodyText"/>
        <w:spacing w:before="3"/>
        <w:ind w:right="408" w:firstLine="706"/>
      </w:pPr>
      <w:r>
        <w:rPr/>
        <w:t>Авторы отмечают, что искусственное осеменение на 110-130 день послеродового периода может улучшить репродуктивную функцию коров, предотвратить послеродовые осложнения и продлить продуктивную жизнь коров [229].</w:t>
      </w:r>
    </w:p>
    <w:p>
      <w:pPr>
        <w:pStyle w:val="BodyText"/>
        <w:ind w:right="403" w:firstLine="706"/>
      </w:pPr>
      <w:r>
        <w:rPr/>
        <w:t>Авторы предлагают, что эффективным из числа испытанных с применением гипофизарных, и гонадотропных препаратов до проведения ИО являлся за</w:t>
      </w:r>
      <w:r>
        <w:rPr>
          <w:spacing w:val="-3"/>
        </w:rPr>
        <w:t> </w:t>
      </w:r>
      <w:r>
        <w:rPr/>
        <w:t>15</w:t>
      </w:r>
      <w:r>
        <w:rPr>
          <w:spacing w:val="-5"/>
        </w:rPr>
        <w:t> </w:t>
      </w:r>
      <w:r>
        <w:rPr/>
        <w:t>минут</w:t>
      </w:r>
      <w:r>
        <w:rPr>
          <w:spacing w:val="-5"/>
        </w:rPr>
        <w:t> </w:t>
      </w:r>
      <w:r>
        <w:rPr/>
        <w:t>до</w:t>
      </w:r>
      <w:r>
        <w:rPr>
          <w:spacing w:val="-4"/>
        </w:rPr>
        <w:t> </w:t>
      </w:r>
      <w:r>
        <w:rPr/>
        <w:t>введения спермы</w:t>
      </w:r>
      <w:r>
        <w:rPr>
          <w:spacing w:val="-3"/>
        </w:rPr>
        <w:t> </w:t>
      </w:r>
      <w:r>
        <w:rPr/>
        <w:t>и</w:t>
      </w:r>
      <w:r>
        <w:rPr>
          <w:spacing w:val="-5"/>
        </w:rPr>
        <w:t> </w:t>
      </w:r>
      <w:r>
        <w:rPr/>
        <w:t>через</w:t>
      </w:r>
      <w:r>
        <w:rPr>
          <w:spacing w:val="-3"/>
        </w:rPr>
        <w:t> </w:t>
      </w:r>
      <w:r>
        <w:rPr/>
        <w:t>30</w:t>
      </w:r>
      <w:r>
        <w:rPr>
          <w:spacing w:val="-4"/>
        </w:rPr>
        <w:t> </w:t>
      </w:r>
      <w:r>
        <w:rPr/>
        <w:t>мин после</w:t>
      </w:r>
      <w:r>
        <w:rPr>
          <w:spacing w:val="-2"/>
        </w:rPr>
        <w:t> </w:t>
      </w:r>
      <w:r>
        <w:rPr/>
        <w:t>введения спермы, при которых оплодотворяемость составила 62,5±11,8% и 75,0±8,2%, соответственно [230].</w:t>
      </w:r>
    </w:p>
    <w:p>
      <w:pPr>
        <w:pStyle w:val="BodyText"/>
        <w:spacing w:before="2"/>
        <w:ind w:right="426" w:firstLine="706"/>
      </w:pPr>
      <w:r>
        <w:rPr/>
        <w:t>По сведениям авторов реакция послеродовых предсинхронизированных коров на конкретный протокол эстральной синхронизации, применяемый в соответствии с их овариальным статусом, более эффективна, чем реакция на протокол «Овсинк», применяемый без учета овариального статуса животных [231, 232].</w:t>
      </w:r>
    </w:p>
    <w:p>
      <w:pPr>
        <w:pStyle w:val="BodyText"/>
        <w:ind w:right="425" w:firstLine="706"/>
      </w:pPr>
      <w:r>
        <w:rPr/>
        <w:t>Эффективность введения хорионического гонадотропина человека (хГЧ) вместо лошадиного хорионического гонадотропина (eCG) для стимуляции овуляции во время синхронизации течки у овец влияет появление аномальных паттернов роста в некоторых предполагаемых овуляторных фолликулах. Такое нарушение приводит к нарушению процесса овуляции и образованию фолликулярных кист, что может поставить под угрозу фертильность [233].</w:t>
      </w:r>
    </w:p>
    <w:p>
      <w:pPr>
        <w:pStyle w:val="BodyText"/>
        <w:spacing w:before="2"/>
        <w:ind w:right="411" w:firstLine="706"/>
      </w:pPr>
      <w:r>
        <w:rPr/>
        <w:t>По</w:t>
      </w:r>
      <w:r>
        <w:rPr>
          <w:spacing w:val="-17"/>
        </w:rPr>
        <w:t> </w:t>
      </w:r>
      <w:r>
        <w:rPr/>
        <w:t>литературным</w:t>
      </w:r>
      <w:r>
        <w:rPr>
          <w:spacing w:val="-18"/>
        </w:rPr>
        <w:t> </w:t>
      </w:r>
      <w:r>
        <w:rPr/>
        <w:t>данным</w:t>
      </w:r>
      <w:r>
        <w:rPr>
          <w:spacing w:val="-5"/>
        </w:rPr>
        <w:t> </w:t>
      </w:r>
      <w:r>
        <w:rPr/>
        <w:t>увеличение</w:t>
      </w:r>
      <w:r>
        <w:rPr>
          <w:spacing w:val="-18"/>
        </w:rPr>
        <w:t> </w:t>
      </w:r>
      <w:r>
        <w:rPr/>
        <w:t>дозы</w:t>
      </w:r>
      <w:r>
        <w:rPr>
          <w:spacing w:val="-14"/>
        </w:rPr>
        <w:t> </w:t>
      </w:r>
      <w:r>
        <w:rPr/>
        <w:t>и</w:t>
      </w:r>
      <w:r>
        <w:rPr>
          <w:spacing w:val="-16"/>
        </w:rPr>
        <w:t> </w:t>
      </w:r>
      <w:r>
        <w:rPr/>
        <w:t>разделение</w:t>
      </w:r>
      <w:r>
        <w:rPr>
          <w:spacing w:val="-18"/>
        </w:rPr>
        <w:t> </w:t>
      </w:r>
      <w:r>
        <w:rPr/>
        <w:t>дозы</w:t>
      </w:r>
      <w:r>
        <w:rPr>
          <w:spacing w:val="-14"/>
        </w:rPr>
        <w:t> </w:t>
      </w:r>
      <w:r>
        <w:rPr/>
        <w:t>лошадиного хорионического гонадотропина (eCG) положительно повлияли на показатели стельности у первородящих коров при BCS ≤2,75, но никаких эффектов у многоплодных коров обнаружено не было [234].</w:t>
      </w:r>
    </w:p>
    <w:p>
      <w:pPr>
        <w:pStyle w:val="BodyText"/>
        <w:spacing w:after="0"/>
        <w:sectPr>
          <w:pgSz w:w="11910" w:h="16840"/>
          <w:pgMar w:header="0" w:footer="921" w:top="1000" w:bottom="1120" w:left="1559" w:right="141"/>
        </w:sectPr>
      </w:pPr>
    </w:p>
    <w:p>
      <w:pPr>
        <w:pStyle w:val="BodyText"/>
        <w:spacing w:before="64"/>
        <w:ind w:right="428" w:firstLine="706"/>
      </w:pPr>
      <w:r>
        <w:rPr/>
        <w:t>Пик активности положительно связан с концентрацией эстрадиола и ростом доминантных фолликул, однако не было обнаружено никакой связи с исходом беременности и фертильностью [235].</w:t>
      </w:r>
    </w:p>
    <w:p>
      <w:pPr>
        <w:pStyle w:val="BodyText"/>
        <w:ind w:right="411" w:firstLine="706"/>
      </w:pPr>
      <w:r>
        <w:rPr/>
        <w:t>Ряд авторов</w:t>
      </w:r>
      <w:r>
        <w:rPr>
          <w:spacing w:val="-2"/>
        </w:rPr>
        <w:t> </w:t>
      </w:r>
      <w:r>
        <w:rPr/>
        <w:t>указывают, что</w:t>
      </w:r>
      <w:r>
        <w:rPr>
          <w:spacing w:val="-2"/>
        </w:rPr>
        <w:t> </w:t>
      </w:r>
      <w:r>
        <w:rPr/>
        <w:t>процент</w:t>
      </w:r>
      <w:r>
        <w:rPr>
          <w:spacing w:val="-8"/>
        </w:rPr>
        <w:t> </w:t>
      </w:r>
      <w:r>
        <w:rPr/>
        <w:t>наступления</w:t>
      </w:r>
      <w:r>
        <w:rPr>
          <w:spacing w:val="-4"/>
        </w:rPr>
        <w:t> </w:t>
      </w:r>
      <w:r>
        <w:rPr/>
        <w:t>беременности</w:t>
      </w:r>
      <w:r>
        <w:rPr>
          <w:spacing w:val="-4"/>
        </w:rPr>
        <w:t> </w:t>
      </w:r>
      <w:r>
        <w:rPr/>
        <w:t>и</w:t>
      </w:r>
      <w:r>
        <w:rPr>
          <w:spacing w:val="-7"/>
        </w:rPr>
        <w:t> </w:t>
      </w:r>
      <w:r>
        <w:rPr/>
        <w:t>реакция на течку</w:t>
      </w:r>
      <w:r>
        <w:rPr>
          <w:spacing w:val="-1"/>
        </w:rPr>
        <w:t> </w:t>
      </w:r>
      <w:r>
        <w:rPr/>
        <w:t>существенно различались у разных</w:t>
      </w:r>
      <w:r>
        <w:rPr>
          <w:spacing w:val="-2"/>
        </w:rPr>
        <w:t> </w:t>
      </w:r>
      <w:r>
        <w:rPr/>
        <w:t>пород, паритетного числа и оценки состояния организма (BCS). В целом, коровы и тёлки, получившие двойную инъекцию альфагладина С (клопростенола), реагировали лучше, чем коровы и тёлки, получившие однократную инъекцию. Из-за влияния на реакцию эструс и частоту зачатия предпочтительнее использовать двойные инъекции после однократной инъекции [236].</w:t>
      </w:r>
    </w:p>
    <w:p>
      <w:pPr>
        <w:pStyle w:val="BodyText"/>
        <w:spacing w:before="7"/>
        <w:ind w:left="0"/>
        <w:jc w:val="left"/>
      </w:pPr>
    </w:p>
    <w:p>
      <w:pPr>
        <w:pStyle w:val="Heading2"/>
        <w:numPr>
          <w:ilvl w:val="1"/>
          <w:numId w:val="3"/>
        </w:numPr>
        <w:tabs>
          <w:tab w:pos="1272" w:val="left" w:leader="none"/>
        </w:tabs>
        <w:spacing w:line="319" w:lineRule="exact" w:before="0" w:after="0"/>
        <w:ind w:left="1272" w:right="0" w:hanging="560"/>
        <w:jc w:val="both"/>
      </w:pPr>
      <w:bookmarkStart w:name="2.4 Заключения по обзору литературы" w:id="14"/>
      <w:bookmarkEnd w:id="14"/>
      <w:r>
        <w:rPr>
          <w:b w:val="0"/>
        </w:rPr>
      </w:r>
      <w:r>
        <w:rPr>
          <w:spacing w:val="-2"/>
        </w:rPr>
        <w:t>Заключения</w:t>
      </w:r>
      <w:r>
        <w:rPr>
          <w:spacing w:val="-4"/>
        </w:rPr>
        <w:t> </w:t>
      </w:r>
      <w:r>
        <w:rPr>
          <w:spacing w:val="-2"/>
        </w:rPr>
        <w:t>по</w:t>
      </w:r>
      <w:r>
        <w:rPr>
          <w:spacing w:val="-10"/>
        </w:rPr>
        <w:t> </w:t>
      </w:r>
      <w:r>
        <w:rPr>
          <w:spacing w:val="-2"/>
        </w:rPr>
        <w:t>обзору</w:t>
      </w:r>
      <w:r>
        <w:rPr>
          <w:spacing w:val="-10"/>
        </w:rPr>
        <w:t> </w:t>
      </w:r>
      <w:r>
        <w:rPr>
          <w:spacing w:val="-2"/>
        </w:rPr>
        <w:t>литературы</w:t>
      </w:r>
    </w:p>
    <w:p>
      <w:pPr>
        <w:pStyle w:val="BodyText"/>
        <w:ind w:right="412" w:firstLine="706"/>
      </w:pPr>
      <w:r>
        <w:rPr/>
        <w:t>Анализ литературных источников показал, что обеспечение высокой репродуктивной функции коров является ключевым фактором эффективного ведения животноводства. Современные научные исследования акцентируют внимание на важности применения биотехнологических и гормональных методов для синхронизации половой охоты, индукции овуляции и повышения фертильности.</w:t>
      </w:r>
      <w:r>
        <w:rPr>
          <w:spacing w:val="-18"/>
        </w:rPr>
        <w:t> </w:t>
      </w:r>
      <w:r>
        <w:rPr/>
        <w:t>Разработанные</w:t>
      </w:r>
      <w:r>
        <w:rPr>
          <w:spacing w:val="-17"/>
        </w:rPr>
        <w:t> </w:t>
      </w:r>
      <w:r>
        <w:rPr/>
        <w:t>протоколы</w:t>
      </w:r>
      <w:r>
        <w:rPr>
          <w:spacing w:val="-18"/>
        </w:rPr>
        <w:t> </w:t>
      </w:r>
      <w:r>
        <w:rPr/>
        <w:t>синхронизации,</w:t>
      </w:r>
      <w:r>
        <w:rPr>
          <w:spacing w:val="-17"/>
        </w:rPr>
        <w:t> </w:t>
      </w:r>
      <w:r>
        <w:rPr/>
        <w:t>такие</w:t>
      </w:r>
      <w:r>
        <w:rPr>
          <w:spacing w:val="-18"/>
        </w:rPr>
        <w:t> </w:t>
      </w:r>
      <w:r>
        <w:rPr/>
        <w:t>как</w:t>
      </w:r>
      <w:r>
        <w:rPr>
          <w:spacing w:val="-17"/>
        </w:rPr>
        <w:t> </w:t>
      </w:r>
      <w:r>
        <w:rPr/>
        <w:t>Ovsynch,</w:t>
      </w:r>
      <w:r>
        <w:rPr>
          <w:spacing w:val="-18"/>
        </w:rPr>
        <w:t> </w:t>
      </w:r>
      <w:r>
        <w:rPr/>
        <w:t>Co- Synch, Pre-Synch, Double-Ovsynch, CIDR и др., позволяют достичь высокой степени управляемости репродуктивным процессом, оптимизировать сроки осеменения и повысить вероятность наступления беременности.</w:t>
      </w:r>
    </w:p>
    <w:p>
      <w:pPr>
        <w:pStyle w:val="BodyText"/>
        <w:ind w:right="412" w:firstLine="706"/>
      </w:pPr>
      <w:r>
        <w:rPr/>
        <w:t>Установлено, что эффективность применения гормональных протоколов зависит от ряда факторов: физиологического состояния животных, возраста, упитанности,</w:t>
      </w:r>
      <w:r>
        <w:rPr>
          <w:spacing w:val="-15"/>
        </w:rPr>
        <w:t> </w:t>
      </w:r>
      <w:r>
        <w:rPr/>
        <w:t>условий</w:t>
      </w:r>
      <w:r>
        <w:rPr>
          <w:spacing w:val="-14"/>
        </w:rPr>
        <w:t> </w:t>
      </w:r>
      <w:r>
        <w:rPr/>
        <w:t>кормления</w:t>
      </w:r>
      <w:r>
        <w:rPr>
          <w:spacing w:val="-18"/>
        </w:rPr>
        <w:t> </w:t>
      </w:r>
      <w:r>
        <w:rPr/>
        <w:t>и</w:t>
      </w:r>
      <w:r>
        <w:rPr>
          <w:spacing w:val="-16"/>
        </w:rPr>
        <w:t> </w:t>
      </w:r>
      <w:r>
        <w:rPr/>
        <w:t>содержания,</w:t>
      </w:r>
      <w:r>
        <w:rPr>
          <w:spacing w:val="-17"/>
        </w:rPr>
        <w:t> </w:t>
      </w:r>
      <w:r>
        <w:rPr/>
        <w:t>а</w:t>
      </w:r>
      <w:r>
        <w:rPr>
          <w:spacing w:val="-18"/>
        </w:rPr>
        <w:t> </w:t>
      </w:r>
      <w:r>
        <w:rPr/>
        <w:t>также</w:t>
      </w:r>
      <w:r>
        <w:rPr>
          <w:spacing w:val="-14"/>
        </w:rPr>
        <w:t> </w:t>
      </w:r>
      <w:r>
        <w:rPr/>
        <w:t>климатических</w:t>
      </w:r>
      <w:r>
        <w:rPr>
          <w:spacing w:val="-14"/>
        </w:rPr>
        <w:t> </w:t>
      </w:r>
      <w:r>
        <w:rPr/>
        <w:t>условий, включая температурно-влажностный индекс (THI). Комбинированное использование прогестероновых имплантов, простагландинов, гонадотропинов, витаминов и других препаратов демонстрирует высокие показатели оплодотворяемости и рождаемости при корректной реализации схем.</w:t>
      </w:r>
    </w:p>
    <w:p>
      <w:pPr>
        <w:pStyle w:val="BodyText"/>
        <w:ind w:right="417" w:firstLine="706"/>
      </w:pPr>
      <w:r>
        <w:rPr/>
        <w:t>Особое внимание в научной литературе уделяется физиологии полового цикла коров, динамике фолликулогенеза, роли ключевых гормонов (ФСГ, ЛГ, ГнРГ, прогестерона, эстрадиола, простагландинов), а также состоянию жёлтого тела и его чувствительности к гормональному воздействию. Показано, что высокая концентрация прогестерона в предовуляторный период и его поддержание после осеменения существенно повышают вероятность наступления беременности.</w:t>
      </w:r>
    </w:p>
    <w:p>
      <w:pPr>
        <w:pStyle w:val="BodyText"/>
        <w:spacing w:before="1"/>
        <w:ind w:right="421" w:firstLine="706"/>
      </w:pPr>
      <w:r>
        <w:rPr/>
        <w:t>Кроме того, подчёркивается значение учета внешнесредовых и сезонных факторов, влияющих на проявление охоты и эффективность осеменения. Помимо гормональных методов, положительное влияние оказывают различные способы стимуляции полового аппарата — массаж, электростимуляция, электропунктура, а также применение витаминных и метаболических </w:t>
      </w:r>
      <w:r>
        <w:rPr>
          <w:spacing w:val="-2"/>
        </w:rPr>
        <w:t>препаратов.</w:t>
      </w:r>
    </w:p>
    <w:p>
      <w:pPr>
        <w:pStyle w:val="BodyText"/>
        <w:ind w:right="428" w:firstLine="706"/>
      </w:pPr>
      <w:r>
        <w:rPr/>
        <w:t>Таким образом, обзор литературных данных подтверждает, что комплексный подход к управлению репродуктивной функцией коров, основанный на современных методах синхронизации и стимуляции, позволяет значительно</w:t>
      </w:r>
      <w:r>
        <w:rPr>
          <w:spacing w:val="80"/>
        </w:rPr>
        <w:t> </w:t>
      </w:r>
      <w:r>
        <w:rPr/>
        <w:t>повысить</w:t>
      </w:r>
      <w:r>
        <w:rPr>
          <w:spacing w:val="80"/>
        </w:rPr>
        <w:t> </w:t>
      </w:r>
      <w:r>
        <w:rPr/>
        <w:t>плодовитость,</w:t>
      </w:r>
      <w:r>
        <w:rPr>
          <w:spacing w:val="80"/>
        </w:rPr>
        <w:t> </w:t>
      </w:r>
      <w:r>
        <w:rPr/>
        <w:t>сократить</w:t>
      </w:r>
      <w:r>
        <w:rPr>
          <w:spacing w:val="80"/>
        </w:rPr>
        <w:t> </w:t>
      </w:r>
      <w:r>
        <w:rPr/>
        <w:t>сервис-период</w:t>
      </w:r>
      <w:r>
        <w:rPr>
          <w:spacing w:val="80"/>
        </w:rPr>
        <w:t> </w:t>
      </w:r>
      <w:r>
        <w:rPr/>
        <w:t>и</w:t>
      </w:r>
      <w:r>
        <w:rPr>
          <w:spacing w:val="80"/>
        </w:rPr>
        <w:t> </w:t>
      </w:r>
      <w:r>
        <w:rPr/>
        <w:t>улучшить</w:t>
      </w:r>
    </w:p>
    <w:p>
      <w:pPr>
        <w:pStyle w:val="BodyText"/>
        <w:spacing w:after="0"/>
        <w:sectPr>
          <w:pgSz w:w="11910" w:h="16840"/>
          <w:pgMar w:header="0" w:footer="921" w:top="1000" w:bottom="1120" w:left="1559" w:right="141"/>
        </w:sectPr>
      </w:pPr>
    </w:p>
    <w:p>
      <w:pPr>
        <w:pStyle w:val="BodyText"/>
        <w:spacing w:before="64"/>
        <w:ind w:right="434"/>
      </w:pPr>
      <w:r>
        <w:rPr/>
        <w:t>экономические показатели в молочном и мясном животноводстве. Научные положения, представленные в литературе, служат прочной теоретической основой для последующих исследований и практического применения протоколов синхронизации в условиях производственных хозяйств.</w:t>
      </w:r>
    </w:p>
    <w:p>
      <w:pPr>
        <w:pStyle w:val="BodyText"/>
        <w:spacing w:after="0"/>
        <w:sectPr>
          <w:pgSz w:w="11910" w:h="16840"/>
          <w:pgMar w:header="0" w:footer="921" w:top="1000" w:bottom="1120" w:left="1559" w:right="141"/>
        </w:sectPr>
      </w:pPr>
    </w:p>
    <w:p>
      <w:pPr>
        <w:pStyle w:val="Heading1"/>
        <w:numPr>
          <w:ilvl w:val="0"/>
          <w:numId w:val="3"/>
        </w:numPr>
        <w:tabs>
          <w:tab w:pos="994" w:val="left" w:leader="none"/>
        </w:tabs>
        <w:spacing w:line="322" w:lineRule="exact" w:before="75" w:after="0"/>
        <w:ind w:left="994" w:right="0" w:hanging="282"/>
        <w:jc w:val="both"/>
      </w:pPr>
      <w:bookmarkStart w:name="3 ОСНОВНАЯ ЧАСТЬ" w:id="15"/>
      <w:bookmarkEnd w:id="15"/>
      <w:r>
        <w:rPr>
          <w:b w:val="0"/>
        </w:rPr>
      </w:r>
      <w:r>
        <w:rPr>
          <w:spacing w:val="-2"/>
        </w:rPr>
        <w:t>ОСНОВНАЯ</w:t>
      </w:r>
      <w:r>
        <w:rPr>
          <w:spacing w:val="-9"/>
        </w:rPr>
        <w:t> </w:t>
      </w:r>
      <w:r>
        <w:rPr>
          <w:spacing w:val="-2"/>
        </w:rPr>
        <w:t>ЧАСТЬ</w:t>
      </w:r>
    </w:p>
    <w:p>
      <w:pPr>
        <w:pStyle w:val="Heading2"/>
        <w:numPr>
          <w:ilvl w:val="1"/>
          <w:numId w:val="3"/>
        </w:numPr>
        <w:tabs>
          <w:tab w:pos="1120" w:val="left" w:leader="none"/>
        </w:tabs>
        <w:spacing w:line="318" w:lineRule="exact" w:before="0" w:after="0"/>
        <w:ind w:left="1120" w:right="0" w:hanging="408"/>
        <w:jc w:val="both"/>
      </w:pPr>
      <w:bookmarkStart w:name="3.1 Материал и методы исследования" w:id="16"/>
      <w:bookmarkEnd w:id="16"/>
      <w:r>
        <w:rPr>
          <w:b w:val="0"/>
        </w:rPr>
      </w:r>
      <w:r>
        <w:rPr/>
        <w:t>Материал</w:t>
      </w:r>
      <w:r>
        <w:rPr>
          <w:spacing w:val="-9"/>
        </w:rPr>
        <w:t> </w:t>
      </w:r>
      <w:r>
        <w:rPr/>
        <w:t>и</w:t>
      </w:r>
      <w:r>
        <w:rPr>
          <w:spacing w:val="-9"/>
        </w:rPr>
        <w:t> </w:t>
      </w:r>
      <w:r>
        <w:rPr/>
        <w:t>методы</w:t>
      </w:r>
      <w:r>
        <w:rPr>
          <w:spacing w:val="-9"/>
        </w:rPr>
        <w:t> </w:t>
      </w:r>
      <w:r>
        <w:rPr>
          <w:spacing w:val="-2"/>
        </w:rPr>
        <w:t>исследования</w:t>
      </w:r>
    </w:p>
    <w:p>
      <w:pPr>
        <w:pStyle w:val="BodyText"/>
        <w:ind w:right="406" w:firstLine="706"/>
      </w:pPr>
      <w:r>
        <w:rPr/>
        <w:t>При выполнении научных экспериментов по направлении диссертационной работы в зависимости от целей исследований формировали группы животных с учётом возрастов и функционального состояния организма. В</w:t>
      </w:r>
      <w:r>
        <w:rPr>
          <w:spacing w:val="-18"/>
        </w:rPr>
        <w:t> </w:t>
      </w:r>
      <w:r>
        <w:rPr/>
        <w:t>экспериментах</w:t>
      </w:r>
      <w:r>
        <w:rPr>
          <w:spacing w:val="-17"/>
        </w:rPr>
        <w:t> </w:t>
      </w:r>
      <w:r>
        <w:rPr/>
        <w:t>были</w:t>
      </w:r>
      <w:r>
        <w:rPr>
          <w:spacing w:val="-12"/>
        </w:rPr>
        <w:t> </w:t>
      </w:r>
      <w:r>
        <w:rPr/>
        <w:t>коровы</w:t>
      </w:r>
      <w:r>
        <w:rPr>
          <w:spacing w:val="-12"/>
        </w:rPr>
        <w:t> </w:t>
      </w:r>
      <w:r>
        <w:rPr/>
        <w:t>казахской-белоголовой</w:t>
      </w:r>
      <w:r>
        <w:rPr>
          <w:spacing w:val="-12"/>
        </w:rPr>
        <w:t> </w:t>
      </w:r>
      <w:r>
        <w:rPr/>
        <w:t>породы,</w:t>
      </w:r>
      <w:r>
        <w:rPr>
          <w:spacing w:val="-10"/>
        </w:rPr>
        <w:t> </w:t>
      </w:r>
      <w:r>
        <w:rPr/>
        <w:t>принадлежавшие Крестьянскому хозяйству «Ахай» Таласского района Жамбылской области, Сельскохозяйственному производственному кооперативу «Азамат 2» Бескарагайского района Восточно-Казахстанской области (ныне Абайская), коровы голштино-фризской породы - Товариществу с ограниченной ответственностью «Ақсүт LLC» Илийского района Алматинской области и коров</w:t>
      </w:r>
      <w:r>
        <w:rPr>
          <w:spacing w:val="-18"/>
        </w:rPr>
        <w:t> </w:t>
      </w:r>
      <w:r>
        <w:rPr/>
        <w:t>симментальской</w:t>
      </w:r>
      <w:r>
        <w:rPr>
          <w:spacing w:val="-14"/>
        </w:rPr>
        <w:t> </w:t>
      </w:r>
      <w:r>
        <w:rPr/>
        <w:t>породы</w:t>
      </w:r>
      <w:r>
        <w:rPr>
          <w:spacing w:val="-10"/>
        </w:rPr>
        <w:t> </w:t>
      </w:r>
      <w:r>
        <w:rPr/>
        <w:t>-</w:t>
      </w:r>
      <w:r>
        <w:rPr>
          <w:spacing w:val="-12"/>
        </w:rPr>
        <w:t> </w:t>
      </w:r>
      <w:r>
        <w:rPr/>
        <w:t>«Уштерек</w:t>
      </w:r>
      <w:r>
        <w:rPr>
          <w:spacing w:val="-14"/>
        </w:rPr>
        <w:t> </w:t>
      </w:r>
      <w:r>
        <w:rPr/>
        <w:t>и</w:t>
      </w:r>
      <w:r>
        <w:rPr>
          <w:spacing w:val="-15"/>
        </w:rPr>
        <w:t> </w:t>
      </w:r>
      <w:r>
        <w:rPr/>
        <w:t>К»</w:t>
      </w:r>
      <w:r>
        <w:rPr>
          <w:spacing w:val="-18"/>
        </w:rPr>
        <w:t> </w:t>
      </w:r>
      <w:r>
        <w:rPr/>
        <w:t>Аксуского</w:t>
      </w:r>
      <w:r>
        <w:rPr>
          <w:spacing w:val="-13"/>
        </w:rPr>
        <w:t> </w:t>
      </w:r>
      <w:r>
        <w:rPr/>
        <w:t>района</w:t>
      </w:r>
      <w:r>
        <w:rPr>
          <w:spacing w:val="-8"/>
        </w:rPr>
        <w:t> </w:t>
      </w:r>
      <w:r>
        <w:rPr/>
        <w:t>Павлодарской области. В этих хозяйствах инфекционные и инвазионные заболевания животных не зарегистрированы. Условия кормления и содержания коров соответствовали ветеринарно-зоотехническим стандартам. Исследование одобрено национальным аграрным исследовательким университетом города Алматы (№104-Д от 28 октября 2020г.) Научная и образовательная работа с использованием экспериментальных животных регулируется Законом Республики Казахстан «О внедрении» от 10 июля 2002 года №339, Правилами проведения доклинических исследований, биомедицинских экспериментов и клинических испытаний в Руспублике Казахстан, утвержденным Приказом Министра здравоохранения Республики Казахстан от 25 июля 2007 года №442.</w:t>
      </w:r>
    </w:p>
    <w:p>
      <w:pPr>
        <w:pStyle w:val="BodyText"/>
        <w:ind w:right="407" w:firstLine="706"/>
      </w:pPr>
      <w:r>
        <w:rPr/>
        <w:t>При формировании групп для апробации протоколов синхронизации половой охоты в указанных хозяйствах мы проводили комплекс акушерско- гинекологических исследований с обращением особого внимания на состояние гениталий коров. При отборе животных для синхронизации половой охоты и диагностики</w:t>
      </w:r>
      <w:r>
        <w:rPr>
          <w:spacing w:val="-8"/>
        </w:rPr>
        <w:t> </w:t>
      </w:r>
      <w:r>
        <w:rPr/>
        <w:t>стельности</w:t>
      </w:r>
      <w:r>
        <w:rPr>
          <w:spacing w:val="-4"/>
        </w:rPr>
        <w:t> </w:t>
      </w:r>
      <w:r>
        <w:rPr/>
        <w:t>использовали</w:t>
      </w:r>
      <w:r>
        <w:rPr>
          <w:spacing w:val="-8"/>
        </w:rPr>
        <w:t> </w:t>
      </w:r>
      <w:r>
        <w:rPr/>
        <w:t>современные</w:t>
      </w:r>
      <w:r>
        <w:rPr>
          <w:spacing w:val="-6"/>
        </w:rPr>
        <w:t> </w:t>
      </w:r>
      <w:r>
        <w:rPr/>
        <w:t>портативные</w:t>
      </w:r>
      <w:r>
        <w:rPr>
          <w:spacing w:val="-4"/>
        </w:rPr>
        <w:t> </w:t>
      </w:r>
      <w:r>
        <w:rPr/>
        <w:t>УЗИ</w:t>
      </w:r>
      <w:r>
        <w:rPr>
          <w:spacing w:val="-12"/>
        </w:rPr>
        <w:t> </w:t>
      </w:r>
      <w:r>
        <w:rPr/>
        <w:t>аппараты iSkan Draminski Ultrasound Scanners (Польша), «Mindray» Z5 (China) и Easi Scan BSF</w:t>
      </w:r>
      <w:r>
        <w:rPr>
          <w:spacing w:val="80"/>
        </w:rPr>
        <w:t> </w:t>
      </w:r>
      <w:r>
        <w:rPr/>
        <w:t>technology</w:t>
      </w:r>
      <w:r>
        <w:rPr>
          <w:spacing w:val="80"/>
        </w:rPr>
        <w:t> </w:t>
      </w:r>
      <w:r>
        <w:rPr/>
        <w:t>(Великобритания),</w:t>
      </w:r>
      <w:r>
        <w:rPr>
          <w:spacing w:val="80"/>
        </w:rPr>
        <w:t> </w:t>
      </w:r>
      <w:r>
        <w:rPr/>
        <w:t>имеющиеся</w:t>
      </w:r>
      <w:r>
        <w:rPr>
          <w:spacing w:val="80"/>
        </w:rPr>
        <w:t> </w:t>
      </w:r>
      <w:r>
        <w:rPr/>
        <w:t>в</w:t>
      </w:r>
      <w:r>
        <w:rPr>
          <w:spacing w:val="80"/>
        </w:rPr>
        <w:t> </w:t>
      </w:r>
      <w:r>
        <w:rPr/>
        <w:t>хозяйствах</w:t>
      </w:r>
      <w:r>
        <w:rPr>
          <w:spacing w:val="80"/>
        </w:rPr>
        <w:t> </w:t>
      </w:r>
      <w:r>
        <w:rPr/>
        <w:t>и</w:t>
      </w:r>
      <w:r>
        <w:rPr>
          <w:spacing w:val="80"/>
        </w:rPr>
        <w:t> </w:t>
      </w:r>
      <w:r>
        <w:rPr/>
        <w:t>на</w:t>
      </w:r>
      <w:r>
        <w:rPr>
          <w:spacing w:val="80"/>
        </w:rPr>
        <w:t> </w:t>
      </w:r>
      <w:r>
        <w:rPr/>
        <w:t>кафедре</w:t>
      </w:r>
    </w:p>
    <w:p>
      <w:pPr>
        <w:pStyle w:val="BodyText"/>
        <w:ind w:right="407"/>
      </w:pPr>
      <w:r>
        <w:rPr/>
        <w:t>«Акушерство, хирургия и биотехнология воспроизводства» КазНАУ. Для вагинального исследования использовали эндоскоп «Элепс» (Биола, Россия) и влагалищные зеркала (MFK, Пакистан), а также систему для визуального осеменения Alpha Vision (Франция). Для получения и оценки спермы быков- производителей,</w:t>
      </w:r>
      <w:r>
        <w:rPr>
          <w:spacing w:val="-18"/>
        </w:rPr>
        <w:t> </w:t>
      </w:r>
      <w:r>
        <w:rPr/>
        <w:t>предназначенных</w:t>
      </w:r>
      <w:r>
        <w:rPr>
          <w:spacing w:val="-17"/>
        </w:rPr>
        <w:t> </w:t>
      </w:r>
      <w:r>
        <w:rPr/>
        <w:t>для</w:t>
      </w:r>
      <w:r>
        <w:rPr>
          <w:spacing w:val="-18"/>
        </w:rPr>
        <w:t> </w:t>
      </w:r>
      <w:r>
        <w:rPr/>
        <w:t>«Зачистки»,</w:t>
      </w:r>
      <w:r>
        <w:rPr>
          <w:spacing w:val="-17"/>
        </w:rPr>
        <w:t> </w:t>
      </w:r>
      <w:r>
        <w:rPr/>
        <w:t>применяли</w:t>
      </w:r>
      <w:r>
        <w:rPr>
          <w:spacing w:val="-18"/>
        </w:rPr>
        <w:t> </w:t>
      </w:r>
      <w:r>
        <w:rPr/>
        <w:t>электроэякулятор (Minitube, Германия), спермоанализатор AFS-500 (Биола, Россия), для размораживания и оттаивания спермы - термостат биологический ОБ-3, для определения кислотности эстральной слизи и полученной спермы применяли портативный ручной рН метр (КНР), перевозки и хранения спермы применяли 25 литровый сосуд Дьюара СДП-25 (Россия).</w:t>
      </w:r>
    </w:p>
    <w:p>
      <w:pPr>
        <w:pStyle w:val="BodyText"/>
        <w:spacing w:before="1"/>
        <w:ind w:right="415" w:firstLine="706"/>
      </w:pPr>
      <w:r>
        <w:rPr/>
        <w:t>Перед</w:t>
      </w:r>
      <w:r>
        <w:rPr>
          <w:spacing w:val="-3"/>
        </w:rPr>
        <w:t> </w:t>
      </w:r>
      <w:r>
        <w:rPr/>
        <w:t>проведением</w:t>
      </w:r>
      <w:r>
        <w:rPr>
          <w:spacing w:val="-7"/>
        </w:rPr>
        <w:t> </w:t>
      </w:r>
      <w:r>
        <w:rPr/>
        <w:t>синхронизации</w:t>
      </w:r>
      <w:r>
        <w:rPr>
          <w:spacing w:val="-4"/>
        </w:rPr>
        <w:t> </w:t>
      </w:r>
      <w:r>
        <w:rPr/>
        <w:t>изучили</w:t>
      </w:r>
      <w:r>
        <w:rPr>
          <w:spacing w:val="-4"/>
        </w:rPr>
        <w:t> </w:t>
      </w:r>
      <w:r>
        <w:rPr/>
        <w:t>мировой</w:t>
      </w:r>
      <w:r>
        <w:rPr>
          <w:spacing w:val="-5"/>
        </w:rPr>
        <w:t> </w:t>
      </w:r>
      <w:r>
        <w:rPr/>
        <w:t>опыт</w:t>
      </w:r>
      <w:r>
        <w:rPr>
          <w:spacing w:val="-7"/>
        </w:rPr>
        <w:t> </w:t>
      </w:r>
      <w:r>
        <w:rPr/>
        <w:t>по</w:t>
      </w:r>
      <w:r>
        <w:rPr>
          <w:spacing w:val="-6"/>
        </w:rPr>
        <w:t> </w:t>
      </w:r>
      <w:r>
        <w:rPr/>
        <w:t>стимуляции и синхронизации половой функции коров и основываясь на этих данных, разрабатывались</w:t>
      </w:r>
      <w:r>
        <w:rPr>
          <w:spacing w:val="-7"/>
        </w:rPr>
        <w:t> </w:t>
      </w:r>
      <w:r>
        <w:rPr/>
        <w:t>индивидуальные протоколы</w:t>
      </w:r>
      <w:r>
        <w:rPr>
          <w:spacing w:val="-1"/>
        </w:rPr>
        <w:t> </w:t>
      </w:r>
      <w:r>
        <w:rPr/>
        <w:t>синхронизации</w:t>
      </w:r>
      <w:r>
        <w:rPr>
          <w:spacing w:val="-1"/>
        </w:rPr>
        <w:t> </w:t>
      </w:r>
      <w:r>
        <w:rPr/>
        <w:t>половой</w:t>
      </w:r>
      <w:r>
        <w:rPr>
          <w:spacing w:val="-6"/>
        </w:rPr>
        <w:t> </w:t>
      </w:r>
      <w:r>
        <w:rPr/>
        <w:t>охоты.</w:t>
      </w:r>
      <w:r>
        <w:rPr>
          <w:spacing w:val="-4"/>
        </w:rPr>
        <w:t> </w:t>
      </w:r>
      <w:r>
        <w:rPr/>
        <w:t>За две недели до начала процедуры специалисты хозяйства завершали все запланированные</w:t>
      </w:r>
      <w:r>
        <w:rPr>
          <w:spacing w:val="80"/>
        </w:rPr>
        <w:t>  </w:t>
      </w:r>
      <w:r>
        <w:rPr/>
        <w:t>ветеринарно-профилактические</w:t>
      </w:r>
      <w:r>
        <w:rPr>
          <w:spacing w:val="80"/>
        </w:rPr>
        <w:t>  </w:t>
      </w:r>
      <w:r>
        <w:rPr/>
        <w:t>мероприятия,</w:t>
      </w:r>
      <w:r>
        <w:rPr>
          <w:spacing w:val="80"/>
        </w:rPr>
        <w:t>  </w:t>
      </w:r>
      <w:r>
        <w:rPr/>
        <w:t>включая</w:t>
      </w:r>
    </w:p>
    <w:p>
      <w:pPr>
        <w:pStyle w:val="BodyText"/>
        <w:spacing w:after="0"/>
        <w:sectPr>
          <w:pgSz w:w="11910" w:h="16840"/>
          <w:pgMar w:header="0" w:footer="921" w:top="1000" w:bottom="1120" w:left="1559" w:right="141"/>
        </w:sectPr>
      </w:pPr>
    </w:p>
    <w:p>
      <w:pPr>
        <w:pStyle w:val="BodyText"/>
        <w:spacing w:before="64"/>
        <w:ind w:right="400"/>
      </w:pPr>
      <w:r>
        <w:rPr/>
        <w:t>исследования на бруцеллёз и туберкулёз. В процессе синхронизации половой охоты и стимуляции фиксировались все данные в рабочих журналах, а также в журнале учёта осеменений и отелов. Для выполнения процедур по синхронизации синхронизации половой охоты животных загоняли в специальный раскол. Перед осеменением корову фиксировали в станке, наружные отдел полового аппарата (половые губы, преддверие влагалища, область крупа и хвоста) обмывали чистой теплой водой с помощью опрыскивателя и половые губы насухо вытирая чистой одноразовой салфеткой. Сперму,</w:t>
      </w:r>
      <w:r>
        <w:rPr>
          <w:spacing w:val="-2"/>
        </w:rPr>
        <w:t> </w:t>
      </w:r>
      <w:r>
        <w:rPr/>
        <w:t>замороженную</w:t>
      </w:r>
      <w:r>
        <w:rPr>
          <w:spacing w:val="-4"/>
        </w:rPr>
        <w:t> </w:t>
      </w:r>
      <w:r>
        <w:rPr/>
        <w:t>в</w:t>
      </w:r>
      <w:r>
        <w:rPr>
          <w:spacing w:val="-11"/>
        </w:rPr>
        <w:t> </w:t>
      </w:r>
      <w:r>
        <w:rPr/>
        <w:t>пайетте</w:t>
      </w:r>
      <w:r>
        <w:rPr>
          <w:spacing w:val="-4"/>
        </w:rPr>
        <w:t> </w:t>
      </w:r>
      <w:r>
        <w:rPr/>
        <w:t>0,25</w:t>
      </w:r>
      <w:r>
        <w:rPr>
          <w:spacing w:val="-4"/>
        </w:rPr>
        <w:t> </w:t>
      </w:r>
      <w:r>
        <w:rPr/>
        <w:t>мл</w:t>
      </w:r>
      <w:r>
        <w:rPr>
          <w:spacing w:val="-4"/>
        </w:rPr>
        <w:t> </w:t>
      </w:r>
      <w:r>
        <w:rPr/>
        <w:t>с</w:t>
      </w:r>
      <w:r>
        <w:rPr>
          <w:spacing w:val="-8"/>
        </w:rPr>
        <w:t> </w:t>
      </w:r>
      <w:r>
        <w:rPr/>
        <w:t>содержанием</w:t>
      </w:r>
      <w:r>
        <w:rPr>
          <w:spacing w:val="-6"/>
        </w:rPr>
        <w:t> </w:t>
      </w:r>
      <w:r>
        <w:rPr/>
        <w:t>более</w:t>
      </w:r>
      <w:r>
        <w:rPr>
          <w:spacing w:val="-7"/>
        </w:rPr>
        <w:t> </w:t>
      </w:r>
      <w:r>
        <w:rPr/>
        <w:t>11</w:t>
      </w:r>
      <w:r>
        <w:rPr>
          <w:spacing w:val="-9"/>
        </w:rPr>
        <w:t> </w:t>
      </w:r>
      <w:r>
        <w:rPr/>
        <w:t>млн</w:t>
      </w:r>
      <w:r>
        <w:rPr>
          <w:spacing w:val="-8"/>
        </w:rPr>
        <w:t> </w:t>
      </w:r>
      <w:r>
        <w:rPr/>
        <w:t>активных сперматозоидов оттаивали в специальном биологическом термостате при температуре</w:t>
      </w:r>
      <w:r>
        <w:rPr>
          <w:spacing w:val="-6"/>
        </w:rPr>
        <w:t> </w:t>
      </w:r>
      <w:r>
        <w:rPr/>
        <w:t>35С°</w:t>
      </w:r>
      <w:r>
        <w:rPr>
          <w:spacing w:val="-5"/>
        </w:rPr>
        <w:t> </w:t>
      </w:r>
      <w:r>
        <w:rPr/>
        <w:t>в</w:t>
      </w:r>
      <w:r>
        <w:rPr>
          <w:spacing w:val="-11"/>
        </w:rPr>
        <w:t> </w:t>
      </w:r>
      <w:r>
        <w:rPr/>
        <w:t>течении</w:t>
      </w:r>
      <w:r>
        <w:rPr>
          <w:spacing w:val="-8"/>
        </w:rPr>
        <w:t> </w:t>
      </w:r>
      <w:r>
        <w:rPr/>
        <w:t>10</w:t>
      </w:r>
      <w:r>
        <w:rPr>
          <w:spacing w:val="-5"/>
        </w:rPr>
        <w:t> </w:t>
      </w:r>
      <w:r>
        <w:rPr/>
        <w:t>с.</w:t>
      </w:r>
      <w:r>
        <w:rPr>
          <w:spacing w:val="-3"/>
        </w:rPr>
        <w:t> </w:t>
      </w:r>
      <w:r>
        <w:rPr/>
        <w:t>После</w:t>
      </w:r>
      <w:r>
        <w:rPr>
          <w:spacing w:val="-7"/>
        </w:rPr>
        <w:t> </w:t>
      </w:r>
      <w:r>
        <w:rPr/>
        <w:t>оттаивания</w:t>
      </w:r>
      <w:r>
        <w:rPr>
          <w:spacing w:val="-3"/>
        </w:rPr>
        <w:t> </w:t>
      </w:r>
      <w:r>
        <w:rPr/>
        <w:t>вытирали</w:t>
      </w:r>
      <w:r>
        <w:rPr>
          <w:spacing w:val="-8"/>
        </w:rPr>
        <w:t> </w:t>
      </w:r>
      <w:r>
        <w:rPr/>
        <w:t>соломинки</w:t>
      </w:r>
      <w:r>
        <w:rPr>
          <w:spacing w:val="-5"/>
        </w:rPr>
        <w:t> </w:t>
      </w:r>
      <w:r>
        <w:rPr/>
        <w:t>насухо бумажной</w:t>
      </w:r>
      <w:r>
        <w:rPr>
          <w:spacing w:val="-1"/>
        </w:rPr>
        <w:t> </w:t>
      </w:r>
      <w:r>
        <w:rPr/>
        <w:t>салфеткой</w:t>
      </w:r>
      <w:r>
        <w:rPr>
          <w:spacing w:val="-1"/>
        </w:rPr>
        <w:t> </w:t>
      </w:r>
      <w:r>
        <w:rPr/>
        <w:t>и</w:t>
      </w:r>
      <w:r>
        <w:rPr>
          <w:spacing w:val="-1"/>
        </w:rPr>
        <w:t> </w:t>
      </w:r>
      <w:r>
        <w:rPr/>
        <w:t>держа за</w:t>
      </w:r>
      <w:r>
        <w:rPr>
          <w:spacing w:val="-6"/>
        </w:rPr>
        <w:t> </w:t>
      </w:r>
      <w:r>
        <w:rPr/>
        <w:t>один</w:t>
      </w:r>
      <w:r>
        <w:rPr>
          <w:spacing w:val="-1"/>
        </w:rPr>
        <w:t> </w:t>
      </w:r>
      <w:r>
        <w:rPr/>
        <w:t>конец</w:t>
      </w:r>
      <w:r>
        <w:rPr>
          <w:spacing w:val="-1"/>
        </w:rPr>
        <w:t> </w:t>
      </w:r>
      <w:r>
        <w:rPr/>
        <w:t>встряхали, чтобы</w:t>
      </w:r>
      <w:r>
        <w:rPr>
          <w:spacing w:val="-1"/>
        </w:rPr>
        <w:t> </w:t>
      </w:r>
      <w:r>
        <w:rPr/>
        <w:t>пузырьки</w:t>
      </w:r>
      <w:r>
        <w:rPr>
          <w:spacing w:val="-1"/>
        </w:rPr>
        <w:t> </w:t>
      </w:r>
      <w:r>
        <w:rPr/>
        <w:t>воздуха опустились на ватную пробку. Отрезали пайету с запаяной стороны пайетторезкой,</w:t>
      </w:r>
      <w:r>
        <w:rPr>
          <w:spacing w:val="-18"/>
        </w:rPr>
        <w:t> </w:t>
      </w:r>
      <w:r>
        <w:rPr/>
        <w:t>за</w:t>
      </w:r>
      <w:r>
        <w:rPr>
          <w:spacing w:val="-17"/>
        </w:rPr>
        <w:t> </w:t>
      </w:r>
      <w:r>
        <w:rPr/>
        <w:t>тем</w:t>
      </w:r>
      <w:r>
        <w:rPr>
          <w:spacing w:val="-18"/>
        </w:rPr>
        <w:t> </w:t>
      </w:r>
      <w:r>
        <w:rPr/>
        <w:t>пайету</w:t>
      </w:r>
      <w:r>
        <w:rPr>
          <w:spacing w:val="-17"/>
        </w:rPr>
        <w:t> </w:t>
      </w:r>
      <w:r>
        <w:rPr/>
        <w:t>с</w:t>
      </w:r>
      <w:r>
        <w:rPr>
          <w:spacing w:val="-14"/>
        </w:rPr>
        <w:t> </w:t>
      </w:r>
      <w:r>
        <w:rPr/>
        <w:t>концом</w:t>
      </w:r>
      <w:r>
        <w:rPr>
          <w:spacing w:val="-17"/>
        </w:rPr>
        <w:t> </w:t>
      </w:r>
      <w:r>
        <w:rPr/>
        <w:t>ватной</w:t>
      </w:r>
      <w:r>
        <w:rPr>
          <w:spacing w:val="-18"/>
        </w:rPr>
        <w:t> </w:t>
      </w:r>
      <w:r>
        <w:rPr/>
        <w:t>пробки</w:t>
      </w:r>
      <w:r>
        <w:rPr>
          <w:spacing w:val="-13"/>
        </w:rPr>
        <w:t> </w:t>
      </w:r>
      <w:r>
        <w:rPr/>
        <w:t>помещали</w:t>
      </w:r>
      <w:r>
        <w:rPr>
          <w:spacing w:val="-12"/>
        </w:rPr>
        <w:t> </w:t>
      </w:r>
      <w:r>
        <w:rPr/>
        <w:t>в</w:t>
      </w:r>
      <w:r>
        <w:rPr>
          <w:spacing w:val="-18"/>
        </w:rPr>
        <w:t> </w:t>
      </w:r>
      <w:r>
        <w:rPr/>
        <w:t>стилет</w:t>
      </w:r>
      <w:r>
        <w:rPr>
          <w:spacing w:val="-17"/>
        </w:rPr>
        <w:t> </w:t>
      </w:r>
      <w:r>
        <w:rPr/>
        <w:t>шприца для осеменения до упора в стилет (поршня) и на шприц надевали пластиковый одноразовый чехол до упора конца пайеты в верхушку чехла. Искусственное осеменение коров проводили цервикальным методом с ректальной фиксацией шейки матки.</w:t>
      </w:r>
    </w:p>
    <w:p>
      <w:pPr>
        <w:pStyle w:val="BodyText"/>
        <w:ind w:right="408" w:firstLine="706"/>
      </w:pPr>
      <w:r>
        <w:rPr/>
        <w:t>Также для определения влияние массажа клитора, коитуса на оплодотворяемость</w:t>
      </w:r>
      <w:r>
        <w:rPr>
          <w:spacing w:val="-18"/>
        </w:rPr>
        <w:t> </w:t>
      </w:r>
      <w:r>
        <w:rPr/>
        <w:t>коров</w:t>
      </w:r>
      <w:r>
        <w:rPr>
          <w:spacing w:val="-17"/>
        </w:rPr>
        <w:t> </w:t>
      </w:r>
      <w:r>
        <w:rPr/>
        <w:t>и</w:t>
      </w:r>
      <w:r>
        <w:rPr>
          <w:spacing w:val="-18"/>
        </w:rPr>
        <w:t> </w:t>
      </w:r>
      <w:r>
        <w:rPr/>
        <w:t>телок</w:t>
      </w:r>
      <w:r>
        <w:rPr>
          <w:spacing w:val="-17"/>
        </w:rPr>
        <w:t> </w:t>
      </w:r>
      <w:r>
        <w:rPr/>
        <w:t>случного</w:t>
      </w:r>
      <w:r>
        <w:rPr>
          <w:spacing w:val="-18"/>
        </w:rPr>
        <w:t> </w:t>
      </w:r>
      <w:r>
        <w:rPr/>
        <w:t>возраста</w:t>
      </w:r>
      <w:r>
        <w:rPr>
          <w:spacing w:val="-17"/>
        </w:rPr>
        <w:t> </w:t>
      </w:r>
      <w:r>
        <w:rPr/>
        <w:t>при</w:t>
      </w:r>
      <w:r>
        <w:rPr>
          <w:spacing w:val="-18"/>
        </w:rPr>
        <w:t> </w:t>
      </w:r>
      <w:r>
        <w:rPr/>
        <w:t>синхронизации</w:t>
      </w:r>
      <w:r>
        <w:rPr>
          <w:spacing w:val="-17"/>
        </w:rPr>
        <w:t> </w:t>
      </w:r>
      <w:r>
        <w:rPr/>
        <w:t>половой охоты мы проводили ряд экспериментов, суть которых состоял в том, что после выявления половой охоты быками-пробниками не способных к коитусу (с фартуком или со</w:t>
      </w:r>
      <w:r>
        <w:rPr>
          <w:spacing w:val="-1"/>
        </w:rPr>
        <w:t> </w:t>
      </w:r>
      <w:r>
        <w:rPr/>
        <w:t>сшиванием нижнего колена S-образный</w:t>
      </w:r>
      <w:r>
        <w:rPr>
          <w:spacing w:val="-1"/>
        </w:rPr>
        <w:t> </w:t>
      </w:r>
      <w:r>
        <w:rPr/>
        <w:t>изгиб полового члена) проводили искусственное путём введения в канал шейки матки спермы.</w:t>
      </w:r>
    </w:p>
    <w:p>
      <w:pPr>
        <w:pStyle w:val="BodyText"/>
        <w:spacing w:line="242" w:lineRule="auto" w:before="3"/>
        <w:ind w:right="420" w:firstLine="706"/>
      </w:pPr>
      <w:r>
        <w:rPr/>
        <w:t>Цель применения быков-пробников - стимулирование половой функции коров</w:t>
      </w:r>
      <w:r>
        <w:rPr>
          <w:spacing w:val="-13"/>
        </w:rPr>
        <w:t> </w:t>
      </w:r>
      <w:r>
        <w:rPr/>
        <w:t>(вид,</w:t>
      </w:r>
      <w:r>
        <w:rPr>
          <w:spacing w:val="-4"/>
        </w:rPr>
        <w:t> </w:t>
      </w:r>
      <w:r>
        <w:rPr/>
        <w:t>запах,</w:t>
      </w:r>
      <w:r>
        <w:rPr>
          <w:spacing w:val="-9"/>
        </w:rPr>
        <w:t> </w:t>
      </w:r>
      <w:r>
        <w:rPr/>
        <w:t>звук,</w:t>
      </w:r>
      <w:r>
        <w:rPr>
          <w:spacing w:val="-4"/>
        </w:rPr>
        <w:t> </w:t>
      </w:r>
      <w:r>
        <w:rPr/>
        <w:t>стимуляция</w:t>
      </w:r>
      <w:r>
        <w:rPr>
          <w:spacing w:val="-9"/>
        </w:rPr>
        <w:t> </w:t>
      </w:r>
      <w:r>
        <w:rPr/>
        <w:t>гениталий</w:t>
      </w:r>
      <w:r>
        <w:rPr>
          <w:spacing w:val="-10"/>
        </w:rPr>
        <w:t> </w:t>
      </w:r>
      <w:r>
        <w:rPr/>
        <w:t>самок,</w:t>
      </w:r>
      <w:r>
        <w:rPr>
          <w:spacing w:val="-4"/>
        </w:rPr>
        <w:t> </w:t>
      </w:r>
      <w:r>
        <w:rPr/>
        <w:t>садки</w:t>
      </w:r>
      <w:r>
        <w:rPr>
          <w:spacing w:val="-14"/>
        </w:rPr>
        <w:t> </w:t>
      </w:r>
      <w:r>
        <w:rPr/>
        <w:t>на</w:t>
      </w:r>
      <w:r>
        <w:rPr>
          <w:spacing w:val="-10"/>
        </w:rPr>
        <w:t> </w:t>
      </w:r>
      <w:r>
        <w:rPr/>
        <w:t>коров)</w:t>
      </w:r>
      <w:r>
        <w:rPr>
          <w:spacing w:val="-17"/>
        </w:rPr>
        <w:t> </w:t>
      </w:r>
      <w:r>
        <w:rPr/>
        <w:t>выявление половой охоты и рефлексологическая диагностика стельности.</w:t>
      </w:r>
    </w:p>
    <w:p>
      <w:pPr>
        <w:pStyle w:val="BodyText"/>
        <w:spacing w:line="321" w:lineRule="exact"/>
        <w:ind w:left="851"/>
      </w:pPr>
      <w:r>
        <w:rPr/>
        <w:t>Коров</w:t>
      </w:r>
      <w:r>
        <w:rPr>
          <w:spacing w:val="24"/>
        </w:rPr>
        <w:t> </w:t>
      </w:r>
      <w:r>
        <w:rPr/>
        <w:t>казахско-белоголовой</w:t>
      </w:r>
      <w:r>
        <w:rPr>
          <w:spacing w:val="32"/>
        </w:rPr>
        <w:t> </w:t>
      </w:r>
      <w:r>
        <w:rPr/>
        <w:t>породы</w:t>
      </w:r>
      <w:r>
        <w:rPr>
          <w:spacing w:val="30"/>
        </w:rPr>
        <w:t> </w:t>
      </w:r>
      <w:r>
        <w:rPr/>
        <w:t>(КХ</w:t>
      </w:r>
      <w:r>
        <w:rPr>
          <w:spacing w:val="32"/>
        </w:rPr>
        <w:t> </w:t>
      </w:r>
      <w:r>
        <w:rPr/>
        <w:t>«Ахай»,</w:t>
      </w:r>
      <w:r>
        <w:rPr>
          <w:spacing w:val="33"/>
        </w:rPr>
        <w:t> </w:t>
      </w:r>
      <w:r>
        <w:rPr/>
        <w:t>КХ</w:t>
      </w:r>
      <w:r>
        <w:rPr>
          <w:spacing w:val="31"/>
        </w:rPr>
        <w:t> </w:t>
      </w:r>
      <w:r>
        <w:rPr/>
        <w:t>«Азамат»</w:t>
      </w:r>
      <w:r>
        <w:rPr>
          <w:spacing w:val="23"/>
        </w:rPr>
        <w:t> </w:t>
      </w:r>
      <w:r>
        <w:rPr/>
        <w:t>и</w:t>
      </w:r>
      <w:r>
        <w:rPr>
          <w:spacing w:val="31"/>
        </w:rPr>
        <w:t> </w:t>
      </w:r>
      <w:r>
        <w:rPr>
          <w:spacing w:val="-5"/>
        </w:rPr>
        <w:t>СПК</w:t>
      </w:r>
    </w:p>
    <w:p>
      <w:pPr>
        <w:pStyle w:val="BodyText"/>
        <w:ind w:right="416"/>
      </w:pPr>
      <w:r>
        <w:rPr/>
        <w:t>«Азамат 2») содержали беспривязно, они паслись на пастбище круглосуточно. Коровы молочного направления продуктивности голштино-фризской породы содержались в коровнике в беспривязно (ТОО «Аксут LLC») также животные симментальской породы («Уштерек и К»). Молочным коровам с учетом продуктивности рацион кормления корректировали.</w:t>
      </w:r>
    </w:p>
    <w:p>
      <w:pPr>
        <w:pStyle w:val="BodyText"/>
        <w:ind w:right="412" w:firstLine="706"/>
      </w:pPr>
      <w:r>
        <w:rPr/>
        <w:t>Первые исследования в КХ «Ахай» Таласского района Жамбылской области проводились</w:t>
      </w:r>
      <w:r>
        <w:rPr>
          <w:spacing w:val="-1"/>
        </w:rPr>
        <w:t> </w:t>
      </w:r>
      <w:r>
        <w:rPr/>
        <w:t>в период с декабря</w:t>
      </w:r>
      <w:r>
        <w:rPr>
          <w:spacing w:val="-4"/>
        </w:rPr>
        <w:t> </w:t>
      </w:r>
      <w:r>
        <w:rPr/>
        <w:t>2020 г. по</w:t>
      </w:r>
      <w:r>
        <w:rPr>
          <w:spacing w:val="-4"/>
        </w:rPr>
        <w:t> </w:t>
      </w:r>
      <w:r>
        <w:rPr/>
        <w:t>февраль</w:t>
      </w:r>
      <w:r>
        <w:rPr>
          <w:spacing w:val="-1"/>
        </w:rPr>
        <w:t> </w:t>
      </w:r>
      <w:r>
        <w:rPr/>
        <w:t>2021 г. Материалом для апробации послужили 42 коров казахской белоголовой породы. После отбора животных была проведена гормональная стимуляция в соответствии с нашими разработанными протоколами. В ходе эксперимента были созданы четыре группы животных для выявления более эффективной схемы синхронизации половой охоты. Подробное описание схемы синхронизации половой охоты приведены в соответствующих разделах собственного </w:t>
      </w:r>
      <w:r>
        <w:rPr>
          <w:spacing w:val="-2"/>
        </w:rPr>
        <w:t>исследования.</w:t>
      </w:r>
    </w:p>
    <w:p>
      <w:pPr>
        <w:pStyle w:val="BodyText"/>
        <w:spacing w:before="1"/>
        <w:ind w:right="407" w:firstLine="706"/>
      </w:pPr>
      <w:r>
        <w:rPr/>
        <w:t>В августе 2021 года в ТОО «Ақсүт LLC», расположенном в Илийском районе Алматинской области, проводились</w:t>
      </w:r>
      <w:r>
        <w:rPr>
          <w:spacing w:val="-2"/>
        </w:rPr>
        <w:t> </w:t>
      </w:r>
      <w:r>
        <w:rPr/>
        <w:t>исследования на коровах</w:t>
      </w:r>
      <w:r>
        <w:rPr>
          <w:spacing w:val="-3"/>
        </w:rPr>
        <w:t> </w:t>
      </w:r>
      <w:r>
        <w:rPr/>
        <w:t>голштино- фризской породы, привезённых из Нидерландов. В хозяйстве содержалось 1100</w:t>
      </w:r>
    </w:p>
    <w:p>
      <w:pPr>
        <w:pStyle w:val="BodyText"/>
        <w:spacing w:after="0"/>
        <w:sectPr>
          <w:pgSz w:w="11910" w:h="16840"/>
          <w:pgMar w:header="0" w:footer="921" w:top="1000" w:bottom="1120" w:left="1559" w:right="141"/>
        </w:sectPr>
      </w:pPr>
    </w:p>
    <w:p>
      <w:pPr>
        <w:pStyle w:val="BodyText"/>
        <w:spacing w:before="64"/>
        <w:ind w:right="417"/>
      </w:pPr>
      <w:r>
        <w:rPr/>
        <w:t>дойных</w:t>
      </w:r>
      <w:r>
        <w:rPr>
          <w:spacing w:val="-18"/>
        </w:rPr>
        <w:t> </w:t>
      </w:r>
      <w:r>
        <w:rPr/>
        <w:t>коров</w:t>
      </w:r>
      <w:r>
        <w:rPr>
          <w:spacing w:val="-17"/>
        </w:rPr>
        <w:t> </w:t>
      </w:r>
      <w:r>
        <w:rPr/>
        <w:t>с</w:t>
      </w:r>
      <w:r>
        <w:rPr>
          <w:spacing w:val="-18"/>
        </w:rPr>
        <w:t> </w:t>
      </w:r>
      <w:r>
        <w:rPr/>
        <w:t>средней</w:t>
      </w:r>
      <w:r>
        <w:rPr>
          <w:spacing w:val="-17"/>
        </w:rPr>
        <w:t> </w:t>
      </w:r>
      <w:r>
        <w:rPr/>
        <w:t>молочной</w:t>
      </w:r>
      <w:r>
        <w:rPr>
          <w:spacing w:val="-18"/>
        </w:rPr>
        <w:t> </w:t>
      </w:r>
      <w:r>
        <w:rPr/>
        <w:t>продуктивностью</w:t>
      </w:r>
      <w:r>
        <w:rPr>
          <w:spacing w:val="-17"/>
        </w:rPr>
        <w:t> </w:t>
      </w:r>
      <w:r>
        <w:rPr/>
        <w:t>8000</w:t>
      </w:r>
      <w:r>
        <w:rPr>
          <w:spacing w:val="-18"/>
        </w:rPr>
        <w:t> </w:t>
      </w:r>
      <w:r>
        <w:rPr/>
        <w:t>кг.</w:t>
      </w:r>
      <w:r>
        <w:rPr>
          <w:spacing w:val="-17"/>
        </w:rPr>
        <w:t> </w:t>
      </w:r>
      <w:r>
        <w:rPr/>
        <w:t>Условия</w:t>
      </w:r>
      <w:r>
        <w:rPr>
          <w:spacing w:val="-18"/>
        </w:rPr>
        <w:t> </w:t>
      </w:r>
      <w:r>
        <w:rPr/>
        <w:t>кормления и</w:t>
      </w:r>
      <w:r>
        <w:rPr>
          <w:spacing w:val="-18"/>
        </w:rPr>
        <w:t> </w:t>
      </w:r>
      <w:r>
        <w:rPr/>
        <w:t>содержания</w:t>
      </w:r>
      <w:r>
        <w:rPr>
          <w:spacing w:val="-17"/>
        </w:rPr>
        <w:t> </w:t>
      </w:r>
      <w:r>
        <w:rPr/>
        <w:t>животных</w:t>
      </w:r>
      <w:r>
        <w:rPr>
          <w:spacing w:val="-18"/>
        </w:rPr>
        <w:t> </w:t>
      </w:r>
      <w:r>
        <w:rPr/>
        <w:t>соответствовали</w:t>
      </w:r>
      <w:r>
        <w:rPr>
          <w:spacing w:val="-17"/>
        </w:rPr>
        <w:t> </w:t>
      </w:r>
      <w:r>
        <w:rPr/>
        <w:t>зоогигиеническим</w:t>
      </w:r>
      <w:r>
        <w:rPr>
          <w:spacing w:val="-18"/>
        </w:rPr>
        <w:t> </w:t>
      </w:r>
      <w:r>
        <w:rPr/>
        <w:t>стандартам.</w:t>
      </w:r>
      <w:r>
        <w:rPr>
          <w:spacing w:val="-17"/>
        </w:rPr>
        <w:t> </w:t>
      </w:r>
      <w:r>
        <w:rPr/>
        <w:t>Коровы находились в стойловом содержании, беспривязно и пользовались активным </w:t>
      </w:r>
      <w:r>
        <w:rPr>
          <w:spacing w:val="-2"/>
        </w:rPr>
        <w:t>моционом.</w:t>
      </w:r>
    </w:p>
    <w:p>
      <w:pPr>
        <w:pStyle w:val="BodyText"/>
        <w:spacing w:line="242" w:lineRule="auto"/>
        <w:ind w:right="407" w:firstLine="706"/>
      </w:pPr>
      <w:r>
        <w:rPr/>
        <w:t>В данном хозяйстве принято осеменение коров проводить через 40 дней после их</w:t>
      </w:r>
      <w:r>
        <w:rPr>
          <w:spacing w:val="-13"/>
        </w:rPr>
        <w:t> </w:t>
      </w:r>
      <w:r>
        <w:rPr/>
        <w:t>отела. Поэтому</w:t>
      </w:r>
      <w:r>
        <w:rPr>
          <w:spacing w:val="-4"/>
        </w:rPr>
        <w:t> </w:t>
      </w:r>
      <w:r>
        <w:rPr/>
        <w:t>у</w:t>
      </w:r>
      <w:r>
        <w:rPr>
          <w:spacing w:val="-12"/>
        </w:rPr>
        <w:t> </w:t>
      </w:r>
      <w:r>
        <w:rPr/>
        <w:t>коров</w:t>
      </w:r>
      <w:r>
        <w:rPr>
          <w:spacing w:val="-5"/>
        </w:rPr>
        <w:t> </w:t>
      </w:r>
      <w:r>
        <w:rPr/>
        <w:t>сервис период составлял</w:t>
      </w:r>
      <w:r>
        <w:rPr>
          <w:spacing w:val="-2"/>
        </w:rPr>
        <w:t> </w:t>
      </w:r>
      <w:r>
        <w:rPr/>
        <w:t>был</w:t>
      </w:r>
      <w:r>
        <w:rPr>
          <w:spacing w:val="-2"/>
        </w:rPr>
        <w:t> </w:t>
      </w:r>
      <w:r>
        <w:rPr/>
        <w:t>более</w:t>
      </w:r>
      <w:r>
        <w:rPr>
          <w:spacing w:val="-2"/>
        </w:rPr>
        <w:t> </w:t>
      </w:r>
      <w:r>
        <w:rPr/>
        <w:t>60-90</w:t>
      </w:r>
      <w:r>
        <w:rPr>
          <w:spacing w:val="-3"/>
        </w:rPr>
        <w:t> </w:t>
      </w:r>
      <w:r>
        <w:rPr/>
        <w:t>дней. Объем</w:t>
      </w:r>
      <w:r>
        <w:rPr>
          <w:spacing w:val="40"/>
        </w:rPr>
        <w:t> </w:t>
      </w:r>
      <w:r>
        <w:rPr/>
        <w:t>спермы</w:t>
      </w:r>
      <w:r>
        <w:rPr>
          <w:spacing w:val="40"/>
        </w:rPr>
        <w:t> </w:t>
      </w:r>
      <w:r>
        <w:rPr/>
        <w:t>в</w:t>
      </w:r>
      <w:r>
        <w:rPr>
          <w:spacing w:val="40"/>
        </w:rPr>
        <w:t> </w:t>
      </w:r>
      <w:r>
        <w:rPr/>
        <w:t>пайете</w:t>
      </w:r>
      <w:r>
        <w:rPr>
          <w:spacing w:val="40"/>
        </w:rPr>
        <w:t> </w:t>
      </w:r>
      <w:r>
        <w:rPr/>
        <w:t>составлял</w:t>
      </w:r>
      <w:r>
        <w:rPr>
          <w:spacing w:val="40"/>
        </w:rPr>
        <w:t> </w:t>
      </w:r>
      <w:r>
        <w:rPr/>
        <w:t>0,25</w:t>
      </w:r>
      <w:r>
        <w:rPr>
          <w:spacing w:val="40"/>
        </w:rPr>
        <w:t> </w:t>
      </w:r>
      <w:r>
        <w:rPr/>
        <w:t>мл,</w:t>
      </w:r>
      <w:r>
        <w:rPr>
          <w:spacing w:val="40"/>
        </w:rPr>
        <w:t> </w:t>
      </w:r>
      <w:r>
        <w:rPr/>
        <w:t>при</w:t>
      </w:r>
      <w:r>
        <w:rPr>
          <w:spacing w:val="40"/>
        </w:rPr>
        <w:t> </w:t>
      </w:r>
      <w:r>
        <w:rPr/>
        <w:t>этом</w:t>
      </w:r>
      <w:r>
        <w:rPr>
          <w:spacing w:val="40"/>
        </w:rPr>
        <w:t> </w:t>
      </w:r>
      <w:r>
        <w:rPr/>
        <w:t>в</w:t>
      </w:r>
      <w:r>
        <w:rPr>
          <w:spacing w:val="40"/>
        </w:rPr>
        <w:t> </w:t>
      </w:r>
      <w:r>
        <w:rPr/>
        <w:t>дозе</w:t>
      </w:r>
      <w:r>
        <w:rPr>
          <w:spacing w:val="40"/>
        </w:rPr>
        <w:t> </w:t>
      </w:r>
      <w:r>
        <w:rPr/>
        <w:t>содержалось более 15 миллионов активных сперматозоидов. Половая охота у коров определялась по рефлексу неподвижности при садке быка-пробника.</w:t>
      </w:r>
    </w:p>
    <w:p>
      <w:pPr>
        <w:pStyle w:val="BodyText"/>
        <w:ind w:right="420" w:firstLine="706"/>
      </w:pPr>
      <w:r>
        <w:rPr/>
        <w:t>В контрольной группе находились коровы, у которых синхронизация половой охоты не проводилась, и она проявлялась спонтанно. После предварительной проверки состояния половых органов и эстральной слизи, эти коровы подвергались однократному искусственному осеменению с использованием цервикального метода и ректальной фиксации шейки матки. Через два месяца после искусственного осеменения проводилось ректальное исследование на наличие стельности у коров с использованием портативного УЗИ аппарата Easi Scan BSF technology (Великобритания).</w:t>
      </w:r>
    </w:p>
    <w:p>
      <w:pPr>
        <w:pStyle w:val="BodyText"/>
        <w:ind w:right="425" w:firstLine="706"/>
      </w:pPr>
      <w:r>
        <w:rPr/>
        <w:t>В 2022 году в ТОО «Ақсүт LLC» в период с 8 по 20 августа у коров была провдена синхронизация половой охоты, после чего их дважды осеменили спермой быка-производиткли голштино-фризской породы Triplecrowryano Et, американской селекции компании SRI.</w:t>
      </w:r>
    </w:p>
    <w:p>
      <w:pPr>
        <w:pStyle w:val="BodyText"/>
        <w:ind w:right="412" w:firstLine="706"/>
      </w:pPr>
      <w:r>
        <w:rPr/>
        <w:t>Исследование</w:t>
      </w:r>
      <w:r>
        <w:rPr>
          <w:spacing w:val="-18"/>
        </w:rPr>
        <w:t> </w:t>
      </w:r>
      <w:r>
        <w:rPr/>
        <w:t>в</w:t>
      </w:r>
      <w:r>
        <w:rPr>
          <w:spacing w:val="-17"/>
        </w:rPr>
        <w:t> </w:t>
      </w:r>
      <w:r>
        <w:rPr/>
        <w:t>СПК</w:t>
      </w:r>
      <w:r>
        <w:rPr>
          <w:spacing w:val="-18"/>
        </w:rPr>
        <w:t> </w:t>
      </w:r>
      <w:r>
        <w:rPr/>
        <w:t>«Азамат</w:t>
      </w:r>
      <w:r>
        <w:rPr>
          <w:spacing w:val="-17"/>
        </w:rPr>
        <w:t> </w:t>
      </w:r>
      <w:r>
        <w:rPr/>
        <w:t>2»,</w:t>
      </w:r>
      <w:r>
        <w:rPr>
          <w:spacing w:val="-18"/>
        </w:rPr>
        <w:t> </w:t>
      </w:r>
      <w:r>
        <w:rPr/>
        <w:t>расположенном</w:t>
      </w:r>
      <w:r>
        <w:rPr>
          <w:spacing w:val="-17"/>
        </w:rPr>
        <w:t> </w:t>
      </w:r>
      <w:r>
        <w:rPr/>
        <w:t>в</w:t>
      </w:r>
      <w:r>
        <w:rPr>
          <w:spacing w:val="-18"/>
        </w:rPr>
        <w:t> </w:t>
      </w:r>
      <w:r>
        <w:rPr/>
        <w:t>Бескарагайском</w:t>
      </w:r>
      <w:r>
        <w:rPr>
          <w:spacing w:val="-17"/>
        </w:rPr>
        <w:t> </w:t>
      </w:r>
      <w:r>
        <w:rPr/>
        <w:t>районе Восточно-Казахстанской области проводились в 2021-2023 годах. Эксперимент проводился на коровах казахской белоголовой породы, которые постоянно содержались на пастбище. В дни проводения процедур, согласно по схемам синхронизации, коров временно помещали в специальные загоны, а пое завершении процедур вновь выпускали на пастбище.</w:t>
      </w:r>
    </w:p>
    <w:p>
      <w:pPr>
        <w:pStyle w:val="BodyText"/>
        <w:spacing w:before="1"/>
        <w:ind w:right="407" w:firstLine="706"/>
      </w:pPr>
      <w:r>
        <w:rPr/>
        <w:t>В 2021 году было обследовано 140 коров, из которых для синхронизации отобрали 124 голов. Исследования в данном хозяйстве проводились с 2 по 15 июня 2021 года. Так, нами было сформировано четыре группы животных для выявления наиболее эффективной схемы синхронизации. В первой группе находились</w:t>
      </w:r>
      <w:r>
        <w:rPr>
          <w:spacing w:val="-5"/>
        </w:rPr>
        <w:t> </w:t>
      </w:r>
      <w:r>
        <w:rPr/>
        <w:t>50 коров; во второй группе – 53</w:t>
      </w:r>
      <w:r>
        <w:rPr>
          <w:spacing w:val="-4"/>
        </w:rPr>
        <w:t> </w:t>
      </w:r>
      <w:r>
        <w:rPr/>
        <w:t>коров; в</w:t>
      </w:r>
      <w:r>
        <w:rPr>
          <w:spacing w:val="-6"/>
        </w:rPr>
        <w:t> </w:t>
      </w:r>
      <w:r>
        <w:rPr/>
        <w:t>третьей группе – 9</w:t>
      </w:r>
      <w:r>
        <w:rPr>
          <w:spacing w:val="-4"/>
        </w:rPr>
        <w:t> </w:t>
      </w:r>
      <w:r>
        <w:rPr/>
        <w:t>коров;</w:t>
      </w:r>
      <w:r>
        <w:rPr>
          <w:spacing w:val="-5"/>
        </w:rPr>
        <w:t> </w:t>
      </w:r>
      <w:r>
        <w:rPr/>
        <w:t>в четвертой</w:t>
      </w:r>
      <w:r>
        <w:rPr>
          <w:spacing w:val="-9"/>
        </w:rPr>
        <w:t> </w:t>
      </w:r>
      <w:r>
        <w:rPr/>
        <w:t>–</w:t>
      </w:r>
      <w:r>
        <w:rPr>
          <w:spacing w:val="-15"/>
        </w:rPr>
        <w:t> </w:t>
      </w:r>
      <w:r>
        <w:rPr/>
        <w:t>12</w:t>
      </w:r>
      <w:r>
        <w:rPr>
          <w:spacing w:val="-10"/>
        </w:rPr>
        <w:t> </w:t>
      </w:r>
      <w:r>
        <w:rPr/>
        <w:t>коров.</w:t>
      </w:r>
      <w:r>
        <w:rPr>
          <w:spacing w:val="-3"/>
        </w:rPr>
        <w:t> </w:t>
      </w:r>
      <w:r>
        <w:rPr/>
        <w:t>Подробные</w:t>
      </w:r>
      <w:r>
        <w:rPr>
          <w:spacing w:val="-13"/>
        </w:rPr>
        <w:t> </w:t>
      </w:r>
      <w:r>
        <w:rPr/>
        <w:t>схемы</w:t>
      </w:r>
      <w:r>
        <w:rPr>
          <w:spacing w:val="-9"/>
        </w:rPr>
        <w:t> </w:t>
      </w:r>
      <w:r>
        <w:rPr/>
        <w:t>синхронизации</w:t>
      </w:r>
      <w:r>
        <w:rPr>
          <w:spacing w:val="-15"/>
        </w:rPr>
        <w:t> </w:t>
      </w:r>
      <w:r>
        <w:rPr/>
        <w:t>представлены в</w:t>
      </w:r>
      <w:r>
        <w:rPr>
          <w:spacing w:val="-16"/>
        </w:rPr>
        <w:t> </w:t>
      </w:r>
      <w:r>
        <w:rPr/>
        <w:t>таблице соответствующего раздела собственных исследовании.</w:t>
      </w:r>
    </w:p>
    <w:p>
      <w:pPr>
        <w:pStyle w:val="BodyText"/>
        <w:ind w:right="422" w:firstLine="706"/>
      </w:pPr>
      <w:r>
        <w:rPr/>
        <w:t>Во время синхронизации половой охоты коровы, спонтанно проявившие охоту, походу искусственно осеменяли. Для проведения искусственного осеменения использовалась сперма быков казахской белоголовый породы, по кличке «Чемпион», закупленные от АО «Асыл Тулик». Состояние животных было удовлетворительным и соответствовало требованиям для проведения синхронизации половой охоты.</w:t>
      </w:r>
    </w:p>
    <w:p>
      <w:pPr>
        <w:pStyle w:val="BodyText"/>
        <w:ind w:right="400" w:firstLine="706"/>
      </w:pPr>
      <w:r>
        <w:rPr/>
        <w:t>Также в СПК «Азамат 2» была осуществлена гормональная стимуляция половой охоты с использованием протоколам Овсинх и Хит-Синх унифицированных по разработанной нами схемам, включая добавление биологический активных веществ. Для эксперимента</w:t>
      </w:r>
      <w:r>
        <w:rPr>
          <w:spacing w:val="40"/>
        </w:rPr>
        <w:t> </w:t>
      </w:r>
      <w:r>
        <w:rPr/>
        <w:t>были сформированы</w:t>
      </w:r>
      <w:r>
        <w:rPr>
          <w:spacing w:val="40"/>
        </w:rPr>
        <w:t> </w:t>
      </w:r>
      <w:r>
        <w:rPr/>
        <w:t>три</w:t>
      </w:r>
    </w:p>
    <w:p>
      <w:pPr>
        <w:pStyle w:val="BodyText"/>
        <w:spacing w:after="0"/>
        <w:sectPr>
          <w:pgSz w:w="11910" w:h="16840"/>
          <w:pgMar w:header="0" w:footer="921" w:top="1000" w:bottom="1120" w:left="1559" w:right="141"/>
        </w:sectPr>
      </w:pPr>
    </w:p>
    <w:p>
      <w:pPr>
        <w:pStyle w:val="BodyText"/>
        <w:spacing w:before="64"/>
        <w:ind w:right="418"/>
      </w:pPr>
      <w:r>
        <w:rPr/>
        <w:t>группы (n=59) животных, чтобы выявить наиболее эффективную схему синхронизации половой охоты.</w:t>
      </w:r>
    </w:p>
    <w:p>
      <w:pPr>
        <w:pStyle w:val="BodyText"/>
        <w:spacing w:before="4"/>
        <w:ind w:right="408" w:firstLine="706"/>
      </w:pPr>
      <w:r>
        <w:rPr/>
        <w:t>С 10 по 30 день после осеменения проводили диагностику с применением рефлексологического</w:t>
      </w:r>
      <w:r>
        <w:rPr>
          <w:spacing w:val="-18"/>
        </w:rPr>
        <w:t> </w:t>
      </w:r>
      <w:r>
        <w:rPr/>
        <w:t>метода</w:t>
      </w:r>
      <w:r>
        <w:rPr>
          <w:spacing w:val="-17"/>
        </w:rPr>
        <w:t> </w:t>
      </w:r>
      <w:r>
        <w:rPr/>
        <w:t>клинической</w:t>
      </w:r>
      <w:r>
        <w:rPr>
          <w:spacing w:val="-18"/>
        </w:rPr>
        <w:t> </w:t>
      </w:r>
      <w:r>
        <w:rPr/>
        <w:t>диагностики</w:t>
      </w:r>
      <w:r>
        <w:rPr>
          <w:spacing w:val="-16"/>
        </w:rPr>
        <w:t> </w:t>
      </w:r>
      <w:r>
        <w:rPr/>
        <w:t>стельности.</w:t>
      </w:r>
      <w:r>
        <w:rPr>
          <w:spacing w:val="-8"/>
        </w:rPr>
        <w:t> </w:t>
      </w:r>
      <w:r>
        <w:rPr/>
        <w:t>На</w:t>
      </w:r>
      <w:r>
        <w:rPr>
          <w:spacing w:val="-18"/>
        </w:rPr>
        <w:t> </w:t>
      </w:r>
      <w:r>
        <w:rPr/>
        <w:t>30-й</w:t>
      </w:r>
      <w:r>
        <w:rPr>
          <w:spacing w:val="-17"/>
        </w:rPr>
        <w:t> </w:t>
      </w:r>
      <w:r>
        <w:rPr/>
        <w:t>день после осеменения выполняли ультразвуковое исследование с использованием аппарата «Mindray» Z5 (КНР), а через месяц предварительные результаты подтверждали ректальным исследованием.</w:t>
      </w:r>
    </w:p>
    <w:p>
      <w:pPr>
        <w:pStyle w:val="BodyText"/>
        <w:spacing w:line="242" w:lineRule="auto"/>
        <w:ind w:right="438" w:firstLine="706"/>
      </w:pPr>
      <w:r>
        <w:rPr/>
        <w:t>Эффективность методов синхронизации половой охоты оценивалась на основе уровня оплодотворяемости коров и телок случного возраста, а также по частоте повторных проявлений половой охоты.</w:t>
      </w:r>
    </w:p>
    <w:p>
      <w:pPr>
        <w:pStyle w:val="BodyText"/>
        <w:ind w:right="425" w:firstLine="706"/>
      </w:pPr>
      <w:r>
        <w:rPr/>
        <w:t>Для проведения ультразвукового исследования мы использовали ультразвуковой аппарат марки Mindray Z5 Vet. После того, как корову перед исследованием зафиксировали в станке и освобождали прямую кишку от каловых масс вводили эндоректальный датчик в прямую кишку и по очереди делали сканирование матки, а за тем правого и левого яичников. При этом определяли размеры фолликулов (рисунок 1).</w:t>
      </w:r>
    </w:p>
    <w:p>
      <w:pPr>
        <w:pStyle w:val="BodyText"/>
        <w:spacing w:before="66"/>
        <w:ind w:left="0"/>
        <w:jc w:val="left"/>
        <w:rPr>
          <w:sz w:val="20"/>
        </w:rPr>
      </w:pPr>
      <w:r>
        <w:rPr>
          <w:sz w:val="20"/>
        </w:rPr>
        <w:drawing>
          <wp:anchor distT="0" distB="0" distL="0" distR="0" allowOverlap="1" layoutInCell="1" locked="0" behindDoc="1" simplePos="0" relativeHeight="487588864">
            <wp:simplePos x="0" y="0"/>
            <wp:positionH relativeFrom="page">
              <wp:posOffset>2764154</wp:posOffset>
            </wp:positionH>
            <wp:positionV relativeFrom="paragraph">
              <wp:posOffset>203440</wp:posOffset>
            </wp:positionV>
            <wp:extent cx="3195489" cy="2400300"/>
            <wp:effectExtent l="0" t="0" r="0" b="0"/>
            <wp:wrapTopAndBottom/>
            <wp:docPr id="4" name="Image 4" descr="D:\диссертация 3\фолликулы\202206251033320011OB.JPG"/>
            <wp:cNvGraphicFramePr>
              <a:graphicFrameLocks/>
            </wp:cNvGraphicFramePr>
            <a:graphic>
              <a:graphicData uri="http://schemas.openxmlformats.org/drawingml/2006/picture">
                <pic:pic>
                  <pic:nvPicPr>
                    <pic:cNvPr id="4" name="Image 4" descr="D:\диссертация 3\фолликулы\202206251033320011OB.JPG"/>
                    <pic:cNvPicPr/>
                  </pic:nvPicPr>
                  <pic:blipFill>
                    <a:blip r:embed="rId6" cstate="print"/>
                    <a:stretch>
                      <a:fillRect/>
                    </a:stretch>
                  </pic:blipFill>
                  <pic:spPr>
                    <a:xfrm>
                      <a:off x="0" y="0"/>
                      <a:ext cx="3195489" cy="2400300"/>
                    </a:xfrm>
                    <a:prstGeom prst="rect">
                      <a:avLst/>
                    </a:prstGeom>
                  </pic:spPr>
                </pic:pic>
              </a:graphicData>
            </a:graphic>
          </wp:anchor>
        </w:drawing>
      </w:r>
    </w:p>
    <w:p>
      <w:pPr>
        <w:pStyle w:val="BodyText"/>
        <w:spacing w:line="320" w:lineRule="exact" w:before="275"/>
        <w:ind w:left="981"/>
      </w:pPr>
      <w:r>
        <w:rPr/>
        <w:t>Рисунок</w:t>
      </w:r>
      <w:r>
        <w:rPr>
          <w:spacing w:val="-18"/>
        </w:rPr>
        <w:t> </w:t>
      </w:r>
      <w:r>
        <w:rPr/>
        <w:t>1</w:t>
      </w:r>
      <w:r>
        <w:rPr>
          <w:spacing w:val="-17"/>
        </w:rPr>
        <w:t> </w:t>
      </w:r>
      <w:r>
        <w:rPr/>
        <w:t>–</w:t>
      </w:r>
      <w:r>
        <w:rPr>
          <w:spacing w:val="-18"/>
        </w:rPr>
        <w:t> </w:t>
      </w:r>
      <w:r>
        <w:rPr/>
        <w:t>Сонограмма,</w:t>
      </w:r>
      <w:r>
        <w:rPr>
          <w:spacing w:val="-17"/>
        </w:rPr>
        <w:t> </w:t>
      </w:r>
      <w:r>
        <w:rPr/>
        <w:t>фолликулы,</w:t>
      </w:r>
      <w:r>
        <w:rPr>
          <w:spacing w:val="-18"/>
        </w:rPr>
        <w:t> </w:t>
      </w:r>
      <w:r>
        <w:rPr/>
        <w:t>расположенные</w:t>
      </w:r>
      <w:r>
        <w:rPr>
          <w:spacing w:val="-17"/>
        </w:rPr>
        <w:t> </w:t>
      </w:r>
      <w:r>
        <w:rPr/>
        <w:t>в</w:t>
      </w:r>
      <w:r>
        <w:rPr>
          <w:spacing w:val="-18"/>
        </w:rPr>
        <w:t> </w:t>
      </w:r>
      <w:r>
        <w:rPr/>
        <w:t>правом</w:t>
      </w:r>
      <w:r>
        <w:rPr>
          <w:spacing w:val="-17"/>
        </w:rPr>
        <w:t> </w:t>
      </w:r>
      <w:r>
        <w:rPr>
          <w:spacing w:val="-2"/>
        </w:rPr>
        <w:t>яичнике</w:t>
      </w:r>
    </w:p>
    <w:p>
      <w:pPr>
        <w:pStyle w:val="BodyText"/>
        <w:spacing w:line="320" w:lineRule="exact"/>
        <w:ind w:left="-1" w:right="255"/>
        <w:jc w:val="center"/>
      </w:pPr>
      <w:r>
        <w:rPr/>
        <w:t>на </w:t>
      </w:r>
      <w:r>
        <w:rPr>
          <w:spacing w:val="-2"/>
        </w:rPr>
        <w:t>мониторе</w:t>
      </w:r>
    </w:p>
    <w:p>
      <w:pPr>
        <w:pStyle w:val="BodyText"/>
        <w:spacing w:before="321"/>
        <w:ind w:right="400" w:firstLine="706"/>
      </w:pPr>
      <w:r>
        <w:rPr/>
        <w:t>Концентрацию</w:t>
      </w:r>
      <w:r>
        <w:rPr>
          <w:spacing w:val="-18"/>
        </w:rPr>
        <w:t> </w:t>
      </w:r>
      <w:r>
        <w:rPr/>
        <w:t>эстрадиола</w:t>
      </w:r>
      <w:r>
        <w:rPr>
          <w:spacing w:val="-8"/>
        </w:rPr>
        <w:t> </w:t>
      </w:r>
      <w:r>
        <w:rPr/>
        <w:t>в</w:t>
      </w:r>
      <w:r>
        <w:rPr>
          <w:spacing w:val="-18"/>
        </w:rPr>
        <w:t> </w:t>
      </w:r>
      <w:r>
        <w:rPr/>
        <w:t>сыворотке</w:t>
      </w:r>
      <w:r>
        <w:rPr>
          <w:spacing w:val="-12"/>
        </w:rPr>
        <w:t> </w:t>
      </w:r>
      <w:r>
        <w:rPr/>
        <w:t>крови</w:t>
      </w:r>
      <w:r>
        <w:rPr>
          <w:spacing w:val="-14"/>
        </w:rPr>
        <w:t> </w:t>
      </w:r>
      <w:r>
        <w:rPr/>
        <w:t>коров</w:t>
      </w:r>
      <w:r>
        <w:rPr>
          <w:spacing w:val="-17"/>
        </w:rPr>
        <w:t> </w:t>
      </w:r>
      <w:r>
        <w:rPr/>
        <w:t>определяли</w:t>
      </w:r>
      <w:r>
        <w:rPr>
          <w:spacing w:val="-4"/>
        </w:rPr>
        <w:t> </w:t>
      </w:r>
      <w:r>
        <w:rPr/>
        <w:t>ИФА.</w:t>
      </w:r>
      <w:r>
        <w:rPr>
          <w:spacing w:val="-9"/>
        </w:rPr>
        <w:t> </w:t>
      </w:r>
      <w:r>
        <w:rPr/>
        <w:t>При этом промаркированные образцы сыворотки крови помещали в планшет, далее транспортировали в термосумке с хладовыми элементами доставили в лабораторию. Пробирки центрифугировали при 3000 об/мин в течение 15 мин и после извлечения сыворотки хранили при температуре -20°C до анализа E2. Анализ Е2 был проведен в лаборатории "ЭКВИЛАБ" (Алматы, Казахстан) с использованием фотометра ELISA, Immunohim-2100 (High Technology, США), тест-система XEMA Co., Ltd (корпоративная группа Xema, Москва, Россия). Кровь для определения концентрации Е2 брали из яремной вены в пробирки - вакуум таймер на 0-й день и во время оплодотворения (10-й день).</w:t>
      </w:r>
    </w:p>
    <w:p>
      <w:pPr>
        <w:pStyle w:val="BodyText"/>
        <w:spacing w:before="2"/>
        <w:ind w:left="851"/>
      </w:pPr>
      <w:r>
        <w:rPr>
          <w:spacing w:val="-2"/>
        </w:rPr>
        <w:t>Компоненты</w:t>
      </w:r>
      <w:r>
        <w:rPr>
          <w:spacing w:val="-9"/>
        </w:rPr>
        <w:t> </w:t>
      </w:r>
      <w:r>
        <w:rPr>
          <w:spacing w:val="-2"/>
        </w:rPr>
        <w:t>набора:</w:t>
      </w:r>
    </w:p>
    <w:p>
      <w:pPr>
        <w:pStyle w:val="BodyText"/>
        <w:spacing w:after="0"/>
        <w:sectPr>
          <w:pgSz w:w="11910" w:h="16840"/>
          <w:pgMar w:header="0" w:footer="921" w:top="1000" w:bottom="1120" w:left="1559" w:right="141"/>
        </w:sectPr>
      </w:pPr>
    </w:p>
    <w:p>
      <w:pPr>
        <w:pStyle w:val="ListParagraph"/>
        <w:numPr>
          <w:ilvl w:val="0"/>
          <w:numId w:val="7"/>
        </w:numPr>
        <w:tabs>
          <w:tab w:pos="1013" w:val="left" w:leader="none"/>
        </w:tabs>
        <w:spacing w:line="240" w:lineRule="auto" w:before="64" w:after="0"/>
        <w:ind w:left="145" w:right="421" w:firstLine="706"/>
        <w:jc w:val="both"/>
        <w:rPr>
          <w:sz w:val="28"/>
        </w:rPr>
      </w:pPr>
      <w:r>
        <w:rPr>
          <w:sz w:val="28"/>
        </w:rPr>
        <w:t>планшет</w:t>
      </w:r>
      <w:r>
        <w:rPr>
          <w:spacing w:val="-7"/>
          <w:sz w:val="28"/>
        </w:rPr>
        <w:t> </w:t>
      </w:r>
      <w:r>
        <w:rPr>
          <w:sz w:val="28"/>
        </w:rPr>
        <w:t>с</w:t>
      </w:r>
      <w:r>
        <w:rPr>
          <w:spacing w:val="-9"/>
          <w:sz w:val="28"/>
        </w:rPr>
        <w:t> </w:t>
      </w:r>
      <w:r>
        <w:rPr>
          <w:sz w:val="28"/>
        </w:rPr>
        <w:t>96</w:t>
      </w:r>
      <w:r>
        <w:rPr>
          <w:spacing w:val="-6"/>
          <w:sz w:val="28"/>
        </w:rPr>
        <w:t> </w:t>
      </w:r>
      <w:r>
        <w:rPr>
          <w:sz w:val="28"/>
        </w:rPr>
        <w:t>лунками,</w:t>
      </w:r>
      <w:r>
        <w:rPr>
          <w:spacing w:val="-3"/>
          <w:sz w:val="28"/>
        </w:rPr>
        <w:t> </w:t>
      </w:r>
      <w:r>
        <w:rPr>
          <w:sz w:val="28"/>
        </w:rPr>
        <w:t>покрытый</w:t>
      </w:r>
      <w:r>
        <w:rPr>
          <w:spacing w:val="-6"/>
          <w:sz w:val="28"/>
        </w:rPr>
        <w:t> </w:t>
      </w:r>
      <w:r>
        <w:rPr>
          <w:sz w:val="28"/>
        </w:rPr>
        <w:t>полистиролом</w:t>
      </w:r>
      <w:r>
        <w:rPr>
          <w:spacing w:val="-4"/>
          <w:sz w:val="28"/>
        </w:rPr>
        <w:t> </w:t>
      </w:r>
      <w:r>
        <w:rPr>
          <w:sz w:val="28"/>
        </w:rPr>
        <w:t>и</w:t>
      </w:r>
      <w:r>
        <w:rPr>
          <w:spacing w:val="-7"/>
          <w:sz w:val="28"/>
        </w:rPr>
        <w:t> </w:t>
      </w:r>
      <w:r>
        <w:rPr>
          <w:sz w:val="28"/>
        </w:rPr>
        <w:t>сенсибилизированный антителами к эстрадиолу;</w:t>
      </w:r>
    </w:p>
    <w:p>
      <w:pPr>
        <w:pStyle w:val="ListParagraph"/>
        <w:numPr>
          <w:ilvl w:val="0"/>
          <w:numId w:val="7"/>
        </w:numPr>
        <w:tabs>
          <w:tab w:pos="1003" w:val="left" w:leader="none"/>
        </w:tabs>
        <w:spacing w:line="240" w:lineRule="auto" w:before="4" w:after="0"/>
        <w:ind w:left="145" w:right="410" w:firstLine="706"/>
        <w:jc w:val="both"/>
        <w:rPr>
          <w:sz w:val="28"/>
        </w:rPr>
      </w:pPr>
      <w:r>
        <w:rPr>
          <w:sz w:val="28"/>
        </w:rPr>
        <w:t>калибровочные</w:t>
      </w:r>
      <w:r>
        <w:rPr>
          <w:spacing w:val="-12"/>
          <w:sz w:val="28"/>
        </w:rPr>
        <w:t> </w:t>
      </w:r>
      <w:r>
        <w:rPr>
          <w:sz w:val="28"/>
        </w:rPr>
        <w:t>пробы,</w:t>
      </w:r>
      <w:r>
        <w:rPr>
          <w:spacing w:val="-11"/>
          <w:sz w:val="28"/>
        </w:rPr>
        <w:t> </w:t>
      </w:r>
      <w:r>
        <w:rPr>
          <w:sz w:val="28"/>
        </w:rPr>
        <w:t>содержащие</w:t>
      </w:r>
      <w:r>
        <w:rPr>
          <w:spacing w:val="-16"/>
          <w:sz w:val="28"/>
        </w:rPr>
        <w:t> </w:t>
      </w:r>
      <w:r>
        <w:rPr>
          <w:sz w:val="28"/>
        </w:rPr>
        <w:t>известные</w:t>
      </w:r>
      <w:r>
        <w:rPr>
          <w:spacing w:val="-12"/>
          <w:sz w:val="28"/>
        </w:rPr>
        <w:t> </w:t>
      </w:r>
      <w:r>
        <w:rPr>
          <w:sz w:val="28"/>
        </w:rPr>
        <w:t>концентрации</w:t>
      </w:r>
      <w:r>
        <w:rPr>
          <w:spacing w:val="-18"/>
          <w:sz w:val="28"/>
        </w:rPr>
        <w:t> </w:t>
      </w:r>
      <w:r>
        <w:rPr>
          <w:sz w:val="28"/>
        </w:rPr>
        <w:t>эстрадиола: 0; 50; 400; 800; 2000; 5000; 10000 и 20000 пмоль/л;</w:t>
      </w:r>
    </w:p>
    <w:p>
      <w:pPr>
        <w:pStyle w:val="ListParagraph"/>
        <w:numPr>
          <w:ilvl w:val="0"/>
          <w:numId w:val="7"/>
        </w:numPr>
        <w:tabs>
          <w:tab w:pos="1023" w:val="left" w:leader="none"/>
        </w:tabs>
        <w:spacing w:line="240" w:lineRule="auto" w:before="5" w:after="0"/>
        <w:ind w:left="145" w:right="430" w:firstLine="706"/>
        <w:jc w:val="both"/>
        <w:rPr>
          <w:sz w:val="28"/>
        </w:rPr>
      </w:pPr>
      <w:r>
        <w:rPr>
          <w:sz w:val="28"/>
        </w:rPr>
        <w:t>контрольная сыворотка с известным содержанием эстрадиола, готовая к использованию - 1 флакон (0,5 мл);</w:t>
      </w:r>
    </w:p>
    <w:p>
      <w:pPr>
        <w:pStyle w:val="ListParagraph"/>
        <w:numPr>
          <w:ilvl w:val="0"/>
          <w:numId w:val="7"/>
        </w:numPr>
        <w:tabs>
          <w:tab w:pos="1090" w:val="left" w:leader="none"/>
        </w:tabs>
        <w:spacing w:line="240" w:lineRule="auto" w:before="0" w:after="0"/>
        <w:ind w:left="145" w:right="414" w:firstLine="706"/>
        <w:jc w:val="both"/>
        <w:rPr>
          <w:sz w:val="28"/>
        </w:rPr>
      </w:pPr>
      <w:r>
        <w:rPr>
          <w:sz w:val="28"/>
        </w:rPr>
        <w:t>конъюгат эстрадиола с пероксидазой, готовый к использованию - 1 флакон (12,5 мл);</w:t>
      </w:r>
    </w:p>
    <w:p>
      <w:pPr>
        <w:pStyle w:val="ListParagraph"/>
        <w:numPr>
          <w:ilvl w:val="0"/>
          <w:numId w:val="7"/>
        </w:numPr>
        <w:tabs>
          <w:tab w:pos="1003" w:val="left" w:leader="none"/>
        </w:tabs>
        <w:spacing w:line="240" w:lineRule="auto" w:before="3" w:after="0"/>
        <w:ind w:left="145" w:right="398" w:firstLine="706"/>
        <w:jc w:val="both"/>
        <w:rPr>
          <w:sz w:val="28"/>
        </w:rPr>
      </w:pPr>
      <w:r>
        <w:rPr>
          <w:sz w:val="28"/>
        </w:rPr>
        <w:t>концентрированный</w:t>
      </w:r>
      <w:r>
        <w:rPr>
          <w:spacing w:val="-8"/>
          <w:sz w:val="28"/>
        </w:rPr>
        <w:t> </w:t>
      </w:r>
      <w:r>
        <w:rPr>
          <w:sz w:val="28"/>
        </w:rPr>
        <w:t>фосфатно-солевой</w:t>
      </w:r>
      <w:r>
        <w:rPr>
          <w:spacing w:val="-5"/>
          <w:sz w:val="28"/>
        </w:rPr>
        <w:t> </w:t>
      </w:r>
      <w:r>
        <w:rPr>
          <w:sz w:val="28"/>
        </w:rPr>
        <w:t>буферный</w:t>
      </w:r>
      <w:r>
        <w:rPr>
          <w:spacing w:val="-8"/>
          <w:sz w:val="28"/>
        </w:rPr>
        <w:t> </w:t>
      </w:r>
      <w:r>
        <w:rPr>
          <w:sz w:val="28"/>
        </w:rPr>
        <w:t>раствор</w:t>
      </w:r>
      <w:r>
        <w:rPr>
          <w:spacing w:val="-4"/>
          <w:sz w:val="28"/>
        </w:rPr>
        <w:t> </w:t>
      </w:r>
      <w:r>
        <w:rPr>
          <w:sz w:val="28"/>
        </w:rPr>
        <w:t>с</w:t>
      </w:r>
      <w:r>
        <w:rPr>
          <w:spacing w:val="-12"/>
          <w:sz w:val="28"/>
        </w:rPr>
        <w:t> </w:t>
      </w:r>
      <w:r>
        <w:rPr>
          <w:sz w:val="28"/>
        </w:rPr>
        <w:t>добавлением Твин-20,</w:t>
      </w:r>
      <w:r>
        <w:rPr>
          <w:spacing w:val="-3"/>
          <w:sz w:val="28"/>
        </w:rPr>
        <w:t> </w:t>
      </w:r>
      <w:r>
        <w:rPr>
          <w:sz w:val="28"/>
        </w:rPr>
        <w:t>pH</w:t>
      </w:r>
      <w:r>
        <w:rPr>
          <w:spacing w:val="-17"/>
          <w:sz w:val="28"/>
        </w:rPr>
        <w:t> </w:t>
      </w:r>
      <w:r>
        <w:rPr>
          <w:sz w:val="28"/>
        </w:rPr>
        <w:t>7,0±0,5</w:t>
      </w:r>
      <w:r>
        <w:rPr>
          <w:spacing w:val="-4"/>
          <w:sz w:val="28"/>
        </w:rPr>
        <w:t> </w:t>
      </w:r>
      <w:r>
        <w:rPr>
          <w:sz w:val="28"/>
        </w:rPr>
        <w:t>-</w:t>
      </w:r>
      <w:r>
        <w:rPr>
          <w:spacing w:val="-11"/>
          <w:sz w:val="28"/>
        </w:rPr>
        <w:t> </w:t>
      </w:r>
      <w:r>
        <w:rPr>
          <w:sz w:val="28"/>
        </w:rPr>
        <w:t>1</w:t>
      </w:r>
      <w:r>
        <w:rPr>
          <w:spacing w:val="-4"/>
          <w:sz w:val="28"/>
        </w:rPr>
        <w:t> </w:t>
      </w:r>
      <w:r>
        <w:rPr>
          <w:sz w:val="28"/>
        </w:rPr>
        <w:t>флакон</w:t>
      </w:r>
      <w:r>
        <w:rPr>
          <w:spacing w:val="-9"/>
          <w:sz w:val="28"/>
        </w:rPr>
        <w:t> </w:t>
      </w:r>
      <w:r>
        <w:rPr>
          <w:sz w:val="28"/>
        </w:rPr>
        <w:t>(15</w:t>
      </w:r>
      <w:r>
        <w:rPr>
          <w:spacing w:val="-5"/>
          <w:sz w:val="28"/>
        </w:rPr>
        <w:t> </w:t>
      </w:r>
      <w:r>
        <w:rPr>
          <w:sz w:val="28"/>
        </w:rPr>
        <w:t>мл);</w:t>
      </w:r>
      <w:r>
        <w:rPr>
          <w:spacing w:val="-5"/>
          <w:sz w:val="28"/>
        </w:rPr>
        <w:t> </w:t>
      </w:r>
      <w:r>
        <w:rPr>
          <w:sz w:val="28"/>
        </w:rPr>
        <w:t>раствор</w:t>
      </w:r>
      <w:r>
        <w:rPr>
          <w:spacing w:val="-4"/>
          <w:sz w:val="28"/>
        </w:rPr>
        <w:t> </w:t>
      </w:r>
      <w:r>
        <w:rPr>
          <w:sz w:val="28"/>
        </w:rPr>
        <w:t>субстрата,</w:t>
      </w:r>
      <w:r>
        <w:rPr>
          <w:spacing w:val="-1"/>
          <w:sz w:val="28"/>
        </w:rPr>
        <w:t> </w:t>
      </w:r>
      <w:r>
        <w:rPr>
          <w:sz w:val="28"/>
        </w:rPr>
        <w:t>содержащий</w:t>
      </w:r>
      <w:r>
        <w:rPr>
          <w:spacing w:val="-4"/>
          <w:sz w:val="28"/>
        </w:rPr>
        <w:t> </w:t>
      </w:r>
      <w:r>
        <w:rPr>
          <w:sz w:val="28"/>
        </w:rPr>
        <w:t>3,3`,5,5`- тетраметилбензидин (ТМБ) с добавлением перекиси водорода, готовый к применению - 1 флакон (12,5 мл);</w:t>
      </w:r>
    </w:p>
    <w:p>
      <w:pPr>
        <w:pStyle w:val="ListParagraph"/>
        <w:numPr>
          <w:ilvl w:val="0"/>
          <w:numId w:val="7"/>
        </w:numPr>
        <w:tabs>
          <w:tab w:pos="1013" w:val="left" w:leader="none"/>
        </w:tabs>
        <w:spacing w:line="322" w:lineRule="exact" w:before="9" w:after="0"/>
        <w:ind w:left="1013" w:right="0" w:hanging="162"/>
        <w:jc w:val="both"/>
        <w:rPr>
          <w:sz w:val="28"/>
        </w:rPr>
      </w:pPr>
      <w:r>
        <w:rPr>
          <w:sz w:val="28"/>
        </w:rPr>
        <w:t>стоп-реагент,</w:t>
      </w:r>
      <w:r>
        <w:rPr>
          <w:spacing w:val="-18"/>
          <w:sz w:val="28"/>
        </w:rPr>
        <w:t> </w:t>
      </w:r>
      <w:r>
        <w:rPr>
          <w:sz w:val="28"/>
        </w:rPr>
        <w:t>готовый</w:t>
      </w:r>
      <w:r>
        <w:rPr>
          <w:spacing w:val="-17"/>
          <w:sz w:val="28"/>
        </w:rPr>
        <w:t> </w:t>
      </w:r>
      <w:r>
        <w:rPr>
          <w:sz w:val="28"/>
        </w:rPr>
        <w:t>к</w:t>
      </w:r>
      <w:r>
        <w:rPr>
          <w:spacing w:val="-18"/>
          <w:sz w:val="28"/>
        </w:rPr>
        <w:t> </w:t>
      </w:r>
      <w:r>
        <w:rPr>
          <w:sz w:val="28"/>
        </w:rPr>
        <w:t>использованию</w:t>
      </w:r>
      <w:r>
        <w:rPr>
          <w:spacing w:val="-15"/>
          <w:sz w:val="28"/>
        </w:rPr>
        <w:t> </w:t>
      </w:r>
      <w:r>
        <w:rPr>
          <w:sz w:val="28"/>
        </w:rPr>
        <w:t>-</w:t>
      </w:r>
      <w:r>
        <w:rPr>
          <w:spacing w:val="-17"/>
          <w:sz w:val="28"/>
        </w:rPr>
        <w:t> </w:t>
      </w:r>
      <w:r>
        <w:rPr>
          <w:sz w:val="28"/>
        </w:rPr>
        <w:t>1</w:t>
      </w:r>
      <w:r>
        <w:rPr>
          <w:spacing w:val="-16"/>
          <w:sz w:val="28"/>
        </w:rPr>
        <w:t> </w:t>
      </w:r>
      <w:r>
        <w:rPr>
          <w:sz w:val="28"/>
        </w:rPr>
        <w:t>флакон</w:t>
      </w:r>
      <w:r>
        <w:rPr>
          <w:spacing w:val="-18"/>
          <w:sz w:val="28"/>
        </w:rPr>
        <w:t> </w:t>
      </w:r>
      <w:r>
        <w:rPr>
          <w:sz w:val="28"/>
        </w:rPr>
        <w:t>(15</w:t>
      </w:r>
      <w:r>
        <w:rPr>
          <w:spacing w:val="-12"/>
          <w:sz w:val="28"/>
        </w:rPr>
        <w:t> </w:t>
      </w:r>
      <w:r>
        <w:rPr>
          <w:spacing w:val="-4"/>
          <w:sz w:val="28"/>
        </w:rPr>
        <w:t>мл);</w:t>
      </w:r>
    </w:p>
    <w:p>
      <w:pPr>
        <w:pStyle w:val="ListParagraph"/>
        <w:numPr>
          <w:ilvl w:val="0"/>
          <w:numId w:val="7"/>
        </w:numPr>
        <w:tabs>
          <w:tab w:pos="1013" w:val="left" w:leader="none"/>
        </w:tabs>
        <w:spacing w:line="320" w:lineRule="exact" w:before="0" w:after="0"/>
        <w:ind w:left="1013" w:right="0" w:hanging="162"/>
        <w:jc w:val="both"/>
        <w:rPr>
          <w:sz w:val="28"/>
        </w:rPr>
      </w:pPr>
      <w:r>
        <w:rPr>
          <w:sz w:val="28"/>
        </w:rPr>
        <w:t>пленка</w:t>
      </w:r>
      <w:r>
        <w:rPr>
          <w:spacing w:val="-14"/>
          <w:sz w:val="28"/>
        </w:rPr>
        <w:t> </w:t>
      </w:r>
      <w:r>
        <w:rPr>
          <w:sz w:val="28"/>
        </w:rPr>
        <w:t>для</w:t>
      </w:r>
      <w:r>
        <w:rPr>
          <w:spacing w:val="-13"/>
          <w:sz w:val="28"/>
        </w:rPr>
        <w:t> </w:t>
      </w:r>
      <w:r>
        <w:rPr>
          <w:sz w:val="28"/>
        </w:rPr>
        <w:t>герметизации</w:t>
      </w:r>
      <w:r>
        <w:rPr>
          <w:spacing w:val="-13"/>
          <w:sz w:val="28"/>
        </w:rPr>
        <w:t> </w:t>
      </w:r>
      <w:r>
        <w:rPr>
          <w:sz w:val="28"/>
        </w:rPr>
        <w:t>планшета</w:t>
      </w:r>
      <w:r>
        <w:rPr>
          <w:spacing w:val="-9"/>
          <w:sz w:val="28"/>
        </w:rPr>
        <w:t> </w:t>
      </w:r>
      <w:r>
        <w:rPr>
          <w:sz w:val="28"/>
        </w:rPr>
        <w:t>-</w:t>
      </w:r>
      <w:r>
        <w:rPr>
          <w:spacing w:val="-17"/>
          <w:sz w:val="28"/>
        </w:rPr>
        <w:t> </w:t>
      </w:r>
      <w:r>
        <w:rPr>
          <w:sz w:val="28"/>
        </w:rPr>
        <w:t>1</w:t>
      </w:r>
      <w:r>
        <w:rPr>
          <w:spacing w:val="-15"/>
          <w:sz w:val="28"/>
        </w:rPr>
        <w:t> </w:t>
      </w:r>
      <w:r>
        <w:rPr>
          <w:spacing w:val="-2"/>
          <w:sz w:val="28"/>
        </w:rPr>
        <w:t>штука.</w:t>
      </w:r>
    </w:p>
    <w:p>
      <w:pPr>
        <w:pStyle w:val="BodyText"/>
        <w:ind w:right="434" w:firstLine="706"/>
      </w:pPr>
      <w:r>
        <w:rPr/>
        <w:t>Анализ образцов сыворотки крови проводился в соответствии с протоколом коммерческого комплекта «ИммуноФА-Эстрадиол».</w:t>
      </w:r>
    </w:p>
    <w:p>
      <w:pPr>
        <w:pStyle w:val="BodyText"/>
        <w:ind w:right="410" w:firstLine="706"/>
      </w:pPr>
      <w:r>
        <w:rPr/>
        <w:t>В ходе исследований, проведенных в 2020-2022 годах в СПК «Азамат 2», были учтены такие параметры, как температура воздуха (T), относительная влажность (φ) и скорость ветра (υ), что дало возможность рассчитать температурно-влажностный</w:t>
      </w:r>
      <w:r>
        <w:rPr>
          <w:spacing w:val="-18"/>
        </w:rPr>
        <w:t> </w:t>
      </w:r>
      <w:r>
        <w:rPr/>
        <w:t>индекс</w:t>
      </w:r>
      <w:r>
        <w:rPr>
          <w:spacing w:val="-17"/>
        </w:rPr>
        <w:t> </w:t>
      </w:r>
      <w:r>
        <w:rPr/>
        <w:t>(THI).</w:t>
      </w:r>
      <w:r>
        <w:rPr>
          <w:spacing w:val="-18"/>
        </w:rPr>
        <w:t> </w:t>
      </w:r>
      <w:r>
        <w:rPr/>
        <w:t>Сбор</w:t>
      </w:r>
      <w:r>
        <w:rPr>
          <w:spacing w:val="-17"/>
        </w:rPr>
        <w:t> </w:t>
      </w:r>
      <w:r>
        <w:rPr/>
        <w:t>данных</w:t>
      </w:r>
      <w:r>
        <w:rPr>
          <w:spacing w:val="-18"/>
        </w:rPr>
        <w:t> </w:t>
      </w:r>
      <w:r>
        <w:rPr/>
        <w:t>осуществлялся</w:t>
      </w:r>
      <w:r>
        <w:rPr>
          <w:spacing w:val="-17"/>
        </w:rPr>
        <w:t> </w:t>
      </w:r>
      <w:r>
        <w:rPr/>
        <w:t>в</w:t>
      </w:r>
      <w:r>
        <w:rPr>
          <w:spacing w:val="-18"/>
        </w:rPr>
        <w:t> </w:t>
      </w:r>
      <w:r>
        <w:rPr/>
        <w:t>течение 30 дней: 10 дней до синхронизации, 10 дней в процессе и 10 дней после её завершения. Во время синхронизации у 10% животных ежедневно фиксировались</w:t>
      </w:r>
      <w:r>
        <w:rPr>
          <w:spacing w:val="-6"/>
        </w:rPr>
        <w:t> </w:t>
      </w:r>
      <w:r>
        <w:rPr/>
        <w:t>клинические</w:t>
      </w:r>
      <w:r>
        <w:rPr>
          <w:spacing w:val="-4"/>
        </w:rPr>
        <w:t> </w:t>
      </w:r>
      <w:r>
        <w:rPr/>
        <w:t>показатели (температура</w:t>
      </w:r>
      <w:r>
        <w:rPr>
          <w:spacing w:val="-2"/>
        </w:rPr>
        <w:t> </w:t>
      </w:r>
      <w:r>
        <w:rPr/>
        <w:t>тела</w:t>
      </w:r>
      <w:r>
        <w:rPr>
          <w:spacing w:val="-5"/>
        </w:rPr>
        <w:t> </w:t>
      </w:r>
      <w:r>
        <w:rPr/>
        <w:t>(t),</w:t>
      </w:r>
      <w:r>
        <w:rPr>
          <w:spacing w:val="-4"/>
        </w:rPr>
        <w:t> </w:t>
      </w:r>
      <w:r>
        <w:rPr/>
        <w:t>пульс</w:t>
      </w:r>
      <w:r>
        <w:rPr>
          <w:spacing w:val="-5"/>
        </w:rPr>
        <w:t> </w:t>
      </w:r>
      <w:r>
        <w:rPr/>
        <w:t>(P),</w:t>
      </w:r>
      <w:r>
        <w:rPr>
          <w:spacing w:val="-8"/>
        </w:rPr>
        <w:t> </w:t>
      </w:r>
      <w:r>
        <w:rPr/>
        <w:t>частота дыхания (B) и сокращение рубца (R)).</w:t>
      </w:r>
    </w:p>
    <w:p>
      <w:pPr>
        <w:pStyle w:val="BodyText"/>
        <w:ind w:right="414" w:firstLine="706"/>
      </w:pPr>
      <w:r>
        <w:rPr/>
        <w:t>Температура воздуха и влажность окружающей среды измерялись с помощью психрометрического гигрометра ВИТ-2 (ЧАО «СТЕКЛОПРИБОР», Украина). Также применялся портативный комбайн – многофункциональный измеритель параметров окружающей среды MASTECH MS6300 (Китай), который</w:t>
      </w:r>
      <w:r>
        <w:rPr>
          <w:spacing w:val="-11"/>
        </w:rPr>
        <w:t> </w:t>
      </w:r>
      <w:r>
        <w:rPr/>
        <w:t>позволял</w:t>
      </w:r>
      <w:r>
        <w:rPr>
          <w:spacing w:val="-10"/>
        </w:rPr>
        <w:t> </w:t>
      </w:r>
      <w:r>
        <w:rPr/>
        <w:t>определять</w:t>
      </w:r>
      <w:r>
        <w:rPr>
          <w:spacing w:val="-7"/>
        </w:rPr>
        <w:t> </w:t>
      </w:r>
      <w:r>
        <w:rPr/>
        <w:t>температуру</w:t>
      </w:r>
      <w:r>
        <w:rPr>
          <w:spacing w:val="-9"/>
        </w:rPr>
        <w:t> </w:t>
      </w:r>
      <w:r>
        <w:rPr/>
        <w:t>воздуха,</w:t>
      </w:r>
      <w:r>
        <w:rPr>
          <w:spacing w:val="-8"/>
        </w:rPr>
        <w:t> </w:t>
      </w:r>
      <w:r>
        <w:rPr/>
        <w:t>относительную</w:t>
      </w:r>
      <w:r>
        <w:rPr>
          <w:spacing w:val="-11"/>
        </w:rPr>
        <w:t> </w:t>
      </w:r>
      <w:r>
        <w:rPr/>
        <w:t>влажность</w:t>
      </w:r>
      <w:r>
        <w:rPr>
          <w:spacing w:val="-12"/>
        </w:rPr>
        <w:t> </w:t>
      </w:r>
      <w:r>
        <w:rPr/>
        <w:t>и скорость ветра.</w:t>
      </w:r>
    </w:p>
    <w:p>
      <w:pPr>
        <w:pStyle w:val="BodyText"/>
        <w:ind w:right="403" w:firstLine="706"/>
      </w:pPr>
      <w:r>
        <w:rPr/>
        <w:t>Исследования в ТОО «Уштерек и К» Аксуского района Павлодарской области осуществлялось с 29 марта по 31 мая 2021 года на коровах симментальской породы в возрасте 5-7 лет. Молочная продуктивность коров составляла</w:t>
      </w:r>
      <w:r>
        <w:rPr>
          <w:spacing w:val="-16"/>
        </w:rPr>
        <w:t> </w:t>
      </w:r>
      <w:r>
        <w:rPr/>
        <w:t>6500</w:t>
      </w:r>
      <w:r>
        <w:rPr>
          <w:spacing w:val="-15"/>
        </w:rPr>
        <w:t> </w:t>
      </w:r>
      <w:r>
        <w:rPr/>
        <w:t>кг.</w:t>
      </w:r>
      <w:r>
        <w:rPr>
          <w:spacing w:val="-17"/>
        </w:rPr>
        <w:t> </w:t>
      </w:r>
      <w:r>
        <w:rPr/>
        <w:t>Отобранные</w:t>
      </w:r>
      <w:r>
        <w:rPr>
          <w:spacing w:val="-12"/>
        </w:rPr>
        <w:t> </w:t>
      </w:r>
      <w:r>
        <w:rPr/>
        <w:t>коровы</w:t>
      </w:r>
      <w:r>
        <w:rPr>
          <w:spacing w:val="-14"/>
        </w:rPr>
        <w:t> </w:t>
      </w:r>
      <w:r>
        <w:rPr/>
        <w:t>для</w:t>
      </w:r>
      <w:r>
        <w:rPr>
          <w:spacing w:val="-13"/>
        </w:rPr>
        <w:t> </w:t>
      </w:r>
      <w:r>
        <w:rPr/>
        <w:t>синхронизации</w:t>
      </w:r>
      <w:r>
        <w:rPr>
          <w:spacing w:val="-18"/>
        </w:rPr>
        <w:t> </w:t>
      </w:r>
      <w:r>
        <w:rPr/>
        <w:t>половой</w:t>
      </w:r>
      <w:r>
        <w:rPr>
          <w:spacing w:val="-14"/>
        </w:rPr>
        <w:t> </w:t>
      </w:r>
      <w:r>
        <w:rPr/>
        <w:t>охоты</w:t>
      </w:r>
      <w:r>
        <w:rPr>
          <w:spacing w:val="-14"/>
        </w:rPr>
        <w:t> </w:t>
      </w:r>
      <w:r>
        <w:rPr/>
        <w:t>были разделены на три группы. Животным первой группы в «0» день инъецировали внутримышечно</w:t>
      </w:r>
      <w:r>
        <w:rPr>
          <w:spacing w:val="-3"/>
        </w:rPr>
        <w:t> </w:t>
      </w:r>
      <w:r>
        <w:rPr/>
        <w:t>10</w:t>
      </w:r>
      <w:r>
        <w:rPr>
          <w:spacing w:val="-9"/>
        </w:rPr>
        <w:t> </w:t>
      </w:r>
      <w:r>
        <w:rPr/>
        <w:t>мл</w:t>
      </w:r>
      <w:r>
        <w:rPr>
          <w:spacing w:val="-8"/>
        </w:rPr>
        <w:t> </w:t>
      </w:r>
      <w:r>
        <w:rPr/>
        <w:t>Сурфагона</w:t>
      </w:r>
      <w:r>
        <w:rPr>
          <w:spacing w:val="-3"/>
        </w:rPr>
        <w:t> </w:t>
      </w:r>
      <w:r>
        <w:rPr/>
        <w:t>и</w:t>
      </w:r>
      <w:r>
        <w:rPr>
          <w:spacing w:val="-5"/>
        </w:rPr>
        <w:t> </w:t>
      </w:r>
      <w:r>
        <w:rPr/>
        <w:t>10</w:t>
      </w:r>
      <w:r>
        <w:rPr>
          <w:spacing w:val="-9"/>
        </w:rPr>
        <w:t> </w:t>
      </w:r>
      <w:r>
        <w:rPr/>
        <w:t>мл</w:t>
      </w:r>
      <w:r>
        <w:rPr>
          <w:spacing w:val="-9"/>
        </w:rPr>
        <w:t> </w:t>
      </w:r>
      <w:r>
        <w:rPr/>
        <w:t>Е-Селена,</w:t>
      </w:r>
      <w:r>
        <w:rPr>
          <w:spacing w:val="-1"/>
        </w:rPr>
        <w:t> </w:t>
      </w:r>
      <w:r>
        <w:rPr/>
        <w:t>на</w:t>
      </w:r>
      <w:r>
        <w:rPr>
          <w:spacing w:val="-8"/>
        </w:rPr>
        <w:t> </w:t>
      </w:r>
      <w:r>
        <w:rPr/>
        <w:t>7</w:t>
      </w:r>
      <w:r>
        <w:rPr>
          <w:spacing w:val="-9"/>
        </w:rPr>
        <w:t> </w:t>
      </w:r>
      <w:r>
        <w:rPr/>
        <w:t>сутки</w:t>
      </w:r>
      <w:r>
        <w:rPr>
          <w:spacing w:val="-4"/>
        </w:rPr>
        <w:t> </w:t>
      </w:r>
      <w:r>
        <w:rPr/>
        <w:t>-</w:t>
      </w:r>
      <w:r>
        <w:rPr>
          <w:spacing w:val="-11"/>
        </w:rPr>
        <w:t> </w:t>
      </w:r>
      <w:r>
        <w:rPr/>
        <w:t>2</w:t>
      </w:r>
      <w:r>
        <w:rPr>
          <w:spacing w:val="-4"/>
        </w:rPr>
        <w:t> </w:t>
      </w:r>
      <w:r>
        <w:rPr/>
        <w:t>мл</w:t>
      </w:r>
      <w:r>
        <w:rPr>
          <w:spacing w:val="-9"/>
        </w:rPr>
        <w:t> </w:t>
      </w:r>
      <w:r>
        <w:rPr/>
        <w:t>Эстрофана и 10 мл Мультивитамина и повторно на «9» день - 10 мл Сурфагона и 10 мл </w:t>
      </w:r>
      <w:r>
        <w:rPr>
          <w:spacing w:val="-2"/>
        </w:rPr>
        <w:t>Бутофана.</w:t>
      </w:r>
    </w:p>
    <w:p>
      <w:pPr>
        <w:pStyle w:val="BodyText"/>
        <w:ind w:right="430" w:firstLine="706"/>
      </w:pPr>
      <w:r>
        <w:rPr/>
        <w:t>Коровам 2 группы - в «0» день интровагинально вставляли СИДР и внутримышечно вводили препарат Динолитик 5 мл, имплантант извлекли на 9 день, через 72 часа инъецировали препарат Сурфагон 5 мл и проводили искусственное осеменение.</w:t>
      </w:r>
    </w:p>
    <w:p>
      <w:pPr>
        <w:pStyle w:val="BodyText"/>
        <w:spacing w:line="242" w:lineRule="auto"/>
        <w:ind w:right="406" w:firstLine="706"/>
      </w:pPr>
      <w:r>
        <w:rPr/>
        <w:t>Животным</w:t>
      </w:r>
      <w:r>
        <w:rPr>
          <w:spacing w:val="-4"/>
        </w:rPr>
        <w:t> </w:t>
      </w:r>
      <w:r>
        <w:rPr/>
        <w:t>3-й</w:t>
      </w:r>
      <w:r>
        <w:rPr>
          <w:spacing w:val="-9"/>
        </w:rPr>
        <w:t> </w:t>
      </w:r>
      <w:r>
        <w:rPr/>
        <w:t>группы</w:t>
      </w:r>
      <w:r>
        <w:rPr>
          <w:spacing w:val="-5"/>
        </w:rPr>
        <w:t> </w:t>
      </w:r>
      <w:r>
        <w:rPr/>
        <w:t>в</w:t>
      </w:r>
      <w:r>
        <w:rPr>
          <w:spacing w:val="-7"/>
        </w:rPr>
        <w:t> </w:t>
      </w:r>
      <w:r>
        <w:rPr/>
        <w:t>«0»</w:t>
      </w:r>
      <w:r>
        <w:rPr>
          <w:spacing w:val="-18"/>
        </w:rPr>
        <w:t> </w:t>
      </w:r>
      <w:r>
        <w:rPr/>
        <w:t>день</w:t>
      </w:r>
      <w:r>
        <w:rPr>
          <w:spacing w:val="-11"/>
        </w:rPr>
        <w:t> </w:t>
      </w:r>
      <w:r>
        <w:rPr/>
        <w:t>вводили</w:t>
      </w:r>
      <w:r>
        <w:rPr>
          <w:spacing w:val="-5"/>
        </w:rPr>
        <w:t> </w:t>
      </w:r>
      <w:r>
        <w:rPr/>
        <w:t>внутримышечно</w:t>
      </w:r>
      <w:r>
        <w:rPr>
          <w:spacing w:val="-5"/>
        </w:rPr>
        <w:t> </w:t>
      </w:r>
      <w:r>
        <w:rPr/>
        <w:t>5</w:t>
      </w:r>
      <w:r>
        <w:rPr>
          <w:spacing w:val="-5"/>
        </w:rPr>
        <w:t> </w:t>
      </w:r>
      <w:r>
        <w:rPr/>
        <w:t>мл</w:t>
      </w:r>
      <w:r>
        <w:rPr>
          <w:spacing w:val="-8"/>
        </w:rPr>
        <w:t> </w:t>
      </w:r>
      <w:r>
        <w:rPr/>
        <w:t>препарата Фертибел, на 7-й день 4 мл Эстрофан и повторно на 9-й день 2,5 мл Фертибела. Для</w:t>
      </w:r>
      <w:r>
        <w:rPr>
          <w:spacing w:val="80"/>
        </w:rPr>
        <w:t>  </w:t>
      </w:r>
      <w:r>
        <w:rPr/>
        <w:t>искусственного</w:t>
      </w:r>
      <w:r>
        <w:rPr>
          <w:spacing w:val="80"/>
        </w:rPr>
        <w:t>  </w:t>
      </w:r>
      <w:r>
        <w:rPr/>
        <w:t>осеменения</w:t>
      </w:r>
      <w:r>
        <w:rPr>
          <w:spacing w:val="80"/>
        </w:rPr>
        <w:t>  </w:t>
      </w:r>
      <w:r>
        <w:rPr/>
        <w:t>использовалась</w:t>
      </w:r>
      <w:r>
        <w:rPr>
          <w:spacing w:val="80"/>
        </w:rPr>
        <w:t>  </w:t>
      </w:r>
      <w:r>
        <w:rPr/>
        <w:t>сперму</w:t>
      </w:r>
      <w:r>
        <w:rPr>
          <w:spacing w:val="80"/>
        </w:rPr>
        <w:t>  </w:t>
      </w:r>
      <w:r>
        <w:rPr/>
        <w:t>быка</w:t>
      </w:r>
      <w:r>
        <w:rPr>
          <w:spacing w:val="80"/>
        </w:rPr>
        <w:t>  </w:t>
      </w:r>
      <w:r>
        <w:rPr/>
        <w:t>Jarvis</w:t>
      </w:r>
    </w:p>
    <w:p>
      <w:pPr>
        <w:pStyle w:val="BodyText"/>
        <w:spacing w:after="0" w:line="242" w:lineRule="auto"/>
        <w:sectPr>
          <w:pgSz w:w="11910" w:h="16840"/>
          <w:pgMar w:header="0" w:footer="921" w:top="1000" w:bottom="1120" w:left="1559" w:right="141"/>
        </w:sectPr>
      </w:pPr>
    </w:p>
    <w:p>
      <w:pPr>
        <w:pStyle w:val="BodyText"/>
        <w:spacing w:before="64"/>
        <w:ind w:right="427"/>
      </w:pPr>
      <w:r>
        <w:rPr/>
        <w:t>симментальскоой породы, закупленный из Канады. Объем спермы пайете составил 0,25 мл, с содержанием более 11 млн активных сперматозоидов. Коровы находились без привязи круглый год. Активный моцион не предоставлялся. Половую охоту коров определяли визуальными методами.</w:t>
      </w:r>
    </w:p>
    <w:p>
      <w:pPr>
        <w:pStyle w:val="BodyText"/>
        <w:ind w:right="394" w:firstLine="706"/>
      </w:pPr>
      <w:r>
        <w:rPr/>
        <w:t>В хозяйстве также был проведен эксперимент с контрольной группой коров без синхронизации половой охоты, у которых половая охота проявлялась спонтанно. Предварительно проверяли состояние репродуктивных органов и характер эстральной слизи, искусственно осеменяли цервикальным методом с ректальной фиксацией шейки матки. Коров, не пришедших в естественную охоту,</w:t>
      </w:r>
      <w:r>
        <w:rPr>
          <w:spacing w:val="-14"/>
        </w:rPr>
        <w:t> </w:t>
      </w:r>
      <w:r>
        <w:rPr/>
        <w:t>включали</w:t>
      </w:r>
      <w:r>
        <w:rPr>
          <w:spacing w:val="-12"/>
        </w:rPr>
        <w:t> </w:t>
      </w:r>
      <w:r>
        <w:rPr/>
        <w:t>в</w:t>
      </w:r>
      <w:r>
        <w:rPr>
          <w:spacing w:val="-15"/>
        </w:rPr>
        <w:t> </w:t>
      </w:r>
      <w:r>
        <w:rPr/>
        <w:t>схему</w:t>
      </w:r>
      <w:r>
        <w:rPr>
          <w:spacing w:val="-18"/>
        </w:rPr>
        <w:t> </w:t>
      </w:r>
      <w:r>
        <w:rPr/>
        <w:t>синхронизации</w:t>
      </w:r>
      <w:r>
        <w:rPr>
          <w:spacing w:val="-3"/>
        </w:rPr>
        <w:t> </w:t>
      </w:r>
      <w:r>
        <w:rPr/>
        <w:t>половой</w:t>
      </w:r>
      <w:r>
        <w:rPr>
          <w:spacing w:val="-14"/>
        </w:rPr>
        <w:t> </w:t>
      </w:r>
      <w:r>
        <w:rPr/>
        <w:t>охоты,</w:t>
      </w:r>
      <w:r>
        <w:rPr>
          <w:spacing w:val="-6"/>
        </w:rPr>
        <w:t> </w:t>
      </w:r>
      <w:r>
        <w:rPr/>
        <w:t>которым</w:t>
      </w:r>
      <w:r>
        <w:rPr>
          <w:spacing w:val="-12"/>
        </w:rPr>
        <w:t> </w:t>
      </w:r>
      <w:r>
        <w:rPr/>
        <w:t>на</w:t>
      </w:r>
      <w:r>
        <w:rPr>
          <w:spacing w:val="-8"/>
        </w:rPr>
        <w:t> </w:t>
      </w:r>
      <w:r>
        <w:rPr/>
        <w:t>«0-ой»</w:t>
      </w:r>
      <w:r>
        <w:rPr>
          <w:spacing w:val="-18"/>
        </w:rPr>
        <w:t> </w:t>
      </w:r>
      <w:r>
        <w:rPr/>
        <w:t>день внутримышечно вводили 10 мл Сурфагона и 10 мл Е-селена, на 7-ой день - 2 мл Эстрофана и 10 мл Мультивитамина, на 9-й день – повторно 10 мл Сурфагона и 10 мл Бутофана. В период синхронизации половой охоты коровы, спонтанно пришедших, в охоту сразу осеменяли, а остальных однократно на 10-й день в соответствии со схемой синхронизации. Стельность диагностировали с помощью ультразвукового сканера iSkan Draminski (Польша) на 48 день после </w:t>
      </w:r>
      <w:r>
        <w:rPr>
          <w:spacing w:val="-2"/>
        </w:rPr>
        <w:t>осеменения.</w:t>
      </w:r>
    </w:p>
    <w:p>
      <w:pPr>
        <w:pStyle w:val="BodyText"/>
        <w:spacing w:before="5"/>
        <w:ind w:right="423" w:firstLine="706"/>
      </w:pPr>
      <w:r>
        <w:rPr/>
        <w:t>Результаты были проанализированы с применением вариационной статистики с использованием программы Microsoft Excel. Для расчета средней арифметической, её стандартной ошибки (M±m) и оценки значимости (P) сравниваемых показателей использовалась функция fχ. Различия считались статистически значимыми при P≤0,05.</w:t>
      </w:r>
    </w:p>
    <w:p>
      <w:pPr>
        <w:pStyle w:val="BodyText"/>
        <w:spacing w:before="8"/>
        <w:ind w:left="0"/>
        <w:jc w:val="left"/>
      </w:pPr>
    </w:p>
    <w:p>
      <w:pPr>
        <w:pStyle w:val="Heading2"/>
        <w:numPr>
          <w:ilvl w:val="1"/>
          <w:numId w:val="3"/>
        </w:numPr>
        <w:tabs>
          <w:tab w:pos="1272" w:val="left" w:leader="none"/>
        </w:tabs>
        <w:spacing w:line="319" w:lineRule="exact" w:before="0" w:after="0"/>
        <w:ind w:left="1272" w:right="0" w:hanging="421"/>
        <w:jc w:val="both"/>
      </w:pPr>
      <w:bookmarkStart w:name="3.2 Результаты исследовании" w:id="17"/>
      <w:bookmarkEnd w:id="17"/>
      <w:r>
        <w:rPr>
          <w:b w:val="0"/>
        </w:rPr>
      </w:r>
      <w:r>
        <w:rPr>
          <w:spacing w:val="-2"/>
        </w:rPr>
        <w:t>Результаты</w:t>
      </w:r>
      <w:r>
        <w:rPr>
          <w:spacing w:val="-12"/>
        </w:rPr>
        <w:t> </w:t>
      </w:r>
      <w:r>
        <w:rPr>
          <w:spacing w:val="-2"/>
        </w:rPr>
        <w:t>исследовании</w:t>
      </w:r>
    </w:p>
    <w:p>
      <w:pPr>
        <w:pStyle w:val="ListParagraph"/>
        <w:numPr>
          <w:ilvl w:val="2"/>
          <w:numId w:val="3"/>
        </w:numPr>
        <w:tabs>
          <w:tab w:pos="1579" w:val="left" w:leader="none"/>
        </w:tabs>
        <w:spacing w:line="240" w:lineRule="auto" w:before="0" w:after="0"/>
        <w:ind w:left="1" w:right="141" w:firstLine="710"/>
        <w:jc w:val="both"/>
        <w:rPr>
          <w:sz w:val="28"/>
        </w:rPr>
      </w:pPr>
      <w:r>
        <w:rPr>
          <w:sz w:val="28"/>
        </w:rPr>
        <w:t>Анализ состояния воспроизводства стада исследуемых хозяйств южного, юго-восточного, восточного, северного регионов Казахстана за период 2018-2019 гг. и разработка программы повышения воспроизводительной функции </w:t>
      </w:r>
      <w:r>
        <w:rPr>
          <w:spacing w:val="-2"/>
          <w:sz w:val="28"/>
        </w:rPr>
        <w:t>коров</w:t>
      </w:r>
    </w:p>
    <w:p>
      <w:pPr>
        <w:pStyle w:val="BodyText"/>
        <w:spacing w:before="1"/>
        <w:ind w:right="417" w:firstLine="706"/>
      </w:pPr>
      <w:r>
        <w:rPr/>
        <w:t>Работы были проведены в различных регионах Казахстана на коровах мясного и молочного направления продуктивности. Для анализа состояния воспроизводства стада в исследуемых хозяйствах мы изучили ведение скотоводства в них. При этом учитывали количество поголовья, физиологическое состояние животных, условия кормления и содержания, эксплуатации, осеменения, ежегодное получение приплода, ведение работ по воспроизводству стада.</w:t>
      </w:r>
    </w:p>
    <w:p>
      <w:pPr>
        <w:pStyle w:val="BodyText"/>
        <w:spacing w:line="242" w:lineRule="auto"/>
        <w:ind w:right="426" w:firstLine="706"/>
      </w:pPr>
      <w:r>
        <w:rPr/>
        <w:t>Данные для проведения анализа воспроизводства стада в хозяйстве получили путём изучения отчётов, журнала регистрации осеменения, отёла коров. Отдельно учитывали случаи абортов и рождение мёртвых телят.</w:t>
      </w:r>
    </w:p>
    <w:p>
      <w:pPr>
        <w:pStyle w:val="BodyText"/>
        <w:spacing w:line="319" w:lineRule="exact" w:before="2"/>
        <w:ind w:left="573"/>
      </w:pPr>
      <w:r>
        <w:rPr/>
        <w:t>Так,</w:t>
      </w:r>
      <w:r>
        <w:rPr>
          <w:spacing w:val="-9"/>
        </w:rPr>
        <w:t> </w:t>
      </w:r>
      <w:r>
        <w:rPr/>
        <w:t>одним</w:t>
      </w:r>
      <w:r>
        <w:rPr>
          <w:spacing w:val="-6"/>
        </w:rPr>
        <w:t> </w:t>
      </w:r>
      <w:r>
        <w:rPr/>
        <w:t>из</w:t>
      </w:r>
      <w:r>
        <w:rPr>
          <w:spacing w:val="-7"/>
        </w:rPr>
        <w:t> </w:t>
      </w:r>
      <w:r>
        <w:rPr/>
        <w:t>исследованных</w:t>
      </w:r>
      <w:r>
        <w:rPr>
          <w:spacing w:val="-10"/>
        </w:rPr>
        <w:t> </w:t>
      </w:r>
      <w:r>
        <w:rPr/>
        <w:t>хозяйств</w:t>
      </w:r>
      <w:r>
        <w:rPr>
          <w:spacing w:val="-8"/>
        </w:rPr>
        <w:t> </w:t>
      </w:r>
      <w:r>
        <w:rPr/>
        <w:t>южного</w:t>
      </w:r>
      <w:r>
        <w:rPr>
          <w:spacing w:val="-6"/>
        </w:rPr>
        <w:t> </w:t>
      </w:r>
      <w:r>
        <w:rPr/>
        <w:t>региона</w:t>
      </w:r>
      <w:r>
        <w:rPr>
          <w:spacing w:val="-6"/>
        </w:rPr>
        <w:t> </w:t>
      </w:r>
      <w:r>
        <w:rPr/>
        <w:t>Казахстана</w:t>
      </w:r>
      <w:r>
        <w:rPr>
          <w:spacing w:val="-7"/>
        </w:rPr>
        <w:t> </w:t>
      </w:r>
      <w:r>
        <w:rPr/>
        <w:t>был</w:t>
      </w:r>
      <w:r>
        <w:rPr>
          <w:spacing w:val="-4"/>
        </w:rPr>
        <w:t> </w:t>
      </w:r>
      <w:r>
        <w:rPr>
          <w:spacing w:val="-5"/>
        </w:rPr>
        <w:t>КХ</w:t>
      </w:r>
    </w:p>
    <w:p>
      <w:pPr>
        <w:pStyle w:val="BodyText"/>
        <w:spacing w:line="317" w:lineRule="exact"/>
      </w:pPr>
      <w:r>
        <w:rPr>
          <w:spacing w:val="-2"/>
        </w:rPr>
        <w:t>«Ахай»</w:t>
      </w:r>
      <w:r>
        <w:rPr>
          <w:spacing w:val="-18"/>
        </w:rPr>
        <w:t> </w:t>
      </w:r>
      <w:r>
        <w:rPr>
          <w:spacing w:val="-2"/>
        </w:rPr>
        <w:t>Таласского</w:t>
      </w:r>
      <w:r>
        <w:rPr>
          <w:spacing w:val="-6"/>
        </w:rPr>
        <w:t> </w:t>
      </w:r>
      <w:r>
        <w:rPr>
          <w:spacing w:val="-2"/>
        </w:rPr>
        <w:t>района</w:t>
      </w:r>
      <w:r>
        <w:rPr>
          <w:spacing w:val="-6"/>
        </w:rPr>
        <w:t> </w:t>
      </w:r>
      <w:r>
        <w:rPr>
          <w:spacing w:val="-2"/>
        </w:rPr>
        <w:t>Жамбылской</w:t>
      </w:r>
      <w:r>
        <w:rPr>
          <w:spacing w:val="-1"/>
        </w:rPr>
        <w:t> </w:t>
      </w:r>
      <w:r>
        <w:rPr>
          <w:spacing w:val="-2"/>
        </w:rPr>
        <w:t>области.</w:t>
      </w:r>
    </w:p>
    <w:p>
      <w:pPr>
        <w:pStyle w:val="BodyText"/>
        <w:ind w:right="421" w:firstLine="706"/>
      </w:pPr>
      <w:r>
        <w:rPr/>
        <w:t>В условиях данного хозяйства коровы содержались беспривязно, то есть вольно паслись на пастбище. Вечером коров загоняли в специальные загоны с свободным доступом в базы. Содержание и кормление коров соответствовало принятым в хозяйствах системам и рационам. Тип и уровень кормления был одинаков для всех животных физиологических групп. Коровы полностью были</w:t>
      </w:r>
    </w:p>
    <w:p>
      <w:pPr>
        <w:pStyle w:val="BodyText"/>
        <w:spacing w:after="0"/>
        <w:sectPr>
          <w:pgSz w:w="11910" w:h="16840"/>
          <w:pgMar w:header="0" w:footer="921" w:top="1000" w:bottom="1120" w:left="1559" w:right="141"/>
        </w:sectPr>
      </w:pPr>
    </w:p>
    <w:p>
      <w:pPr>
        <w:pStyle w:val="BodyText"/>
        <w:spacing w:before="64"/>
        <w:ind w:right="438"/>
      </w:pPr>
      <w:r>
        <w:rPr/>
        <w:t>обеспечены водой из скважин. На большинстве территории пастбища произрастали такие растения, как полынь, верблюжья колючка, болотная трава, камыш, кустарники и прочие.</w:t>
      </w:r>
    </w:p>
    <w:p>
      <w:pPr>
        <w:pStyle w:val="BodyText"/>
        <w:spacing w:line="244" w:lineRule="auto"/>
        <w:ind w:right="430" w:firstLine="706"/>
      </w:pPr>
      <w:r>
        <w:rPr/>
        <w:t>По данным ветеринарной службы КХ «Ахай» хозяйство благополучна от инфекционных и инвазионных болезней.</w:t>
      </w:r>
    </w:p>
    <w:p>
      <w:pPr>
        <w:pStyle w:val="BodyText"/>
        <w:ind w:right="435" w:firstLine="706"/>
      </w:pPr>
      <w:r>
        <w:rPr/>
        <w:t>Контингент поголовья животных и их</w:t>
      </w:r>
      <w:r>
        <w:rPr>
          <w:spacing w:val="-2"/>
        </w:rPr>
        <w:t> </w:t>
      </w:r>
      <w:r>
        <w:rPr/>
        <w:t>физиологическое состояние вполне соответствовал для организации и проведения мероприятий по синхронизации половой охоты (таблица 1.).</w:t>
      </w:r>
    </w:p>
    <w:p>
      <w:pPr>
        <w:pStyle w:val="BodyText"/>
        <w:ind w:right="398" w:firstLine="706"/>
      </w:pPr>
      <w:r>
        <w:rPr/>
        <w:t>Анализ</w:t>
      </w:r>
      <w:r>
        <w:rPr>
          <w:spacing w:val="-4"/>
        </w:rPr>
        <w:t> </w:t>
      </w:r>
      <w:r>
        <w:rPr/>
        <w:t>воспроизводительной</w:t>
      </w:r>
      <w:r>
        <w:rPr>
          <w:spacing w:val="-3"/>
        </w:rPr>
        <w:t> </w:t>
      </w:r>
      <w:r>
        <w:rPr/>
        <w:t>функции</w:t>
      </w:r>
      <w:r>
        <w:rPr>
          <w:spacing w:val="-4"/>
        </w:rPr>
        <w:t> </w:t>
      </w:r>
      <w:r>
        <w:rPr/>
        <w:t>коров</w:t>
      </w:r>
      <w:r>
        <w:rPr>
          <w:spacing w:val="-10"/>
        </w:rPr>
        <w:t> </w:t>
      </w:r>
      <w:r>
        <w:rPr/>
        <w:t>КХ</w:t>
      </w:r>
      <w:r>
        <w:rPr>
          <w:spacing w:val="-4"/>
        </w:rPr>
        <w:t> </w:t>
      </w:r>
      <w:r>
        <w:rPr/>
        <w:t>«Ахай»</w:t>
      </w:r>
      <w:r>
        <w:rPr>
          <w:spacing w:val="-12"/>
        </w:rPr>
        <w:t> </w:t>
      </w:r>
      <w:r>
        <w:rPr/>
        <w:t>свидетельствует, что в период 2018 по 2020 гг. проводились естественное осеменение быками- производителями, закупленных в АО «Асыл Тулік».</w:t>
      </w:r>
    </w:p>
    <w:p>
      <w:pPr>
        <w:pStyle w:val="BodyText"/>
        <w:spacing w:before="316"/>
        <w:ind w:right="428"/>
      </w:pPr>
      <w:r>
        <w:rPr/>
        <w:t>Таблица 1 – Анализ воспроизводства коров КХ «Ахай» Таласского района Жамбылской области</w:t>
      </w:r>
    </w:p>
    <w:p>
      <w:pPr>
        <w:pStyle w:val="BodyText"/>
        <w:spacing w:before="103"/>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48"/>
        <w:gridCol w:w="1757"/>
        <w:gridCol w:w="1282"/>
        <w:gridCol w:w="1071"/>
        <w:gridCol w:w="966"/>
        <w:gridCol w:w="990"/>
        <w:gridCol w:w="899"/>
        <w:gridCol w:w="908"/>
      </w:tblGrid>
      <w:tr>
        <w:trPr>
          <w:trHeight w:val="321" w:hRule="atLeast"/>
        </w:trPr>
        <w:tc>
          <w:tcPr>
            <w:tcW w:w="1748" w:type="dxa"/>
          </w:tcPr>
          <w:p>
            <w:pPr>
              <w:pStyle w:val="TableParagraph"/>
              <w:spacing w:line="301" w:lineRule="exact"/>
              <w:ind w:left="33"/>
              <w:rPr>
                <w:sz w:val="28"/>
              </w:rPr>
            </w:pPr>
            <w:r>
              <w:rPr>
                <w:spacing w:val="-4"/>
                <w:sz w:val="28"/>
              </w:rPr>
              <w:t>Годы</w:t>
            </w:r>
          </w:p>
        </w:tc>
        <w:tc>
          <w:tcPr>
            <w:tcW w:w="1757" w:type="dxa"/>
          </w:tcPr>
          <w:p>
            <w:pPr>
              <w:pStyle w:val="TableParagraph"/>
              <w:spacing w:line="301" w:lineRule="exact"/>
              <w:ind w:left="53" w:right="13"/>
              <w:rPr>
                <w:sz w:val="28"/>
              </w:rPr>
            </w:pPr>
            <w:r>
              <w:rPr>
                <w:spacing w:val="-2"/>
                <w:sz w:val="28"/>
              </w:rPr>
              <w:t>Всего</w:t>
            </w:r>
            <w:r>
              <w:rPr>
                <w:spacing w:val="-8"/>
                <w:sz w:val="28"/>
              </w:rPr>
              <w:t> </w:t>
            </w:r>
            <w:r>
              <w:rPr>
                <w:spacing w:val="-2"/>
                <w:sz w:val="28"/>
              </w:rPr>
              <w:t>голов</w:t>
            </w:r>
          </w:p>
        </w:tc>
        <w:tc>
          <w:tcPr>
            <w:tcW w:w="2353" w:type="dxa"/>
            <w:gridSpan w:val="2"/>
          </w:tcPr>
          <w:p>
            <w:pPr>
              <w:pStyle w:val="TableParagraph"/>
              <w:spacing w:line="301" w:lineRule="exact"/>
              <w:ind w:left="543"/>
              <w:jc w:val="left"/>
              <w:rPr>
                <w:sz w:val="28"/>
              </w:rPr>
            </w:pPr>
            <w:r>
              <w:rPr>
                <w:spacing w:val="-2"/>
                <w:sz w:val="28"/>
              </w:rPr>
              <w:t>Отелилось</w:t>
            </w:r>
          </w:p>
        </w:tc>
        <w:tc>
          <w:tcPr>
            <w:tcW w:w="1956" w:type="dxa"/>
            <w:gridSpan w:val="2"/>
          </w:tcPr>
          <w:p>
            <w:pPr>
              <w:pStyle w:val="TableParagraph"/>
              <w:spacing w:line="301" w:lineRule="exact"/>
              <w:ind w:left="120"/>
              <w:jc w:val="left"/>
              <w:rPr>
                <w:sz w:val="28"/>
              </w:rPr>
            </w:pPr>
            <w:r>
              <w:rPr>
                <w:spacing w:val="-2"/>
                <w:sz w:val="28"/>
              </w:rPr>
              <w:t>Абортировало</w:t>
            </w:r>
          </w:p>
        </w:tc>
        <w:tc>
          <w:tcPr>
            <w:tcW w:w="1807" w:type="dxa"/>
            <w:gridSpan w:val="2"/>
          </w:tcPr>
          <w:p>
            <w:pPr>
              <w:pStyle w:val="TableParagraph"/>
              <w:spacing w:line="301" w:lineRule="exact"/>
              <w:ind w:left="435"/>
              <w:jc w:val="left"/>
              <w:rPr>
                <w:sz w:val="28"/>
              </w:rPr>
            </w:pPr>
            <w:r>
              <w:rPr>
                <w:spacing w:val="-2"/>
                <w:sz w:val="28"/>
              </w:rPr>
              <w:t>Яловых</w:t>
            </w:r>
          </w:p>
        </w:tc>
      </w:tr>
      <w:tr>
        <w:trPr>
          <w:trHeight w:val="316" w:hRule="atLeast"/>
        </w:trPr>
        <w:tc>
          <w:tcPr>
            <w:tcW w:w="1748" w:type="dxa"/>
          </w:tcPr>
          <w:p>
            <w:pPr>
              <w:pStyle w:val="TableParagraph"/>
              <w:spacing w:line="296" w:lineRule="exact"/>
              <w:ind w:left="33" w:right="14"/>
              <w:rPr>
                <w:sz w:val="28"/>
              </w:rPr>
            </w:pPr>
            <w:r>
              <w:rPr>
                <w:spacing w:val="-4"/>
                <w:sz w:val="28"/>
              </w:rPr>
              <w:t>2018</w:t>
            </w:r>
          </w:p>
        </w:tc>
        <w:tc>
          <w:tcPr>
            <w:tcW w:w="1757" w:type="dxa"/>
          </w:tcPr>
          <w:p>
            <w:pPr>
              <w:pStyle w:val="TableParagraph"/>
              <w:spacing w:line="296" w:lineRule="exact"/>
              <w:ind w:left="53" w:right="60"/>
              <w:rPr>
                <w:sz w:val="28"/>
              </w:rPr>
            </w:pPr>
            <w:r>
              <w:rPr>
                <w:spacing w:val="-5"/>
                <w:sz w:val="28"/>
              </w:rPr>
              <w:t>235</w:t>
            </w:r>
          </w:p>
        </w:tc>
        <w:tc>
          <w:tcPr>
            <w:tcW w:w="1282" w:type="dxa"/>
          </w:tcPr>
          <w:p>
            <w:pPr>
              <w:pStyle w:val="TableParagraph"/>
              <w:spacing w:line="296" w:lineRule="exact"/>
              <w:ind w:left="47" w:right="32"/>
              <w:rPr>
                <w:sz w:val="28"/>
              </w:rPr>
            </w:pPr>
            <w:r>
              <w:rPr>
                <w:spacing w:val="-5"/>
                <w:sz w:val="28"/>
              </w:rPr>
              <w:t>125</w:t>
            </w:r>
          </w:p>
        </w:tc>
        <w:tc>
          <w:tcPr>
            <w:tcW w:w="1071" w:type="dxa"/>
          </w:tcPr>
          <w:p>
            <w:pPr>
              <w:pStyle w:val="TableParagraph"/>
              <w:spacing w:line="296" w:lineRule="exact"/>
              <w:ind w:left="10" w:right="8"/>
              <w:rPr>
                <w:sz w:val="28"/>
              </w:rPr>
            </w:pPr>
            <w:r>
              <w:rPr>
                <w:spacing w:val="-2"/>
                <w:sz w:val="28"/>
              </w:rPr>
              <w:t>53,2%</w:t>
            </w:r>
          </w:p>
        </w:tc>
        <w:tc>
          <w:tcPr>
            <w:tcW w:w="966" w:type="dxa"/>
          </w:tcPr>
          <w:p>
            <w:pPr>
              <w:pStyle w:val="TableParagraph"/>
              <w:spacing w:line="296" w:lineRule="exact"/>
              <w:ind w:left="15"/>
              <w:rPr>
                <w:sz w:val="28"/>
              </w:rPr>
            </w:pPr>
            <w:r>
              <w:rPr>
                <w:spacing w:val="-5"/>
                <w:sz w:val="28"/>
              </w:rPr>
              <w:t>23</w:t>
            </w:r>
          </w:p>
        </w:tc>
        <w:tc>
          <w:tcPr>
            <w:tcW w:w="990" w:type="dxa"/>
          </w:tcPr>
          <w:p>
            <w:pPr>
              <w:pStyle w:val="TableParagraph"/>
              <w:spacing w:line="296" w:lineRule="exact"/>
              <w:ind w:left="12"/>
              <w:rPr>
                <w:sz w:val="28"/>
              </w:rPr>
            </w:pPr>
            <w:r>
              <w:rPr>
                <w:spacing w:val="-5"/>
                <w:sz w:val="28"/>
              </w:rPr>
              <w:t>9,8</w:t>
            </w:r>
          </w:p>
        </w:tc>
        <w:tc>
          <w:tcPr>
            <w:tcW w:w="899" w:type="dxa"/>
          </w:tcPr>
          <w:p>
            <w:pPr>
              <w:pStyle w:val="TableParagraph"/>
              <w:spacing w:line="296" w:lineRule="exact"/>
              <w:ind w:left="1"/>
              <w:rPr>
                <w:sz w:val="28"/>
              </w:rPr>
            </w:pPr>
            <w:r>
              <w:rPr>
                <w:spacing w:val="-5"/>
                <w:sz w:val="28"/>
              </w:rPr>
              <w:t>82</w:t>
            </w:r>
          </w:p>
        </w:tc>
        <w:tc>
          <w:tcPr>
            <w:tcW w:w="908" w:type="dxa"/>
          </w:tcPr>
          <w:p>
            <w:pPr>
              <w:pStyle w:val="TableParagraph"/>
              <w:spacing w:line="296" w:lineRule="exact"/>
              <w:ind w:left="0" w:right="2"/>
              <w:rPr>
                <w:sz w:val="28"/>
              </w:rPr>
            </w:pPr>
            <w:r>
              <w:rPr>
                <w:spacing w:val="-4"/>
                <w:sz w:val="28"/>
              </w:rPr>
              <w:t>34,8</w:t>
            </w:r>
          </w:p>
        </w:tc>
      </w:tr>
      <w:tr>
        <w:trPr>
          <w:trHeight w:val="325" w:hRule="atLeast"/>
        </w:trPr>
        <w:tc>
          <w:tcPr>
            <w:tcW w:w="1748" w:type="dxa"/>
          </w:tcPr>
          <w:p>
            <w:pPr>
              <w:pStyle w:val="TableParagraph"/>
              <w:spacing w:line="306" w:lineRule="exact"/>
              <w:ind w:left="33" w:right="14"/>
              <w:rPr>
                <w:sz w:val="28"/>
              </w:rPr>
            </w:pPr>
            <w:r>
              <w:rPr>
                <w:spacing w:val="-4"/>
                <w:sz w:val="28"/>
              </w:rPr>
              <w:t>2019</w:t>
            </w:r>
          </w:p>
        </w:tc>
        <w:tc>
          <w:tcPr>
            <w:tcW w:w="1757" w:type="dxa"/>
          </w:tcPr>
          <w:p>
            <w:pPr>
              <w:pStyle w:val="TableParagraph"/>
              <w:spacing w:line="306" w:lineRule="exact"/>
              <w:ind w:left="53" w:right="60"/>
              <w:rPr>
                <w:sz w:val="28"/>
              </w:rPr>
            </w:pPr>
            <w:r>
              <w:rPr>
                <w:spacing w:val="-5"/>
                <w:sz w:val="28"/>
              </w:rPr>
              <w:t>177</w:t>
            </w:r>
          </w:p>
        </w:tc>
        <w:tc>
          <w:tcPr>
            <w:tcW w:w="1282" w:type="dxa"/>
          </w:tcPr>
          <w:p>
            <w:pPr>
              <w:pStyle w:val="TableParagraph"/>
              <w:spacing w:line="306" w:lineRule="exact"/>
              <w:ind w:left="47" w:right="32"/>
              <w:rPr>
                <w:sz w:val="28"/>
              </w:rPr>
            </w:pPr>
            <w:r>
              <w:rPr>
                <w:spacing w:val="-5"/>
                <w:sz w:val="28"/>
              </w:rPr>
              <w:t>86</w:t>
            </w:r>
          </w:p>
        </w:tc>
        <w:tc>
          <w:tcPr>
            <w:tcW w:w="1071" w:type="dxa"/>
          </w:tcPr>
          <w:p>
            <w:pPr>
              <w:pStyle w:val="TableParagraph"/>
              <w:spacing w:line="306" w:lineRule="exact"/>
              <w:ind w:left="10"/>
              <w:rPr>
                <w:sz w:val="28"/>
              </w:rPr>
            </w:pPr>
            <w:r>
              <w:rPr>
                <w:spacing w:val="-4"/>
                <w:sz w:val="28"/>
              </w:rPr>
              <w:t>48,6</w:t>
            </w:r>
          </w:p>
        </w:tc>
        <w:tc>
          <w:tcPr>
            <w:tcW w:w="966" w:type="dxa"/>
          </w:tcPr>
          <w:p>
            <w:pPr>
              <w:pStyle w:val="TableParagraph"/>
              <w:spacing w:line="306" w:lineRule="exact"/>
              <w:ind w:left="15"/>
              <w:rPr>
                <w:sz w:val="28"/>
              </w:rPr>
            </w:pPr>
            <w:r>
              <w:rPr>
                <w:spacing w:val="-5"/>
                <w:sz w:val="28"/>
              </w:rPr>
              <w:t>15</w:t>
            </w:r>
          </w:p>
        </w:tc>
        <w:tc>
          <w:tcPr>
            <w:tcW w:w="990" w:type="dxa"/>
          </w:tcPr>
          <w:p>
            <w:pPr>
              <w:pStyle w:val="TableParagraph"/>
              <w:spacing w:line="306" w:lineRule="exact"/>
              <w:ind w:left="12"/>
              <w:rPr>
                <w:sz w:val="28"/>
              </w:rPr>
            </w:pPr>
            <w:r>
              <w:rPr>
                <w:spacing w:val="-5"/>
                <w:sz w:val="28"/>
              </w:rPr>
              <w:t>8,5</w:t>
            </w:r>
          </w:p>
        </w:tc>
        <w:tc>
          <w:tcPr>
            <w:tcW w:w="899" w:type="dxa"/>
          </w:tcPr>
          <w:p>
            <w:pPr>
              <w:pStyle w:val="TableParagraph"/>
              <w:spacing w:line="306" w:lineRule="exact"/>
              <w:ind w:left="1"/>
              <w:rPr>
                <w:sz w:val="28"/>
              </w:rPr>
            </w:pPr>
            <w:r>
              <w:rPr>
                <w:spacing w:val="-5"/>
                <w:sz w:val="28"/>
              </w:rPr>
              <w:t>52</w:t>
            </w:r>
          </w:p>
        </w:tc>
        <w:tc>
          <w:tcPr>
            <w:tcW w:w="908" w:type="dxa"/>
          </w:tcPr>
          <w:p>
            <w:pPr>
              <w:pStyle w:val="TableParagraph"/>
              <w:spacing w:line="306" w:lineRule="exact"/>
              <w:ind w:left="0" w:right="2"/>
              <w:rPr>
                <w:sz w:val="28"/>
              </w:rPr>
            </w:pPr>
            <w:r>
              <w:rPr>
                <w:spacing w:val="-4"/>
                <w:sz w:val="28"/>
              </w:rPr>
              <w:t>29,4</w:t>
            </w:r>
          </w:p>
        </w:tc>
      </w:tr>
      <w:tr>
        <w:trPr>
          <w:trHeight w:val="321" w:hRule="atLeast"/>
        </w:trPr>
        <w:tc>
          <w:tcPr>
            <w:tcW w:w="1748" w:type="dxa"/>
          </w:tcPr>
          <w:p>
            <w:pPr>
              <w:pStyle w:val="TableParagraph"/>
              <w:spacing w:line="301" w:lineRule="exact"/>
              <w:ind w:left="33" w:right="1"/>
              <w:rPr>
                <w:sz w:val="28"/>
              </w:rPr>
            </w:pPr>
            <w:r>
              <w:rPr>
                <w:spacing w:val="-2"/>
                <w:sz w:val="28"/>
              </w:rPr>
              <w:t>Всего</w:t>
            </w:r>
          </w:p>
        </w:tc>
        <w:tc>
          <w:tcPr>
            <w:tcW w:w="1757" w:type="dxa"/>
          </w:tcPr>
          <w:p>
            <w:pPr>
              <w:pStyle w:val="TableParagraph"/>
              <w:spacing w:line="301" w:lineRule="exact"/>
              <w:ind w:left="53" w:right="60"/>
              <w:rPr>
                <w:sz w:val="28"/>
              </w:rPr>
            </w:pPr>
            <w:r>
              <w:rPr>
                <w:spacing w:val="-5"/>
                <w:sz w:val="28"/>
              </w:rPr>
              <w:t>412</w:t>
            </w:r>
          </w:p>
        </w:tc>
        <w:tc>
          <w:tcPr>
            <w:tcW w:w="1282" w:type="dxa"/>
          </w:tcPr>
          <w:p>
            <w:pPr>
              <w:pStyle w:val="TableParagraph"/>
              <w:spacing w:line="301" w:lineRule="exact"/>
              <w:ind w:left="47" w:right="32"/>
              <w:rPr>
                <w:sz w:val="28"/>
              </w:rPr>
            </w:pPr>
            <w:r>
              <w:rPr>
                <w:spacing w:val="-5"/>
                <w:sz w:val="28"/>
              </w:rPr>
              <w:t>211</w:t>
            </w:r>
          </w:p>
        </w:tc>
        <w:tc>
          <w:tcPr>
            <w:tcW w:w="1071" w:type="dxa"/>
          </w:tcPr>
          <w:p>
            <w:pPr>
              <w:pStyle w:val="TableParagraph"/>
              <w:spacing w:line="301" w:lineRule="exact"/>
              <w:ind w:left="10"/>
              <w:rPr>
                <w:sz w:val="28"/>
              </w:rPr>
            </w:pPr>
            <w:r>
              <w:rPr>
                <w:spacing w:val="-4"/>
                <w:sz w:val="28"/>
              </w:rPr>
              <w:t>51,2</w:t>
            </w:r>
          </w:p>
        </w:tc>
        <w:tc>
          <w:tcPr>
            <w:tcW w:w="966" w:type="dxa"/>
          </w:tcPr>
          <w:p>
            <w:pPr>
              <w:pStyle w:val="TableParagraph"/>
              <w:spacing w:line="301" w:lineRule="exact"/>
              <w:ind w:left="15"/>
              <w:rPr>
                <w:sz w:val="28"/>
              </w:rPr>
            </w:pPr>
            <w:r>
              <w:rPr>
                <w:spacing w:val="-5"/>
                <w:sz w:val="28"/>
              </w:rPr>
              <w:t>38</w:t>
            </w:r>
          </w:p>
        </w:tc>
        <w:tc>
          <w:tcPr>
            <w:tcW w:w="990" w:type="dxa"/>
          </w:tcPr>
          <w:p>
            <w:pPr>
              <w:pStyle w:val="TableParagraph"/>
              <w:spacing w:line="301" w:lineRule="exact"/>
              <w:ind w:left="12"/>
              <w:rPr>
                <w:sz w:val="28"/>
              </w:rPr>
            </w:pPr>
            <w:r>
              <w:rPr>
                <w:spacing w:val="-5"/>
                <w:sz w:val="28"/>
              </w:rPr>
              <w:t>9,2</w:t>
            </w:r>
          </w:p>
        </w:tc>
        <w:tc>
          <w:tcPr>
            <w:tcW w:w="899" w:type="dxa"/>
          </w:tcPr>
          <w:p>
            <w:pPr>
              <w:pStyle w:val="TableParagraph"/>
              <w:spacing w:line="301" w:lineRule="exact"/>
              <w:ind w:left="1"/>
              <w:rPr>
                <w:sz w:val="28"/>
              </w:rPr>
            </w:pPr>
            <w:r>
              <w:rPr>
                <w:spacing w:val="-5"/>
                <w:sz w:val="28"/>
              </w:rPr>
              <w:t>134</w:t>
            </w:r>
          </w:p>
        </w:tc>
        <w:tc>
          <w:tcPr>
            <w:tcW w:w="908" w:type="dxa"/>
          </w:tcPr>
          <w:p>
            <w:pPr>
              <w:pStyle w:val="TableParagraph"/>
              <w:spacing w:line="301" w:lineRule="exact"/>
              <w:ind w:left="0" w:right="2"/>
              <w:rPr>
                <w:sz w:val="28"/>
              </w:rPr>
            </w:pPr>
            <w:r>
              <w:rPr>
                <w:spacing w:val="-4"/>
                <w:sz w:val="28"/>
              </w:rPr>
              <w:t>32,5</w:t>
            </w:r>
          </w:p>
        </w:tc>
      </w:tr>
    </w:tbl>
    <w:p>
      <w:pPr>
        <w:pStyle w:val="BodyText"/>
        <w:spacing w:before="311"/>
        <w:ind w:right="413" w:firstLine="706"/>
      </w:pPr>
      <w:r>
        <w:rPr/>
        <w:t>Как видно из приведённой таблицы в течении двух последних лет хозяйство недополучало 201 телят (48,8%), причем регистрировано 38 абортов (9,2%). Причины аборта среди коров в хозяйстве не выяснялись. Помимо этого, в</w:t>
      </w:r>
      <w:r>
        <w:rPr>
          <w:spacing w:val="-11"/>
        </w:rPr>
        <w:t> </w:t>
      </w:r>
      <w:r>
        <w:rPr/>
        <w:t>гурте</w:t>
      </w:r>
      <w:r>
        <w:rPr>
          <w:spacing w:val="-8"/>
        </w:rPr>
        <w:t> </w:t>
      </w:r>
      <w:r>
        <w:rPr/>
        <w:t>молодняка</w:t>
      </w:r>
      <w:r>
        <w:rPr>
          <w:spacing w:val="-3"/>
        </w:rPr>
        <w:t> </w:t>
      </w:r>
      <w:r>
        <w:rPr/>
        <w:t>было</w:t>
      </w:r>
      <w:r>
        <w:rPr>
          <w:spacing w:val="-8"/>
        </w:rPr>
        <w:t> </w:t>
      </w:r>
      <w:r>
        <w:rPr/>
        <w:t>достаточное</w:t>
      </w:r>
      <w:r>
        <w:rPr>
          <w:spacing w:val="-3"/>
        </w:rPr>
        <w:t> </w:t>
      </w:r>
      <w:r>
        <w:rPr/>
        <w:t>количество</w:t>
      </w:r>
      <w:r>
        <w:rPr>
          <w:spacing w:val="-9"/>
        </w:rPr>
        <w:t> </w:t>
      </w:r>
      <w:r>
        <w:rPr/>
        <w:t>телят</w:t>
      </w:r>
      <w:r>
        <w:rPr>
          <w:spacing w:val="-10"/>
        </w:rPr>
        <w:t> </w:t>
      </w:r>
      <w:r>
        <w:rPr/>
        <w:t>с</w:t>
      </w:r>
      <w:r>
        <w:rPr>
          <w:spacing w:val="-8"/>
        </w:rPr>
        <w:t> </w:t>
      </w:r>
      <w:r>
        <w:rPr/>
        <w:t>несвойственной</w:t>
      </w:r>
      <w:r>
        <w:rPr>
          <w:spacing w:val="-4"/>
        </w:rPr>
        <w:t> </w:t>
      </w:r>
      <w:r>
        <w:rPr/>
        <w:t>мастью для животных казахской белоголовой породы. Таким образом, анализ приведенных цифровых данных свидетельствует о широком распространении бесплодия среди коров данного хозяйства. Следует отметить, что КХ «Ахай» ежегодно недополучал телят, хотя был составлен договор между</w:t>
      </w:r>
      <w:r>
        <w:rPr>
          <w:spacing w:val="-6"/>
        </w:rPr>
        <w:t> </w:t>
      </w:r>
      <w:r>
        <w:rPr/>
        <w:t>работодателем и работником, что при условии получения 80 и больше телят скотнику помимо заработной платы предусмотрено вознаграждение в виде дополнительной и натуральной оплаты телятами текущего года рождения.</w:t>
      </w:r>
    </w:p>
    <w:p>
      <w:pPr>
        <w:pStyle w:val="BodyText"/>
        <w:ind w:right="421" w:firstLine="706"/>
      </w:pPr>
      <w:r>
        <w:rPr/>
        <w:t>Учитывая состояние воспроизводства стада (низкий уровень получения телят и рождение телят других мастей несвойственных для казахской белоголовой породы) руководство хозяйства пригласил сотрудников КазНАУ оказать практическую помощь по исправлению создавшейся ситуации в воспроизводстве к.р.с. в КХ «Ахай».</w:t>
      </w:r>
    </w:p>
    <w:p>
      <w:pPr>
        <w:pStyle w:val="BodyText"/>
        <w:spacing w:line="319" w:lineRule="exact" w:before="10"/>
        <w:ind w:left="851"/>
      </w:pPr>
      <w:r>
        <w:rPr/>
        <w:t>Поэтому</w:t>
      </w:r>
      <w:r>
        <w:rPr>
          <w:spacing w:val="-18"/>
        </w:rPr>
        <w:t> </w:t>
      </w:r>
      <w:r>
        <w:rPr/>
        <w:t>начиная</w:t>
      </w:r>
      <w:r>
        <w:rPr>
          <w:spacing w:val="-5"/>
        </w:rPr>
        <w:t> </w:t>
      </w:r>
      <w:r>
        <w:rPr/>
        <w:t>с</w:t>
      </w:r>
      <w:r>
        <w:rPr>
          <w:spacing w:val="-6"/>
        </w:rPr>
        <w:t> </w:t>
      </w:r>
      <w:r>
        <w:rPr/>
        <w:t>2020</w:t>
      </w:r>
      <w:r>
        <w:rPr>
          <w:spacing w:val="-6"/>
        </w:rPr>
        <w:t> </w:t>
      </w:r>
      <w:r>
        <w:rPr/>
        <w:t>года в</w:t>
      </w:r>
      <w:r>
        <w:rPr>
          <w:spacing w:val="-13"/>
        </w:rPr>
        <w:t> </w:t>
      </w:r>
      <w:r>
        <w:rPr/>
        <w:t>указанном</w:t>
      </w:r>
      <w:r>
        <w:rPr>
          <w:spacing w:val="-5"/>
        </w:rPr>
        <w:t> </w:t>
      </w:r>
      <w:r>
        <w:rPr/>
        <w:t>хозяйстве</w:t>
      </w:r>
      <w:r>
        <w:rPr>
          <w:spacing w:val="-2"/>
        </w:rPr>
        <w:t> </w:t>
      </w:r>
      <w:r>
        <w:rPr/>
        <w:t>сотрудники</w:t>
      </w:r>
      <w:r>
        <w:rPr>
          <w:spacing w:val="-4"/>
        </w:rPr>
        <w:t> </w:t>
      </w:r>
      <w:r>
        <w:rPr>
          <w:spacing w:val="-2"/>
        </w:rPr>
        <w:t>кафедры</w:t>
      </w:r>
    </w:p>
    <w:p>
      <w:pPr>
        <w:pStyle w:val="BodyText"/>
        <w:ind w:right="409"/>
      </w:pPr>
      <w:r>
        <w:rPr/>
        <w:t>«Акушерство, хирургия и биотехнология воспроизводства» НАО «Казахский национальный аграрный университет» в рамках выполнения научного проекта по прикладным научным исследованиям в области АПК 2018-2020 гг. (О.0879) по научно-технической программе: «Повышение эффективности методов селекции в скотоводстве» по проекту: «Разработка эффективных методов селекции</w:t>
      </w:r>
      <w:r>
        <w:rPr>
          <w:spacing w:val="80"/>
          <w:w w:val="150"/>
        </w:rPr>
        <w:t> </w:t>
      </w:r>
      <w:r>
        <w:rPr/>
        <w:t>в</w:t>
      </w:r>
      <w:r>
        <w:rPr>
          <w:spacing w:val="80"/>
          <w:w w:val="150"/>
        </w:rPr>
        <w:t> </w:t>
      </w:r>
      <w:r>
        <w:rPr/>
        <w:t>отрасли</w:t>
      </w:r>
      <w:r>
        <w:rPr>
          <w:spacing w:val="80"/>
          <w:w w:val="150"/>
        </w:rPr>
        <w:t> </w:t>
      </w:r>
      <w:r>
        <w:rPr/>
        <w:t>племенного</w:t>
      </w:r>
      <w:r>
        <w:rPr>
          <w:spacing w:val="80"/>
          <w:w w:val="150"/>
        </w:rPr>
        <w:t> </w:t>
      </w:r>
      <w:r>
        <w:rPr/>
        <w:t>мясного</w:t>
      </w:r>
      <w:r>
        <w:rPr>
          <w:spacing w:val="80"/>
          <w:w w:val="150"/>
        </w:rPr>
        <w:t> </w:t>
      </w:r>
      <w:r>
        <w:rPr/>
        <w:t>скотоводства»</w:t>
      </w:r>
      <w:r>
        <w:rPr>
          <w:spacing w:val="80"/>
          <w:w w:val="150"/>
        </w:rPr>
        <w:t> </w:t>
      </w:r>
      <w:r>
        <w:rPr/>
        <w:t>по</w:t>
      </w:r>
      <w:r>
        <w:rPr>
          <w:spacing w:val="80"/>
          <w:w w:val="150"/>
        </w:rPr>
        <w:t> </w:t>
      </w:r>
      <w:r>
        <w:rPr/>
        <w:t>мероприятию:</w:t>
      </w:r>
    </w:p>
    <w:p>
      <w:pPr>
        <w:pStyle w:val="BodyText"/>
        <w:spacing w:before="5"/>
      </w:pPr>
      <w:r>
        <w:rPr/>
        <w:t>«Изучение</w:t>
      </w:r>
      <w:r>
        <w:rPr>
          <w:spacing w:val="64"/>
        </w:rPr>
        <w:t>  </w:t>
      </w:r>
      <w:r>
        <w:rPr/>
        <w:t>проблем</w:t>
      </w:r>
      <w:r>
        <w:rPr>
          <w:spacing w:val="70"/>
        </w:rPr>
        <w:t>  </w:t>
      </w:r>
      <w:r>
        <w:rPr/>
        <w:t>воспроизводства</w:t>
      </w:r>
      <w:r>
        <w:rPr>
          <w:spacing w:val="77"/>
        </w:rPr>
        <w:t>  </w:t>
      </w:r>
      <w:r>
        <w:rPr/>
        <w:t>в</w:t>
      </w:r>
      <w:r>
        <w:rPr>
          <w:spacing w:val="63"/>
        </w:rPr>
        <w:t>  </w:t>
      </w:r>
      <w:r>
        <w:rPr/>
        <w:t>селекции</w:t>
      </w:r>
      <w:r>
        <w:rPr>
          <w:spacing w:val="69"/>
        </w:rPr>
        <w:t>  </w:t>
      </w:r>
      <w:r>
        <w:rPr/>
        <w:t>племенных</w:t>
      </w:r>
      <w:r>
        <w:rPr>
          <w:spacing w:val="67"/>
        </w:rPr>
        <w:t>  </w:t>
      </w:r>
      <w:r>
        <w:rPr/>
        <w:t>стад</w:t>
      </w:r>
      <w:r>
        <w:rPr>
          <w:spacing w:val="71"/>
        </w:rPr>
        <w:t>  </w:t>
      </w:r>
      <w:r>
        <w:rPr>
          <w:spacing w:val="-10"/>
        </w:rPr>
        <w:t>и</w:t>
      </w:r>
    </w:p>
    <w:p>
      <w:pPr>
        <w:pStyle w:val="BodyText"/>
        <w:spacing w:after="0"/>
        <w:sectPr>
          <w:pgSz w:w="11910" w:h="16840"/>
          <w:pgMar w:header="0" w:footer="921" w:top="1000" w:bottom="1120" w:left="1559" w:right="141"/>
        </w:sectPr>
      </w:pPr>
    </w:p>
    <w:p>
      <w:pPr>
        <w:pStyle w:val="BodyText"/>
        <w:spacing w:before="64"/>
        <w:ind w:right="426"/>
      </w:pPr>
      <w:r>
        <w:rPr/>
        <w:t>использование современных методов для повышения выхода телят в южном и юго-восточном регионе» оказал практическую помощь данному хозяйству. В рамках данного мероприятия, согласно программы НИРД мы проводила свои </w:t>
      </w:r>
      <w:r>
        <w:rPr>
          <w:spacing w:val="-2"/>
        </w:rPr>
        <w:t>работы.</w:t>
      </w:r>
    </w:p>
    <w:p>
      <w:pPr>
        <w:pStyle w:val="BodyText"/>
        <w:ind w:right="409" w:firstLine="706"/>
      </w:pPr>
      <w:r>
        <w:rPr/>
        <w:t>Согласно</w:t>
      </w:r>
      <w:r>
        <w:rPr>
          <w:spacing w:val="-14"/>
        </w:rPr>
        <w:t> </w:t>
      </w:r>
      <w:r>
        <w:rPr/>
        <w:t>календарного</w:t>
      </w:r>
      <w:r>
        <w:rPr>
          <w:spacing w:val="-13"/>
        </w:rPr>
        <w:t> </w:t>
      </w:r>
      <w:r>
        <w:rPr/>
        <w:t>плана</w:t>
      </w:r>
      <w:r>
        <w:rPr>
          <w:spacing w:val="-14"/>
        </w:rPr>
        <w:t> </w:t>
      </w:r>
      <w:r>
        <w:rPr/>
        <w:t>работ</w:t>
      </w:r>
      <w:r>
        <w:rPr>
          <w:spacing w:val="-16"/>
        </w:rPr>
        <w:t> </w:t>
      </w:r>
      <w:r>
        <w:rPr/>
        <w:t>нами</w:t>
      </w:r>
      <w:r>
        <w:rPr>
          <w:spacing w:val="-15"/>
        </w:rPr>
        <w:t> </w:t>
      </w:r>
      <w:r>
        <w:rPr/>
        <w:t>были</w:t>
      </w:r>
      <w:r>
        <w:rPr>
          <w:spacing w:val="-14"/>
        </w:rPr>
        <w:t> </w:t>
      </w:r>
      <w:r>
        <w:rPr/>
        <w:t>проведены</w:t>
      </w:r>
      <w:r>
        <w:rPr>
          <w:spacing w:val="-14"/>
        </w:rPr>
        <w:t> </w:t>
      </w:r>
      <w:r>
        <w:rPr/>
        <w:t>мероприятия</w:t>
      </w:r>
      <w:r>
        <w:rPr>
          <w:spacing w:val="-12"/>
        </w:rPr>
        <w:t> </w:t>
      </w:r>
      <w:r>
        <w:rPr/>
        <w:t>по синхронизации половой охоты у коров с последующим проведением искусственного осеменение. Не оплодотворённые коровы от синхронизации и искусственного осеменения покрывались быками-производителями казахской белоголовой</w:t>
      </w:r>
      <w:r>
        <w:rPr>
          <w:spacing w:val="-3"/>
        </w:rPr>
        <w:t> </w:t>
      </w:r>
      <w:r>
        <w:rPr/>
        <w:t>породы</w:t>
      </w:r>
      <w:r>
        <w:rPr>
          <w:spacing w:val="-4"/>
        </w:rPr>
        <w:t> </w:t>
      </w:r>
      <w:r>
        <w:rPr/>
        <w:t>при</w:t>
      </w:r>
      <w:r>
        <w:rPr>
          <w:spacing w:val="-5"/>
        </w:rPr>
        <w:t> </w:t>
      </w:r>
      <w:r>
        <w:rPr/>
        <w:t>«Зачистке». Быки-производители</w:t>
      </w:r>
      <w:r>
        <w:rPr>
          <w:spacing w:val="-3"/>
        </w:rPr>
        <w:t> </w:t>
      </w:r>
      <w:r>
        <w:rPr/>
        <w:t>были</w:t>
      </w:r>
      <w:r>
        <w:rPr>
          <w:spacing w:val="-4"/>
        </w:rPr>
        <w:t> </w:t>
      </w:r>
      <w:r>
        <w:rPr/>
        <w:t>дополнительно закуплены из АО «Асыл-Тулік». При этом быки-производители паслись вместе с коровами. «Зачистка» проводилась вольной случкой. Данные воспроизводительной функции коров в данном хозяйстве предоставлены в следующей таблице.</w:t>
      </w:r>
    </w:p>
    <w:p>
      <w:pPr>
        <w:pStyle w:val="BodyText"/>
        <w:spacing w:before="6"/>
        <w:ind w:left="0"/>
        <w:jc w:val="left"/>
      </w:pPr>
    </w:p>
    <w:p>
      <w:pPr>
        <w:pStyle w:val="BodyText"/>
        <w:ind w:right="423"/>
        <w:jc w:val="left"/>
      </w:pPr>
      <w:r>
        <w:rPr/>
        <w:t>Таблица</w:t>
      </w:r>
      <w:r>
        <w:rPr>
          <w:spacing w:val="36"/>
        </w:rPr>
        <w:t> </w:t>
      </w:r>
      <w:r>
        <w:rPr/>
        <w:t>2</w:t>
      </w:r>
      <w:r>
        <w:rPr>
          <w:spacing w:val="34"/>
        </w:rPr>
        <w:t> </w:t>
      </w:r>
      <w:r>
        <w:rPr/>
        <w:t>–</w:t>
      </w:r>
      <w:r>
        <w:rPr>
          <w:spacing w:val="30"/>
        </w:rPr>
        <w:t> </w:t>
      </w:r>
      <w:r>
        <w:rPr/>
        <w:t>Случной</w:t>
      </w:r>
      <w:r>
        <w:rPr>
          <w:spacing w:val="35"/>
        </w:rPr>
        <w:t> </w:t>
      </w:r>
      <w:r>
        <w:rPr/>
        <w:t>контингент</w:t>
      </w:r>
      <w:r>
        <w:rPr>
          <w:spacing w:val="29"/>
        </w:rPr>
        <w:t> </w:t>
      </w:r>
      <w:r>
        <w:rPr/>
        <w:t>крупного</w:t>
      </w:r>
      <w:r>
        <w:rPr>
          <w:spacing w:val="35"/>
        </w:rPr>
        <w:t> </w:t>
      </w:r>
      <w:r>
        <w:rPr/>
        <w:t>рогатого</w:t>
      </w:r>
      <w:r>
        <w:rPr>
          <w:spacing w:val="35"/>
        </w:rPr>
        <w:t> </w:t>
      </w:r>
      <w:r>
        <w:rPr/>
        <w:t>скота</w:t>
      </w:r>
      <w:r>
        <w:rPr>
          <w:spacing w:val="36"/>
        </w:rPr>
        <w:t> </w:t>
      </w:r>
      <w:r>
        <w:rPr/>
        <w:t>в КХ</w:t>
      </w:r>
      <w:r>
        <w:rPr>
          <w:spacing w:val="35"/>
        </w:rPr>
        <w:t> </w:t>
      </w:r>
      <w:r>
        <w:rPr/>
        <w:t>«Ахай» на 01.12.2020 год</w:t>
      </w:r>
    </w:p>
    <w:p>
      <w:pPr>
        <w:pStyle w:val="BodyText"/>
        <w:spacing w:before="103"/>
        <w:ind w:left="0"/>
        <w:jc w:val="left"/>
        <w:rPr>
          <w:sz w:val="20"/>
        </w:rPr>
      </w:pPr>
    </w:p>
    <w:tbl>
      <w:tblPr>
        <w:tblW w:w="0" w:type="auto"/>
        <w:jc w:val="left"/>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78"/>
        <w:gridCol w:w="4514"/>
        <w:gridCol w:w="3862"/>
      </w:tblGrid>
      <w:tr>
        <w:trPr>
          <w:trHeight w:val="273" w:hRule="atLeast"/>
        </w:trPr>
        <w:tc>
          <w:tcPr>
            <w:tcW w:w="1278" w:type="dxa"/>
          </w:tcPr>
          <w:p>
            <w:pPr>
              <w:pStyle w:val="TableParagraph"/>
              <w:spacing w:line="253" w:lineRule="exact"/>
              <w:ind w:left="46"/>
              <w:rPr>
                <w:sz w:val="24"/>
              </w:rPr>
            </w:pPr>
            <w:r>
              <w:rPr>
                <w:spacing w:val="-10"/>
                <w:sz w:val="24"/>
              </w:rPr>
              <w:t>№</w:t>
            </w:r>
          </w:p>
        </w:tc>
        <w:tc>
          <w:tcPr>
            <w:tcW w:w="4514" w:type="dxa"/>
          </w:tcPr>
          <w:p>
            <w:pPr>
              <w:pStyle w:val="TableParagraph"/>
              <w:spacing w:line="253" w:lineRule="exact"/>
              <w:ind w:left="114"/>
              <w:jc w:val="left"/>
              <w:rPr>
                <w:sz w:val="24"/>
              </w:rPr>
            </w:pPr>
            <w:r>
              <w:rPr>
                <w:sz w:val="24"/>
              </w:rPr>
              <w:t>Половозрастные</w:t>
            </w:r>
            <w:r>
              <w:rPr>
                <w:spacing w:val="-13"/>
                <w:sz w:val="24"/>
              </w:rPr>
              <w:t> </w:t>
            </w:r>
            <w:r>
              <w:rPr>
                <w:spacing w:val="-2"/>
                <w:sz w:val="24"/>
              </w:rPr>
              <w:t>группы</w:t>
            </w:r>
          </w:p>
        </w:tc>
        <w:tc>
          <w:tcPr>
            <w:tcW w:w="3862" w:type="dxa"/>
          </w:tcPr>
          <w:p>
            <w:pPr>
              <w:pStyle w:val="TableParagraph"/>
              <w:spacing w:line="253" w:lineRule="exact"/>
              <w:ind w:left="40" w:right="35"/>
              <w:rPr>
                <w:sz w:val="24"/>
              </w:rPr>
            </w:pPr>
            <w:r>
              <w:rPr>
                <w:spacing w:val="-2"/>
                <w:sz w:val="24"/>
              </w:rPr>
              <w:t>Количество</w:t>
            </w:r>
          </w:p>
        </w:tc>
      </w:tr>
      <w:tr>
        <w:trPr>
          <w:trHeight w:val="277" w:hRule="atLeast"/>
        </w:trPr>
        <w:tc>
          <w:tcPr>
            <w:tcW w:w="1278" w:type="dxa"/>
          </w:tcPr>
          <w:p>
            <w:pPr>
              <w:pStyle w:val="TableParagraph"/>
              <w:spacing w:line="258" w:lineRule="exact"/>
              <w:ind w:left="46" w:right="11"/>
              <w:rPr>
                <w:sz w:val="24"/>
              </w:rPr>
            </w:pPr>
            <w:r>
              <w:rPr>
                <w:spacing w:val="-5"/>
                <w:sz w:val="24"/>
              </w:rPr>
              <w:t>1.</w:t>
            </w:r>
          </w:p>
        </w:tc>
        <w:tc>
          <w:tcPr>
            <w:tcW w:w="4514" w:type="dxa"/>
          </w:tcPr>
          <w:p>
            <w:pPr>
              <w:pStyle w:val="TableParagraph"/>
              <w:spacing w:line="258" w:lineRule="exact"/>
              <w:ind w:left="114"/>
              <w:jc w:val="left"/>
              <w:rPr>
                <w:sz w:val="24"/>
              </w:rPr>
            </w:pPr>
            <w:r>
              <w:rPr>
                <w:sz w:val="24"/>
              </w:rPr>
              <w:t>Тёлок</w:t>
            </w:r>
            <w:r>
              <w:rPr>
                <w:spacing w:val="-13"/>
                <w:sz w:val="24"/>
              </w:rPr>
              <w:t> </w:t>
            </w:r>
            <w:r>
              <w:rPr>
                <w:sz w:val="24"/>
              </w:rPr>
              <w:t>случного </w:t>
            </w:r>
            <w:r>
              <w:rPr>
                <w:spacing w:val="-2"/>
                <w:sz w:val="24"/>
              </w:rPr>
              <w:t>возраста</w:t>
            </w:r>
          </w:p>
        </w:tc>
        <w:tc>
          <w:tcPr>
            <w:tcW w:w="3862" w:type="dxa"/>
          </w:tcPr>
          <w:p>
            <w:pPr>
              <w:pStyle w:val="TableParagraph"/>
              <w:spacing w:line="258" w:lineRule="exact"/>
              <w:ind w:left="40" w:right="24"/>
              <w:rPr>
                <w:sz w:val="24"/>
              </w:rPr>
            </w:pPr>
            <w:r>
              <w:rPr>
                <w:spacing w:val="-5"/>
                <w:sz w:val="24"/>
              </w:rPr>
              <w:t>42</w:t>
            </w:r>
          </w:p>
        </w:tc>
      </w:tr>
      <w:tr>
        <w:trPr>
          <w:trHeight w:val="278" w:hRule="atLeast"/>
        </w:trPr>
        <w:tc>
          <w:tcPr>
            <w:tcW w:w="1278" w:type="dxa"/>
          </w:tcPr>
          <w:p>
            <w:pPr>
              <w:pStyle w:val="TableParagraph"/>
              <w:spacing w:line="258" w:lineRule="exact"/>
              <w:ind w:left="46" w:right="11"/>
              <w:rPr>
                <w:sz w:val="24"/>
              </w:rPr>
            </w:pPr>
            <w:r>
              <w:rPr>
                <w:spacing w:val="-5"/>
                <w:sz w:val="24"/>
              </w:rPr>
              <w:t>2.</w:t>
            </w:r>
          </w:p>
        </w:tc>
        <w:tc>
          <w:tcPr>
            <w:tcW w:w="4514" w:type="dxa"/>
          </w:tcPr>
          <w:p>
            <w:pPr>
              <w:pStyle w:val="TableParagraph"/>
              <w:spacing w:line="258" w:lineRule="exact"/>
              <w:ind w:left="114"/>
              <w:jc w:val="left"/>
              <w:rPr>
                <w:sz w:val="24"/>
              </w:rPr>
            </w:pPr>
            <w:r>
              <w:rPr>
                <w:spacing w:val="-2"/>
                <w:sz w:val="24"/>
              </w:rPr>
              <w:t>Нетелей</w:t>
            </w:r>
          </w:p>
        </w:tc>
        <w:tc>
          <w:tcPr>
            <w:tcW w:w="3862" w:type="dxa"/>
          </w:tcPr>
          <w:p>
            <w:pPr>
              <w:pStyle w:val="TableParagraph"/>
              <w:spacing w:line="258" w:lineRule="exact"/>
              <w:ind w:left="40" w:right="24"/>
              <w:rPr>
                <w:sz w:val="24"/>
              </w:rPr>
            </w:pPr>
            <w:r>
              <w:rPr>
                <w:spacing w:val="-5"/>
                <w:sz w:val="24"/>
              </w:rPr>
              <w:t>47</w:t>
            </w:r>
          </w:p>
        </w:tc>
      </w:tr>
      <w:tr>
        <w:trPr>
          <w:trHeight w:val="273" w:hRule="atLeast"/>
        </w:trPr>
        <w:tc>
          <w:tcPr>
            <w:tcW w:w="1278" w:type="dxa"/>
          </w:tcPr>
          <w:p>
            <w:pPr>
              <w:pStyle w:val="TableParagraph"/>
              <w:spacing w:line="254" w:lineRule="exact"/>
              <w:ind w:left="46" w:right="11"/>
              <w:rPr>
                <w:sz w:val="24"/>
              </w:rPr>
            </w:pPr>
            <w:r>
              <w:rPr>
                <w:spacing w:val="-5"/>
                <w:sz w:val="24"/>
              </w:rPr>
              <w:t>3.</w:t>
            </w:r>
          </w:p>
        </w:tc>
        <w:tc>
          <w:tcPr>
            <w:tcW w:w="4514" w:type="dxa"/>
          </w:tcPr>
          <w:p>
            <w:pPr>
              <w:pStyle w:val="TableParagraph"/>
              <w:spacing w:line="254" w:lineRule="exact"/>
              <w:ind w:left="114"/>
              <w:jc w:val="left"/>
              <w:rPr>
                <w:sz w:val="24"/>
              </w:rPr>
            </w:pPr>
            <w:r>
              <w:rPr>
                <w:spacing w:val="-4"/>
                <w:sz w:val="24"/>
              </w:rPr>
              <w:t>Коров</w:t>
            </w:r>
          </w:p>
        </w:tc>
        <w:tc>
          <w:tcPr>
            <w:tcW w:w="3862" w:type="dxa"/>
          </w:tcPr>
          <w:p>
            <w:pPr>
              <w:pStyle w:val="TableParagraph"/>
              <w:spacing w:line="254" w:lineRule="exact"/>
              <w:ind w:left="40" w:right="24"/>
              <w:rPr>
                <w:sz w:val="24"/>
              </w:rPr>
            </w:pPr>
            <w:r>
              <w:rPr>
                <w:spacing w:val="-5"/>
                <w:sz w:val="24"/>
              </w:rPr>
              <w:t>173</w:t>
            </w:r>
          </w:p>
        </w:tc>
      </w:tr>
      <w:tr>
        <w:trPr>
          <w:trHeight w:val="273" w:hRule="atLeast"/>
        </w:trPr>
        <w:tc>
          <w:tcPr>
            <w:tcW w:w="1278" w:type="dxa"/>
          </w:tcPr>
          <w:p>
            <w:pPr>
              <w:pStyle w:val="TableParagraph"/>
              <w:spacing w:line="253" w:lineRule="exact"/>
              <w:ind w:left="46" w:right="11"/>
              <w:rPr>
                <w:sz w:val="24"/>
              </w:rPr>
            </w:pPr>
            <w:r>
              <w:rPr>
                <w:spacing w:val="-5"/>
                <w:sz w:val="24"/>
              </w:rPr>
              <w:t>4.</w:t>
            </w:r>
          </w:p>
        </w:tc>
        <w:tc>
          <w:tcPr>
            <w:tcW w:w="4514" w:type="dxa"/>
          </w:tcPr>
          <w:p>
            <w:pPr>
              <w:pStyle w:val="TableParagraph"/>
              <w:spacing w:line="253" w:lineRule="exact"/>
              <w:ind w:left="114"/>
              <w:jc w:val="left"/>
              <w:rPr>
                <w:sz w:val="24"/>
              </w:rPr>
            </w:pPr>
            <w:r>
              <w:rPr>
                <w:spacing w:val="-6"/>
                <w:sz w:val="24"/>
              </w:rPr>
              <w:t>Быков-</w:t>
            </w:r>
            <w:r>
              <w:rPr>
                <w:spacing w:val="-2"/>
                <w:sz w:val="24"/>
              </w:rPr>
              <w:t>производителей</w:t>
            </w:r>
          </w:p>
        </w:tc>
        <w:tc>
          <w:tcPr>
            <w:tcW w:w="3862" w:type="dxa"/>
          </w:tcPr>
          <w:p>
            <w:pPr>
              <w:pStyle w:val="TableParagraph"/>
              <w:spacing w:line="253" w:lineRule="exact"/>
              <w:ind w:left="40"/>
              <w:rPr>
                <w:sz w:val="24"/>
              </w:rPr>
            </w:pPr>
            <w:r>
              <w:rPr>
                <w:spacing w:val="-10"/>
                <w:sz w:val="24"/>
              </w:rPr>
              <w:t>8</w:t>
            </w:r>
          </w:p>
        </w:tc>
      </w:tr>
      <w:tr>
        <w:trPr>
          <w:trHeight w:val="278" w:hRule="atLeast"/>
        </w:trPr>
        <w:tc>
          <w:tcPr>
            <w:tcW w:w="1278" w:type="dxa"/>
          </w:tcPr>
          <w:p>
            <w:pPr>
              <w:pStyle w:val="TableParagraph"/>
              <w:spacing w:line="258" w:lineRule="exact"/>
              <w:ind w:left="46" w:right="11"/>
              <w:rPr>
                <w:sz w:val="24"/>
              </w:rPr>
            </w:pPr>
            <w:r>
              <w:rPr>
                <w:spacing w:val="-5"/>
                <w:sz w:val="24"/>
              </w:rPr>
              <w:t>5.</w:t>
            </w:r>
          </w:p>
        </w:tc>
        <w:tc>
          <w:tcPr>
            <w:tcW w:w="4514" w:type="dxa"/>
          </w:tcPr>
          <w:p>
            <w:pPr>
              <w:pStyle w:val="TableParagraph"/>
              <w:spacing w:line="258" w:lineRule="exact"/>
              <w:ind w:left="114"/>
              <w:jc w:val="left"/>
              <w:rPr>
                <w:sz w:val="24"/>
              </w:rPr>
            </w:pPr>
            <w:r>
              <w:rPr>
                <w:spacing w:val="-6"/>
                <w:sz w:val="24"/>
              </w:rPr>
              <w:t>Быков-</w:t>
            </w:r>
            <w:r>
              <w:rPr>
                <w:spacing w:val="-2"/>
                <w:sz w:val="24"/>
              </w:rPr>
              <w:t>пробников</w:t>
            </w:r>
          </w:p>
        </w:tc>
        <w:tc>
          <w:tcPr>
            <w:tcW w:w="3862" w:type="dxa"/>
          </w:tcPr>
          <w:p>
            <w:pPr>
              <w:pStyle w:val="TableParagraph"/>
              <w:spacing w:line="258" w:lineRule="exact"/>
              <w:ind w:left="40"/>
              <w:rPr>
                <w:sz w:val="24"/>
              </w:rPr>
            </w:pPr>
            <w:r>
              <w:rPr>
                <w:spacing w:val="-10"/>
                <w:sz w:val="24"/>
              </w:rPr>
              <w:t>6</w:t>
            </w:r>
          </w:p>
        </w:tc>
      </w:tr>
    </w:tbl>
    <w:p>
      <w:pPr>
        <w:pStyle w:val="BodyText"/>
        <w:spacing w:before="311"/>
        <w:ind w:right="417" w:firstLine="706"/>
      </w:pPr>
      <w:r>
        <w:rPr/>
        <w:t>По завершении анализа воспроизводства стада и ознакомления с условиями кормления и содержания животных мы, совместно с Главным специалистом по животноводству Ахаевым Б.Ж. составили программу повышения воспроизводительной функции коров в КХ «Ахай» Таласского района</w:t>
      </w:r>
      <w:r>
        <w:rPr>
          <w:spacing w:val="-18"/>
        </w:rPr>
        <w:t> </w:t>
      </w:r>
      <w:r>
        <w:rPr/>
        <w:t>Жамбылской</w:t>
      </w:r>
      <w:r>
        <w:rPr>
          <w:spacing w:val="-17"/>
        </w:rPr>
        <w:t> </w:t>
      </w:r>
      <w:r>
        <w:rPr/>
        <w:t>области,</w:t>
      </w:r>
      <w:r>
        <w:rPr>
          <w:spacing w:val="-18"/>
        </w:rPr>
        <w:t> </w:t>
      </w:r>
      <w:r>
        <w:rPr/>
        <w:t>который</w:t>
      </w:r>
      <w:r>
        <w:rPr>
          <w:spacing w:val="-17"/>
        </w:rPr>
        <w:t> </w:t>
      </w:r>
      <w:r>
        <w:rPr/>
        <w:t>был</w:t>
      </w:r>
      <w:r>
        <w:rPr>
          <w:spacing w:val="-18"/>
        </w:rPr>
        <w:t> </w:t>
      </w:r>
      <w:r>
        <w:rPr/>
        <w:t>согласован</w:t>
      </w:r>
      <w:r>
        <w:rPr>
          <w:spacing w:val="-17"/>
        </w:rPr>
        <w:t> </w:t>
      </w:r>
      <w:r>
        <w:rPr/>
        <w:t>с</w:t>
      </w:r>
      <w:r>
        <w:rPr>
          <w:spacing w:val="-18"/>
        </w:rPr>
        <w:t> </w:t>
      </w:r>
      <w:r>
        <w:rPr/>
        <w:t>научным</w:t>
      </w:r>
      <w:r>
        <w:rPr>
          <w:spacing w:val="-17"/>
        </w:rPr>
        <w:t> </w:t>
      </w:r>
      <w:r>
        <w:rPr/>
        <w:t>консультантом и утверждён главой КХ Ахаевым Ж.К.</w:t>
      </w:r>
    </w:p>
    <w:p>
      <w:pPr>
        <w:pStyle w:val="BodyText"/>
        <w:spacing w:before="8"/>
        <w:ind w:left="0"/>
        <w:jc w:val="left"/>
      </w:pPr>
    </w:p>
    <w:p>
      <w:pPr>
        <w:pStyle w:val="BodyText"/>
        <w:spacing w:line="319" w:lineRule="exact"/>
        <w:jc w:val="left"/>
      </w:pPr>
      <w:r>
        <w:rPr/>
        <w:t>Таблица</w:t>
      </w:r>
      <w:r>
        <w:rPr>
          <w:spacing w:val="16"/>
        </w:rPr>
        <w:t> </w:t>
      </w:r>
      <w:r>
        <w:rPr/>
        <w:t>3</w:t>
      </w:r>
      <w:r>
        <w:rPr>
          <w:spacing w:val="19"/>
        </w:rPr>
        <w:t> </w:t>
      </w:r>
      <w:r>
        <w:rPr/>
        <w:t>–</w:t>
      </w:r>
      <w:r>
        <w:rPr>
          <w:spacing w:val="15"/>
        </w:rPr>
        <w:t> </w:t>
      </w:r>
      <w:r>
        <w:rPr/>
        <w:t>Программа</w:t>
      </w:r>
      <w:r>
        <w:rPr>
          <w:spacing w:val="21"/>
        </w:rPr>
        <w:t> </w:t>
      </w:r>
      <w:r>
        <w:rPr/>
        <w:t>повышения</w:t>
      </w:r>
      <w:r>
        <w:rPr>
          <w:spacing w:val="22"/>
        </w:rPr>
        <w:t> </w:t>
      </w:r>
      <w:r>
        <w:rPr/>
        <w:t>воспроизводительной</w:t>
      </w:r>
      <w:r>
        <w:rPr>
          <w:spacing w:val="24"/>
        </w:rPr>
        <w:t> </w:t>
      </w:r>
      <w:r>
        <w:rPr/>
        <w:t>функции</w:t>
      </w:r>
      <w:r>
        <w:rPr>
          <w:spacing w:val="19"/>
        </w:rPr>
        <w:t> </w:t>
      </w:r>
      <w:r>
        <w:rPr/>
        <w:t>коров</w:t>
      </w:r>
      <w:r>
        <w:rPr>
          <w:spacing w:val="18"/>
        </w:rPr>
        <w:t> </w:t>
      </w:r>
      <w:r>
        <w:rPr>
          <w:spacing w:val="-7"/>
        </w:rPr>
        <w:t>КХ</w:t>
      </w:r>
    </w:p>
    <w:p>
      <w:pPr>
        <w:pStyle w:val="BodyText"/>
        <w:spacing w:line="319" w:lineRule="exact"/>
        <w:jc w:val="left"/>
      </w:pPr>
      <w:r>
        <w:rPr>
          <w:spacing w:val="-2"/>
        </w:rPr>
        <w:t>«Ахай»</w:t>
      </w:r>
      <w:r>
        <w:rPr>
          <w:spacing w:val="-18"/>
        </w:rPr>
        <w:t> </w:t>
      </w:r>
      <w:r>
        <w:rPr>
          <w:spacing w:val="-2"/>
        </w:rPr>
        <w:t>Таласского</w:t>
      </w:r>
      <w:r>
        <w:rPr>
          <w:spacing w:val="-7"/>
        </w:rPr>
        <w:t> </w:t>
      </w:r>
      <w:r>
        <w:rPr>
          <w:spacing w:val="-2"/>
        </w:rPr>
        <w:t>района</w:t>
      </w:r>
      <w:r>
        <w:rPr>
          <w:spacing w:val="-6"/>
        </w:rPr>
        <w:t> </w:t>
      </w:r>
      <w:r>
        <w:rPr>
          <w:spacing w:val="-2"/>
        </w:rPr>
        <w:t>Жамбылской</w:t>
      </w:r>
      <w:r>
        <w:rPr>
          <w:spacing w:val="-1"/>
        </w:rPr>
        <w:t> </w:t>
      </w:r>
      <w:r>
        <w:rPr>
          <w:spacing w:val="-2"/>
        </w:rPr>
        <w:t>области</w:t>
      </w:r>
    </w:p>
    <w:p>
      <w:pPr>
        <w:pStyle w:val="BodyText"/>
        <w:spacing w:before="108"/>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96"/>
        <w:gridCol w:w="4629"/>
        <w:gridCol w:w="1834"/>
        <w:gridCol w:w="2521"/>
      </w:tblGrid>
      <w:tr>
        <w:trPr>
          <w:trHeight w:val="551" w:hRule="atLeast"/>
        </w:trPr>
        <w:tc>
          <w:tcPr>
            <w:tcW w:w="596" w:type="dxa"/>
          </w:tcPr>
          <w:p>
            <w:pPr>
              <w:pStyle w:val="TableParagraph"/>
              <w:spacing w:line="274" w:lineRule="exact"/>
              <w:ind w:left="115" w:right="145"/>
              <w:jc w:val="left"/>
              <w:rPr>
                <w:sz w:val="24"/>
              </w:rPr>
            </w:pPr>
            <w:r>
              <w:rPr>
                <w:spacing w:val="-10"/>
                <w:sz w:val="24"/>
              </w:rPr>
              <w:t>№ </w:t>
            </w:r>
            <w:r>
              <w:rPr>
                <w:spacing w:val="-6"/>
                <w:sz w:val="24"/>
              </w:rPr>
              <w:t>п\п</w:t>
            </w:r>
          </w:p>
        </w:tc>
        <w:tc>
          <w:tcPr>
            <w:tcW w:w="4629" w:type="dxa"/>
          </w:tcPr>
          <w:p>
            <w:pPr>
              <w:pStyle w:val="TableParagraph"/>
              <w:spacing w:line="273" w:lineRule="exact"/>
              <w:ind w:left="42" w:right="16"/>
              <w:rPr>
                <w:sz w:val="24"/>
              </w:rPr>
            </w:pPr>
            <w:r>
              <w:rPr>
                <w:spacing w:val="-2"/>
                <w:sz w:val="24"/>
              </w:rPr>
              <w:t>Мероприятия</w:t>
            </w:r>
          </w:p>
        </w:tc>
        <w:tc>
          <w:tcPr>
            <w:tcW w:w="1834" w:type="dxa"/>
          </w:tcPr>
          <w:p>
            <w:pPr>
              <w:pStyle w:val="TableParagraph"/>
              <w:spacing w:line="274" w:lineRule="exact"/>
              <w:ind w:left="114"/>
              <w:jc w:val="left"/>
              <w:rPr>
                <w:sz w:val="24"/>
              </w:rPr>
            </w:pPr>
            <w:r>
              <w:rPr>
                <w:spacing w:val="-2"/>
                <w:sz w:val="24"/>
              </w:rPr>
              <w:t>Сроки </w:t>
            </w:r>
            <w:r>
              <w:rPr>
                <w:spacing w:val="-6"/>
                <w:sz w:val="24"/>
              </w:rPr>
              <w:t>исполнения</w:t>
            </w:r>
          </w:p>
        </w:tc>
        <w:tc>
          <w:tcPr>
            <w:tcW w:w="2521" w:type="dxa"/>
          </w:tcPr>
          <w:p>
            <w:pPr>
              <w:pStyle w:val="TableParagraph"/>
              <w:spacing w:line="274" w:lineRule="exact"/>
              <w:ind w:left="114" w:right="197"/>
              <w:jc w:val="left"/>
              <w:rPr>
                <w:sz w:val="24"/>
              </w:rPr>
            </w:pPr>
            <w:r>
              <w:rPr>
                <w:spacing w:val="-6"/>
                <w:sz w:val="24"/>
              </w:rPr>
              <w:t>Ответственные </w:t>
            </w:r>
            <w:r>
              <w:rPr>
                <w:spacing w:val="-2"/>
                <w:sz w:val="24"/>
              </w:rPr>
              <w:t>исполнители</w:t>
            </w:r>
          </w:p>
        </w:tc>
      </w:tr>
      <w:tr>
        <w:trPr>
          <w:trHeight w:val="278" w:hRule="atLeast"/>
        </w:trPr>
        <w:tc>
          <w:tcPr>
            <w:tcW w:w="596" w:type="dxa"/>
          </w:tcPr>
          <w:p>
            <w:pPr>
              <w:pStyle w:val="TableParagraph"/>
              <w:spacing w:line="258" w:lineRule="exact"/>
              <w:ind w:left="43"/>
              <w:rPr>
                <w:sz w:val="24"/>
              </w:rPr>
            </w:pPr>
            <w:r>
              <w:rPr>
                <w:spacing w:val="-10"/>
                <w:sz w:val="24"/>
              </w:rPr>
              <w:t>1</w:t>
            </w:r>
          </w:p>
        </w:tc>
        <w:tc>
          <w:tcPr>
            <w:tcW w:w="4629" w:type="dxa"/>
          </w:tcPr>
          <w:p>
            <w:pPr>
              <w:pStyle w:val="TableParagraph"/>
              <w:spacing w:line="258" w:lineRule="exact"/>
              <w:ind w:left="42"/>
              <w:rPr>
                <w:sz w:val="24"/>
              </w:rPr>
            </w:pPr>
            <w:r>
              <w:rPr>
                <w:spacing w:val="-10"/>
                <w:sz w:val="24"/>
              </w:rPr>
              <w:t>2</w:t>
            </w:r>
          </w:p>
        </w:tc>
        <w:tc>
          <w:tcPr>
            <w:tcW w:w="1834" w:type="dxa"/>
          </w:tcPr>
          <w:p>
            <w:pPr>
              <w:pStyle w:val="TableParagraph"/>
              <w:spacing w:line="258" w:lineRule="exact"/>
              <w:ind w:left="43"/>
              <w:rPr>
                <w:sz w:val="24"/>
              </w:rPr>
            </w:pPr>
            <w:r>
              <w:rPr>
                <w:spacing w:val="-10"/>
                <w:sz w:val="24"/>
              </w:rPr>
              <w:t>3</w:t>
            </w:r>
          </w:p>
        </w:tc>
        <w:tc>
          <w:tcPr>
            <w:tcW w:w="2521" w:type="dxa"/>
          </w:tcPr>
          <w:p>
            <w:pPr>
              <w:pStyle w:val="TableParagraph"/>
              <w:spacing w:line="258" w:lineRule="exact"/>
              <w:ind w:left="38"/>
              <w:rPr>
                <w:sz w:val="24"/>
              </w:rPr>
            </w:pPr>
            <w:r>
              <w:rPr>
                <w:spacing w:val="-10"/>
                <w:sz w:val="24"/>
              </w:rPr>
              <w:t>4</w:t>
            </w:r>
          </w:p>
        </w:tc>
      </w:tr>
      <w:tr>
        <w:trPr>
          <w:trHeight w:val="825" w:hRule="atLeast"/>
        </w:trPr>
        <w:tc>
          <w:tcPr>
            <w:tcW w:w="596" w:type="dxa"/>
          </w:tcPr>
          <w:p>
            <w:pPr>
              <w:pStyle w:val="TableParagraph"/>
              <w:spacing w:line="273" w:lineRule="exact"/>
              <w:ind w:left="43"/>
              <w:rPr>
                <w:sz w:val="24"/>
              </w:rPr>
            </w:pPr>
            <w:r>
              <w:rPr>
                <w:spacing w:val="-10"/>
                <w:sz w:val="24"/>
              </w:rPr>
              <w:t>1</w:t>
            </w:r>
          </w:p>
        </w:tc>
        <w:tc>
          <w:tcPr>
            <w:tcW w:w="4629" w:type="dxa"/>
          </w:tcPr>
          <w:p>
            <w:pPr>
              <w:pStyle w:val="TableParagraph"/>
              <w:spacing w:line="237" w:lineRule="auto"/>
              <w:ind w:left="114" w:right="115"/>
              <w:jc w:val="left"/>
              <w:rPr>
                <w:sz w:val="24"/>
              </w:rPr>
            </w:pPr>
            <w:r>
              <w:rPr>
                <w:sz w:val="24"/>
              </w:rPr>
              <w:t>Заготовка</w:t>
            </w:r>
            <w:r>
              <w:rPr>
                <w:spacing w:val="31"/>
                <w:sz w:val="24"/>
              </w:rPr>
              <w:t> </w:t>
            </w:r>
            <w:r>
              <w:rPr>
                <w:sz w:val="24"/>
              </w:rPr>
              <w:t>кормов</w:t>
            </w:r>
            <w:r>
              <w:rPr>
                <w:spacing w:val="33"/>
                <w:sz w:val="24"/>
              </w:rPr>
              <w:t> </w:t>
            </w:r>
            <w:r>
              <w:rPr>
                <w:sz w:val="24"/>
              </w:rPr>
              <w:t>и определения</w:t>
            </w:r>
            <w:r>
              <w:rPr>
                <w:spacing w:val="32"/>
                <w:sz w:val="24"/>
              </w:rPr>
              <w:t> </w:t>
            </w:r>
            <w:r>
              <w:rPr>
                <w:sz w:val="24"/>
              </w:rPr>
              <w:t>место содержания животных в зимний период</w:t>
            </w:r>
          </w:p>
        </w:tc>
        <w:tc>
          <w:tcPr>
            <w:tcW w:w="1834" w:type="dxa"/>
          </w:tcPr>
          <w:p>
            <w:pPr>
              <w:pStyle w:val="TableParagraph"/>
              <w:spacing w:line="273" w:lineRule="exact"/>
              <w:ind w:left="114"/>
              <w:jc w:val="left"/>
              <w:rPr>
                <w:sz w:val="24"/>
              </w:rPr>
            </w:pPr>
            <w:r>
              <w:rPr>
                <w:sz w:val="24"/>
              </w:rPr>
              <w:t>01.08.2020</w:t>
            </w:r>
            <w:r>
              <w:rPr>
                <w:spacing w:val="2"/>
                <w:sz w:val="24"/>
              </w:rPr>
              <w:t> </w:t>
            </w:r>
            <w:r>
              <w:rPr>
                <w:spacing w:val="-5"/>
                <w:sz w:val="24"/>
              </w:rPr>
              <w:t>г.</w:t>
            </w:r>
          </w:p>
        </w:tc>
        <w:tc>
          <w:tcPr>
            <w:tcW w:w="2521" w:type="dxa"/>
          </w:tcPr>
          <w:p>
            <w:pPr>
              <w:pStyle w:val="TableParagraph"/>
              <w:spacing w:line="274" w:lineRule="exact"/>
              <w:ind w:left="114" w:right="100"/>
              <w:jc w:val="both"/>
              <w:rPr>
                <w:sz w:val="24"/>
              </w:rPr>
            </w:pPr>
            <w:r>
              <w:rPr>
                <w:sz w:val="24"/>
              </w:rPr>
              <w:t>Главный специалист по животноводству Ахаев Б.Ж.</w:t>
            </w:r>
          </w:p>
        </w:tc>
      </w:tr>
      <w:tr>
        <w:trPr>
          <w:trHeight w:val="1382" w:hRule="atLeast"/>
        </w:trPr>
        <w:tc>
          <w:tcPr>
            <w:tcW w:w="596" w:type="dxa"/>
          </w:tcPr>
          <w:p>
            <w:pPr>
              <w:pStyle w:val="TableParagraph"/>
              <w:spacing w:line="273" w:lineRule="exact"/>
              <w:ind w:left="43"/>
              <w:rPr>
                <w:sz w:val="24"/>
              </w:rPr>
            </w:pPr>
            <w:r>
              <w:rPr>
                <w:spacing w:val="-10"/>
                <w:sz w:val="24"/>
              </w:rPr>
              <w:t>2</w:t>
            </w:r>
          </w:p>
        </w:tc>
        <w:tc>
          <w:tcPr>
            <w:tcW w:w="4629" w:type="dxa"/>
          </w:tcPr>
          <w:p>
            <w:pPr>
              <w:pStyle w:val="TableParagraph"/>
              <w:tabs>
                <w:tab w:pos="2246" w:val="left" w:leader="none"/>
                <w:tab w:pos="2678" w:val="left" w:leader="none"/>
                <w:tab w:pos="3212" w:val="left" w:leader="none"/>
                <w:tab w:pos="4393" w:val="left" w:leader="none"/>
              </w:tabs>
              <w:ind w:left="114" w:right="84"/>
              <w:jc w:val="both"/>
              <w:rPr>
                <w:sz w:val="24"/>
              </w:rPr>
            </w:pPr>
            <w:r>
              <w:rPr>
                <w:sz w:val="24"/>
              </w:rPr>
              <w:t>Заключение договора по проведении </w:t>
            </w:r>
            <w:r>
              <w:rPr>
                <w:spacing w:val="-2"/>
                <w:sz w:val="24"/>
              </w:rPr>
              <w:t>исследовании</w:t>
            </w:r>
            <w:r>
              <w:rPr>
                <w:sz w:val="24"/>
              </w:rPr>
              <w:tab/>
            </w:r>
            <w:r>
              <w:rPr>
                <w:spacing w:val="-6"/>
                <w:sz w:val="24"/>
              </w:rPr>
              <w:t>по</w:t>
            </w:r>
            <w:r>
              <w:rPr>
                <w:sz w:val="24"/>
              </w:rPr>
              <w:tab/>
              <w:tab/>
            </w:r>
            <w:r>
              <w:rPr>
                <w:spacing w:val="-2"/>
                <w:sz w:val="24"/>
              </w:rPr>
              <w:t>определении физиологического</w:t>
            </w:r>
            <w:r>
              <w:rPr>
                <w:sz w:val="24"/>
              </w:rPr>
              <w:tab/>
              <w:tab/>
            </w:r>
            <w:r>
              <w:rPr>
                <w:spacing w:val="-2"/>
                <w:sz w:val="24"/>
              </w:rPr>
              <w:t>состояния</w:t>
            </w:r>
            <w:r>
              <w:rPr>
                <w:sz w:val="24"/>
              </w:rPr>
              <w:tab/>
            </w:r>
            <w:r>
              <w:rPr>
                <w:spacing w:val="-10"/>
                <w:sz w:val="24"/>
              </w:rPr>
              <w:t>и</w:t>
            </w:r>
          </w:p>
          <w:p>
            <w:pPr>
              <w:pStyle w:val="TableParagraph"/>
              <w:spacing w:line="274" w:lineRule="exact"/>
              <w:ind w:left="114" w:right="84"/>
              <w:jc w:val="both"/>
              <w:rPr>
                <w:sz w:val="24"/>
              </w:rPr>
            </w:pPr>
            <w:r>
              <w:rPr>
                <w:sz w:val="24"/>
              </w:rPr>
              <w:t>гинекологического</w:t>
            </w:r>
            <w:r>
              <w:rPr>
                <w:spacing w:val="-15"/>
                <w:sz w:val="24"/>
              </w:rPr>
              <w:t> </w:t>
            </w:r>
            <w:r>
              <w:rPr>
                <w:sz w:val="24"/>
              </w:rPr>
              <w:t>статуса</w:t>
            </w:r>
            <w:r>
              <w:rPr>
                <w:spacing w:val="-15"/>
                <w:sz w:val="24"/>
              </w:rPr>
              <w:t> </w:t>
            </w:r>
            <w:r>
              <w:rPr>
                <w:sz w:val="24"/>
              </w:rPr>
              <w:t>животных</w:t>
            </w:r>
            <w:r>
              <w:rPr>
                <w:spacing w:val="-15"/>
                <w:sz w:val="24"/>
              </w:rPr>
              <w:t> </w:t>
            </w:r>
            <w:r>
              <w:rPr>
                <w:sz w:val="24"/>
              </w:rPr>
              <w:t>и</w:t>
            </w:r>
            <w:r>
              <w:rPr>
                <w:spacing w:val="-15"/>
                <w:sz w:val="24"/>
              </w:rPr>
              <w:t> </w:t>
            </w:r>
            <w:r>
              <w:rPr>
                <w:sz w:val="24"/>
              </w:rPr>
              <w:t>его </w:t>
            </w:r>
            <w:r>
              <w:rPr>
                <w:spacing w:val="-2"/>
                <w:sz w:val="24"/>
              </w:rPr>
              <w:t>проведение</w:t>
            </w:r>
          </w:p>
        </w:tc>
        <w:tc>
          <w:tcPr>
            <w:tcW w:w="1834" w:type="dxa"/>
          </w:tcPr>
          <w:p>
            <w:pPr>
              <w:pStyle w:val="TableParagraph"/>
              <w:spacing w:line="273" w:lineRule="exact"/>
              <w:ind w:left="114"/>
              <w:jc w:val="left"/>
              <w:rPr>
                <w:sz w:val="24"/>
              </w:rPr>
            </w:pPr>
            <w:r>
              <w:rPr>
                <w:sz w:val="24"/>
              </w:rPr>
              <w:t>до</w:t>
            </w:r>
            <w:r>
              <w:rPr>
                <w:spacing w:val="4"/>
                <w:sz w:val="24"/>
              </w:rPr>
              <w:t> </w:t>
            </w:r>
            <w:r>
              <w:rPr>
                <w:sz w:val="24"/>
              </w:rPr>
              <w:t>01.10.2020</w:t>
            </w:r>
            <w:r>
              <w:rPr>
                <w:spacing w:val="-3"/>
                <w:sz w:val="24"/>
              </w:rPr>
              <w:t> </w:t>
            </w:r>
            <w:r>
              <w:rPr>
                <w:spacing w:val="-5"/>
                <w:sz w:val="24"/>
              </w:rPr>
              <w:t>г.</w:t>
            </w:r>
          </w:p>
        </w:tc>
        <w:tc>
          <w:tcPr>
            <w:tcW w:w="2521" w:type="dxa"/>
          </w:tcPr>
          <w:p>
            <w:pPr>
              <w:pStyle w:val="TableParagraph"/>
              <w:spacing w:line="237" w:lineRule="auto"/>
              <w:ind w:left="114" w:right="197"/>
              <w:jc w:val="left"/>
              <w:rPr>
                <w:sz w:val="24"/>
              </w:rPr>
            </w:pPr>
            <w:r>
              <w:rPr>
                <w:sz w:val="24"/>
              </w:rPr>
              <w:t>Сотрудники</w:t>
            </w:r>
            <w:r>
              <w:rPr>
                <w:spacing w:val="-15"/>
                <w:sz w:val="24"/>
              </w:rPr>
              <w:t> </w:t>
            </w:r>
            <w:r>
              <w:rPr>
                <w:sz w:val="24"/>
              </w:rPr>
              <w:t>КазНАУ Глава</w:t>
            </w:r>
            <w:r>
              <w:rPr>
                <w:spacing w:val="76"/>
                <w:sz w:val="24"/>
              </w:rPr>
              <w:t> </w:t>
            </w:r>
            <w:r>
              <w:rPr>
                <w:sz w:val="24"/>
              </w:rPr>
              <w:t>хозяйства</w:t>
            </w:r>
            <w:r>
              <w:rPr>
                <w:spacing w:val="74"/>
                <w:sz w:val="24"/>
              </w:rPr>
              <w:t> </w:t>
            </w:r>
            <w:r>
              <w:rPr>
                <w:spacing w:val="-7"/>
                <w:sz w:val="24"/>
              </w:rPr>
              <w:t>КХ</w:t>
            </w:r>
          </w:p>
          <w:p>
            <w:pPr>
              <w:pStyle w:val="TableParagraph"/>
              <w:spacing w:line="237" w:lineRule="auto"/>
              <w:ind w:left="114" w:right="1061"/>
              <w:jc w:val="left"/>
              <w:rPr>
                <w:sz w:val="24"/>
              </w:rPr>
            </w:pPr>
            <w:r>
              <w:rPr>
                <w:spacing w:val="-2"/>
                <w:sz w:val="24"/>
              </w:rPr>
              <w:t>«Ахай» </w:t>
            </w:r>
            <w:r>
              <w:rPr>
                <w:spacing w:val="-4"/>
                <w:sz w:val="24"/>
              </w:rPr>
              <w:t>Ахаев</w:t>
            </w:r>
            <w:r>
              <w:rPr>
                <w:spacing w:val="-11"/>
                <w:sz w:val="24"/>
              </w:rPr>
              <w:t> </w:t>
            </w:r>
            <w:r>
              <w:rPr>
                <w:spacing w:val="-4"/>
                <w:sz w:val="24"/>
              </w:rPr>
              <w:t>Ж.К.</w:t>
            </w:r>
          </w:p>
        </w:tc>
      </w:tr>
      <w:tr>
        <w:trPr>
          <w:trHeight w:val="547" w:hRule="atLeast"/>
        </w:trPr>
        <w:tc>
          <w:tcPr>
            <w:tcW w:w="596" w:type="dxa"/>
            <w:tcBorders>
              <w:bottom w:val="nil"/>
            </w:tcBorders>
          </w:tcPr>
          <w:p>
            <w:pPr>
              <w:pStyle w:val="TableParagraph"/>
              <w:spacing w:line="273" w:lineRule="exact"/>
              <w:ind w:left="43"/>
              <w:rPr>
                <w:sz w:val="24"/>
              </w:rPr>
            </w:pPr>
            <w:r>
              <w:rPr>
                <w:spacing w:val="-10"/>
                <w:sz w:val="24"/>
              </w:rPr>
              <w:t>3</w:t>
            </w:r>
          </w:p>
        </w:tc>
        <w:tc>
          <w:tcPr>
            <w:tcW w:w="4629" w:type="dxa"/>
            <w:tcBorders>
              <w:bottom w:val="nil"/>
            </w:tcBorders>
          </w:tcPr>
          <w:p>
            <w:pPr>
              <w:pStyle w:val="TableParagraph"/>
              <w:tabs>
                <w:tab w:pos="2107" w:val="left" w:leader="none"/>
                <w:tab w:pos="3236" w:val="left" w:leader="none"/>
                <w:tab w:pos="3797" w:val="left" w:leader="none"/>
              </w:tabs>
              <w:spacing w:line="274" w:lineRule="exact"/>
              <w:ind w:left="114" w:right="115"/>
              <w:jc w:val="left"/>
              <w:rPr>
                <w:sz w:val="24"/>
              </w:rPr>
            </w:pPr>
            <w:r>
              <w:rPr>
                <w:spacing w:val="-2"/>
                <w:sz w:val="24"/>
              </w:rPr>
              <w:t>Формирование</w:t>
            </w:r>
            <w:r>
              <w:rPr>
                <w:sz w:val="24"/>
              </w:rPr>
              <w:tab/>
            </w:r>
            <w:r>
              <w:rPr>
                <w:spacing w:val="-2"/>
                <w:sz w:val="24"/>
              </w:rPr>
              <w:t>гуртов</w:t>
            </w:r>
            <w:r>
              <w:rPr>
                <w:sz w:val="24"/>
              </w:rPr>
              <w:tab/>
            </w:r>
            <w:r>
              <w:rPr>
                <w:spacing w:val="-10"/>
                <w:sz w:val="24"/>
              </w:rPr>
              <w:t>с</w:t>
            </w:r>
            <w:r>
              <w:rPr>
                <w:sz w:val="24"/>
              </w:rPr>
              <w:tab/>
            </w:r>
            <w:r>
              <w:rPr>
                <w:spacing w:val="-6"/>
                <w:sz w:val="24"/>
              </w:rPr>
              <w:t>учётом </w:t>
            </w:r>
            <w:r>
              <w:rPr>
                <w:sz w:val="24"/>
              </w:rPr>
              <w:t>половозрастных групп, физиологического</w:t>
            </w:r>
          </w:p>
        </w:tc>
        <w:tc>
          <w:tcPr>
            <w:tcW w:w="1834" w:type="dxa"/>
            <w:tcBorders>
              <w:bottom w:val="nil"/>
            </w:tcBorders>
          </w:tcPr>
          <w:p>
            <w:pPr>
              <w:pStyle w:val="TableParagraph"/>
              <w:spacing w:line="273" w:lineRule="exact"/>
              <w:ind w:left="114"/>
              <w:jc w:val="left"/>
              <w:rPr>
                <w:sz w:val="24"/>
              </w:rPr>
            </w:pPr>
            <w:r>
              <w:rPr>
                <w:sz w:val="24"/>
              </w:rPr>
              <w:t>до</w:t>
            </w:r>
            <w:r>
              <w:rPr>
                <w:spacing w:val="4"/>
                <w:sz w:val="24"/>
              </w:rPr>
              <w:t> </w:t>
            </w:r>
            <w:r>
              <w:rPr>
                <w:sz w:val="24"/>
              </w:rPr>
              <w:t>01.05.2020</w:t>
            </w:r>
            <w:r>
              <w:rPr>
                <w:spacing w:val="-3"/>
                <w:sz w:val="24"/>
              </w:rPr>
              <w:t> </w:t>
            </w:r>
            <w:r>
              <w:rPr>
                <w:spacing w:val="-5"/>
                <w:sz w:val="24"/>
              </w:rPr>
              <w:t>г.</w:t>
            </w:r>
          </w:p>
        </w:tc>
        <w:tc>
          <w:tcPr>
            <w:tcW w:w="2521" w:type="dxa"/>
            <w:tcBorders>
              <w:bottom w:val="nil"/>
            </w:tcBorders>
          </w:tcPr>
          <w:p>
            <w:pPr>
              <w:pStyle w:val="TableParagraph"/>
              <w:tabs>
                <w:tab w:pos="1252" w:val="left" w:leader="none"/>
              </w:tabs>
              <w:spacing w:line="274" w:lineRule="exact"/>
              <w:ind w:left="114" w:right="133"/>
              <w:jc w:val="left"/>
              <w:rPr>
                <w:sz w:val="24"/>
              </w:rPr>
            </w:pPr>
            <w:r>
              <w:rPr>
                <w:spacing w:val="-2"/>
                <w:sz w:val="24"/>
              </w:rPr>
              <w:t>Главный</w:t>
            </w:r>
            <w:r>
              <w:rPr>
                <w:sz w:val="24"/>
              </w:rPr>
              <w:tab/>
            </w:r>
            <w:r>
              <w:rPr>
                <w:spacing w:val="-6"/>
                <w:sz w:val="24"/>
              </w:rPr>
              <w:t>специалист </w:t>
            </w:r>
            <w:r>
              <w:rPr>
                <w:sz w:val="24"/>
              </w:rPr>
              <w:t>по животноводству</w:t>
            </w:r>
          </w:p>
        </w:tc>
      </w:tr>
    </w:tbl>
    <w:p>
      <w:pPr>
        <w:pStyle w:val="TableParagraph"/>
        <w:spacing w:after="0" w:line="274" w:lineRule="exact"/>
        <w:jc w:val="left"/>
        <w:rPr>
          <w:sz w:val="24"/>
        </w:rPr>
        <w:sectPr>
          <w:pgSz w:w="11910" w:h="16840"/>
          <w:pgMar w:header="0" w:footer="921" w:top="1000" w:bottom="1120" w:left="1559" w:right="141"/>
        </w:sectPr>
      </w:pPr>
    </w:p>
    <w:p>
      <w:pPr>
        <w:pStyle w:val="BodyText"/>
        <w:spacing w:before="64"/>
        <w:jc w:val="left"/>
      </w:pPr>
      <w:r>
        <w:rPr>
          <w:spacing w:val="-2"/>
        </w:rPr>
        <w:t>Продолжение</w:t>
      </w:r>
      <w:r>
        <w:rPr>
          <w:spacing w:val="-5"/>
        </w:rPr>
        <w:t> </w:t>
      </w:r>
      <w:r>
        <w:rPr>
          <w:spacing w:val="-2"/>
        </w:rPr>
        <w:t>таблицы</w:t>
      </w:r>
      <w:r>
        <w:rPr>
          <w:spacing w:val="-9"/>
        </w:rPr>
        <w:t> </w:t>
      </w:r>
      <w:r>
        <w:rPr>
          <w:spacing w:val="-10"/>
        </w:rPr>
        <w:t>3</w:t>
      </w:r>
    </w:p>
    <w:p>
      <w:pPr>
        <w:pStyle w:val="BodyText"/>
        <w:spacing w:before="108"/>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96"/>
        <w:gridCol w:w="4629"/>
        <w:gridCol w:w="1834"/>
        <w:gridCol w:w="2521"/>
      </w:tblGrid>
      <w:tr>
        <w:trPr>
          <w:trHeight w:val="273" w:hRule="atLeast"/>
        </w:trPr>
        <w:tc>
          <w:tcPr>
            <w:tcW w:w="596" w:type="dxa"/>
          </w:tcPr>
          <w:p>
            <w:pPr>
              <w:pStyle w:val="TableParagraph"/>
              <w:spacing w:line="253" w:lineRule="exact"/>
              <w:ind w:left="43"/>
              <w:rPr>
                <w:sz w:val="24"/>
              </w:rPr>
            </w:pPr>
            <w:r>
              <w:rPr>
                <w:spacing w:val="-10"/>
                <w:sz w:val="24"/>
              </w:rPr>
              <w:t>1</w:t>
            </w:r>
          </w:p>
        </w:tc>
        <w:tc>
          <w:tcPr>
            <w:tcW w:w="4629" w:type="dxa"/>
          </w:tcPr>
          <w:p>
            <w:pPr>
              <w:pStyle w:val="TableParagraph"/>
              <w:spacing w:line="253" w:lineRule="exact"/>
              <w:ind w:left="42"/>
              <w:rPr>
                <w:sz w:val="24"/>
              </w:rPr>
            </w:pPr>
            <w:r>
              <w:rPr>
                <w:spacing w:val="-10"/>
                <w:sz w:val="24"/>
              </w:rPr>
              <w:t>2</w:t>
            </w:r>
          </w:p>
        </w:tc>
        <w:tc>
          <w:tcPr>
            <w:tcW w:w="1834" w:type="dxa"/>
          </w:tcPr>
          <w:p>
            <w:pPr>
              <w:pStyle w:val="TableParagraph"/>
              <w:spacing w:line="253" w:lineRule="exact"/>
              <w:ind w:left="43"/>
              <w:rPr>
                <w:sz w:val="24"/>
              </w:rPr>
            </w:pPr>
            <w:r>
              <w:rPr>
                <w:spacing w:val="-10"/>
                <w:sz w:val="24"/>
              </w:rPr>
              <w:t>3</w:t>
            </w:r>
          </w:p>
        </w:tc>
        <w:tc>
          <w:tcPr>
            <w:tcW w:w="2521" w:type="dxa"/>
          </w:tcPr>
          <w:p>
            <w:pPr>
              <w:pStyle w:val="TableParagraph"/>
              <w:spacing w:line="253" w:lineRule="exact"/>
              <w:ind w:left="38"/>
              <w:rPr>
                <w:sz w:val="24"/>
              </w:rPr>
            </w:pPr>
            <w:r>
              <w:rPr>
                <w:spacing w:val="-10"/>
                <w:sz w:val="24"/>
              </w:rPr>
              <w:t>4</w:t>
            </w:r>
          </w:p>
        </w:tc>
      </w:tr>
      <w:tr>
        <w:trPr>
          <w:trHeight w:val="830" w:hRule="atLeast"/>
        </w:trPr>
        <w:tc>
          <w:tcPr>
            <w:tcW w:w="596" w:type="dxa"/>
          </w:tcPr>
          <w:p>
            <w:pPr>
              <w:pStyle w:val="TableParagraph"/>
              <w:ind w:left="0"/>
              <w:jc w:val="left"/>
              <w:rPr>
                <w:sz w:val="24"/>
              </w:rPr>
            </w:pPr>
          </w:p>
        </w:tc>
        <w:tc>
          <w:tcPr>
            <w:tcW w:w="4629" w:type="dxa"/>
          </w:tcPr>
          <w:p>
            <w:pPr>
              <w:pStyle w:val="TableParagraph"/>
              <w:tabs>
                <w:tab w:pos="1449" w:val="left" w:leader="none"/>
                <w:tab w:pos="1872" w:val="left" w:leader="none"/>
                <w:tab w:pos="3471" w:val="left" w:leader="none"/>
                <w:tab w:pos="4273" w:val="left" w:leader="none"/>
              </w:tabs>
              <w:spacing w:line="272" w:lineRule="exact"/>
              <w:ind w:left="114"/>
              <w:jc w:val="left"/>
              <w:rPr>
                <w:sz w:val="24"/>
              </w:rPr>
            </w:pPr>
            <w:r>
              <w:rPr>
                <w:spacing w:val="-2"/>
                <w:sz w:val="24"/>
              </w:rPr>
              <w:t>состояния</w:t>
            </w:r>
            <w:r>
              <w:rPr>
                <w:sz w:val="24"/>
              </w:rPr>
              <w:tab/>
            </w:r>
            <w:r>
              <w:rPr>
                <w:spacing w:val="-10"/>
                <w:sz w:val="24"/>
              </w:rPr>
              <w:t>и</w:t>
            </w:r>
            <w:r>
              <w:rPr>
                <w:sz w:val="24"/>
              </w:rPr>
              <w:tab/>
            </w:r>
            <w:r>
              <w:rPr>
                <w:spacing w:val="-2"/>
                <w:sz w:val="24"/>
              </w:rPr>
              <w:t>определение</w:t>
            </w:r>
            <w:r>
              <w:rPr>
                <w:sz w:val="24"/>
              </w:rPr>
              <w:tab/>
            </w:r>
            <w:r>
              <w:rPr>
                <w:spacing w:val="-4"/>
                <w:sz w:val="24"/>
              </w:rPr>
              <w:t>зоны</w:t>
            </w:r>
            <w:r>
              <w:rPr>
                <w:sz w:val="24"/>
              </w:rPr>
              <w:tab/>
            </w:r>
            <w:r>
              <w:rPr>
                <w:spacing w:val="-5"/>
                <w:sz w:val="24"/>
              </w:rPr>
              <w:t>их</w:t>
            </w:r>
          </w:p>
          <w:p>
            <w:pPr>
              <w:pStyle w:val="TableParagraph"/>
              <w:spacing w:line="268" w:lineRule="exact" w:before="3"/>
              <w:ind w:left="114" w:right="115"/>
              <w:jc w:val="left"/>
              <w:rPr>
                <w:sz w:val="24"/>
              </w:rPr>
            </w:pPr>
            <w:r>
              <w:rPr>
                <w:sz w:val="24"/>
              </w:rPr>
              <w:t>содержания</w:t>
            </w:r>
            <w:r>
              <w:rPr>
                <w:spacing w:val="40"/>
                <w:sz w:val="24"/>
              </w:rPr>
              <w:t> </w:t>
            </w:r>
            <w:r>
              <w:rPr>
                <w:sz w:val="24"/>
              </w:rPr>
              <w:t>в</w:t>
            </w:r>
            <w:r>
              <w:rPr>
                <w:spacing w:val="40"/>
                <w:sz w:val="24"/>
              </w:rPr>
              <w:t> </w:t>
            </w:r>
            <w:r>
              <w:rPr>
                <w:sz w:val="24"/>
              </w:rPr>
              <w:t>зимний</w:t>
            </w:r>
            <w:r>
              <w:rPr>
                <w:spacing w:val="40"/>
                <w:sz w:val="24"/>
              </w:rPr>
              <w:t> </w:t>
            </w:r>
            <w:r>
              <w:rPr>
                <w:sz w:val="24"/>
              </w:rPr>
              <w:t>период</w:t>
            </w:r>
            <w:r>
              <w:rPr>
                <w:spacing w:val="40"/>
                <w:sz w:val="24"/>
              </w:rPr>
              <w:t> </w:t>
            </w:r>
            <w:r>
              <w:rPr>
                <w:sz w:val="24"/>
              </w:rPr>
              <w:t>и</w:t>
            </w:r>
            <w:r>
              <w:rPr>
                <w:spacing w:val="40"/>
                <w:sz w:val="24"/>
              </w:rPr>
              <w:t> </w:t>
            </w:r>
            <w:r>
              <w:rPr>
                <w:sz w:val="24"/>
              </w:rPr>
              <w:t>пастбищ для выпасов в летний период</w:t>
            </w:r>
          </w:p>
        </w:tc>
        <w:tc>
          <w:tcPr>
            <w:tcW w:w="1834" w:type="dxa"/>
          </w:tcPr>
          <w:p>
            <w:pPr>
              <w:pStyle w:val="TableParagraph"/>
              <w:ind w:left="0"/>
              <w:jc w:val="left"/>
              <w:rPr>
                <w:sz w:val="24"/>
              </w:rPr>
            </w:pPr>
          </w:p>
        </w:tc>
        <w:tc>
          <w:tcPr>
            <w:tcW w:w="2521" w:type="dxa"/>
          </w:tcPr>
          <w:p>
            <w:pPr>
              <w:pStyle w:val="TableParagraph"/>
              <w:spacing w:line="273" w:lineRule="exact"/>
              <w:ind w:left="38" w:right="2"/>
              <w:rPr>
                <w:sz w:val="24"/>
              </w:rPr>
            </w:pPr>
            <w:r>
              <w:rPr>
                <w:sz w:val="24"/>
              </w:rPr>
              <w:t>Ахаев</w:t>
            </w:r>
            <w:r>
              <w:rPr>
                <w:spacing w:val="-10"/>
                <w:sz w:val="24"/>
              </w:rPr>
              <w:t> </w:t>
            </w:r>
            <w:r>
              <w:rPr>
                <w:spacing w:val="-4"/>
                <w:sz w:val="24"/>
              </w:rPr>
              <w:t>Б.Ж.</w:t>
            </w:r>
          </w:p>
        </w:tc>
      </w:tr>
      <w:tr>
        <w:trPr>
          <w:trHeight w:val="1103" w:hRule="atLeast"/>
        </w:trPr>
        <w:tc>
          <w:tcPr>
            <w:tcW w:w="596" w:type="dxa"/>
          </w:tcPr>
          <w:p>
            <w:pPr>
              <w:pStyle w:val="TableParagraph"/>
              <w:spacing w:line="273" w:lineRule="exact"/>
              <w:ind w:left="43"/>
              <w:rPr>
                <w:sz w:val="24"/>
              </w:rPr>
            </w:pPr>
            <w:r>
              <w:rPr>
                <w:spacing w:val="-10"/>
                <w:sz w:val="24"/>
              </w:rPr>
              <w:t>4</w:t>
            </w:r>
          </w:p>
        </w:tc>
        <w:tc>
          <w:tcPr>
            <w:tcW w:w="4629" w:type="dxa"/>
          </w:tcPr>
          <w:p>
            <w:pPr>
              <w:pStyle w:val="TableParagraph"/>
              <w:ind w:left="114" w:right="90"/>
              <w:jc w:val="both"/>
              <w:rPr>
                <w:sz w:val="24"/>
              </w:rPr>
            </w:pPr>
            <w:r>
              <w:rPr>
                <w:sz w:val="24"/>
              </w:rPr>
              <w:t>Закуп лекарственных препаратов и проведение лечения гинекологический больных коров</w:t>
            </w:r>
          </w:p>
        </w:tc>
        <w:tc>
          <w:tcPr>
            <w:tcW w:w="1834" w:type="dxa"/>
          </w:tcPr>
          <w:p>
            <w:pPr>
              <w:pStyle w:val="TableParagraph"/>
              <w:spacing w:line="273" w:lineRule="exact"/>
              <w:ind w:left="114"/>
              <w:jc w:val="left"/>
              <w:rPr>
                <w:sz w:val="24"/>
              </w:rPr>
            </w:pPr>
            <w:r>
              <w:rPr>
                <w:sz w:val="24"/>
              </w:rPr>
              <w:t>до</w:t>
            </w:r>
            <w:r>
              <w:rPr>
                <w:spacing w:val="4"/>
                <w:sz w:val="24"/>
              </w:rPr>
              <w:t> </w:t>
            </w:r>
            <w:r>
              <w:rPr>
                <w:sz w:val="24"/>
              </w:rPr>
              <w:t>10.11.2020</w:t>
            </w:r>
            <w:r>
              <w:rPr>
                <w:spacing w:val="-3"/>
                <w:sz w:val="24"/>
              </w:rPr>
              <w:t> </w:t>
            </w:r>
            <w:r>
              <w:rPr>
                <w:spacing w:val="-5"/>
                <w:sz w:val="24"/>
              </w:rPr>
              <w:t>г.</w:t>
            </w:r>
          </w:p>
        </w:tc>
        <w:tc>
          <w:tcPr>
            <w:tcW w:w="2521" w:type="dxa"/>
          </w:tcPr>
          <w:p>
            <w:pPr>
              <w:pStyle w:val="TableParagraph"/>
              <w:tabs>
                <w:tab w:pos="1252" w:val="left" w:leader="none"/>
              </w:tabs>
              <w:spacing w:line="242" w:lineRule="auto"/>
              <w:ind w:left="114" w:right="109"/>
              <w:jc w:val="left"/>
              <w:rPr>
                <w:sz w:val="24"/>
              </w:rPr>
            </w:pPr>
            <w:r>
              <w:rPr>
                <w:sz w:val="24"/>
              </w:rPr>
              <w:t>Сотрудники КазНАУ </w:t>
            </w:r>
            <w:r>
              <w:rPr>
                <w:spacing w:val="-2"/>
                <w:sz w:val="24"/>
              </w:rPr>
              <w:t>Главный</w:t>
            </w:r>
            <w:r>
              <w:rPr>
                <w:sz w:val="24"/>
              </w:rPr>
              <w:tab/>
            </w:r>
            <w:r>
              <w:rPr>
                <w:spacing w:val="-4"/>
                <w:sz w:val="24"/>
              </w:rPr>
              <w:t>специалист</w:t>
            </w:r>
          </w:p>
          <w:p>
            <w:pPr>
              <w:pStyle w:val="TableParagraph"/>
              <w:tabs>
                <w:tab w:pos="739" w:val="left" w:leader="none"/>
              </w:tabs>
              <w:spacing w:line="268" w:lineRule="exact"/>
              <w:ind w:left="114" w:right="109"/>
              <w:jc w:val="left"/>
              <w:rPr>
                <w:sz w:val="24"/>
              </w:rPr>
            </w:pPr>
            <w:r>
              <w:rPr>
                <w:spacing w:val="-6"/>
                <w:sz w:val="24"/>
              </w:rPr>
              <w:t>по</w:t>
            </w:r>
            <w:r>
              <w:rPr>
                <w:sz w:val="24"/>
              </w:rPr>
              <w:tab/>
            </w:r>
            <w:r>
              <w:rPr>
                <w:spacing w:val="-4"/>
                <w:sz w:val="24"/>
              </w:rPr>
              <w:t>животноводству </w:t>
            </w:r>
            <w:r>
              <w:rPr>
                <w:sz w:val="24"/>
              </w:rPr>
              <w:t>Ахаев Б.Ж.</w:t>
            </w:r>
          </w:p>
        </w:tc>
      </w:tr>
      <w:tr>
        <w:trPr>
          <w:trHeight w:val="825" w:hRule="atLeast"/>
        </w:trPr>
        <w:tc>
          <w:tcPr>
            <w:tcW w:w="596" w:type="dxa"/>
          </w:tcPr>
          <w:p>
            <w:pPr>
              <w:pStyle w:val="TableParagraph"/>
              <w:spacing w:line="273" w:lineRule="exact"/>
              <w:ind w:left="43"/>
              <w:rPr>
                <w:sz w:val="24"/>
              </w:rPr>
            </w:pPr>
            <w:r>
              <w:rPr>
                <w:spacing w:val="-10"/>
                <w:sz w:val="24"/>
              </w:rPr>
              <w:t>5</w:t>
            </w:r>
          </w:p>
        </w:tc>
        <w:tc>
          <w:tcPr>
            <w:tcW w:w="4629" w:type="dxa"/>
          </w:tcPr>
          <w:p>
            <w:pPr>
              <w:pStyle w:val="TableParagraph"/>
              <w:spacing w:line="274" w:lineRule="exact"/>
              <w:ind w:left="114" w:right="95"/>
              <w:jc w:val="both"/>
              <w:rPr>
                <w:sz w:val="24"/>
              </w:rPr>
            </w:pPr>
            <w:r>
              <w:rPr>
                <w:sz w:val="24"/>
              </w:rPr>
              <w:t>Заключение договора по проведению синхронизации половой охоты и искусственному осеменению коров</w:t>
            </w:r>
          </w:p>
        </w:tc>
        <w:tc>
          <w:tcPr>
            <w:tcW w:w="1834" w:type="dxa"/>
          </w:tcPr>
          <w:p>
            <w:pPr>
              <w:pStyle w:val="TableParagraph"/>
              <w:spacing w:line="267" w:lineRule="exact"/>
              <w:ind w:left="114"/>
              <w:jc w:val="left"/>
              <w:rPr>
                <w:sz w:val="24"/>
              </w:rPr>
            </w:pPr>
            <w:r>
              <w:rPr>
                <w:spacing w:val="-2"/>
                <w:sz w:val="24"/>
              </w:rPr>
              <w:t>01.-12.05.2020</w:t>
            </w:r>
          </w:p>
          <w:p>
            <w:pPr>
              <w:pStyle w:val="TableParagraph"/>
              <w:spacing w:line="275" w:lineRule="exact"/>
              <w:ind w:left="114"/>
              <w:jc w:val="left"/>
              <w:rPr>
                <w:sz w:val="24"/>
              </w:rPr>
            </w:pPr>
            <w:r>
              <w:rPr>
                <w:spacing w:val="-5"/>
                <w:sz w:val="24"/>
              </w:rPr>
              <w:t>г.</w:t>
            </w:r>
          </w:p>
        </w:tc>
        <w:tc>
          <w:tcPr>
            <w:tcW w:w="2521" w:type="dxa"/>
          </w:tcPr>
          <w:p>
            <w:pPr>
              <w:pStyle w:val="TableParagraph"/>
              <w:spacing w:line="267" w:lineRule="exact"/>
              <w:ind w:left="114"/>
              <w:jc w:val="left"/>
              <w:rPr>
                <w:sz w:val="24"/>
              </w:rPr>
            </w:pPr>
            <w:r>
              <w:rPr>
                <w:sz w:val="24"/>
              </w:rPr>
              <w:t>Глава</w:t>
            </w:r>
            <w:r>
              <w:rPr>
                <w:spacing w:val="30"/>
                <w:sz w:val="24"/>
              </w:rPr>
              <w:t>  </w:t>
            </w:r>
            <w:r>
              <w:rPr>
                <w:sz w:val="24"/>
              </w:rPr>
              <w:t>хозяйства</w:t>
            </w:r>
            <w:r>
              <w:rPr>
                <w:spacing w:val="30"/>
                <w:sz w:val="24"/>
              </w:rPr>
              <w:t>  </w:t>
            </w:r>
            <w:r>
              <w:rPr>
                <w:spacing w:val="-5"/>
                <w:sz w:val="24"/>
              </w:rPr>
              <w:t>КХ</w:t>
            </w:r>
          </w:p>
          <w:p>
            <w:pPr>
              <w:pStyle w:val="TableParagraph"/>
              <w:spacing w:line="274" w:lineRule="exact"/>
              <w:ind w:left="114" w:right="1061"/>
              <w:jc w:val="left"/>
              <w:rPr>
                <w:sz w:val="24"/>
              </w:rPr>
            </w:pPr>
            <w:r>
              <w:rPr>
                <w:spacing w:val="-2"/>
                <w:sz w:val="24"/>
              </w:rPr>
              <w:t>«Ахай» </w:t>
            </w:r>
            <w:r>
              <w:rPr>
                <w:spacing w:val="-4"/>
                <w:sz w:val="24"/>
              </w:rPr>
              <w:t>Ахаев</w:t>
            </w:r>
            <w:r>
              <w:rPr>
                <w:spacing w:val="-11"/>
                <w:sz w:val="24"/>
              </w:rPr>
              <w:t> </w:t>
            </w:r>
            <w:r>
              <w:rPr>
                <w:spacing w:val="-4"/>
                <w:sz w:val="24"/>
              </w:rPr>
              <w:t>Ж.К.</w:t>
            </w:r>
          </w:p>
        </w:tc>
      </w:tr>
      <w:tr>
        <w:trPr>
          <w:trHeight w:val="830" w:hRule="atLeast"/>
        </w:trPr>
        <w:tc>
          <w:tcPr>
            <w:tcW w:w="596" w:type="dxa"/>
          </w:tcPr>
          <w:p>
            <w:pPr>
              <w:pStyle w:val="TableParagraph"/>
              <w:spacing w:line="268" w:lineRule="exact"/>
              <w:ind w:left="43"/>
              <w:rPr>
                <w:sz w:val="24"/>
              </w:rPr>
            </w:pPr>
            <w:r>
              <w:rPr>
                <w:spacing w:val="-10"/>
                <w:sz w:val="24"/>
              </w:rPr>
              <w:t>6</w:t>
            </w:r>
          </w:p>
        </w:tc>
        <w:tc>
          <w:tcPr>
            <w:tcW w:w="4629" w:type="dxa"/>
          </w:tcPr>
          <w:p>
            <w:pPr>
              <w:pStyle w:val="TableParagraph"/>
              <w:tabs>
                <w:tab w:pos="3077" w:val="left" w:leader="none"/>
                <w:tab w:pos="3341" w:val="left" w:leader="none"/>
              </w:tabs>
              <w:spacing w:line="237" w:lineRule="auto"/>
              <w:ind w:left="114" w:right="108"/>
              <w:jc w:val="left"/>
              <w:rPr>
                <w:sz w:val="24"/>
              </w:rPr>
            </w:pPr>
            <w:r>
              <w:rPr>
                <w:spacing w:val="-2"/>
                <w:sz w:val="24"/>
              </w:rPr>
              <w:t>Своевременное</w:t>
            </w:r>
            <w:r>
              <w:rPr>
                <w:sz w:val="24"/>
              </w:rPr>
              <w:tab/>
              <w:tab/>
            </w:r>
            <w:r>
              <w:rPr>
                <w:spacing w:val="-4"/>
                <w:sz w:val="24"/>
              </w:rPr>
              <w:t>проведение </w:t>
            </w:r>
            <w:r>
              <w:rPr>
                <w:spacing w:val="-2"/>
                <w:sz w:val="24"/>
              </w:rPr>
              <w:t>профилактических</w:t>
            </w:r>
            <w:r>
              <w:rPr>
                <w:sz w:val="24"/>
              </w:rPr>
              <w:tab/>
            </w:r>
            <w:r>
              <w:rPr>
                <w:spacing w:val="-2"/>
                <w:sz w:val="24"/>
              </w:rPr>
              <w:t>ветеринарных</w:t>
            </w:r>
          </w:p>
          <w:p>
            <w:pPr>
              <w:pStyle w:val="TableParagraph"/>
              <w:spacing w:line="270" w:lineRule="exact"/>
              <w:ind w:left="114"/>
              <w:jc w:val="left"/>
              <w:rPr>
                <w:sz w:val="24"/>
              </w:rPr>
            </w:pPr>
            <w:r>
              <w:rPr>
                <w:sz w:val="24"/>
              </w:rPr>
              <w:t>мероприятий</w:t>
            </w:r>
            <w:r>
              <w:rPr>
                <w:spacing w:val="-5"/>
                <w:sz w:val="24"/>
              </w:rPr>
              <w:t> </w:t>
            </w:r>
            <w:r>
              <w:rPr>
                <w:sz w:val="24"/>
              </w:rPr>
              <w:t>против</w:t>
            </w:r>
            <w:r>
              <w:rPr>
                <w:spacing w:val="-4"/>
                <w:sz w:val="24"/>
              </w:rPr>
              <w:t> </w:t>
            </w:r>
            <w:r>
              <w:rPr>
                <w:sz w:val="24"/>
              </w:rPr>
              <w:t>инфекции</w:t>
            </w:r>
            <w:r>
              <w:rPr>
                <w:spacing w:val="-1"/>
                <w:sz w:val="24"/>
              </w:rPr>
              <w:t> </w:t>
            </w:r>
            <w:r>
              <w:rPr>
                <w:sz w:val="24"/>
              </w:rPr>
              <w:t>и</w:t>
            </w:r>
            <w:r>
              <w:rPr>
                <w:spacing w:val="-4"/>
                <w:sz w:val="24"/>
              </w:rPr>
              <w:t> </w:t>
            </w:r>
            <w:r>
              <w:rPr>
                <w:spacing w:val="-2"/>
                <w:sz w:val="24"/>
              </w:rPr>
              <w:t>инвазии.</w:t>
            </w:r>
          </w:p>
        </w:tc>
        <w:tc>
          <w:tcPr>
            <w:tcW w:w="1834" w:type="dxa"/>
          </w:tcPr>
          <w:p>
            <w:pPr>
              <w:pStyle w:val="TableParagraph"/>
              <w:spacing w:line="237" w:lineRule="auto"/>
              <w:ind w:left="114" w:right="93"/>
              <w:jc w:val="left"/>
              <w:rPr>
                <w:sz w:val="24"/>
              </w:rPr>
            </w:pPr>
            <w:r>
              <w:rPr>
                <w:sz w:val="24"/>
              </w:rPr>
              <w:t>Согласно</w:t>
            </w:r>
            <w:r>
              <w:rPr>
                <w:spacing w:val="-13"/>
                <w:sz w:val="24"/>
              </w:rPr>
              <w:t> </w:t>
            </w:r>
            <w:r>
              <w:rPr>
                <w:sz w:val="24"/>
              </w:rPr>
              <w:t>плана </w:t>
            </w:r>
            <w:r>
              <w:rPr>
                <w:spacing w:val="-2"/>
                <w:sz w:val="24"/>
              </w:rPr>
              <w:t>ветеринарных</w:t>
            </w:r>
          </w:p>
          <w:p>
            <w:pPr>
              <w:pStyle w:val="TableParagraph"/>
              <w:spacing w:line="270" w:lineRule="exact"/>
              <w:ind w:left="114"/>
              <w:jc w:val="left"/>
              <w:rPr>
                <w:sz w:val="24"/>
              </w:rPr>
            </w:pPr>
            <w:r>
              <w:rPr>
                <w:spacing w:val="-2"/>
                <w:sz w:val="24"/>
              </w:rPr>
              <w:t>мероприятий</w:t>
            </w:r>
          </w:p>
        </w:tc>
        <w:tc>
          <w:tcPr>
            <w:tcW w:w="2521" w:type="dxa"/>
            <w:vMerge w:val="restart"/>
          </w:tcPr>
          <w:p>
            <w:pPr>
              <w:pStyle w:val="TableParagraph"/>
              <w:ind w:left="114" w:right="77"/>
              <w:jc w:val="both"/>
              <w:rPr>
                <w:sz w:val="24"/>
              </w:rPr>
            </w:pPr>
            <w:r>
              <w:rPr>
                <w:sz w:val="24"/>
              </w:rPr>
              <w:t>Главный специалист по животноводству Ахаев Б.Ж.</w:t>
            </w:r>
          </w:p>
        </w:tc>
      </w:tr>
      <w:tr>
        <w:trPr>
          <w:trHeight w:val="1382" w:hRule="atLeast"/>
        </w:trPr>
        <w:tc>
          <w:tcPr>
            <w:tcW w:w="596" w:type="dxa"/>
          </w:tcPr>
          <w:p>
            <w:pPr>
              <w:pStyle w:val="TableParagraph"/>
              <w:spacing w:line="273" w:lineRule="exact"/>
              <w:ind w:left="43"/>
              <w:rPr>
                <w:sz w:val="24"/>
              </w:rPr>
            </w:pPr>
            <w:r>
              <w:rPr>
                <w:spacing w:val="-10"/>
                <w:sz w:val="24"/>
              </w:rPr>
              <w:t>7</w:t>
            </w:r>
          </w:p>
        </w:tc>
        <w:tc>
          <w:tcPr>
            <w:tcW w:w="4629" w:type="dxa"/>
          </w:tcPr>
          <w:p>
            <w:pPr>
              <w:pStyle w:val="TableParagraph"/>
              <w:spacing w:line="237" w:lineRule="auto"/>
              <w:ind w:left="114" w:right="81"/>
              <w:jc w:val="both"/>
              <w:rPr>
                <w:sz w:val="24"/>
              </w:rPr>
            </w:pPr>
            <w:r>
              <w:rPr>
                <w:sz w:val="24"/>
              </w:rPr>
              <w:t>Подбор и закуп спермы быков казахской белоголовой породы из ТОО «Асыл- Түлік»,</w:t>
            </w:r>
            <w:r>
              <w:rPr>
                <w:spacing w:val="59"/>
                <w:sz w:val="24"/>
              </w:rPr>
              <w:t>  </w:t>
            </w:r>
            <w:r>
              <w:rPr>
                <w:sz w:val="24"/>
              </w:rPr>
              <w:t>гормональных,</w:t>
            </w:r>
            <w:r>
              <w:rPr>
                <w:spacing w:val="58"/>
                <w:sz w:val="24"/>
              </w:rPr>
              <w:t>  </w:t>
            </w:r>
            <w:r>
              <w:rPr>
                <w:sz w:val="24"/>
              </w:rPr>
              <w:t>витаминных</w:t>
            </w:r>
            <w:r>
              <w:rPr>
                <w:spacing w:val="57"/>
                <w:sz w:val="24"/>
              </w:rPr>
              <w:t>  </w:t>
            </w:r>
            <w:r>
              <w:rPr>
                <w:spacing w:val="-10"/>
                <w:sz w:val="24"/>
              </w:rPr>
              <w:t>и</w:t>
            </w:r>
          </w:p>
          <w:p>
            <w:pPr>
              <w:pStyle w:val="TableParagraph"/>
              <w:spacing w:line="268" w:lineRule="exact" w:before="7"/>
              <w:ind w:left="114" w:right="114"/>
              <w:jc w:val="both"/>
              <w:rPr>
                <w:sz w:val="24"/>
              </w:rPr>
            </w:pPr>
            <w:r>
              <w:rPr>
                <w:sz w:val="24"/>
              </w:rPr>
              <w:t>тканевых препаратов, подготовка быков- пробников. .</w:t>
            </w:r>
          </w:p>
        </w:tc>
        <w:tc>
          <w:tcPr>
            <w:tcW w:w="1834" w:type="dxa"/>
          </w:tcPr>
          <w:p>
            <w:pPr>
              <w:pStyle w:val="TableParagraph"/>
              <w:spacing w:line="273" w:lineRule="exact"/>
              <w:ind w:left="114"/>
              <w:jc w:val="left"/>
              <w:rPr>
                <w:sz w:val="24"/>
              </w:rPr>
            </w:pPr>
            <w:r>
              <w:rPr>
                <w:sz w:val="24"/>
              </w:rPr>
              <w:t>05.12.2020</w:t>
            </w:r>
            <w:r>
              <w:rPr>
                <w:spacing w:val="2"/>
                <w:sz w:val="24"/>
              </w:rPr>
              <w:t> </w:t>
            </w:r>
            <w:r>
              <w:rPr>
                <w:spacing w:val="-5"/>
                <w:sz w:val="24"/>
              </w:rPr>
              <w:t>г.</w:t>
            </w:r>
          </w:p>
        </w:tc>
        <w:tc>
          <w:tcPr>
            <w:tcW w:w="2521" w:type="dxa"/>
            <w:vMerge/>
            <w:tcBorders>
              <w:top w:val="nil"/>
            </w:tcBorders>
          </w:tcPr>
          <w:p>
            <w:pPr>
              <w:rPr>
                <w:sz w:val="2"/>
                <w:szCs w:val="2"/>
              </w:rPr>
            </w:pPr>
          </w:p>
        </w:tc>
      </w:tr>
      <w:tr>
        <w:trPr>
          <w:trHeight w:val="825" w:hRule="atLeast"/>
        </w:trPr>
        <w:tc>
          <w:tcPr>
            <w:tcW w:w="596" w:type="dxa"/>
          </w:tcPr>
          <w:p>
            <w:pPr>
              <w:pStyle w:val="TableParagraph"/>
              <w:spacing w:line="273" w:lineRule="exact"/>
              <w:ind w:left="43"/>
              <w:rPr>
                <w:sz w:val="24"/>
              </w:rPr>
            </w:pPr>
            <w:r>
              <w:rPr>
                <w:spacing w:val="-10"/>
                <w:sz w:val="24"/>
              </w:rPr>
              <w:t>8</w:t>
            </w:r>
          </w:p>
        </w:tc>
        <w:tc>
          <w:tcPr>
            <w:tcW w:w="4629" w:type="dxa"/>
          </w:tcPr>
          <w:p>
            <w:pPr>
              <w:pStyle w:val="TableParagraph"/>
              <w:spacing w:line="272" w:lineRule="exact"/>
              <w:ind w:left="114"/>
              <w:jc w:val="left"/>
              <w:rPr>
                <w:sz w:val="24"/>
              </w:rPr>
            </w:pPr>
            <w:r>
              <w:rPr>
                <w:sz w:val="24"/>
              </w:rPr>
              <w:t>Организация</w:t>
            </w:r>
            <w:r>
              <w:rPr>
                <w:spacing w:val="1"/>
                <w:sz w:val="24"/>
              </w:rPr>
              <w:t> </w:t>
            </w:r>
            <w:r>
              <w:rPr>
                <w:sz w:val="24"/>
              </w:rPr>
              <w:t>и</w:t>
            </w:r>
            <w:r>
              <w:rPr>
                <w:spacing w:val="5"/>
                <w:sz w:val="24"/>
              </w:rPr>
              <w:t> </w:t>
            </w:r>
            <w:r>
              <w:rPr>
                <w:sz w:val="24"/>
              </w:rPr>
              <w:t>проведение</w:t>
            </w:r>
            <w:r>
              <w:rPr>
                <w:spacing w:val="6"/>
                <w:sz w:val="24"/>
              </w:rPr>
              <w:t> </w:t>
            </w:r>
            <w:r>
              <w:rPr>
                <w:spacing w:val="-2"/>
                <w:sz w:val="24"/>
              </w:rPr>
              <w:t>синхронизации</w:t>
            </w:r>
          </w:p>
          <w:p>
            <w:pPr>
              <w:pStyle w:val="TableParagraph"/>
              <w:tabs>
                <w:tab w:pos="1401" w:val="left" w:leader="none"/>
                <w:tab w:pos="2467" w:val="left" w:leader="none"/>
                <w:tab w:pos="3034" w:val="left" w:leader="none"/>
              </w:tabs>
              <w:spacing w:line="274" w:lineRule="exact"/>
              <w:ind w:left="114" w:right="108"/>
              <w:jc w:val="left"/>
              <w:rPr>
                <w:sz w:val="24"/>
              </w:rPr>
            </w:pPr>
            <w:r>
              <w:rPr>
                <w:spacing w:val="-2"/>
                <w:sz w:val="24"/>
              </w:rPr>
              <w:t>половой</w:t>
            </w:r>
            <w:r>
              <w:rPr>
                <w:sz w:val="24"/>
              </w:rPr>
              <w:tab/>
            </w:r>
            <w:r>
              <w:rPr>
                <w:spacing w:val="-4"/>
                <w:sz w:val="24"/>
              </w:rPr>
              <w:t>охоты</w:t>
            </w:r>
            <w:r>
              <w:rPr>
                <w:sz w:val="24"/>
              </w:rPr>
              <w:tab/>
            </w:r>
            <w:r>
              <w:rPr>
                <w:spacing w:val="-10"/>
                <w:sz w:val="24"/>
              </w:rPr>
              <w:t>и</w:t>
            </w:r>
            <w:r>
              <w:rPr>
                <w:sz w:val="24"/>
              </w:rPr>
              <w:tab/>
            </w:r>
            <w:r>
              <w:rPr>
                <w:spacing w:val="-2"/>
                <w:sz w:val="24"/>
              </w:rPr>
              <w:t>искусственное </w:t>
            </w:r>
            <w:r>
              <w:rPr>
                <w:sz w:val="24"/>
              </w:rPr>
              <w:t>осеменение коров</w:t>
            </w:r>
          </w:p>
        </w:tc>
        <w:tc>
          <w:tcPr>
            <w:tcW w:w="1834" w:type="dxa"/>
          </w:tcPr>
          <w:p>
            <w:pPr>
              <w:pStyle w:val="TableParagraph"/>
              <w:spacing w:line="273" w:lineRule="exact"/>
              <w:ind w:left="114"/>
              <w:jc w:val="left"/>
              <w:rPr>
                <w:sz w:val="24"/>
              </w:rPr>
            </w:pPr>
            <w:r>
              <w:rPr>
                <w:sz w:val="24"/>
              </w:rPr>
              <w:t>10-25.12.2020</w:t>
            </w:r>
            <w:r>
              <w:rPr>
                <w:spacing w:val="-2"/>
                <w:sz w:val="24"/>
              </w:rPr>
              <w:t> </w:t>
            </w:r>
            <w:r>
              <w:rPr>
                <w:spacing w:val="-5"/>
                <w:sz w:val="24"/>
              </w:rPr>
              <w:t>г.</w:t>
            </w:r>
          </w:p>
        </w:tc>
        <w:tc>
          <w:tcPr>
            <w:tcW w:w="2521" w:type="dxa"/>
            <w:vMerge w:val="restart"/>
          </w:tcPr>
          <w:p>
            <w:pPr>
              <w:pStyle w:val="TableParagraph"/>
              <w:ind w:left="114" w:right="77"/>
              <w:jc w:val="both"/>
              <w:rPr>
                <w:sz w:val="24"/>
              </w:rPr>
            </w:pPr>
            <w:r>
              <w:rPr>
                <w:sz w:val="24"/>
              </w:rPr>
              <w:t>Главный специалист по животноводству Ахаев Б.Ж. </w:t>
            </w:r>
            <w:r>
              <w:rPr>
                <w:sz w:val="24"/>
              </w:rPr>
              <w:t>и Докторант КазНАИУ Джуматаева К.</w:t>
            </w:r>
          </w:p>
        </w:tc>
      </w:tr>
      <w:tr>
        <w:trPr>
          <w:trHeight w:val="830" w:hRule="atLeast"/>
        </w:trPr>
        <w:tc>
          <w:tcPr>
            <w:tcW w:w="596" w:type="dxa"/>
          </w:tcPr>
          <w:p>
            <w:pPr>
              <w:pStyle w:val="TableParagraph"/>
              <w:spacing w:line="273" w:lineRule="exact"/>
              <w:ind w:left="43"/>
              <w:rPr>
                <w:sz w:val="24"/>
              </w:rPr>
            </w:pPr>
            <w:r>
              <w:rPr>
                <w:spacing w:val="-10"/>
                <w:sz w:val="24"/>
              </w:rPr>
              <w:t>9</w:t>
            </w:r>
          </w:p>
        </w:tc>
        <w:tc>
          <w:tcPr>
            <w:tcW w:w="4629" w:type="dxa"/>
          </w:tcPr>
          <w:p>
            <w:pPr>
              <w:pStyle w:val="TableParagraph"/>
              <w:tabs>
                <w:tab w:pos="2093" w:val="left" w:leader="none"/>
                <w:tab w:pos="3351" w:val="left" w:leader="none"/>
                <w:tab w:pos="4393" w:val="left" w:leader="none"/>
              </w:tabs>
              <w:spacing w:line="235" w:lineRule="auto"/>
              <w:ind w:left="114" w:right="95"/>
              <w:jc w:val="left"/>
              <w:rPr>
                <w:sz w:val="24"/>
              </w:rPr>
            </w:pPr>
            <w:r>
              <w:rPr>
                <w:sz w:val="24"/>
              </w:rPr>
              <w:t>Подведение итогов проведенных работ по </w:t>
            </w:r>
            <w:r>
              <w:rPr>
                <w:spacing w:val="-2"/>
                <w:sz w:val="24"/>
              </w:rPr>
              <w:t>синхронизации</w:t>
            </w:r>
            <w:r>
              <w:rPr>
                <w:sz w:val="24"/>
              </w:rPr>
              <w:tab/>
            </w:r>
            <w:r>
              <w:rPr>
                <w:spacing w:val="-2"/>
                <w:sz w:val="24"/>
              </w:rPr>
              <w:t>половой</w:t>
            </w:r>
            <w:r>
              <w:rPr>
                <w:sz w:val="24"/>
              </w:rPr>
              <w:tab/>
            </w:r>
            <w:r>
              <w:rPr>
                <w:spacing w:val="-4"/>
                <w:sz w:val="24"/>
              </w:rPr>
              <w:t>охоты</w:t>
            </w:r>
            <w:r>
              <w:rPr>
                <w:sz w:val="24"/>
              </w:rPr>
              <w:tab/>
            </w:r>
            <w:r>
              <w:rPr>
                <w:spacing w:val="-10"/>
                <w:sz w:val="24"/>
              </w:rPr>
              <w:t>и </w:t>
            </w:r>
            <w:r>
              <w:rPr>
                <w:sz w:val="24"/>
              </w:rPr>
              <w:t>искусственному осеменению коров.</w:t>
            </w:r>
          </w:p>
        </w:tc>
        <w:tc>
          <w:tcPr>
            <w:tcW w:w="1834" w:type="dxa"/>
          </w:tcPr>
          <w:p>
            <w:pPr>
              <w:pStyle w:val="TableParagraph"/>
              <w:spacing w:line="273" w:lineRule="exact"/>
              <w:ind w:left="114"/>
              <w:jc w:val="left"/>
              <w:rPr>
                <w:sz w:val="24"/>
              </w:rPr>
            </w:pPr>
            <w:r>
              <w:rPr>
                <w:sz w:val="24"/>
              </w:rPr>
              <w:t>20.02.2021</w:t>
            </w:r>
            <w:r>
              <w:rPr>
                <w:spacing w:val="2"/>
                <w:sz w:val="24"/>
              </w:rPr>
              <w:t> </w:t>
            </w:r>
            <w:r>
              <w:rPr>
                <w:spacing w:val="-5"/>
                <w:sz w:val="24"/>
              </w:rPr>
              <w:t>г.</w:t>
            </w:r>
          </w:p>
        </w:tc>
        <w:tc>
          <w:tcPr>
            <w:tcW w:w="2521" w:type="dxa"/>
            <w:vMerge/>
            <w:tcBorders>
              <w:top w:val="nil"/>
            </w:tcBorders>
          </w:tcPr>
          <w:p>
            <w:pPr>
              <w:rPr>
                <w:sz w:val="2"/>
                <w:szCs w:val="2"/>
              </w:rPr>
            </w:pPr>
          </w:p>
        </w:tc>
      </w:tr>
      <w:tr>
        <w:trPr>
          <w:trHeight w:val="825" w:hRule="atLeast"/>
        </w:trPr>
        <w:tc>
          <w:tcPr>
            <w:tcW w:w="9580" w:type="dxa"/>
            <w:gridSpan w:val="4"/>
          </w:tcPr>
          <w:p>
            <w:pPr>
              <w:pStyle w:val="TableParagraph"/>
              <w:spacing w:line="237" w:lineRule="auto"/>
              <w:ind w:left="115" w:right="263" w:firstLine="744"/>
              <w:jc w:val="left"/>
              <w:rPr>
                <w:sz w:val="24"/>
              </w:rPr>
            </w:pPr>
            <w:r>
              <w:rPr>
                <w:sz w:val="24"/>
              </w:rPr>
              <w:t>Примечание:</w:t>
            </w:r>
            <w:r>
              <w:rPr>
                <w:spacing w:val="36"/>
                <w:sz w:val="24"/>
              </w:rPr>
              <w:t> </w:t>
            </w:r>
            <w:r>
              <w:rPr>
                <w:sz w:val="24"/>
              </w:rPr>
              <w:t>При</w:t>
            </w:r>
            <w:r>
              <w:rPr>
                <w:spacing w:val="31"/>
                <w:sz w:val="24"/>
              </w:rPr>
              <w:t> </w:t>
            </w:r>
            <w:r>
              <w:rPr>
                <w:sz w:val="24"/>
              </w:rPr>
              <w:t>положительных результатах</w:t>
            </w:r>
            <w:r>
              <w:rPr>
                <w:spacing w:val="31"/>
                <w:sz w:val="24"/>
              </w:rPr>
              <w:t> </w:t>
            </w:r>
            <w:r>
              <w:rPr>
                <w:sz w:val="24"/>
              </w:rPr>
              <w:t>синхронизации</w:t>
            </w:r>
            <w:r>
              <w:rPr>
                <w:spacing w:val="33"/>
                <w:sz w:val="24"/>
              </w:rPr>
              <w:t> </w:t>
            </w:r>
            <w:r>
              <w:rPr>
                <w:sz w:val="24"/>
              </w:rPr>
              <w:t>половой охоты</w:t>
            </w:r>
            <w:r>
              <w:rPr>
                <w:spacing w:val="32"/>
                <w:sz w:val="24"/>
              </w:rPr>
              <w:t> </w:t>
            </w:r>
            <w:r>
              <w:rPr>
                <w:sz w:val="24"/>
              </w:rPr>
              <w:t>и искусственного осеменения коров сроки действия программы будут пролонгированы.</w:t>
            </w:r>
          </w:p>
        </w:tc>
      </w:tr>
    </w:tbl>
    <w:p>
      <w:pPr>
        <w:pStyle w:val="BodyText"/>
        <w:spacing w:before="318"/>
        <w:ind w:right="408" w:firstLine="706"/>
      </w:pPr>
      <w:r>
        <w:rPr/>
        <w:t>Подобные работы мы проводили в юго-восточном регионе в условиях хозяйства</w:t>
      </w:r>
      <w:r>
        <w:rPr>
          <w:spacing w:val="-14"/>
        </w:rPr>
        <w:t> </w:t>
      </w:r>
      <w:r>
        <w:rPr/>
        <w:t>ТОО</w:t>
      </w:r>
      <w:r>
        <w:rPr>
          <w:spacing w:val="-11"/>
        </w:rPr>
        <w:t> </w:t>
      </w:r>
      <w:r>
        <w:rPr/>
        <w:t>«Ақсүт</w:t>
      </w:r>
      <w:r>
        <w:rPr>
          <w:spacing w:val="-17"/>
        </w:rPr>
        <w:t> </w:t>
      </w:r>
      <w:r>
        <w:rPr/>
        <w:t>ЛЛС»,</w:t>
      </w:r>
      <w:r>
        <w:rPr>
          <w:spacing w:val="-13"/>
        </w:rPr>
        <w:t> </w:t>
      </w:r>
      <w:r>
        <w:rPr/>
        <w:t>расположенного</w:t>
      </w:r>
      <w:r>
        <w:rPr>
          <w:spacing w:val="-14"/>
        </w:rPr>
        <w:t> </w:t>
      </w:r>
      <w:r>
        <w:rPr/>
        <w:t>в</w:t>
      </w:r>
      <w:r>
        <w:rPr>
          <w:spacing w:val="-13"/>
        </w:rPr>
        <w:t> </w:t>
      </w:r>
      <w:r>
        <w:rPr/>
        <w:t>Илийском</w:t>
      </w:r>
      <w:r>
        <w:rPr>
          <w:spacing w:val="-10"/>
        </w:rPr>
        <w:t> </w:t>
      </w:r>
      <w:r>
        <w:rPr/>
        <w:t>районе</w:t>
      </w:r>
      <w:r>
        <w:rPr>
          <w:spacing w:val="-11"/>
        </w:rPr>
        <w:t> </w:t>
      </w:r>
      <w:r>
        <w:rPr/>
        <w:t>Алматинской области РК. Так, в данном хозяйстве содержались коровы голштино-фризской породы молочного направления продуктивности, завезённые в 2019 году нетелями из Голландии и Словакии. Данные анализа воспроизводства представлены в таблице 4.</w:t>
      </w:r>
    </w:p>
    <w:p>
      <w:pPr>
        <w:pStyle w:val="BodyText"/>
        <w:spacing w:before="2"/>
        <w:ind w:left="0"/>
        <w:jc w:val="left"/>
      </w:pPr>
    </w:p>
    <w:p>
      <w:pPr>
        <w:pStyle w:val="BodyText"/>
        <w:jc w:val="left"/>
      </w:pPr>
      <w:r>
        <w:rPr>
          <w:spacing w:val="-2"/>
        </w:rPr>
        <w:t>Таблица</w:t>
      </w:r>
      <w:r>
        <w:rPr>
          <w:spacing w:val="-5"/>
        </w:rPr>
        <w:t> </w:t>
      </w:r>
      <w:r>
        <w:rPr>
          <w:spacing w:val="-2"/>
        </w:rPr>
        <w:t>4</w:t>
      </w:r>
      <w:r>
        <w:rPr>
          <w:spacing w:val="-10"/>
        </w:rPr>
        <w:t> </w:t>
      </w:r>
      <w:r>
        <w:rPr>
          <w:spacing w:val="-2"/>
        </w:rPr>
        <w:t>–</w:t>
      </w:r>
      <w:r>
        <w:rPr>
          <w:spacing w:val="-5"/>
        </w:rPr>
        <w:t> </w:t>
      </w:r>
      <w:r>
        <w:rPr>
          <w:spacing w:val="-2"/>
        </w:rPr>
        <w:t>Анализ</w:t>
      </w:r>
      <w:r>
        <w:rPr>
          <w:spacing w:val="-10"/>
        </w:rPr>
        <w:t> </w:t>
      </w:r>
      <w:r>
        <w:rPr>
          <w:spacing w:val="-2"/>
        </w:rPr>
        <w:t>воспроизводительной функции</w:t>
      </w:r>
      <w:r>
        <w:rPr>
          <w:spacing w:val="-10"/>
        </w:rPr>
        <w:t> </w:t>
      </w:r>
      <w:r>
        <w:rPr>
          <w:spacing w:val="-2"/>
        </w:rPr>
        <w:t>коров</w:t>
      </w:r>
      <w:r>
        <w:rPr>
          <w:spacing w:val="-7"/>
        </w:rPr>
        <w:t> </w:t>
      </w:r>
      <w:r>
        <w:rPr>
          <w:spacing w:val="-2"/>
        </w:rPr>
        <w:t>ТОО</w:t>
      </w:r>
      <w:r>
        <w:rPr>
          <w:spacing w:val="1"/>
        </w:rPr>
        <w:t> </w:t>
      </w:r>
      <w:r>
        <w:rPr>
          <w:spacing w:val="-2"/>
        </w:rPr>
        <w:t>«Ақсүт</w:t>
      </w:r>
      <w:r>
        <w:rPr>
          <w:spacing w:val="-11"/>
        </w:rPr>
        <w:t> </w:t>
      </w:r>
      <w:r>
        <w:rPr>
          <w:spacing w:val="-4"/>
        </w:rPr>
        <w:t>ЛЛС»</w:t>
      </w:r>
    </w:p>
    <w:p>
      <w:pPr>
        <w:pStyle w:val="BodyText"/>
        <w:spacing w:before="109"/>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53"/>
        <w:gridCol w:w="1700"/>
        <w:gridCol w:w="893"/>
        <w:gridCol w:w="1445"/>
        <w:gridCol w:w="946"/>
        <w:gridCol w:w="1099"/>
        <w:gridCol w:w="859"/>
        <w:gridCol w:w="945"/>
      </w:tblGrid>
      <w:tr>
        <w:trPr>
          <w:trHeight w:val="321" w:hRule="atLeast"/>
        </w:trPr>
        <w:tc>
          <w:tcPr>
            <w:tcW w:w="1753" w:type="dxa"/>
          </w:tcPr>
          <w:p>
            <w:pPr>
              <w:pStyle w:val="TableParagraph"/>
              <w:spacing w:line="301" w:lineRule="exact"/>
              <w:ind w:left="28"/>
              <w:rPr>
                <w:sz w:val="28"/>
              </w:rPr>
            </w:pPr>
            <w:r>
              <w:rPr>
                <w:spacing w:val="-4"/>
                <w:sz w:val="28"/>
              </w:rPr>
              <w:t>Годы</w:t>
            </w:r>
          </w:p>
        </w:tc>
        <w:tc>
          <w:tcPr>
            <w:tcW w:w="1700" w:type="dxa"/>
          </w:tcPr>
          <w:p>
            <w:pPr>
              <w:pStyle w:val="TableParagraph"/>
              <w:spacing w:line="301" w:lineRule="exact"/>
              <w:ind w:left="34" w:right="14"/>
              <w:rPr>
                <w:sz w:val="28"/>
              </w:rPr>
            </w:pPr>
            <w:r>
              <w:rPr>
                <w:spacing w:val="-2"/>
                <w:sz w:val="28"/>
              </w:rPr>
              <w:t>Всего</w:t>
            </w:r>
            <w:r>
              <w:rPr>
                <w:spacing w:val="-8"/>
                <w:sz w:val="28"/>
              </w:rPr>
              <w:t> </w:t>
            </w:r>
            <w:r>
              <w:rPr>
                <w:spacing w:val="-2"/>
                <w:sz w:val="28"/>
              </w:rPr>
              <w:t>голов</w:t>
            </w:r>
          </w:p>
        </w:tc>
        <w:tc>
          <w:tcPr>
            <w:tcW w:w="2338" w:type="dxa"/>
            <w:gridSpan w:val="2"/>
          </w:tcPr>
          <w:p>
            <w:pPr>
              <w:pStyle w:val="TableParagraph"/>
              <w:spacing w:line="301" w:lineRule="exact"/>
              <w:ind w:left="532"/>
              <w:jc w:val="left"/>
              <w:rPr>
                <w:sz w:val="28"/>
              </w:rPr>
            </w:pPr>
            <w:r>
              <w:rPr>
                <w:spacing w:val="-2"/>
                <w:sz w:val="28"/>
              </w:rPr>
              <w:t>Отелилось</w:t>
            </w:r>
          </w:p>
        </w:tc>
        <w:tc>
          <w:tcPr>
            <w:tcW w:w="2045" w:type="dxa"/>
            <w:gridSpan w:val="2"/>
          </w:tcPr>
          <w:p>
            <w:pPr>
              <w:pStyle w:val="TableParagraph"/>
              <w:spacing w:line="301" w:lineRule="exact"/>
              <w:ind w:left="172"/>
              <w:jc w:val="left"/>
              <w:rPr>
                <w:sz w:val="28"/>
              </w:rPr>
            </w:pPr>
            <w:r>
              <w:rPr>
                <w:spacing w:val="-2"/>
                <w:sz w:val="28"/>
              </w:rPr>
              <w:t>Абортировало</w:t>
            </w:r>
          </w:p>
        </w:tc>
        <w:tc>
          <w:tcPr>
            <w:tcW w:w="1804" w:type="dxa"/>
            <w:gridSpan w:val="2"/>
          </w:tcPr>
          <w:p>
            <w:pPr>
              <w:pStyle w:val="TableParagraph"/>
              <w:spacing w:line="301" w:lineRule="exact"/>
              <w:ind w:left="447"/>
              <w:jc w:val="left"/>
              <w:rPr>
                <w:sz w:val="28"/>
              </w:rPr>
            </w:pPr>
            <w:r>
              <w:rPr>
                <w:spacing w:val="-2"/>
                <w:sz w:val="28"/>
              </w:rPr>
              <w:t>Яловых</w:t>
            </w:r>
          </w:p>
        </w:tc>
      </w:tr>
      <w:tr>
        <w:trPr>
          <w:trHeight w:val="647" w:hRule="atLeast"/>
        </w:trPr>
        <w:tc>
          <w:tcPr>
            <w:tcW w:w="1753" w:type="dxa"/>
          </w:tcPr>
          <w:p>
            <w:pPr>
              <w:pStyle w:val="TableParagraph"/>
              <w:spacing w:line="310" w:lineRule="exact"/>
              <w:ind w:left="28" w:right="24"/>
              <w:rPr>
                <w:sz w:val="28"/>
              </w:rPr>
            </w:pPr>
            <w:r>
              <w:rPr>
                <w:spacing w:val="-4"/>
                <w:sz w:val="28"/>
              </w:rPr>
              <w:t>2019</w:t>
            </w:r>
          </w:p>
        </w:tc>
        <w:tc>
          <w:tcPr>
            <w:tcW w:w="7887" w:type="dxa"/>
            <w:gridSpan w:val="7"/>
          </w:tcPr>
          <w:p>
            <w:pPr>
              <w:pStyle w:val="TableParagraph"/>
              <w:spacing w:line="322" w:lineRule="exact"/>
              <w:ind w:left="3476" w:right="440" w:hanging="3122"/>
              <w:jc w:val="left"/>
              <w:rPr>
                <w:sz w:val="28"/>
              </w:rPr>
            </w:pPr>
            <w:r>
              <w:rPr>
                <w:sz w:val="28"/>
              </w:rPr>
              <w:t>Животные</w:t>
            </w:r>
            <w:r>
              <w:rPr>
                <w:spacing w:val="-18"/>
                <w:sz w:val="28"/>
              </w:rPr>
              <w:t> </w:t>
            </w:r>
            <w:r>
              <w:rPr>
                <w:sz w:val="28"/>
              </w:rPr>
              <w:t>были</w:t>
            </w:r>
            <w:r>
              <w:rPr>
                <w:spacing w:val="-17"/>
                <w:sz w:val="28"/>
              </w:rPr>
              <w:t> </w:t>
            </w:r>
            <w:r>
              <w:rPr>
                <w:sz w:val="28"/>
              </w:rPr>
              <w:t>закуплены</w:t>
            </w:r>
            <w:r>
              <w:rPr>
                <w:spacing w:val="-18"/>
                <w:sz w:val="28"/>
              </w:rPr>
              <w:t> </w:t>
            </w:r>
            <w:r>
              <w:rPr>
                <w:sz w:val="28"/>
              </w:rPr>
              <w:t>и</w:t>
            </w:r>
            <w:r>
              <w:rPr>
                <w:spacing w:val="-17"/>
                <w:sz w:val="28"/>
              </w:rPr>
              <w:t> </w:t>
            </w:r>
            <w:r>
              <w:rPr>
                <w:sz w:val="28"/>
              </w:rPr>
              <w:t>завезены</w:t>
            </w:r>
            <w:r>
              <w:rPr>
                <w:spacing w:val="-16"/>
                <w:sz w:val="28"/>
              </w:rPr>
              <w:t> </w:t>
            </w:r>
            <w:r>
              <w:rPr>
                <w:sz w:val="28"/>
              </w:rPr>
              <w:t>в</w:t>
            </w:r>
            <w:r>
              <w:rPr>
                <w:spacing w:val="-18"/>
                <w:sz w:val="28"/>
              </w:rPr>
              <w:t> </w:t>
            </w:r>
            <w:r>
              <w:rPr>
                <w:sz w:val="28"/>
              </w:rPr>
              <w:t>хозяйство</w:t>
            </w:r>
            <w:r>
              <w:rPr>
                <w:spacing w:val="-12"/>
                <w:sz w:val="28"/>
              </w:rPr>
              <w:t> </w:t>
            </w:r>
            <w:r>
              <w:rPr>
                <w:sz w:val="28"/>
              </w:rPr>
              <w:t>только</w:t>
            </w:r>
            <w:r>
              <w:rPr>
                <w:spacing w:val="-16"/>
                <w:sz w:val="28"/>
              </w:rPr>
              <w:t> </w:t>
            </w:r>
            <w:r>
              <w:rPr>
                <w:sz w:val="28"/>
              </w:rPr>
              <w:t>в </w:t>
            </w:r>
            <w:r>
              <w:rPr>
                <w:spacing w:val="-2"/>
                <w:sz w:val="28"/>
              </w:rPr>
              <w:t>декабре</w:t>
            </w:r>
          </w:p>
        </w:tc>
      </w:tr>
      <w:tr>
        <w:trPr>
          <w:trHeight w:val="354" w:hRule="atLeast"/>
        </w:trPr>
        <w:tc>
          <w:tcPr>
            <w:tcW w:w="1753" w:type="dxa"/>
          </w:tcPr>
          <w:p>
            <w:pPr>
              <w:pStyle w:val="TableParagraph"/>
              <w:spacing w:line="310" w:lineRule="exact"/>
              <w:ind w:left="28" w:right="24"/>
              <w:rPr>
                <w:sz w:val="28"/>
              </w:rPr>
            </w:pPr>
            <w:r>
              <w:rPr>
                <w:spacing w:val="-4"/>
                <w:sz w:val="28"/>
              </w:rPr>
              <w:t>2020</w:t>
            </w:r>
          </w:p>
        </w:tc>
        <w:tc>
          <w:tcPr>
            <w:tcW w:w="1700" w:type="dxa"/>
          </w:tcPr>
          <w:p>
            <w:pPr>
              <w:pStyle w:val="TableParagraph"/>
              <w:spacing w:line="310" w:lineRule="exact"/>
              <w:ind w:left="34" w:right="16"/>
              <w:rPr>
                <w:sz w:val="28"/>
              </w:rPr>
            </w:pPr>
            <w:r>
              <w:rPr>
                <w:spacing w:val="-5"/>
                <w:sz w:val="28"/>
              </w:rPr>
              <w:t>600</w:t>
            </w:r>
          </w:p>
        </w:tc>
        <w:tc>
          <w:tcPr>
            <w:tcW w:w="893" w:type="dxa"/>
          </w:tcPr>
          <w:p>
            <w:pPr>
              <w:pStyle w:val="TableParagraph"/>
              <w:spacing w:line="310" w:lineRule="exact"/>
              <w:ind w:left="235"/>
              <w:jc w:val="left"/>
              <w:rPr>
                <w:sz w:val="28"/>
              </w:rPr>
            </w:pPr>
            <w:r>
              <w:rPr>
                <w:spacing w:val="-5"/>
                <w:sz w:val="28"/>
              </w:rPr>
              <w:t>527</w:t>
            </w:r>
          </w:p>
        </w:tc>
        <w:tc>
          <w:tcPr>
            <w:tcW w:w="1445" w:type="dxa"/>
          </w:tcPr>
          <w:p>
            <w:pPr>
              <w:pStyle w:val="TableParagraph"/>
              <w:spacing w:line="310" w:lineRule="exact"/>
              <w:ind w:left="364"/>
              <w:jc w:val="left"/>
              <w:rPr>
                <w:sz w:val="28"/>
              </w:rPr>
            </w:pPr>
            <w:r>
              <w:rPr>
                <w:spacing w:val="-2"/>
                <w:sz w:val="28"/>
              </w:rPr>
              <w:t>87,8%</w:t>
            </w:r>
          </w:p>
        </w:tc>
        <w:tc>
          <w:tcPr>
            <w:tcW w:w="946" w:type="dxa"/>
          </w:tcPr>
          <w:p>
            <w:pPr>
              <w:pStyle w:val="TableParagraph"/>
              <w:spacing w:line="310" w:lineRule="exact"/>
              <w:ind w:left="25"/>
              <w:rPr>
                <w:sz w:val="28"/>
              </w:rPr>
            </w:pPr>
            <w:r>
              <w:rPr>
                <w:spacing w:val="-5"/>
                <w:sz w:val="28"/>
              </w:rPr>
              <w:t>73</w:t>
            </w:r>
          </w:p>
        </w:tc>
        <w:tc>
          <w:tcPr>
            <w:tcW w:w="1099" w:type="dxa"/>
          </w:tcPr>
          <w:p>
            <w:pPr>
              <w:pStyle w:val="TableParagraph"/>
              <w:spacing w:line="310" w:lineRule="exact"/>
              <w:ind w:left="196"/>
              <w:jc w:val="left"/>
              <w:rPr>
                <w:sz w:val="28"/>
              </w:rPr>
            </w:pPr>
            <w:r>
              <w:rPr>
                <w:spacing w:val="-2"/>
                <w:sz w:val="28"/>
              </w:rPr>
              <w:t>12,2%</w:t>
            </w:r>
          </w:p>
        </w:tc>
        <w:tc>
          <w:tcPr>
            <w:tcW w:w="859" w:type="dxa"/>
          </w:tcPr>
          <w:p>
            <w:pPr>
              <w:pStyle w:val="TableParagraph"/>
              <w:spacing w:line="310" w:lineRule="exact"/>
              <w:ind w:left="298"/>
              <w:jc w:val="left"/>
              <w:rPr>
                <w:sz w:val="28"/>
              </w:rPr>
            </w:pPr>
            <w:r>
              <w:rPr>
                <w:spacing w:val="-5"/>
                <w:sz w:val="28"/>
              </w:rPr>
              <w:t>73</w:t>
            </w:r>
          </w:p>
        </w:tc>
        <w:tc>
          <w:tcPr>
            <w:tcW w:w="945" w:type="dxa"/>
          </w:tcPr>
          <w:p>
            <w:pPr>
              <w:pStyle w:val="TableParagraph"/>
              <w:spacing w:line="310" w:lineRule="exact"/>
              <w:ind w:left="111"/>
              <w:jc w:val="left"/>
              <w:rPr>
                <w:sz w:val="28"/>
              </w:rPr>
            </w:pPr>
            <w:r>
              <w:rPr>
                <w:spacing w:val="-2"/>
                <w:sz w:val="28"/>
              </w:rPr>
              <w:t>12,2%</w:t>
            </w:r>
          </w:p>
        </w:tc>
      </w:tr>
    </w:tbl>
    <w:p>
      <w:pPr>
        <w:pStyle w:val="BodyText"/>
        <w:spacing w:before="311"/>
        <w:ind w:right="429" w:firstLine="706"/>
      </w:pPr>
      <w:r>
        <w:rPr/>
        <w:t>Из представленной таблицы следует, что из 600 завезённых нетелей отелились 527 (87,8%), абортировало и остались яловыми 73 голов (12,2%).</w:t>
      </w:r>
    </w:p>
    <w:p>
      <w:pPr>
        <w:pStyle w:val="BodyText"/>
        <w:spacing w:before="4"/>
        <w:ind w:left="851"/>
        <w:jc w:val="left"/>
      </w:pPr>
      <w:r>
        <w:rPr/>
        <w:t>В</w:t>
      </w:r>
      <w:r>
        <w:rPr>
          <w:spacing w:val="79"/>
        </w:rPr>
        <w:t> </w:t>
      </w:r>
      <w:r>
        <w:rPr/>
        <w:t>2020</w:t>
      </w:r>
      <w:r>
        <w:rPr>
          <w:spacing w:val="57"/>
          <w:w w:val="150"/>
        </w:rPr>
        <w:t> </w:t>
      </w:r>
      <w:r>
        <w:rPr/>
        <w:t>году</w:t>
      </w:r>
      <w:r>
        <w:rPr>
          <w:spacing w:val="58"/>
          <w:w w:val="150"/>
        </w:rPr>
        <w:t> </w:t>
      </w:r>
      <w:r>
        <w:rPr/>
        <w:t>также</w:t>
      </w:r>
      <w:r>
        <w:rPr>
          <w:spacing w:val="58"/>
          <w:w w:val="150"/>
        </w:rPr>
        <w:t> </w:t>
      </w:r>
      <w:r>
        <w:rPr/>
        <w:t>были</w:t>
      </w:r>
      <w:r>
        <w:rPr>
          <w:spacing w:val="58"/>
          <w:w w:val="150"/>
        </w:rPr>
        <w:t> </w:t>
      </w:r>
      <w:r>
        <w:rPr/>
        <w:t>дополнительно</w:t>
      </w:r>
      <w:r>
        <w:rPr>
          <w:spacing w:val="59"/>
          <w:w w:val="150"/>
        </w:rPr>
        <w:t> </w:t>
      </w:r>
      <w:r>
        <w:rPr/>
        <w:t>завезены</w:t>
      </w:r>
      <w:r>
        <w:rPr>
          <w:spacing w:val="57"/>
          <w:w w:val="150"/>
        </w:rPr>
        <w:t> </w:t>
      </w:r>
      <w:r>
        <w:rPr/>
        <w:t>нетели</w:t>
      </w:r>
      <w:r>
        <w:rPr>
          <w:spacing w:val="62"/>
          <w:w w:val="150"/>
        </w:rPr>
        <w:t> </w:t>
      </w:r>
      <w:r>
        <w:rPr/>
        <w:t>и</w:t>
      </w:r>
      <w:r>
        <w:rPr>
          <w:spacing w:val="52"/>
          <w:w w:val="150"/>
        </w:rPr>
        <w:t> </w:t>
      </w:r>
      <w:r>
        <w:rPr>
          <w:spacing w:val="-2"/>
        </w:rPr>
        <w:t>коровы</w:t>
      </w:r>
    </w:p>
    <w:p>
      <w:pPr>
        <w:pStyle w:val="BodyText"/>
        <w:spacing w:after="0"/>
        <w:jc w:val="left"/>
        <w:sectPr>
          <w:pgSz w:w="11910" w:h="16840"/>
          <w:pgMar w:header="0" w:footer="921" w:top="1000" w:bottom="1120" w:left="1559" w:right="141"/>
        </w:sectPr>
      </w:pPr>
    </w:p>
    <w:p>
      <w:pPr>
        <w:pStyle w:val="BodyText"/>
        <w:spacing w:before="64"/>
        <w:jc w:val="left"/>
      </w:pPr>
      <w:r>
        <w:rPr>
          <w:spacing w:val="-2"/>
        </w:rPr>
        <w:t>первотёлки.</w:t>
      </w:r>
    </w:p>
    <w:p>
      <w:pPr>
        <w:pStyle w:val="BodyText"/>
        <w:spacing w:before="5"/>
        <w:ind w:right="432" w:firstLine="706"/>
      </w:pPr>
      <w:r>
        <w:rPr/>
        <w:t>Из данных отчётов ветеринарные мероприятия проводятся своевременно, согласно план-графику. Хозяйство благополучно от инфекционных и инвазионных болезней.</w:t>
      </w:r>
    </w:p>
    <w:p>
      <w:pPr>
        <w:pStyle w:val="BodyText"/>
        <w:spacing w:before="321"/>
        <w:ind w:right="423"/>
        <w:jc w:val="left"/>
      </w:pPr>
      <w:r>
        <w:rPr/>
        <w:t>Таблица</w:t>
      </w:r>
      <w:r>
        <w:rPr>
          <w:spacing w:val="-11"/>
        </w:rPr>
        <w:t> </w:t>
      </w:r>
      <w:r>
        <w:rPr/>
        <w:t>5</w:t>
      </w:r>
      <w:r>
        <w:rPr>
          <w:spacing w:val="-14"/>
        </w:rPr>
        <w:t> </w:t>
      </w:r>
      <w:r>
        <w:rPr/>
        <w:t>–</w:t>
      </w:r>
      <w:r>
        <w:rPr>
          <w:spacing w:val="-14"/>
        </w:rPr>
        <w:t> </w:t>
      </w:r>
      <w:r>
        <w:rPr/>
        <w:t>Случной</w:t>
      </w:r>
      <w:r>
        <w:rPr>
          <w:spacing w:val="-13"/>
        </w:rPr>
        <w:t> </w:t>
      </w:r>
      <w:r>
        <w:rPr/>
        <w:t>контингент</w:t>
      </w:r>
      <w:r>
        <w:rPr>
          <w:spacing w:val="-15"/>
        </w:rPr>
        <w:t> </w:t>
      </w:r>
      <w:r>
        <w:rPr/>
        <w:t>крупного</w:t>
      </w:r>
      <w:r>
        <w:rPr>
          <w:spacing w:val="-13"/>
        </w:rPr>
        <w:t> </w:t>
      </w:r>
      <w:r>
        <w:rPr/>
        <w:t>рогатого</w:t>
      </w:r>
      <w:r>
        <w:rPr>
          <w:spacing w:val="-13"/>
        </w:rPr>
        <w:t> </w:t>
      </w:r>
      <w:r>
        <w:rPr/>
        <w:t>скота</w:t>
      </w:r>
      <w:r>
        <w:rPr>
          <w:spacing w:val="-12"/>
        </w:rPr>
        <w:t> </w:t>
      </w:r>
      <w:r>
        <w:rPr/>
        <w:t>ТОО</w:t>
      </w:r>
      <w:r>
        <w:rPr>
          <w:spacing w:val="-8"/>
        </w:rPr>
        <w:t> </w:t>
      </w:r>
      <w:r>
        <w:rPr/>
        <w:t>«Ақсүт</w:t>
      </w:r>
      <w:r>
        <w:rPr>
          <w:spacing w:val="-15"/>
        </w:rPr>
        <w:t> </w:t>
      </w:r>
      <w:r>
        <w:rPr/>
        <w:t>ЛЛС»</w:t>
      </w:r>
      <w:r>
        <w:rPr>
          <w:spacing w:val="-22"/>
        </w:rPr>
        <w:t> </w:t>
      </w:r>
      <w:r>
        <w:rPr/>
        <w:t>на 01.01.2021 год</w:t>
      </w:r>
    </w:p>
    <w:p>
      <w:pPr>
        <w:pStyle w:val="BodyText"/>
        <w:spacing w:before="102"/>
        <w:ind w:left="0"/>
        <w:jc w:val="left"/>
        <w:rPr>
          <w:sz w:val="20"/>
        </w:rPr>
      </w:pPr>
    </w:p>
    <w:tbl>
      <w:tblPr>
        <w:tblW w:w="0" w:type="auto"/>
        <w:jc w:val="left"/>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35"/>
        <w:gridCol w:w="4480"/>
        <w:gridCol w:w="3231"/>
      </w:tblGrid>
      <w:tr>
        <w:trPr>
          <w:trHeight w:val="321" w:hRule="atLeast"/>
        </w:trPr>
        <w:tc>
          <w:tcPr>
            <w:tcW w:w="1935" w:type="dxa"/>
          </w:tcPr>
          <w:p>
            <w:pPr>
              <w:pStyle w:val="TableParagraph"/>
              <w:spacing w:line="301" w:lineRule="exact"/>
              <w:ind w:left="38" w:right="8"/>
              <w:rPr>
                <w:sz w:val="28"/>
              </w:rPr>
            </w:pPr>
            <w:r>
              <w:rPr>
                <w:spacing w:val="-10"/>
                <w:sz w:val="28"/>
              </w:rPr>
              <w:t>№</w:t>
            </w:r>
          </w:p>
        </w:tc>
        <w:tc>
          <w:tcPr>
            <w:tcW w:w="4480" w:type="dxa"/>
          </w:tcPr>
          <w:p>
            <w:pPr>
              <w:pStyle w:val="TableParagraph"/>
              <w:spacing w:line="301" w:lineRule="exact"/>
              <w:ind w:left="21" w:right="6"/>
              <w:rPr>
                <w:sz w:val="28"/>
              </w:rPr>
            </w:pPr>
            <w:r>
              <w:rPr>
                <w:spacing w:val="-2"/>
                <w:sz w:val="28"/>
              </w:rPr>
              <w:t>Половозрастные</w:t>
            </w:r>
            <w:r>
              <w:rPr>
                <w:spacing w:val="-15"/>
                <w:sz w:val="28"/>
              </w:rPr>
              <w:t> </w:t>
            </w:r>
            <w:r>
              <w:rPr>
                <w:spacing w:val="-2"/>
                <w:sz w:val="28"/>
              </w:rPr>
              <w:t>группы</w:t>
            </w:r>
          </w:p>
        </w:tc>
        <w:tc>
          <w:tcPr>
            <w:tcW w:w="3231" w:type="dxa"/>
          </w:tcPr>
          <w:p>
            <w:pPr>
              <w:pStyle w:val="TableParagraph"/>
              <w:spacing w:line="301" w:lineRule="exact"/>
              <w:ind w:left="20" w:right="1"/>
              <w:rPr>
                <w:sz w:val="28"/>
              </w:rPr>
            </w:pPr>
            <w:r>
              <w:rPr>
                <w:spacing w:val="-2"/>
                <w:sz w:val="28"/>
              </w:rPr>
              <w:t>Количество</w:t>
            </w:r>
          </w:p>
        </w:tc>
      </w:tr>
      <w:tr>
        <w:trPr>
          <w:trHeight w:val="321" w:hRule="atLeast"/>
        </w:trPr>
        <w:tc>
          <w:tcPr>
            <w:tcW w:w="1935" w:type="dxa"/>
          </w:tcPr>
          <w:p>
            <w:pPr>
              <w:pStyle w:val="TableParagraph"/>
              <w:spacing w:line="302" w:lineRule="exact"/>
              <w:ind w:left="38"/>
              <w:rPr>
                <w:sz w:val="28"/>
              </w:rPr>
            </w:pPr>
            <w:r>
              <w:rPr>
                <w:spacing w:val="-10"/>
                <w:sz w:val="28"/>
              </w:rPr>
              <w:t>1</w:t>
            </w:r>
          </w:p>
        </w:tc>
        <w:tc>
          <w:tcPr>
            <w:tcW w:w="4480" w:type="dxa"/>
          </w:tcPr>
          <w:p>
            <w:pPr>
              <w:pStyle w:val="TableParagraph"/>
              <w:spacing w:line="302" w:lineRule="exact"/>
              <w:ind w:left="21" w:right="7"/>
              <w:rPr>
                <w:sz w:val="28"/>
              </w:rPr>
            </w:pPr>
            <w:r>
              <w:rPr>
                <w:spacing w:val="-2"/>
                <w:sz w:val="28"/>
              </w:rPr>
              <w:t>Нетелей</w:t>
            </w:r>
          </w:p>
        </w:tc>
        <w:tc>
          <w:tcPr>
            <w:tcW w:w="3231" w:type="dxa"/>
          </w:tcPr>
          <w:p>
            <w:pPr>
              <w:pStyle w:val="TableParagraph"/>
              <w:spacing w:line="302" w:lineRule="exact"/>
              <w:ind w:left="20" w:right="14"/>
              <w:rPr>
                <w:sz w:val="28"/>
              </w:rPr>
            </w:pPr>
            <w:r>
              <w:rPr>
                <w:spacing w:val="-5"/>
                <w:sz w:val="28"/>
              </w:rPr>
              <w:t>175</w:t>
            </w:r>
          </w:p>
        </w:tc>
      </w:tr>
      <w:tr>
        <w:trPr>
          <w:trHeight w:val="321" w:hRule="atLeast"/>
        </w:trPr>
        <w:tc>
          <w:tcPr>
            <w:tcW w:w="1935" w:type="dxa"/>
          </w:tcPr>
          <w:p>
            <w:pPr>
              <w:pStyle w:val="TableParagraph"/>
              <w:spacing w:line="301" w:lineRule="exact"/>
              <w:ind w:left="38"/>
              <w:rPr>
                <w:sz w:val="28"/>
              </w:rPr>
            </w:pPr>
            <w:r>
              <w:rPr>
                <w:spacing w:val="-10"/>
                <w:sz w:val="28"/>
              </w:rPr>
              <w:t>2</w:t>
            </w:r>
          </w:p>
        </w:tc>
        <w:tc>
          <w:tcPr>
            <w:tcW w:w="4480" w:type="dxa"/>
          </w:tcPr>
          <w:p>
            <w:pPr>
              <w:pStyle w:val="TableParagraph"/>
              <w:spacing w:line="301" w:lineRule="exact"/>
              <w:ind w:left="21"/>
              <w:rPr>
                <w:sz w:val="28"/>
              </w:rPr>
            </w:pPr>
            <w:r>
              <w:rPr>
                <w:spacing w:val="-2"/>
                <w:sz w:val="28"/>
              </w:rPr>
              <w:t>Коров</w:t>
            </w:r>
          </w:p>
        </w:tc>
        <w:tc>
          <w:tcPr>
            <w:tcW w:w="3231" w:type="dxa"/>
          </w:tcPr>
          <w:p>
            <w:pPr>
              <w:pStyle w:val="TableParagraph"/>
              <w:spacing w:line="301" w:lineRule="exact"/>
              <w:ind w:left="20" w:right="21"/>
              <w:rPr>
                <w:sz w:val="28"/>
              </w:rPr>
            </w:pPr>
            <w:r>
              <w:rPr>
                <w:spacing w:val="-4"/>
                <w:sz w:val="28"/>
              </w:rPr>
              <w:t>1125</w:t>
            </w:r>
          </w:p>
        </w:tc>
      </w:tr>
      <w:tr>
        <w:trPr>
          <w:trHeight w:val="321" w:hRule="atLeast"/>
        </w:trPr>
        <w:tc>
          <w:tcPr>
            <w:tcW w:w="1935" w:type="dxa"/>
          </w:tcPr>
          <w:p>
            <w:pPr>
              <w:pStyle w:val="TableParagraph"/>
              <w:spacing w:line="301" w:lineRule="exact"/>
              <w:ind w:left="38"/>
              <w:rPr>
                <w:sz w:val="28"/>
              </w:rPr>
            </w:pPr>
            <w:r>
              <w:rPr>
                <w:spacing w:val="-10"/>
                <w:sz w:val="28"/>
              </w:rPr>
              <w:t>3</w:t>
            </w:r>
          </w:p>
        </w:tc>
        <w:tc>
          <w:tcPr>
            <w:tcW w:w="4480" w:type="dxa"/>
          </w:tcPr>
          <w:p>
            <w:pPr>
              <w:pStyle w:val="TableParagraph"/>
              <w:spacing w:line="301" w:lineRule="exact"/>
              <w:ind w:left="21" w:right="9"/>
              <w:rPr>
                <w:sz w:val="28"/>
              </w:rPr>
            </w:pPr>
            <w:r>
              <w:rPr>
                <w:spacing w:val="-8"/>
                <w:sz w:val="28"/>
              </w:rPr>
              <w:t>Быков-</w:t>
            </w:r>
            <w:r>
              <w:rPr>
                <w:spacing w:val="-2"/>
                <w:sz w:val="28"/>
              </w:rPr>
              <w:t>пробников</w:t>
            </w:r>
          </w:p>
        </w:tc>
        <w:tc>
          <w:tcPr>
            <w:tcW w:w="3231" w:type="dxa"/>
          </w:tcPr>
          <w:p>
            <w:pPr>
              <w:pStyle w:val="TableParagraph"/>
              <w:spacing w:line="301" w:lineRule="exact"/>
              <w:ind w:left="21" w:right="1"/>
              <w:rPr>
                <w:sz w:val="28"/>
              </w:rPr>
            </w:pPr>
            <w:r>
              <w:rPr>
                <w:spacing w:val="-10"/>
                <w:sz w:val="28"/>
              </w:rPr>
              <w:t>2</w:t>
            </w:r>
          </w:p>
        </w:tc>
      </w:tr>
    </w:tbl>
    <w:p>
      <w:pPr>
        <w:pStyle w:val="BodyText"/>
        <w:spacing w:before="315"/>
        <w:ind w:right="419" w:firstLine="706"/>
      </w:pPr>
      <w:r>
        <w:rPr/>
        <w:t>Приведенные данные таблицы свидетельствуют о возможности проведения синхронизации половой охоты у коров, тем более случной контингент животных данного хозяйства – молодой (коровы первотёлки). Помимо этого, отёл коров в хозяйстве идёт туровый, соответственно все это давало возможность быстро сформировать группы для синхронизации половой </w:t>
      </w:r>
      <w:r>
        <w:rPr>
          <w:spacing w:val="-2"/>
        </w:rPr>
        <w:t>охоты.</w:t>
      </w:r>
    </w:p>
    <w:p>
      <w:pPr>
        <w:pStyle w:val="BodyText"/>
        <w:spacing w:line="242" w:lineRule="auto"/>
        <w:ind w:right="415" w:firstLine="706"/>
      </w:pPr>
      <w:r>
        <w:rPr/>
        <w:t>В указанном хозяйстве кормление и уход за животными соответствовали зоогигиеническим</w:t>
      </w:r>
      <w:r>
        <w:rPr>
          <w:spacing w:val="-18"/>
        </w:rPr>
        <w:t> </w:t>
      </w:r>
      <w:r>
        <w:rPr/>
        <w:t>требованиям.</w:t>
      </w:r>
      <w:r>
        <w:rPr>
          <w:spacing w:val="-17"/>
        </w:rPr>
        <w:t> </w:t>
      </w:r>
      <w:r>
        <w:rPr/>
        <w:t>Коровы</w:t>
      </w:r>
      <w:r>
        <w:rPr>
          <w:spacing w:val="-12"/>
        </w:rPr>
        <w:t> </w:t>
      </w:r>
      <w:r>
        <w:rPr/>
        <w:t>содержались</w:t>
      </w:r>
      <w:r>
        <w:rPr>
          <w:spacing w:val="-17"/>
        </w:rPr>
        <w:t> </w:t>
      </w:r>
      <w:r>
        <w:rPr/>
        <w:t>в</w:t>
      </w:r>
      <w:r>
        <w:rPr>
          <w:spacing w:val="-18"/>
        </w:rPr>
        <w:t> </w:t>
      </w:r>
      <w:r>
        <w:rPr/>
        <w:t>стойлах</w:t>
      </w:r>
      <w:r>
        <w:rPr>
          <w:spacing w:val="-17"/>
        </w:rPr>
        <w:t> </w:t>
      </w:r>
      <w:r>
        <w:rPr/>
        <w:t>круглый</w:t>
      </w:r>
      <w:r>
        <w:rPr>
          <w:spacing w:val="-17"/>
        </w:rPr>
        <w:t> </w:t>
      </w:r>
      <w:r>
        <w:rPr/>
        <w:t>год,</w:t>
      </w:r>
      <w:r>
        <w:rPr>
          <w:spacing w:val="-16"/>
        </w:rPr>
        <w:t> </w:t>
      </w:r>
      <w:r>
        <w:rPr/>
        <w:t>без привязи. Животным предоставлялся ежедневный активный моцион.</w:t>
      </w:r>
    </w:p>
    <w:p>
      <w:pPr>
        <w:pStyle w:val="BodyText"/>
        <w:ind w:right="417" w:firstLine="706"/>
      </w:pPr>
      <w:r>
        <w:rPr/>
        <w:t>На площадках для удаления навоза установлены дельты-скреперы, автоматические щетки для чесания, поилки, система принудительной вентиляции, а в жаркие летние дни работал распылитель - душ. Доильное помещение, оборудован доильным аппаратом параллель с перекидной рукой Dairy Plan (Ирландия). Каждая база разделены на четыре секции, где содержалось до 200 голов коров.</w:t>
      </w:r>
    </w:p>
    <w:p>
      <w:pPr>
        <w:pStyle w:val="BodyText"/>
        <w:ind w:right="407" w:firstLine="706"/>
      </w:pPr>
      <w:r>
        <w:rPr/>
        <w:t>В зависимости от продуктивности (высокопродуктивные – 40 л, сред непродуктивные – 25 л, низко продуктивные – 18 л) и физиологического состоянием животным предоставлялись</w:t>
      </w:r>
      <w:r>
        <w:rPr>
          <w:spacing w:val="-1"/>
        </w:rPr>
        <w:t> </w:t>
      </w:r>
      <w:r>
        <w:rPr/>
        <w:t>различные кормовые рационы, которые включали люцерновое сено, дробленый ячмень, дробленую кукурузу, кукурузный</w:t>
      </w:r>
      <w:r>
        <w:rPr>
          <w:spacing w:val="-18"/>
        </w:rPr>
        <w:t> </w:t>
      </w:r>
      <w:r>
        <w:rPr/>
        <w:t>силос,</w:t>
      </w:r>
      <w:r>
        <w:rPr>
          <w:spacing w:val="-17"/>
        </w:rPr>
        <w:t> </w:t>
      </w:r>
      <w:r>
        <w:rPr/>
        <w:t>сочную</w:t>
      </w:r>
      <w:r>
        <w:rPr>
          <w:spacing w:val="-18"/>
        </w:rPr>
        <w:t> </w:t>
      </w:r>
      <w:r>
        <w:rPr/>
        <w:t>барду,</w:t>
      </w:r>
      <w:r>
        <w:rPr>
          <w:spacing w:val="-17"/>
        </w:rPr>
        <w:t> </w:t>
      </w:r>
      <w:r>
        <w:rPr/>
        <w:t>рапсовый</w:t>
      </w:r>
      <w:r>
        <w:rPr>
          <w:spacing w:val="-18"/>
        </w:rPr>
        <w:t> </w:t>
      </w:r>
      <w:r>
        <w:rPr/>
        <w:t>шрот,</w:t>
      </w:r>
      <w:r>
        <w:rPr>
          <w:spacing w:val="-17"/>
        </w:rPr>
        <w:t> </w:t>
      </w:r>
      <w:r>
        <w:rPr/>
        <w:t>отруби,</w:t>
      </w:r>
      <w:r>
        <w:rPr>
          <w:spacing w:val="-18"/>
        </w:rPr>
        <w:t> </w:t>
      </w:r>
      <w:r>
        <w:rPr/>
        <w:t>жмых,</w:t>
      </w:r>
      <w:r>
        <w:rPr>
          <w:spacing w:val="-17"/>
        </w:rPr>
        <w:t> </w:t>
      </w:r>
      <w:r>
        <w:rPr/>
        <w:t>премиксы,</w:t>
      </w:r>
      <w:r>
        <w:rPr>
          <w:spacing w:val="-16"/>
        </w:rPr>
        <w:t> </w:t>
      </w:r>
      <w:r>
        <w:rPr/>
        <w:t>соль и кормовой мел.</w:t>
      </w:r>
    </w:p>
    <w:p>
      <w:pPr>
        <w:pStyle w:val="BodyText"/>
        <w:spacing w:before="321"/>
        <w:ind w:right="423"/>
        <w:jc w:val="left"/>
      </w:pPr>
      <w:r>
        <w:rPr>
          <w:spacing w:val="-2"/>
        </w:rPr>
        <w:t>Таблица</w:t>
      </w:r>
      <w:r>
        <w:rPr>
          <w:spacing w:val="-16"/>
        </w:rPr>
        <w:t> </w:t>
      </w:r>
      <w:r>
        <w:rPr>
          <w:spacing w:val="-2"/>
        </w:rPr>
        <w:t>6</w:t>
      </w:r>
      <w:r>
        <w:rPr>
          <w:spacing w:val="-15"/>
        </w:rPr>
        <w:t> </w:t>
      </w:r>
      <w:r>
        <w:rPr>
          <w:spacing w:val="-2"/>
        </w:rPr>
        <w:t>–</w:t>
      </w:r>
      <w:r>
        <w:rPr>
          <w:spacing w:val="-12"/>
        </w:rPr>
        <w:t> </w:t>
      </w:r>
      <w:r>
        <w:rPr>
          <w:spacing w:val="-2"/>
        </w:rPr>
        <w:t>Программа</w:t>
      </w:r>
      <w:r>
        <w:rPr>
          <w:spacing w:val="-10"/>
        </w:rPr>
        <w:t> </w:t>
      </w:r>
      <w:r>
        <w:rPr>
          <w:spacing w:val="-2"/>
        </w:rPr>
        <w:t>организации</w:t>
      </w:r>
      <w:r>
        <w:rPr>
          <w:spacing w:val="-16"/>
        </w:rPr>
        <w:t> </w:t>
      </w:r>
      <w:r>
        <w:rPr>
          <w:spacing w:val="-2"/>
        </w:rPr>
        <w:t>воспроизводства</w:t>
      </w:r>
      <w:r>
        <w:rPr>
          <w:spacing w:val="-8"/>
        </w:rPr>
        <w:t> </w:t>
      </w:r>
      <w:r>
        <w:rPr>
          <w:spacing w:val="-2"/>
        </w:rPr>
        <w:t>коров</w:t>
      </w:r>
      <w:r>
        <w:rPr>
          <w:spacing w:val="-14"/>
        </w:rPr>
        <w:t> </w:t>
      </w:r>
      <w:r>
        <w:rPr>
          <w:spacing w:val="-2"/>
        </w:rPr>
        <w:t>в</w:t>
      </w:r>
      <w:r>
        <w:rPr>
          <w:spacing w:val="-16"/>
        </w:rPr>
        <w:t> </w:t>
      </w:r>
      <w:r>
        <w:rPr>
          <w:spacing w:val="-2"/>
        </w:rPr>
        <w:t>ТОО</w:t>
      </w:r>
      <w:r>
        <w:rPr>
          <w:spacing w:val="-7"/>
        </w:rPr>
        <w:t> </w:t>
      </w:r>
      <w:r>
        <w:rPr>
          <w:spacing w:val="-2"/>
        </w:rPr>
        <w:t>«Ақсүт</w:t>
      </w:r>
      <w:r>
        <w:rPr>
          <w:spacing w:val="-13"/>
        </w:rPr>
        <w:t> </w:t>
      </w:r>
      <w:r>
        <w:rPr>
          <w:spacing w:val="-2"/>
        </w:rPr>
        <w:t>ЛЛС» </w:t>
      </w:r>
      <w:r>
        <w:rPr/>
        <w:t>Илийского района Алматинской области</w:t>
      </w:r>
    </w:p>
    <w:p>
      <w:pPr>
        <w:pStyle w:val="BodyText"/>
        <w:spacing w:before="102" w:after="1"/>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96"/>
        <w:gridCol w:w="4629"/>
        <w:gridCol w:w="2175"/>
        <w:gridCol w:w="2180"/>
      </w:tblGrid>
      <w:tr>
        <w:trPr>
          <w:trHeight w:val="551" w:hRule="atLeast"/>
        </w:trPr>
        <w:tc>
          <w:tcPr>
            <w:tcW w:w="596" w:type="dxa"/>
          </w:tcPr>
          <w:p>
            <w:pPr>
              <w:pStyle w:val="TableParagraph"/>
              <w:spacing w:line="264" w:lineRule="exact" w:before="3"/>
              <w:ind w:left="144" w:right="119" w:firstLine="48"/>
              <w:jc w:val="left"/>
              <w:rPr>
                <w:sz w:val="24"/>
              </w:rPr>
            </w:pPr>
            <w:r>
              <w:rPr>
                <w:spacing w:val="-10"/>
                <w:sz w:val="24"/>
              </w:rPr>
              <w:t>№ </w:t>
            </w:r>
            <w:r>
              <w:rPr>
                <w:spacing w:val="-7"/>
                <w:sz w:val="24"/>
              </w:rPr>
              <w:t>п\п</w:t>
            </w:r>
          </w:p>
        </w:tc>
        <w:tc>
          <w:tcPr>
            <w:tcW w:w="4629" w:type="dxa"/>
          </w:tcPr>
          <w:p>
            <w:pPr>
              <w:pStyle w:val="TableParagraph"/>
              <w:spacing w:line="273" w:lineRule="exact"/>
              <w:ind w:left="42" w:right="16"/>
              <w:rPr>
                <w:sz w:val="24"/>
              </w:rPr>
            </w:pPr>
            <w:r>
              <w:rPr>
                <w:spacing w:val="-2"/>
                <w:sz w:val="24"/>
              </w:rPr>
              <w:t>Мероприятия</w:t>
            </w:r>
          </w:p>
        </w:tc>
        <w:tc>
          <w:tcPr>
            <w:tcW w:w="2175" w:type="dxa"/>
          </w:tcPr>
          <w:p>
            <w:pPr>
              <w:pStyle w:val="TableParagraph"/>
              <w:spacing w:line="273" w:lineRule="exact"/>
              <w:ind w:left="143"/>
              <w:jc w:val="left"/>
              <w:rPr>
                <w:sz w:val="24"/>
              </w:rPr>
            </w:pPr>
            <w:r>
              <w:rPr>
                <w:sz w:val="24"/>
              </w:rPr>
              <w:t>Сроки</w:t>
            </w:r>
            <w:r>
              <w:rPr>
                <w:spacing w:val="-1"/>
                <w:sz w:val="24"/>
              </w:rPr>
              <w:t> </w:t>
            </w:r>
            <w:r>
              <w:rPr>
                <w:spacing w:val="-2"/>
                <w:sz w:val="24"/>
              </w:rPr>
              <w:t>исполнения</w:t>
            </w:r>
          </w:p>
        </w:tc>
        <w:tc>
          <w:tcPr>
            <w:tcW w:w="2180" w:type="dxa"/>
          </w:tcPr>
          <w:p>
            <w:pPr>
              <w:pStyle w:val="TableParagraph"/>
              <w:spacing w:line="264" w:lineRule="exact" w:before="3"/>
              <w:ind w:left="436" w:hanging="120"/>
              <w:jc w:val="left"/>
              <w:rPr>
                <w:sz w:val="24"/>
              </w:rPr>
            </w:pPr>
            <w:r>
              <w:rPr>
                <w:spacing w:val="-4"/>
                <w:sz w:val="24"/>
              </w:rPr>
              <w:t>Ответственные </w:t>
            </w:r>
            <w:r>
              <w:rPr>
                <w:spacing w:val="-2"/>
                <w:sz w:val="24"/>
              </w:rPr>
              <w:t>исполнители</w:t>
            </w:r>
          </w:p>
        </w:tc>
      </w:tr>
      <w:tr>
        <w:trPr>
          <w:trHeight w:val="278" w:hRule="atLeast"/>
        </w:trPr>
        <w:tc>
          <w:tcPr>
            <w:tcW w:w="596" w:type="dxa"/>
          </w:tcPr>
          <w:p>
            <w:pPr>
              <w:pStyle w:val="TableParagraph"/>
              <w:spacing w:line="258" w:lineRule="exact"/>
              <w:ind w:left="43"/>
              <w:rPr>
                <w:sz w:val="24"/>
              </w:rPr>
            </w:pPr>
            <w:r>
              <w:rPr>
                <w:spacing w:val="-10"/>
                <w:sz w:val="24"/>
              </w:rPr>
              <w:t>1</w:t>
            </w:r>
          </w:p>
        </w:tc>
        <w:tc>
          <w:tcPr>
            <w:tcW w:w="4629" w:type="dxa"/>
          </w:tcPr>
          <w:p>
            <w:pPr>
              <w:pStyle w:val="TableParagraph"/>
              <w:spacing w:line="258" w:lineRule="exact"/>
              <w:ind w:left="42"/>
              <w:rPr>
                <w:sz w:val="24"/>
              </w:rPr>
            </w:pPr>
            <w:r>
              <w:rPr>
                <w:spacing w:val="-10"/>
                <w:sz w:val="24"/>
              </w:rPr>
              <w:t>2</w:t>
            </w:r>
          </w:p>
        </w:tc>
        <w:tc>
          <w:tcPr>
            <w:tcW w:w="2175" w:type="dxa"/>
          </w:tcPr>
          <w:p>
            <w:pPr>
              <w:pStyle w:val="TableParagraph"/>
              <w:spacing w:line="258" w:lineRule="exact"/>
              <w:ind w:left="48"/>
              <w:rPr>
                <w:sz w:val="24"/>
              </w:rPr>
            </w:pPr>
            <w:r>
              <w:rPr>
                <w:spacing w:val="-10"/>
                <w:sz w:val="24"/>
              </w:rPr>
              <w:t>3</w:t>
            </w:r>
          </w:p>
        </w:tc>
        <w:tc>
          <w:tcPr>
            <w:tcW w:w="2180" w:type="dxa"/>
          </w:tcPr>
          <w:p>
            <w:pPr>
              <w:pStyle w:val="TableParagraph"/>
              <w:spacing w:line="258" w:lineRule="exact"/>
              <w:ind w:left="43"/>
              <w:rPr>
                <w:sz w:val="24"/>
              </w:rPr>
            </w:pPr>
            <w:r>
              <w:rPr>
                <w:spacing w:val="-10"/>
                <w:sz w:val="24"/>
              </w:rPr>
              <w:t>4</w:t>
            </w:r>
          </w:p>
        </w:tc>
      </w:tr>
      <w:tr>
        <w:trPr>
          <w:trHeight w:val="830" w:hRule="atLeast"/>
        </w:trPr>
        <w:tc>
          <w:tcPr>
            <w:tcW w:w="596" w:type="dxa"/>
          </w:tcPr>
          <w:p>
            <w:pPr>
              <w:pStyle w:val="TableParagraph"/>
              <w:spacing w:line="273" w:lineRule="exact"/>
              <w:ind w:left="43" w:right="17"/>
              <w:rPr>
                <w:sz w:val="24"/>
              </w:rPr>
            </w:pPr>
            <w:r>
              <w:rPr>
                <w:spacing w:val="-5"/>
                <w:sz w:val="24"/>
              </w:rPr>
              <w:t>1.</w:t>
            </w:r>
          </w:p>
        </w:tc>
        <w:tc>
          <w:tcPr>
            <w:tcW w:w="4629" w:type="dxa"/>
          </w:tcPr>
          <w:p>
            <w:pPr>
              <w:pStyle w:val="TableParagraph"/>
              <w:spacing w:line="242" w:lineRule="auto"/>
              <w:ind w:left="114" w:right="115"/>
              <w:jc w:val="left"/>
              <w:rPr>
                <w:sz w:val="24"/>
              </w:rPr>
            </w:pPr>
            <w:r>
              <w:rPr>
                <w:spacing w:val="-2"/>
                <w:sz w:val="24"/>
              </w:rPr>
              <w:t>Заготовка</w:t>
            </w:r>
            <w:r>
              <w:rPr>
                <w:spacing w:val="-13"/>
                <w:sz w:val="24"/>
              </w:rPr>
              <w:t> </w:t>
            </w:r>
            <w:r>
              <w:rPr>
                <w:spacing w:val="-2"/>
                <w:sz w:val="24"/>
              </w:rPr>
              <w:t>кормов</w:t>
            </w:r>
            <w:r>
              <w:rPr>
                <w:spacing w:val="-13"/>
                <w:sz w:val="24"/>
              </w:rPr>
              <w:t> </w:t>
            </w:r>
            <w:r>
              <w:rPr>
                <w:spacing w:val="-2"/>
                <w:sz w:val="24"/>
              </w:rPr>
              <w:t>и</w:t>
            </w:r>
            <w:r>
              <w:rPr>
                <w:spacing w:val="-16"/>
                <w:sz w:val="24"/>
              </w:rPr>
              <w:t> </w:t>
            </w:r>
            <w:r>
              <w:rPr>
                <w:spacing w:val="-2"/>
                <w:sz w:val="24"/>
              </w:rPr>
              <w:t>определения</w:t>
            </w:r>
            <w:r>
              <w:rPr>
                <w:spacing w:val="-13"/>
                <w:sz w:val="24"/>
              </w:rPr>
              <w:t> </w:t>
            </w:r>
            <w:r>
              <w:rPr>
                <w:spacing w:val="-2"/>
                <w:sz w:val="24"/>
              </w:rPr>
              <w:t>маршрута </w:t>
            </w:r>
            <w:r>
              <w:rPr>
                <w:sz w:val="24"/>
              </w:rPr>
              <w:t>моциона коров</w:t>
            </w:r>
          </w:p>
        </w:tc>
        <w:tc>
          <w:tcPr>
            <w:tcW w:w="2175" w:type="dxa"/>
          </w:tcPr>
          <w:p>
            <w:pPr>
              <w:pStyle w:val="TableParagraph"/>
              <w:spacing w:line="273" w:lineRule="exact"/>
              <w:ind w:left="114"/>
              <w:jc w:val="left"/>
              <w:rPr>
                <w:sz w:val="24"/>
              </w:rPr>
            </w:pPr>
            <w:r>
              <w:rPr>
                <w:sz w:val="24"/>
              </w:rPr>
              <w:t>01.08.2021</w:t>
            </w:r>
            <w:r>
              <w:rPr>
                <w:spacing w:val="2"/>
                <w:sz w:val="24"/>
              </w:rPr>
              <w:t> </w:t>
            </w:r>
            <w:r>
              <w:rPr>
                <w:spacing w:val="-5"/>
                <w:sz w:val="24"/>
              </w:rPr>
              <w:t>г.</w:t>
            </w:r>
          </w:p>
        </w:tc>
        <w:tc>
          <w:tcPr>
            <w:tcW w:w="2180" w:type="dxa"/>
          </w:tcPr>
          <w:p>
            <w:pPr>
              <w:pStyle w:val="TableParagraph"/>
              <w:spacing w:line="232" w:lineRule="auto" w:before="4"/>
              <w:ind w:left="115" w:right="968"/>
              <w:jc w:val="both"/>
              <w:rPr>
                <w:sz w:val="24"/>
              </w:rPr>
            </w:pPr>
            <w:r>
              <w:rPr>
                <w:spacing w:val="-4"/>
                <w:sz w:val="24"/>
              </w:rPr>
              <w:t>Начальник молочного </w:t>
            </w:r>
            <w:r>
              <w:rPr>
                <w:spacing w:val="-2"/>
                <w:sz w:val="24"/>
              </w:rPr>
              <w:t>комплекса</w:t>
            </w:r>
          </w:p>
        </w:tc>
      </w:tr>
      <w:tr>
        <w:trPr>
          <w:trHeight w:val="273" w:hRule="atLeast"/>
        </w:trPr>
        <w:tc>
          <w:tcPr>
            <w:tcW w:w="596" w:type="dxa"/>
            <w:tcBorders>
              <w:bottom w:val="nil"/>
            </w:tcBorders>
          </w:tcPr>
          <w:p>
            <w:pPr>
              <w:pStyle w:val="TableParagraph"/>
              <w:spacing w:line="253" w:lineRule="exact"/>
              <w:ind w:left="43" w:right="17"/>
              <w:rPr>
                <w:sz w:val="24"/>
              </w:rPr>
            </w:pPr>
            <w:r>
              <w:rPr>
                <w:spacing w:val="-5"/>
                <w:sz w:val="24"/>
              </w:rPr>
              <w:t>2.</w:t>
            </w:r>
          </w:p>
        </w:tc>
        <w:tc>
          <w:tcPr>
            <w:tcW w:w="4629" w:type="dxa"/>
            <w:tcBorders>
              <w:bottom w:val="nil"/>
            </w:tcBorders>
          </w:tcPr>
          <w:p>
            <w:pPr>
              <w:pStyle w:val="TableParagraph"/>
              <w:spacing w:line="253" w:lineRule="exact"/>
              <w:ind w:left="42" w:right="30"/>
              <w:rPr>
                <w:sz w:val="24"/>
              </w:rPr>
            </w:pPr>
            <w:r>
              <w:rPr>
                <w:sz w:val="24"/>
              </w:rPr>
              <w:t>Заключение</w:t>
            </w:r>
            <w:r>
              <w:rPr>
                <w:spacing w:val="-11"/>
                <w:sz w:val="24"/>
              </w:rPr>
              <w:t> </w:t>
            </w:r>
            <w:r>
              <w:rPr>
                <w:sz w:val="24"/>
              </w:rPr>
              <w:t>договора</w:t>
            </w:r>
            <w:r>
              <w:rPr>
                <w:spacing w:val="-7"/>
                <w:sz w:val="24"/>
              </w:rPr>
              <w:t> </w:t>
            </w:r>
            <w:r>
              <w:rPr>
                <w:sz w:val="24"/>
              </w:rPr>
              <w:t>на</w:t>
            </w:r>
            <w:r>
              <w:rPr>
                <w:spacing w:val="-15"/>
                <w:sz w:val="24"/>
              </w:rPr>
              <w:t> </w:t>
            </w:r>
            <w:r>
              <w:rPr>
                <w:sz w:val="24"/>
              </w:rPr>
              <w:t>проведение</w:t>
            </w:r>
            <w:r>
              <w:rPr>
                <w:spacing w:val="-5"/>
                <w:sz w:val="24"/>
              </w:rPr>
              <w:t> </w:t>
            </w:r>
            <w:r>
              <w:rPr>
                <w:spacing w:val="-4"/>
                <w:sz w:val="24"/>
              </w:rPr>
              <w:t>работ</w:t>
            </w:r>
          </w:p>
        </w:tc>
        <w:tc>
          <w:tcPr>
            <w:tcW w:w="2175" w:type="dxa"/>
            <w:tcBorders>
              <w:bottom w:val="nil"/>
            </w:tcBorders>
          </w:tcPr>
          <w:p>
            <w:pPr>
              <w:pStyle w:val="TableParagraph"/>
              <w:spacing w:line="253" w:lineRule="exact"/>
              <w:ind w:left="114"/>
              <w:jc w:val="left"/>
              <w:rPr>
                <w:sz w:val="24"/>
              </w:rPr>
            </w:pPr>
            <w:r>
              <w:rPr>
                <w:sz w:val="24"/>
              </w:rPr>
              <w:t>до</w:t>
            </w:r>
            <w:r>
              <w:rPr>
                <w:spacing w:val="4"/>
                <w:sz w:val="24"/>
              </w:rPr>
              <w:t> </w:t>
            </w:r>
            <w:r>
              <w:rPr>
                <w:sz w:val="24"/>
              </w:rPr>
              <w:t>01.03.2021</w:t>
            </w:r>
            <w:r>
              <w:rPr>
                <w:spacing w:val="-3"/>
                <w:sz w:val="24"/>
              </w:rPr>
              <w:t> </w:t>
            </w:r>
            <w:r>
              <w:rPr>
                <w:spacing w:val="-5"/>
                <w:sz w:val="24"/>
              </w:rPr>
              <w:t>г.</w:t>
            </w:r>
          </w:p>
        </w:tc>
        <w:tc>
          <w:tcPr>
            <w:tcW w:w="2180" w:type="dxa"/>
            <w:tcBorders>
              <w:bottom w:val="nil"/>
            </w:tcBorders>
          </w:tcPr>
          <w:p>
            <w:pPr>
              <w:pStyle w:val="TableParagraph"/>
              <w:spacing w:line="253" w:lineRule="exact"/>
              <w:ind w:left="115"/>
              <w:jc w:val="left"/>
              <w:rPr>
                <w:sz w:val="24"/>
              </w:rPr>
            </w:pPr>
            <w:r>
              <w:rPr>
                <w:spacing w:val="-2"/>
                <w:sz w:val="24"/>
              </w:rPr>
              <w:t>Сотрудники</w:t>
            </w:r>
          </w:p>
        </w:tc>
      </w:tr>
    </w:tbl>
    <w:p>
      <w:pPr>
        <w:pStyle w:val="TableParagraph"/>
        <w:spacing w:after="0" w:line="253" w:lineRule="exact"/>
        <w:jc w:val="left"/>
        <w:rPr>
          <w:sz w:val="24"/>
        </w:rPr>
        <w:sectPr>
          <w:pgSz w:w="11910" w:h="16840"/>
          <w:pgMar w:header="0" w:footer="921" w:top="1000" w:bottom="1120" w:left="1559" w:right="141"/>
        </w:sectPr>
      </w:pPr>
    </w:p>
    <w:p>
      <w:pPr>
        <w:pStyle w:val="BodyText"/>
        <w:spacing w:before="64"/>
        <w:jc w:val="left"/>
      </w:pPr>
      <w:r>
        <w:rPr>
          <w:spacing w:val="-2"/>
        </w:rPr>
        <w:t>Продолжение</w:t>
      </w:r>
      <w:r>
        <w:rPr>
          <w:spacing w:val="-5"/>
        </w:rPr>
        <w:t> </w:t>
      </w:r>
      <w:r>
        <w:rPr>
          <w:spacing w:val="-2"/>
        </w:rPr>
        <w:t>таблицы</w:t>
      </w:r>
      <w:r>
        <w:rPr>
          <w:spacing w:val="-9"/>
        </w:rPr>
        <w:t> </w:t>
      </w:r>
      <w:r>
        <w:rPr>
          <w:spacing w:val="-10"/>
        </w:rPr>
        <w:t>6</w:t>
      </w:r>
    </w:p>
    <w:p>
      <w:pPr>
        <w:pStyle w:val="BodyText"/>
        <w:spacing w:before="70"/>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96"/>
        <w:gridCol w:w="4629"/>
        <w:gridCol w:w="2175"/>
        <w:gridCol w:w="2180"/>
      </w:tblGrid>
      <w:tr>
        <w:trPr>
          <w:trHeight w:val="273" w:hRule="atLeast"/>
        </w:trPr>
        <w:tc>
          <w:tcPr>
            <w:tcW w:w="596" w:type="dxa"/>
          </w:tcPr>
          <w:p>
            <w:pPr>
              <w:pStyle w:val="TableParagraph"/>
              <w:spacing w:line="253" w:lineRule="exact"/>
              <w:ind w:left="43"/>
              <w:rPr>
                <w:sz w:val="24"/>
              </w:rPr>
            </w:pPr>
            <w:r>
              <w:rPr>
                <w:spacing w:val="-10"/>
                <w:sz w:val="24"/>
              </w:rPr>
              <w:t>1</w:t>
            </w:r>
          </w:p>
        </w:tc>
        <w:tc>
          <w:tcPr>
            <w:tcW w:w="4629" w:type="dxa"/>
          </w:tcPr>
          <w:p>
            <w:pPr>
              <w:pStyle w:val="TableParagraph"/>
              <w:spacing w:line="253" w:lineRule="exact"/>
              <w:ind w:left="42"/>
              <w:rPr>
                <w:sz w:val="24"/>
              </w:rPr>
            </w:pPr>
            <w:r>
              <w:rPr>
                <w:spacing w:val="-10"/>
                <w:sz w:val="24"/>
              </w:rPr>
              <w:t>2</w:t>
            </w:r>
          </w:p>
        </w:tc>
        <w:tc>
          <w:tcPr>
            <w:tcW w:w="2175" w:type="dxa"/>
          </w:tcPr>
          <w:p>
            <w:pPr>
              <w:pStyle w:val="TableParagraph"/>
              <w:spacing w:line="253" w:lineRule="exact"/>
              <w:ind w:left="48"/>
              <w:rPr>
                <w:sz w:val="24"/>
              </w:rPr>
            </w:pPr>
            <w:r>
              <w:rPr>
                <w:spacing w:val="-10"/>
                <w:sz w:val="24"/>
              </w:rPr>
              <w:t>3</w:t>
            </w:r>
          </w:p>
        </w:tc>
        <w:tc>
          <w:tcPr>
            <w:tcW w:w="2180" w:type="dxa"/>
          </w:tcPr>
          <w:p>
            <w:pPr>
              <w:pStyle w:val="TableParagraph"/>
              <w:spacing w:line="253" w:lineRule="exact"/>
              <w:ind w:left="43"/>
              <w:rPr>
                <w:sz w:val="24"/>
              </w:rPr>
            </w:pPr>
            <w:r>
              <w:rPr>
                <w:spacing w:val="-10"/>
                <w:sz w:val="24"/>
              </w:rPr>
              <w:t>4</w:t>
            </w:r>
          </w:p>
        </w:tc>
      </w:tr>
      <w:tr>
        <w:trPr>
          <w:trHeight w:val="1104" w:hRule="atLeast"/>
        </w:trPr>
        <w:tc>
          <w:tcPr>
            <w:tcW w:w="596" w:type="dxa"/>
          </w:tcPr>
          <w:p>
            <w:pPr>
              <w:pStyle w:val="TableParagraph"/>
              <w:ind w:left="0"/>
              <w:jc w:val="left"/>
              <w:rPr>
                <w:sz w:val="24"/>
              </w:rPr>
            </w:pPr>
          </w:p>
        </w:tc>
        <w:tc>
          <w:tcPr>
            <w:tcW w:w="4629" w:type="dxa"/>
          </w:tcPr>
          <w:p>
            <w:pPr>
              <w:pStyle w:val="TableParagraph"/>
              <w:ind w:left="114" w:right="94"/>
              <w:jc w:val="both"/>
              <w:rPr>
                <w:sz w:val="24"/>
              </w:rPr>
            </w:pPr>
            <w:r>
              <w:rPr>
                <w:sz w:val="24"/>
              </w:rPr>
              <w:t>по определении физиологического состояния, гинекологического статуса </w:t>
            </w:r>
            <w:r>
              <w:rPr>
                <w:spacing w:val="-2"/>
                <w:sz w:val="24"/>
              </w:rPr>
              <w:t>животных.</w:t>
            </w:r>
          </w:p>
        </w:tc>
        <w:tc>
          <w:tcPr>
            <w:tcW w:w="2175" w:type="dxa"/>
          </w:tcPr>
          <w:p>
            <w:pPr>
              <w:pStyle w:val="TableParagraph"/>
              <w:ind w:left="0"/>
              <w:jc w:val="left"/>
              <w:rPr>
                <w:sz w:val="24"/>
              </w:rPr>
            </w:pPr>
          </w:p>
        </w:tc>
        <w:tc>
          <w:tcPr>
            <w:tcW w:w="2180" w:type="dxa"/>
          </w:tcPr>
          <w:p>
            <w:pPr>
              <w:pStyle w:val="TableParagraph"/>
              <w:spacing w:line="267" w:lineRule="exact"/>
              <w:ind w:left="115"/>
              <w:jc w:val="left"/>
              <w:rPr>
                <w:sz w:val="24"/>
              </w:rPr>
            </w:pPr>
            <w:r>
              <w:rPr>
                <w:spacing w:val="-2"/>
                <w:sz w:val="24"/>
              </w:rPr>
              <w:t>КазНАИУ</w:t>
            </w:r>
          </w:p>
          <w:p>
            <w:pPr>
              <w:pStyle w:val="TableParagraph"/>
              <w:spacing w:line="242" w:lineRule="auto"/>
              <w:ind w:left="115" w:right="113"/>
              <w:jc w:val="left"/>
              <w:rPr>
                <w:sz w:val="24"/>
              </w:rPr>
            </w:pPr>
            <w:r>
              <w:rPr>
                <w:spacing w:val="-2"/>
                <w:sz w:val="24"/>
              </w:rPr>
              <w:t>Главный ветеринарный</w:t>
            </w:r>
            <w:r>
              <w:rPr>
                <w:spacing w:val="-20"/>
                <w:sz w:val="24"/>
              </w:rPr>
              <w:t> </w:t>
            </w:r>
            <w:r>
              <w:rPr>
                <w:spacing w:val="-2"/>
                <w:sz w:val="24"/>
              </w:rPr>
              <w:t>врач</w:t>
            </w:r>
          </w:p>
          <w:p>
            <w:pPr>
              <w:pStyle w:val="TableParagraph"/>
              <w:spacing w:line="261" w:lineRule="exact"/>
              <w:ind w:left="115"/>
              <w:jc w:val="left"/>
              <w:rPr>
                <w:sz w:val="24"/>
              </w:rPr>
            </w:pPr>
            <w:r>
              <w:rPr>
                <w:sz w:val="24"/>
              </w:rPr>
              <w:t>«Ақсүт</w:t>
            </w:r>
            <w:r>
              <w:rPr>
                <w:spacing w:val="-2"/>
                <w:sz w:val="24"/>
              </w:rPr>
              <w:t> </w:t>
            </w:r>
            <w:r>
              <w:rPr>
                <w:spacing w:val="-4"/>
                <w:sz w:val="24"/>
              </w:rPr>
              <w:t>ЛЛС»</w:t>
            </w:r>
          </w:p>
        </w:tc>
      </w:tr>
      <w:tr>
        <w:trPr>
          <w:trHeight w:val="830" w:hRule="atLeast"/>
        </w:trPr>
        <w:tc>
          <w:tcPr>
            <w:tcW w:w="596" w:type="dxa"/>
          </w:tcPr>
          <w:p>
            <w:pPr>
              <w:pStyle w:val="TableParagraph"/>
              <w:spacing w:line="273" w:lineRule="exact"/>
              <w:ind w:left="43" w:right="17"/>
              <w:rPr>
                <w:sz w:val="24"/>
              </w:rPr>
            </w:pPr>
            <w:r>
              <w:rPr>
                <w:spacing w:val="-5"/>
                <w:sz w:val="24"/>
              </w:rPr>
              <w:t>3.</w:t>
            </w:r>
          </w:p>
        </w:tc>
        <w:tc>
          <w:tcPr>
            <w:tcW w:w="4629" w:type="dxa"/>
          </w:tcPr>
          <w:p>
            <w:pPr>
              <w:pStyle w:val="TableParagraph"/>
              <w:tabs>
                <w:tab w:pos="1930" w:val="left" w:leader="none"/>
                <w:tab w:pos="2885" w:val="left" w:leader="none"/>
                <w:tab w:pos="3269" w:val="left" w:leader="none"/>
                <w:tab w:pos="4273" w:val="left" w:leader="none"/>
              </w:tabs>
              <w:spacing w:line="237" w:lineRule="auto"/>
              <w:ind w:left="114" w:right="98"/>
              <w:jc w:val="left"/>
              <w:rPr>
                <w:sz w:val="24"/>
              </w:rPr>
            </w:pPr>
            <w:r>
              <w:rPr>
                <w:spacing w:val="-2"/>
                <w:sz w:val="24"/>
              </w:rPr>
              <w:t>Формирование</w:t>
            </w:r>
            <w:r>
              <w:rPr>
                <w:sz w:val="24"/>
              </w:rPr>
              <w:tab/>
            </w:r>
            <w:r>
              <w:rPr>
                <w:spacing w:val="-2"/>
                <w:sz w:val="24"/>
              </w:rPr>
              <w:t>гуртов</w:t>
            </w:r>
            <w:r>
              <w:rPr>
                <w:sz w:val="24"/>
              </w:rPr>
              <w:tab/>
            </w:r>
            <w:r>
              <w:rPr>
                <w:spacing w:val="-10"/>
                <w:sz w:val="24"/>
              </w:rPr>
              <w:t>с</w:t>
            </w:r>
            <w:r>
              <w:rPr>
                <w:sz w:val="24"/>
              </w:rPr>
              <w:tab/>
            </w:r>
            <w:r>
              <w:rPr>
                <w:spacing w:val="-2"/>
                <w:sz w:val="24"/>
              </w:rPr>
              <w:t>учётом</w:t>
            </w:r>
            <w:r>
              <w:rPr>
                <w:sz w:val="24"/>
              </w:rPr>
              <w:tab/>
            </w:r>
            <w:r>
              <w:rPr>
                <w:spacing w:val="-6"/>
                <w:sz w:val="24"/>
              </w:rPr>
              <w:t>их </w:t>
            </w:r>
            <w:r>
              <w:rPr>
                <w:sz w:val="24"/>
              </w:rPr>
              <w:t>физиологического состояния</w:t>
            </w:r>
          </w:p>
        </w:tc>
        <w:tc>
          <w:tcPr>
            <w:tcW w:w="2175" w:type="dxa"/>
          </w:tcPr>
          <w:p>
            <w:pPr>
              <w:pStyle w:val="TableParagraph"/>
              <w:spacing w:line="273" w:lineRule="exact"/>
              <w:ind w:left="114"/>
              <w:jc w:val="left"/>
              <w:rPr>
                <w:sz w:val="24"/>
              </w:rPr>
            </w:pPr>
            <w:r>
              <w:rPr>
                <w:sz w:val="24"/>
              </w:rPr>
              <w:t>до</w:t>
            </w:r>
            <w:r>
              <w:rPr>
                <w:spacing w:val="4"/>
                <w:sz w:val="24"/>
              </w:rPr>
              <w:t> </w:t>
            </w:r>
            <w:r>
              <w:rPr>
                <w:sz w:val="24"/>
              </w:rPr>
              <w:t>01.05.2021</w:t>
            </w:r>
            <w:r>
              <w:rPr>
                <w:spacing w:val="-3"/>
                <w:sz w:val="24"/>
              </w:rPr>
              <w:t> </w:t>
            </w:r>
            <w:r>
              <w:rPr>
                <w:spacing w:val="-5"/>
                <w:sz w:val="24"/>
              </w:rPr>
              <w:t>г.</w:t>
            </w:r>
          </w:p>
        </w:tc>
        <w:tc>
          <w:tcPr>
            <w:tcW w:w="2180" w:type="dxa"/>
          </w:tcPr>
          <w:p>
            <w:pPr>
              <w:pStyle w:val="TableParagraph"/>
              <w:spacing w:line="237" w:lineRule="auto"/>
              <w:ind w:left="115" w:right="953"/>
              <w:jc w:val="left"/>
              <w:rPr>
                <w:sz w:val="24"/>
              </w:rPr>
            </w:pPr>
            <w:r>
              <w:rPr>
                <w:spacing w:val="-4"/>
                <w:sz w:val="24"/>
              </w:rPr>
              <w:t>Начальник </w:t>
            </w:r>
            <w:r>
              <w:rPr>
                <w:spacing w:val="-2"/>
                <w:sz w:val="24"/>
              </w:rPr>
              <w:t>молочного</w:t>
            </w:r>
          </w:p>
          <w:p>
            <w:pPr>
              <w:pStyle w:val="TableParagraph"/>
              <w:spacing w:line="270" w:lineRule="exact"/>
              <w:ind w:left="115"/>
              <w:jc w:val="left"/>
              <w:rPr>
                <w:sz w:val="24"/>
              </w:rPr>
            </w:pPr>
            <w:r>
              <w:rPr>
                <w:spacing w:val="-2"/>
                <w:sz w:val="24"/>
              </w:rPr>
              <w:t>комплекса</w:t>
            </w:r>
          </w:p>
        </w:tc>
      </w:tr>
      <w:tr>
        <w:trPr>
          <w:trHeight w:val="830" w:hRule="atLeast"/>
        </w:trPr>
        <w:tc>
          <w:tcPr>
            <w:tcW w:w="596" w:type="dxa"/>
          </w:tcPr>
          <w:p>
            <w:pPr>
              <w:pStyle w:val="TableParagraph"/>
              <w:spacing w:line="273" w:lineRule="exact"/>
              <w:ind w:left="43" w:right="17"/>
              <w:rPr>
                <w:sz w:val="24"/>
              </w:rPr>
            </w:pPr>
            <w:r>
              <w:rPr>
                <w:spacing w:val="-5"/>
                <w:sz w:val="24"/>
              </w:rPr>
              <w:t>4.</w:t>
            </w:r>
          </w:p>
        </w:tc>
        <w:tc>
          <w:tcPr>
            <w:tcW w:w="4629" w:type="dxa"/>
          </w:tcPr>
          <w:p>
            <w:pPr>
              <w:pStyle w:val="TableParagraph"/>
              <w:tabs>
                <w:tab w:pos="1036" w:val="left" w:leader="none"/>
                <w:tab w:pos="2904" w:val="left" w:leader="none"/>
                <w:tab w:pos="4393" w:val="left" w:leader="none"/>
              </w:tabs>
              <w:spacing w:line="272" w:lineRule="exact"/>
              <w:ind w:left="114"/>
              <w:jc w:val="left"/>
              <w:rPr>
                <w:sz w:val="24"/>
              </w:rPr>
            </w:pPr>
            <w:r>
              <w:rPr>
                <w:spacing w:val="-2"/>
                <w:sz w:val="24"/>
              </w:rPr>
              <w:t>Закуп</w:t>
            </w:r>
            <w:r>
              <w:rPr>
                <w:sz w:val="24"/>
              </w:rPr>
              <w:tab/>
            </w:r>
            <w:r>
              <w:rPr>
                <w:spacing w:val="-2"/>
                <w:sz w:val="24"/>
              </w:rPr>
              <w:t>лекарственных</w:t>
            </w:r>
            <w:r>
              <w:rPr>
                <w:sz w:val="24"/>
              </w:rPr>
              <w:tab/>
            </w:r>
            <w:r>
              <w:rPr>
                <w:spacing w:val="-2"/>
                <w:sz w:val="24"/>
              </w:rPr>
              <w:t>препаратов</w:t>
            </w:r>
            <w:r>
              <w:rPr>
                <w:sz w:val="24"/>
              </w:rPr>
              <w:tab/>
            </w:r>
            <w:r>
              <w:rPr>
                <w:spacing w:val="-10"/>
                <w:sz w:val="24"/>
              </w:rPr>
              <w:t>и</w:t>
            </w:r>
          </w:p>
          <w:p>
            <w:pPr>
              <w:pStyle w:val="TableParagraph"/>
              <w:tabs>
                <w:tab w:pos="1564" w:val="left" w:leader="none"/>
                <w:tab w:pos="2650" w:val="left" w:leader="none"/>
              </w:tabs>
              <w:spacing w:line="268" w:lineRule="exact" w:before="2"/>
              <w:ind w:left="114" w:right="125"/>
              <w:jc w:val="left"/>
              <w:rPr>
                <w:sz w:val="24"/>
              </w:rPr>
            </w:pPr>
            <w:r>
              <w:rPr>
                <w:spacing w:val="-2"/>
                <w:sz w:val="24"/>
              </w:rPr>
              <w:t>проведение</w:t>
            </w:r>
            <w:r>
              <w:rPr>
                <w:sz w:val="24"/>
              </w:rPr>
              <w:tab/>
            </w:r>
            <w:r>
              <w:rPr>
                <w:spacing w:val="-2"/>
                <w:sz w:val="24"/>
              </w:rPr>
              <w:t>лечения</w:t>
            </w:r>
            <w:r>
              <w:rPr>
                <w:sz w:val="24"/>
              </w:rPr>
              <w:tab/>
            </w:r>
            <w:r>
              <w:rPr>
                <w:spacing w:val="-4"/>
                <w:sz w:val="24"/>
              </w:rPr>
              <w:t>гинекологический </w:t>
            </w:r>
            <w:r>
              <w:rPr>
                <w:sz w:val="24"/>
              </w:rPr>
              <w:t>больных коров.</w:t>
            </w:r>
          </w:p>
        </w:tc>
        <w:tc>
          <w:tcPr>
            <w:tcW w:w="2175" w:type="dxa"/>
          </w:tcPr>
          <w:p>
            <w:pPr>
              <w:pStyle w:val="TableParagraph"/>
              <w:spacing w:line="273" w:lineRule="exact"/>
              <w:ind w:left="114"/>
              <w:jc w:val="left"/>
              <w:rPr>
                <w:sz w:val="24"/>
              </w:rPr>
            </w:pPr>
            <w:r>
              <w:rPr>
                <w:spacing w:val="-2"/>
                <w:sz w:val="24"/>
              </w:rPr>
              <w:t>постоянно</w:t>
            </w:r>
          </w:p>
        </w:tc>
        <w:tc>
          <w:tcPr>
            <w:tcW w:w="2180" w:type="dxa"/>
          </w:tcPr>
          <w:p>
            <w:pPr>
              <w:pStyle w:val="TableParagraph"/>
              <w:spacing w:line="242" w:lineRule="auto"/>
              <w:ind w:left="115" w:right="113"/>
              <w:jc w:val="left"/>
              <w:rPr>
                <w:sz w:val="24"/>
              </w:rPr>
            </w:pPr>
            <w:r>
              <w:rPr>
                <w:spacing w:val="-2"/>
                <w:sz w:val="24"/>
              </w:rPr>
              <w:t>Главный ветеринарный</w:t>
            </w:r>
            <w:r>
              <w:rPr>
                <w:spacing w:val="-20"/>
                <w:sz w:val="24"/>
              </w:rPr>
              <w:t> </w:t>
            </w:r>
            <w:r>
              <w:rPr>
                <w:spacing w:val="-2"/>
                <w:sz w:val="24"/>
              </w:rPr>
              <w:t>врач</w:t>
            </w:r>
          </w:p>
          <w:p>
            <w:pPr>
              <w:pStyle w:val="TableParagraph"/>
              <w:spacing w:line="256" w:lineRule="exact"/>
              <w:ind w:left="115"/>
              <w:jc w:val="left"/>
              <w:rPr>
                <w:sz w:val="24"/>
              </w:rPr>
            </w:pPr>
            <w:r>
              <w:rPr>
                <w:sz w:val="24"/>
              </w:rPr>
              <w:t>«Ақсүт</w:t>
            </w:r>
            <w:r>
              <w:rPr>
                <w:spacing w:val="-2"/>
                <w:sz w:val="24"/>
              </w:rPr>
              <w:t> </w:t>
            </w:r>
            <w:r>
              <w:rPr>
                <w:spacing w:val="-4"/>
                <w:sz w:val="24"/>
              </w:rPr>
              <w:t>ЛЛС»</w:t>
            </w:r>
          </w:p>
        </w:tc>
      </w:tr>
      <w:tr>
        <w:trPr>
          <w:trHeight w:val="825" w:hRule="atLeast"/>
        </w:trPr>
        <w:tc>
          <w:tcPr>
            <w:tcW w:w="596" w:type="dxa"/>
          </w:tcPr>
          <w:p>
            <w:pPr>
              <w:pStyle w:val="TableParagraph"/>
              <w:spacing w:line="273" w:lineRule="exact"/>
              <w:ind w:left="43" w:right="17"/>
              <w:rPr>
                <w:sz w:val="24"/>
              </w:rPr>
            </w:pPr>
            <w:r>
              <w:rPr>
                <w:spacing w:val="-5"/>
                <w:sz w:val="24"/>
              </w:rPr>
              <w:t>5.</w:t>
            </w:r>
          </w:p>
        </w:tc>
        <w:tc>
          <w:tcPr>
            <w:tcW w:w="4629" w:type="dxa"/>
          </w:tcPr>
          <w:p>
            <w:pPr>
              <w:pStyle w:val="TableParagraph"/>
              <w:spacing w:line="232" w:lineRule="auto"/>
              <w:ind w:left="114" w:right="95"/>
              <w:jc w:val="both"/>
              <w:rPr>
                <w:sz w:val="24"/>
              </w:rPr>
            </w:pPr>
            <w:r>
              <w:rPr>
                <w:sz w:val="24"/>
              </w:rPr>
              <w:t>Заключение договора по проведению синхронизации половой охоты и искусственному осеменению коров</w:t>
            </w:r>
          </w:p>
        </w:tc>
        <w:tc>
          <w:tcPr>
            <w:tcW w:w="2175" w:type="dxa"/>
          </w:tcPr>
          <w:p>
            <w:pPr>
              <w:pStyle w:val="TableParagraph"/>
              <w:spacing w:line="273" w:lineRule="exact"/>
              <w:ind w:left="114"/>
              <w:jc w:val="left"/>
              <w:rPr>
                <w:sz w:val="24"/>
              </w:rPr>
            </w:pPr>
            <w:r>
              <w:rPr>
                <w:sz w:val="24"/>
              </w:rPr>
              <w:t>20.-12.05.2021 </w:t>
            </w:r>
            <w:r>
              <w:rPr>
                <w:spacing w:val="-5"/>
                <w:sz w:val="24"/>
              </w:rPr>
              <w:t>г.</w:t>
            </w:r>
          </w:p>
        </w:tc>
        <w:tc>
          <w:tcPr>
            <w:tcW w:w="2180" w:type="dxa"/>
          </w:tcPr>
          <w:p>
            <w:pPr>
              <w:pStyle w:val="TableParagraph"/>
              <w:tabs>
                <w:tab w:pos="1589" w:val="left" w:leader="none"/>
              </w:tabs>
              <w:spacing w:line="267" w:lineRule="exact"/>
              <w:ind w:left="115"/>
              <w:jc w:val="left"/>
              <w:rPr>
                <w:sz w:val="24"/>
              </w:rPr>
            </w:pPr>
            <w:r>
              <w:rPr>
                <w:spacing w:val="-2"/>
                <w:sz w:val="24"/>
              </w:rPr>
              <w:t>Директор</w:t>
            </w:r>
            <w:r>
              <w:rPr>
                <w:sz w:val="24"/>
              </w:rPr>
              <w:tab/>
            </w:r>
            <w:r>
              <w:rPr>
                <w:spacing w:val="-5"/>
                <w:sz w:val="24"/>
              </w:rPr>
              <w:t>ТОО</w:t>
            </w:r>
          </w:p>
          <w:p>
            <w:pPr>
              <w:pStyle w:val="TableParagraph"/>
              <w:spacing w:line="275" w:lineRule="exact"/>
              <w:ind w:left="115"/>
              <w:jc w:val="left"/>
              <w:rPr>
                <w:sz w:val="24"/>
              </w:rPr>
            </w:pPr>
            <w:r>
              <w:rPr>
                <w:sz w:val="24"/>
              </w:rPr>
              <w:t>«Ақсүт</w:t>
            </w:r>
            <w:r>
              <w:rPr>
                <w:spacing w:val="-2"/>
                <w:sz w:val="24"/>
              </w:rPr>
              <w:t> </w:t>
            </w:r>
            <w:r>
              <w:rPr>
                <w:spacing w:val="-4"/>
                <w:sz w:val="24"/>
              </w:rPr>
              <w:t>ЛЛС»</w:t>
            </w:r>
          </w:p>
        </w:tc>
      </w:tr>
      <w:tr>
        <w:trPr>
          <w:trHeight w:val="830" w:hRule="atLeast"/>
        </w:trPr>
        <w:tc>
          <w:tcPr>
            <w:tcW w:w="596" w:type="dxa"/>
          </w:tcPr>
          <w:p>
            <w:pPr>
              <w:pStyle w:val="TableParagraph"/>
              <w:spacing w:line="273" w:lineRule="exact"/>
              <w:ind w:left="43" w:right="17"/>
              <w:rPr>
                <w:sz w:val="24"/>
              </w:rPr>
            </w:pPr>
            <w:r>
              <w:rPr>
                <w:spacing w:val="-5"/>
                <w:sz w:val="24"/>
              </w:rPr>
              <w:t>6.</w:t>
            </w:r>
          </w:p>
        </w:tc>
        <w:tc>
          <w:tcPr>
            <w:tcW w:w="4629" w:type="dxa"/>
          </w:tcPr>
          <w:p>
            <w:pPr>
              <w:pStyle w:val="TableParagraph"/>
              <w:tabs>
                <w:tab w:pos="3341" w:val="left" w:leader="none"/>
              </w:tabs>
              <w:spacing w:line="272" w:lineRule="exact"/>
              <w:ind w:left="114"/>
              <w:jc w:val="left"/>
              <w:rPr>
                <w:sz w:val="24"/>
              </w:rPr>
            </w:pPr>
            <w:r>
              <w:rPr>
                <w:spacing w:val="-2"/>
                <w:sz w:val="24"/>
              </w:rPr>
              <w:t>Своевременное</w:t>
            </w:r>
            <w:r>
              <w:rPr>
                <w:sz w:val="24"/>
              </w:rPr>
              <w:tab/>
            </w:r>
            <w:r>
              <w:rPr>
                <w:spacing w:val="-2"/>
                <w:sz w:val="24"/>
              </w:rPr>
              <w:t>проведение</w:t>
            </w:r>
          </w:p>
          <w:p>
            <w:pPr>
              <w:pStyle w:val="TableParagraph"/>
              <w:tabs>
                <w:tab w:pos="3077" w:val="left" w:leader="none"/>
              </w:tabs>
              <w:spacing w:line="268" w:lineRule="exact" w:before="2"/>
              <w:ind w:left="114" w:right="114"/>
              <w:jc w:val="left"/>
              <w:rPr>
                <w:sz w:val="24"/>
              </w:rPr>
            </w:pPr>
            <w:r>
              <w:rPr>
                <w:spacing w:val="-2"/>
                <w:sz w:val="24"/>
              </w:rPr>
              <w:t>профилактических</w:t>
            </w:r>
            <w:r>
              <w:rPr>
                <w:sz w:val="24"/>
              </w:rPr>
              <w:tab/>
            </w:r>
            <w:r>
              <w:rPr>
                <w:spacing w:val="-4"/>
                <w:sz w:val="24"/>
              </w:rPr>
              <w:t>ветеринарных </w:t>
            </w:r>
            <w:r>
              <w:rPr>
                <w:sz w:val="24"/>
              </w:rPr>
              <w:t>мероприятий против инфекции и</w:t>
            </w:r>
            <w:r>
              <w:rPr>
                <w:spacing w:val="-2"/>
                <w:sz w:val="24"/>
              </w:rPr>
              <w:t> </w:t>
            </w:r>
            <w:r>
              <w:rPr>
                <w:sz w:val="24"/>
              </w:rPr>
              <w:t>инвазии.</w:t>
            </w:r>
          </w:p>
        </w:tc>
        <w:tc>
          <w:tcPr>
            <w:tcW w:w="2175" w:type="dxa"/>
          </w:tcPr>
          <w:p>
            <w:pPr>
              <w:pStyle w:val="TableParagraph"/>
              <w:tabs>
                <w:tab w:pos="1488" w:val="left" w:leader="none"/>
              </w:tabs>
              <w:spacing w:line="272" w:lineRule="exact"/>
              <w:ind w:left="114"/>
              <w:jc w:val="left"/>
              <w:rPr>
                <w:sz w:val="24"/>
              </w:rPr>
            </w:pPr>
            <w:r>
              <w:rPr>
                <w:spacing w:val="-2"/>
                <w:sz w:val="24"/>
              </w:rPr>
              <w:t>Согласно</w:t>
            </w:r>
            <w:r>
              <w:rPr>
                <w:sz w:val="24"/>
              </w:rPr>
              <w:tab/>
            </w:r>
            <w:r>
              <w:rPr>
                <w:spacing w:val="-4"/>
                <w:sz w:val="24"/>
              </w:rPr>
              <w:t>плана</w:t>
            </w:r>
          </w:p>
          <w:p>
            <w:pPr>
              <w:pStyle w:val="TableParagraph"/>
              <w:spacing w:line="268" w:lineRule="exact" w:before="2"/>
              <w:ind w:left="114"/>
              <w:jc w:val="left"/>
              <w:rPr>
                <w:sz w:val="24"/>
              </w:rPr>
            </w:pPr>
            <w:r>
              <w:rPr>
                <w:spacing w:val="-4"/>
                <w:sz w:val="24"/>
              </w:rPr>
              <w:t>ветеринарных </w:t>
            </w:r>
            <w:r>
              <w:rPr>
                <w:spacing w:val="-2"/>
                <w:sz w:val="24"/>
              </w:rPr>
              <w:t>мероприятий</w:t>
            </w:r>
          </w:p>
        </w:tc>
        <w:tc>
          <w:tcPr>
            <w:tcW w:w="2180" w:type="dxa"/>
            <w:vMerge w:val="restart"/>
          </w:tcPr>
          <w:p>
            <w:pPr>
              <w:pStyle w:val="TableParagraph"/>
              <w:spacing w:line="242" w:lineRule="auto"/>
              <w:ind w:left="115" w:right="113"/>
              <w:jc w:val="left"/>
              <w:rPr>
                <w:sz w:val="24"/>
              </w:rPr>
            </w:pPr>
            <w:r>
              <w:rPr>
                <w:spacing w:val="-2"/>
                <w:sz w:val="24"/>
              </w:rPr>
              <w:t>Главный ветеринарный</w:t>
            </w:r>
            <w:r>
              <w:rPr>
                <w:spacing w:val="-20"/>
                <w:sz w:val="24"/>
              </w:rPr>
              <w:t> </w:t>
            </w:r>
            <w:r>
              <w:rPr>
                <w:spacing w:val="-2"/>
                <w:sz w:val="24"/>
              </w:rPr>
              <w:t>врач</w:t>
            </w:r>
          </w:p>
          <w:p>
            <w:pPr>
              <w:pStyle w:val="TableParagraph"/>
              <w:spacing w:line="271" w:lineRule="exact"/>
              <w:ind w:left="115"/>
              <w:jc w:val="left"/>
              <w:rPr>
                <w:sz w:val="24"/>
              </w:rPr>
            </w:pPr>
            <w:r>
              <w:rPr>
                <w:sz w:val="24"/>
              </w:rPr>
              <w:t>«Ақсүт</w:t>
            </w:r>
            <w:r>
              <w:rPr>
                <w:spacing w:val="-2"/>
                <w:sz w:val="24"/>
              </w:rPr>
              <w:t> </w:t>
            </w:r>
            <w:r>
              <w:rPr>
                <w:spacing w:val="-4"/>
                <w:sz w:val="24"/>
              </w:rPr>
              <w:t>ЛЛС»</w:t>
            </w:r>
          </w:p>
        </w:tc>
      </w:tr>
      <w:tr>
        <w:trPr>
          <w:trHeight w:val="1103" w:hRule="atLeast"/>
        </w:trPr>
        <w:tc>
          <w:tcPr>
            <w:tcW w:w="596" w:type="dxa"/>
          </w:tcPr>
          <w:p>
            <w:pPr>
              <w:pStyle w:val="TableParagraph"/>
              <w:spacing w:line="273" w:lineRule="exact"/>
              <w:ind w:left="43" w:right="17"/>
              <w:rPr>
                <w:sz w:val="24"/>
              </w:rPr>
            </w:pPr>
            <w:r>
              <w:rPr>
                <w:spacing w:val="-5"/>
                <w:sz w:val="24"/>
              </w:rPr>
              <w:t>7.</w:t>
            </w:r>
          </w:p>
        </w:tc>
        <w:tc>
          <w:tcPr>
            <w:tcW w:w="4629" w:type="dxa"/>
          </w:tcPr>
          <w:p>
            <w:pPr>
              <w:pStyle w:val="TableParagraph"/>
              <w:tabs>
                <w:tab w:pos="1625" w:val="left" w:leader="none"/>
                <w:tab w:pos="2992" w:val="left" w:leader="none"/>
              </w:tabs>
              <w:spacing w:line="242" w:lineRule="auto"/>
              <w:ind w:left="114" w:right="76"/>
              <w:jc w:val="left"/>
              <w:rPr>
                <w:sz w:val="24"/>
              </w:rPr>
            </w:pPr>
            <w:r>
              <w:rPr>
                <w:sz w:val="24"/>
              </w:rPr>
              <w:t>Подбор и закуп спермы быков голштино- </w:t>
            </w:r>
            <w:r>
              <w:rPr>
                <w:spacing w:val="-2"/>
                <w:sz w:val="24"/>
              </w:rPr>
              <w:t>фризской</w:t>
            </w:r>
            <w:r>
              <w:rPr>
                <w:sz w:val="24"/>
              </w:rPr>
              <w:tab/>
            </w:r>
            <w:r>
              <w:rPr>
                <w:spacing w:val="-2"/>
                <w:sz w:val="24"/>
              </w:rPr>
              <w:t>породы,</w:t>
            </w:r>
            <w:r>
              <w:rPr>
                <w:sz w:val="24"/>
              </w:rPr>
              <w:tab/>
            </w:r>
            <w:r>
              <w:rPr>
                <w:spacing w:val="-2"/>
                <w:sz w:val="24"/>
              </w:rPr>
              <w:t>гормональных,</w:t>
            </w:r>
          </w:p>
          <w:p>
            <w:pPr>
              <w:pStyle w:val="TableParagraph"/>
              <w:tabs>
                <w:tab w:pos="1665" w:val="left" w:leader="none"/>
                <w:tab w:pos="2074" w:val="left" w:leader="none"/>
                <w:tab w:pos="3303" w:val="left" w:leader="none"/>
              </w:tabs>
              <w:spacing w:line="268" w:lineRule="exact"/>
              <w:ind w:left="114" w:right="116"/>
              <w:jc w:val="left"/>
              <w:rPr>
                <w:sz w:val="24"/>
              </w:rPr>
            </w:pPr>
            <w:r>
              <w:rPr>
                <w:spacing w:val="-2"/>
                <w:sz w:val="24"/>
              </w:rPr>
              <w:t>витаминных</w:t>
            </w:r>
            <w:r>
              <w:rPr>
                <w:sz w:val="24"/>
              </w:rPr>
              <w:tab/>
            </w:r>
            <w:r>
              <w:rPr>
                <w:spacing w:val="-10"/>
                <w:sz w:val="24"/>
              </w:rPr>
              <w:t>и</w:t>
            </w:r>
            <w:r>
              <w:rPr>
                <w:sz w:val="24"/>
              </w:rPr>
              <w:tab/>
            </w:r>
            <w:r>
              <w:rPr>
                <w:spacing w:val="-2"/>
                <w:sz w:val="24"/>
              </w:rPr>
              <w:t>тканевых</w:t>
            </w:r>
            <w:r>
              <w:rPr>
                <w:sz w:val="24"/>
              </w:rPr>
              <w:tab/>
            </w:r>
            <w:r>
              <w:rPr>
                <w:spacing w:val="-4"/>
                <w:sz w:val="24"/>
              </w:rPr>
              <w:t>препаратов, </w:t>
            </w:r>
            <w:r>
              <w:rPr>
                <w:sz w:val="24"/>
              </w:rPr>
              <w:t>подготовка быков-пробников. .</w:t>
            </w:r>
          </w:p>
        </w:tc>
        <w:tc>
          <w:tcPr>
            <w:tcW w:w="2175" w:type="dxa"/>
          </w:tcPr>
          <w:p>
            <w:pPr>
              <w:pStyle w:val="TableParagraph"/>
              <w:spacing w:line="273" w:lineRule="exact"/>
              <w:ind w:left="114"/>
              <w:jc w:val="left"/>
              <w:rPr>
                <w:sz w:val="24"/>
              </w:rPr>
            </w:pPr>
            <w:r>
              <w:rPr>
                <w:sz w:val="24"/>
              </w:rPr>
              <w:t>В</w:t>
            </w:r>
            <w:r>
              <w:rPr>
                <w:spacing w:val="-8"/>
                <w:sz w:val="24"/>
              </w:rPr>
              <w:t> </w:t>
            </w:r>
            <w:r>
              <w:rPr>
                <w:sz w:val="24"/>
              </w:rPr>
              <w:t>течение</w:t>
            </w:r>
            <w:r>
              <w:rPr>
                <w:spacing w:val="-4"/>
                <w:sz w:val="24"/>
              </w:rPr>
              <w:t> года</w:t>
            </w:r>
          </w:p>
        </w:tc>
        <w:tc>
          <w:tcPr>
            <w:tcW w:w="2180" w:type="dxa"/>
            <w:vMerge/>
            <w:tcBorders>
              <w:top w:val="nil"/>
            </w:tcBorders>
          </w:tcPr>
          <w:p>
            <w:pPr>
              <w:rPr>
                <w:sz w:val="2"/>
                <w:szCs w:val="2"/>
              </w:rPr>
            </w:pPr>
          </w:p>
        </w:tc>
      </w:tr>
      <w:tr>
        <w:trPr>
          <w:trHeight w:val="825" w:hRule="atLeast"/>
        </w:trPr>
        <w:tc>
          <w:tcPr>
            <w:tcW w:w="596" w:type="dxa"/>
          </w:tcPr>
          <w:p>
            <w:pPr>
              <w:pStyle w:val="TableParagraph"/>
              <w:spacing w:line="273" w:lineRule="exact"/>
              <w:ind w:left="43" w:right="17"/>
              <w:rPr>
                <w:sz w:val="24"/>
              </w:rPr>
            </w:pPr>
            <w:r>
              <w:rPr>
                <w:spacing w:val="-5"/>
                <w:sz w:val="24"/>
              </w:rPr>
              <w:t>8.</w:t>
            </w:r>
          </w:p>
        </w:tc>
        <w:tc>
          <w:tcPr>
            <w:tcW w:w="4629" w:type="dxa"/>
          </w:tcPr>
          <w:p>
            <w:pPr>
              <w:pStyle w:val="TableParagraph"/>
              <w:spacing w:line="274" w:lineRule="exact"/>
              <w:ind w:left="114" w:right="108"/>
              <w:jc w:val="both"/>
              <w:rPr>
                <w:sz w:val="24"/>
              </w:rPr>
            </w:pPr>
            <w:r>
              <w:rPr>
                <w:sz w:val="24"/>
              </w:rPr>
              <w:t>Организация</w:t>
            </w:r>
            <w:r>
              <w:rPr>
                <w:spacing w:val="-10"/>
                <w:sz w:val="24"/>
              </w:rPr>
              <w:t> </w:t>
            </w:r>
            <w:r>
              <w:rPr>
                <w:sz w:val="24"/>
              </w:rPr>
              <w:t>и</w:t>
            </w:r>
            <w:r>
              <w:rPr>
                <w:spacing w:val="-7"/>
                <w:sz w:val="24"/>
              </w:rPr>
              <w:t> </w:t>
            </w:r>
            <w:r>
              <w:rPr>
                <w:sz w:val="24"/>
              </w:rPr>
              <w:t>проведение</w:t>
            </w:r>
            <w:r>
              <w:rPr>
                <w:spacing w:val="-7"/>
                <w:sz w:val="24"/>
              </w:rPr>
              <w:t> </w:t>
            </w:r>
            <w:r>
              <w:rPr>
                <w:sz w:val="24"/>
              </w:rPr>
              <w:t>синхронизации половой охоты и искусственное осеменение коров</w:t>
            </w:r>
          </w:p>
        </w:tc>
        <w:tc>
          <w:tcPr>
            <w:tcW w:w="2175" w:type="dxa"/>
          </w:tcPr>
          <w:p>
            <w:pPr>
              <w:pStyle w:val="TableParagraph"/>
              <w:spacing w:line="273" w:lineRule="exact"/>
              <w:ind w:left="114"/>
              <w:jc w:val="left"/>
              <w:rPr>
                <w:sz w:val="24"/>
              </w:rPr>
            </w:pPr>
            <w:r>
              <w:rPr>
                <w:sz w:val="24"/>
              </w:rPr>
              <w:t>В</w:t>
            </w:r>
            <w:r>
              <w:rPr>
                <w:spacing w:val="-8"/>
                <w:sz w:val="24"/>
              </w:rPr>
              <w:t> </w:t>
            </w:r>
            <w:r>
              <w:rPr>
                <w:sz w:val="24"/>
              </w:rPr>
              <w:t>течение</w:t>
            </w:r>
            <w:r>
              <w:rPr>
                <w:spacing w:val="-4"/>
                <w:sz w:val="24"/>
              </w:rPr>
              <w:t> года</w:t>
            </w:r>
          </w:p>
        </w:tc>
        <w:tc>
          <w:tcPr>
            <w:tcW w:w="2180" w:type="dxa"/>
            <w:vMerge w:val="restart"/>
          </w:tcPr>
          <w:p>
            <w:pPr>
              <w:pStyle w:val="TableParagraph"/>
              <w:spacing w:line="237" w:lineRule="auto"/>
              <w:ind w:left="115" w:right="109"/>
              <w:jc w:val="left"/>
              <w:rPr>
                <w:sz w:val="24"/>
              </w:rPr>
            </w:pPr>
            <w:r>
              <w:rPr>
                <w:spacing w:val="-2"/>
                <w:sz w:val="24"/>
              </w:rPr>
              <w:t>Главный ветеринарный</w:t>
            </w:r>
            <w:r>
              <w:rPr>
                <w:sz w:val="24"/>
              </w:rPr>
              <w:t> </w:t>
            </w:r>
            <w:r>
              <w:rPr>
                <w:spacing w:val="-6"/>
                <w:sz w:val="24"/>
              </w:rPr>
              <w:t>врач</w:t>
            </w:r>
          </w:p>
          <w:p>
            <w:pPr>
              <w:pStyle w:val="TableParagraph"/>
              <w:tabs>
                <w:tab w:pos="1099" w:val="left" w:leader="none"/>
                <w:tab w:pos="1949" w:val="left" w:leader="none"/>
              </w:tabs>
              <w:ind w:left="115" w:right="90"/>
              <w:jc w:val="left"/>
              <w:rPr>
                <w:sz w:val="24"/>
              </w:rPr>
            </w:pPr>
            <w:r>
              <w:rPr>
                <w:spacing w:val="-2"/>
                <w:sz w:val="24"/>
              </w:rPr>
              <w:t>«Ақсүт</w:t>
            </w:r>
            <w:r>
              <w:rPr>
                <w:sz w:val="24"/>
              </w:rPr>
              <w:tab/>
            </w:r>
            <w:r>
              <w:rPr>
                <w:spacing w:val="-4"/>
                <w:sz w:val="24"/>
              </w:rPr>
              <w:t>ЛЛС»</w:t>
            </w:r>
            <w:r>
              <w:rPr>
                <w:sz w:val="24"/>
              </w:rPr>
              <w:tab/>
            </w:r>
            <w:r>
              <w:rPr>
                <w:spacing w:val="-10"/>
                <w:sz w:val="24"/>
              </w:rPr>
              <w:t>и </w:t>
            </w:r>
            <w:r>
              <w:rPr>
                <w:spacing w:val="-2"/>
                <w:sz w:val="24"/>
              </w:rPr>
              <w:t>Докторант КазНАИУ</w:t>
            </w:r>
          </w:p>
          <w:p>
            <w:pPr>
              <w:pStyle w:val="TableParagraph"/>
              <w:spacing w:line="274" w:lineRule="exact"/>
              <w:ind w:left="115"/>
              <w:jc w:val="left"/>
              <w:rPr>
                <w:sz w:val="24"/>
              </w:rPr>
            </w:pPr>
            <w:r>
              <w:rPr>
                <w:sz w:val="24"/>
              </w:rPr>
              <w:t>Джуматаева</w:t>
            </w:r>
            <w:r>
              <w:rPr>
                <w:spacing w:val="-12"/>
                <w:sz w:val="24"/>
              </w:rPr>
              <w:t> </w:t>
            </w:r>
            <w:r>
              <w:rPr>
                <w:spacing w:val="-5"/>
                <w:sz w:val="24"/>
              </w:rPr>
              <w:t>К.</w:t>
            </w:r>
          </w:p>
        </w:tc>
      </w:tr>
      <w:tr>
        <w:trPr>
          <w:trHeight w:val="830" w:hRule="atLeast"/>
        </w:trPr>
        <w:tc>
          <w:tcPr>
            <w:tcW w:w="596" w:type="dxa"/>
          </w:tcPr>
          <w:p>
            <w:pPr>
              <w:pStyle w:val="TableParagraph"/>
              <w:spacing w:line="273" w:lineRule="exact"/>
              <w:ind w:left="43" w:right="17"/>
              <w:rPr>
                <w:sz w:val="24"/>
              </w:rPr>
            </w:pPr>
            <w:r>
              <w:rPr>
                <w:spacing w:val="-5"/>
                <w:sz w:val="24"/>
              </w:rPr>
              <w:t>9.</w:t>
            </w:r>
          </w:p>
        </w:tc>
        <w:tc>
          <w:tcPr>
            <w:tcW w:w="4629" w:type="dxa"/>
          </w:tcPr>
          <w:p>
            <w:pPr>
              <w:pStyle w:val="TableParagraph"/>
              <w:tabs>
                <w:tab w:pos="2093" w:val="left" w:leader="none"/>
                <w:tab w:pos="3351" w:val="left" w:leader="none"/>
                <w:tab w:pos="4393" w:val="left" w:leader="none"/>
              </w:tabs>
              <w:spacing w:line="235" w:lineRule="auto"/>
              <w:ind w:left="114" w:right="95"/>
              <w:jc w:val="left"/>
              <w:rPr>
                <w:sz w:val="24"/>
              </w:rPr>
            </w:pPr>
            <w:r>
              <w:rPr>
                <w:sz w:val="24"/>
              </w:rPr>
              <w:t>Подведение итогов проведенных работ по </w:t>
            </w:r>
            <w:r>
              <w:rPr>
                <w:spacing w:val="-2"/>
                <w:sz w:val="24"/>
              </w:rPr>
              <w:t>синхронизации</w:t>
            </w:r>
            <w:r>
              <w:rPr>
                <w:sz w:val="24"/>
              </w:rPr>
              <w:tab/>
            </w:r>
            <w:r>
              <w:rPr>
                <w:spacing w:val="-2"/>
                <w:sz w:val="24"/>
              </w:rPr>
              <w:t>половой</w:t>
            </w:r>
            <w:r>
              <w:rPr>
                <w:sz w:val="24"/>
              </w:rPr>
              <w:tab/>
            </w:r>
            <w:r>
              <w:rPr>
                <w:spacing w:val="-4"/>
                <w:sz w:val="24"/>
              </w:rPr>
              <w:t>охоты</w:t>
            </w:r>
            <w:r>
              <w:rPr>
                <w:sz w:val="24"/>
              </w:rPr>
              <w:tab/>
            </w:r>
            <w:r>
              <w:rPr>
                <w:spacing w:val="-10"/>
                <w:sz w:val="24"/>
              </w:rPr>
              <w:t>и </w:t>
            </w:r>
            <w:r>
              <w:rPr>
                <w:sz w:val="24"/>
              </w:rPr>
              <w:t>искусственному осеменению коров.</w:t>
            </w:r>
          </w:p>
        </w:tc>
        <w:tc>
          <w:tcPr>
            <w:tcW w:w="2175" w:type="dxa"/>
          </w:tcPr>
          <w:p>
            <w:pPr>
              <w:pStyle w:val="TableParagraph"/>
              <w:spacing w:line="273" w:lineRule="exact"/>
              <w:ind w:left="114"/>
              <w:jc w:val="left"/>
              <w:rPr>
                <w:sz w:val="24"/>
              </w:rPr>
            </w:pPr>
            <w:r>
              <w:rPr>
                <w:sz w:val="24"/>
              </w:rPr>
              <w:t>20.12.2021</w:t>
            </w:r>
            <w:r>
              <w:rPr>
                <w:spacing w:val="2"/>
                <w:sz w:val="24"/>
              </w:rPr>
              <w:t> </w:t>
            </w:r>
            <w:r>
              <w:rPr>
                <w:spacing w:val="-5"/>
                <w:sz w:val="24"/>
              </w:rPr>
              <w:t>г.</w:t>
            </w:r>
          </w:p>
        </w:tc>
        <w:tc>
          <w:tcPr>
            <w:tcW w:w="2180" w:type="dxa"/>
            <w:vMerge/>
            <w:tcBorders>
              <w:top w:val="nil"/>
            </w:tcBorders>
          </w:tcPr>
          <w:p>
            <w:pPr>
              <w:rPr>
                <w:sz w:val="2"/>
                <w:szCs w:val="2"/>
              </w:rPr>
            </w:pPr>
          </w:p>
        </w:tc>
      </w:tr>
    </w:tbl>
    <w:p>
      <w:pPr>
        <w:pStyle w:val="BodyText"/>
        <w:spacing w:before="317"/>
        <w:ind w:right="423" w:firstLine="706"/>
      </w:pPr>
      <w:r>
        <w:rPr/>
        <w:t>Такой же анализ провели и в восточном регионе Казахстана, а конкретнее в КХ «Азамат» Бескарагайского района Восточно-Казахстанской области. Так, данное хозяйство расположен в сухостепной подзоне Бескарагайского района Восточной Казахстанской области.</w:t>
      </w:r>
    </w:p>
    <w:p>
      <w:pPr>
        <w:pStyle w:val="BodyText"/>
        <w:spacing w:before="4"/>
        <w:ind w:right="433" w:firstLine="706"/>
      </w:pPr>
      <w:r>
        <w:rPr/>
        <w:t>На основании отчётов за 2018 и 2019 гг. мы провели анализ воспроизводства стада. Дополнительно данные брали с журнала учёта осеменения, отёла и амбулаторного журнала ветеринарного врача. Данные анализа приведены в таблице 7.</w:t>
      </w:r>
    </w:p>
    <w:p>
      <w:pPr>
        <w:pStyle w:val="BodyText"/>
        <w:tabs>
          <w:tab w:pos="1687" w:val="left" w:leader="none"/>
          <w:tab w:pos="8650" w:val="left" w:leader="none"/>
        </w:tabs>
        <w:spacing w:before="321"/>
        <w:ind w:right="443"/>
        <w:jc w:val="left"/>
      </w:pPr>
      <w:r>
        <w:rPr/>
        <w:t>Таблица</w:t>
      </w:r>
      <w:r>
        <w:rPr>
          <w:spacing w:val="40"/>
        </w:rPr>
        <w:t> </w:t>
      </w:r>
      <w:r>
        <w:rPr/>
        <w:t>7</w:t>
        <w:tab/>
        <w:t>–</w:t>
      </w:r>
      <w:r>
        <w:rPr>
          <w:spacing w:val="40"/>
        </w:rPr>
        <w:t> </w:t>
      </w:r>
      <w:r>
        <w:rPr/>
        <w:t>Анализ</w:t>
      </w:r>
      <w:r>
        <w:rPr>
          <w:spacing w:val="40"/>
        </w:rPr>
        <w:t> </w:t>
      </w:r>
      <w:r>
        <w:rPr/>
        <w:t>воспроизводительной</w:t>
      </w:r>
      <w:r>
        <w:rPr>
          <w:spacing w:val="40"/>
        </w:rPr>
        <w:t> </w:t>
      </w:r>
      <w:r>
        <w:rPr/>
        <w:t>функции</w:t>
      </w:r>
      <w:r>
        <w:rPr>
          <w:spacing w:val="40"/>
        </w:rPr>
        <w:t> </w:t>
      </w:r>
      <w:r>
        <w:rPr/>
        <w:t>коров</w:t>
      </w:r>
      <w:r>
        <w:rPr>
          <w:spacing w:val="40"/>
        </w:rPr>
        <w:t> </w:t>
      </w:r>
      <w:r>
        <w:rPr/>
        <w:t>КХ</w:t>
        <w:tab/>
      </w:r>
      <w:r>
        <w:rPr>
          <w:spacing w:val="-6"/>
        </w:rPr>
        <w:t>«Азамат» </w:t>
      </w:r>
      <w:r>
        <w:rPr/>
        <w:t>Бескарагайского района Восточно-Казахстанской области</w:t>
      </w:r>
    </w:p>
    <w:p>
      <w:pPr>
        <w:pStyle w:val="BodyText"/>
        <w:spacing w:before="107"/>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87"/>
        <w:gridCol w:w="1897"/>
        <w:gridCol w:w="965"/>
        <w:gridCol w:w="965"/>
        <w:gridCol w:w="980"/>
        <w:gridCol w:w="980"/>
        <w:gridCol w:w="956"/>
        <w:gridCol w:w="956"/>
      </w:tblGrid>
      <w:tr>
        <w:trPr>
          <w:trHeight w:val="277" w:hRule="atLeast"/>
        </w:trPr>
        <w:tc>
          <w:tcPr>
            <w:tcW w:w="1887" w:type="dxa"/>
          </w:tcPr>
          <w:p>
            <w:pPr>
              <w:pStyle w:val="TableParagraph"/>
              <w:spacing w:line="258" w:lineRule="exact"/>
              <w:ind w:left="29" w:right="2"/>
              <w:rPr>
                <w:sz w:val="24"/>
              </w:rPr>
            </w:pPr>
            <w:r>
              <w:rPr>
                <w:spacing w:val="-4"/>
                <w:sz w:val="24"/>
              </w:rPr>
              <w:t>Годы</w:t>
            </w:r>
          </w:p>
        </w:tc>
        <w:tc>
          <w:tcPr>
            <w:tcW w:w="1897" w:type="dxa"/>
          </w:tcPr>
          <w:p>
            <w:pPr>
              <w:pStyle w:val="TableParagraph"/>
              <w:spacing w:line="258" w:lineRule="exact"/>
              <w:ind w:left="331"/>
              <w:jc w:val="left"/>
              <w:rPr>
                <w:sz w:val="24"/>
              </w:rPr>
            </w:pPr>
            <w:r>
              <w:rPr>
                <w:sz w:val="24"/>
              </w:rPr>
              <w:t>Всего</w:t>
            </w:r>
            <w:r>
              <w:rPr>
                <w:spacing w:val="6"/>
                <w:sz w:val="24"/>
              </w:rPr>
              <w:t> </w:t>
            </w:r>
            <w:r>
              <w:rPr>
                <w:spacing w:val="-2"/>
                <w:sz w:val="24"/>
              </w:rPr>
              <w:t>коров</w:t>
            </w:r>
          </w:p>
        </w:tc>
        <w:tc>
          <w:tcPr>
            <w:tcW w:w="1930" w:type="dxa"/>
            <w:gridSpan w:val="2"/>
          </w:tcPr>
          <w:p>
            <w:pPr>
              <w:pStyle w:val="TableParagraph"/>
              <w:spacing w:line="258" w:lineRule="exact"/>
              <w:ind w:left="422"/>
              <w:jc w:val="left"/>
              <w:rPr>
                <w:sz w:val="24"/>
              </w:rPr>
            </w:pPr>
            <w:r>
              <w:rPr>
                <w:spacing w:val="-2"/>
                <w:sz w:val="24"/>
              </w:rPr>
              <w:t>Отелилось</w:t>
            </w:r>
          </w:p>
        </w:tc>
        <w:tc>
          <w:tcPr>
            <w:tcW w:w="1960" w:type="dxa"/>
            <w:gridSpan w:val="2"/>
          </w:tcPr>
          <w:p>
            <w:pPr>
              <w:pStyle w:val="TableParagraph"/>
              <w:spacing w:line="258" w:lineRule="exact"/>
              <w:ind w:left="244"/>
              <w:jc w:val="left"/>
              <w:rPr>
                <w:sz w:val="24"/>
              </w:rPr>
            </w:pPr>
            <w:r>
              <w:rPr>
                <w:spacing w:val="-2"/>
                <w:sz w:val="24"/>
              </w:rPr>
              <w:t>Абортировало</w:t>
            </w:r>
          </w:p>
        </w:tc>
        <w:tc>
          <w:tcPr>
            <w:tcW w:w="1912" w:type="dxa"/>
            <w:gridSpan w:val="2"/>
          </w:tcPr>
          <w:p>
            <w:pPr>
              <w:pStyle w:val="TableParagraph"/>
              <w:spacing w:line="258" w:lineRule="exact"/>
              <w:ind w:left="565"/>
              <w:jc w:val="left"/>
              <w:rPr>
                <w:sz w:val="24"/>
              </w:rPr>
            </w:pPr>
            <w:r>
              <w:rPr>
                <w:spacing w:val="-2"/>
                <w:sz w:val="24"/>
              </w:rPr>
              <w:t>Яловых</w:t>
            </w:r>
          </w:p>
        </w:tc>
      </w:tr>
      <w:tr>
        <w:trPr>
          <w:trHeight w:val="273" w:hRule="atLeast"/>
        </w:trPr>
        <w:tc>
          <w:tcPr>
            <w:tcW w:w="1887" w:type="dxa"/>
          </w:tcPr>
          <w:p>
            <w:pPr>
              <w:pStyle w:val="TableParagraph"/>
              <w:spacing w:line="253" w:lineRule="exact"/>
              <w:ind w:left="29" w:right="15"/>
              <w:rPr>
                <w:sz w:val="24"/>
              </w:rPr>
            </w:pPr>
            <w:r>
              <w:rPr>
                <w:spacing w:val="-4"/>
                <w:sz w:val="24"/>
              </w:rPr>
              <w:t>2018</w:t>
            </w:r>
          </w:p>
        </w:tc>
        <w:tc>
          <w:tcPr>
            <w:tcW w:w="1897" w:type="dxa"/>
          </w:tcPr>
          <w:p>
            <w:pPr>
              <w:pStyle w:val="TableParagraph"/>
              <w:spacing w:line="253" w:lineRule="exact"/>
              <w:ind w:left="115"/>
              <w:jc w:val="left"/>
              <w:rPr>
                <w:sz w:val="24"/>
              </w:rPr>
            </w:pPr>
            <w:r>
              <w:rPr>
                <w:spacing w:val="-5"/>
                <w:sz w:val="24"/>
              </w:rPr>
              <w:t>78</w:t>
            </w:r>
          </w:p>
        </w:tc>
        <w:tc>
          <w:tcPr>
            <w:tcW w:w="965" w:type="dxa"/>
          </w:tcPr>
          <w:p>
            <w:pPr>
              <w:pStyle w:val="TableParagraph"/>
              <w:spacing w:line="253" w:lineRule="exact"/>
              <w:ind w:left="110"/>
              <w:jc w:val="left"/>
              <w:rPr>
                <w:sz w:val="24"/>
              </w:rPr>
            </w:pPr>
            <w:r>
              <w:rPr>
                <w:spacing w:val="-5"/>
                <w:sz w:val="24"/>
              </w:rPr>
              <w:t>52</w:t>
            </w:r>
          </w:p>
        </w:tc>
        <w:tc>
          <w:tcPr>
            <w:tcW w:w="965" w:type="dxa"/>
          </w:tcPr>
          <w:p>
            <w:pPr>
              <w:pStyle w:val="TableParagraph"/>
              <w:spacing w:line="253" w:lineRule="exact"/>
              <w:ind w:left="110"/>
              <w:jc w:val="left"/>
              <w:rPr>
                <w:sz w:val="24"/>
              </w:rPr>
            </w:pPr>
            <w:r>
              <w:rPr>
                <w:spacing w:val="-2"/>
                <w:sz w:val="24"/>
              </w:rPr>
              <w:t>66,6%</w:t>
            </w:r>
          </w:p>
        </w:tc>
        <w:tc>
          <w:tcPr>
            <w:tcW w:w="980" w:type="dxa"/>
          </w:tcPr>
          <w:p>
            <w:pPr>
              <w:pStyle w:val="TableParagraph"/>
              <w:spacing w:line="253" w:lineRule="exact"/>
              <w:ind w:left="110"/>
              <w:jc w:val="left"/>
              <w:rPr>
                <w:sz w:val="24"/>
              </w:rPr>
            </w:pPr>
            <w:r>
              <w:rPr>
                <w:spacing w:val="-10"/>
                <w:sz w:val="24"/>
              </w:rPr>
              <w:t>8</w:t>
            </w:r>
          </w:p>
        </w:tc>
        <w:tc>
          <w:tcPr>
            <w:tcW w:w="980" w:type="dxa"/>
          </w:tcPr>
          <w:p>
            <w:pPr>
              <w:pStyle w:val="TableParagraph"/>
              <w:spacing w:line="253" w:lineRule="exact"/>
              <w:ind w:left="115"/>
              <w:jc w:val="left"/>
              <w:rPr>
                <w:sz w:val="24"/>
              </w:rPr>
            </w:pPr>
            <w:r>
              <w:rPr>
                <w:spacing w:val="-2"/>
                <w:sz w:val="24"/>
              </w:rPr>
              <w:t>10,2%</w:t>
            </w:r>
          </w:p>
        </w:tc>
        <w:tc>
          <w:tcPr>
            <w:tcW w:w="956" w:type="dxa"/>
          </w:tcPr>
          <w:p>
            <w:pPr>
              <w:pStyle w:val="TableParagraph"/>
              <w:spacing w:line="253" w:lineRule="exact"/>
              <w:ind w:left="114"/>
              <w:jc w:val="left"/>
              <w:rPr>
                <w:sz w:val="24"/>
              </w:rPr>
            </w:pPr>
            <w:r>
              <w:rPr>
                <w:spacing w:val="-5"/>
                <w:sz w:val="24"/>
              </w:rPr>
              <w:t>26</w:t>
            </w:r>
          </w:p>
        </w:tc>
        <w:tc>
          <w:tcPr>
            <w:tcW w:w="956" w:type="dxa"/>
          </w:tcPr>
          <w:p>
            <w:pPr>
              <w:pStyle w:val="TableParagraph"/>
              <w:spacing w:line="253" w:lineRule="exact"/>
              <w:ind w:left="109"/>
              <w:jc w:val="left"/>
              <w:rPr>
                <w:sz w:val="24"/>
              </w:rPr>
            </w:pPr>
            <w:r>
              <w:rPr>
                <w:spacing w:val="-2"/>
                <w:sz w:val="24"/>
              </w:rPr>
              <w:t>33,3%</w:t>
            </w:r>
          </w:p>
        </w:tc>
      </w:tr>
      <w:tr>
        <w:trPr>
          <w:trHeight w:val="278" w:hRule="atLeast"/>
        </w:trPr>
        <w:tc>
          <w:tcPr>
            <w:tcW w:w="1887" w:type="dxa"/>
          </w:tcPr>
          <w:p>
            <w:pPr>
              <w:pStyle w:val="TableParagraph"/>
              <w:spacing w:line="258" w:lineRule="exact"/>
              <w:ind w:left="29" w:right="15"/>
              <w:rPr>
                <w:sz w:val="24"/>
              </w:rPr>
            </w:pPr>
            <w:r>
              <w:rPr>
                <w:spacing w:val="-4"/>
                <w:sz w:val="24"/>
              </w:rPr>
              <w:t>2019</w:t>
            </w:r>
          </w:p>
        </w:tc>
        <w:tc>
          <w:tcPr>
            <w:tcW w:w="1897" w:type="dxa"/>
          </w:tcPr>
          <w:p>
            <w:pPr>
              <w:pStyle w:val="TableParagraph"/>
              <w:spacing w:line="258" w:lineRule="exact"/>
              <w:ind w:left="115"/>
              <w:jc w:val="left"/>
              <w:rPr>
                <w:sz w:val="24"/>
              </w:rPr>
            </w:pPr>
            <w:r>
              <w:rPr>
                <w:spacing w:val="-5"/>
                <w:sz w:val="24"/>
              </w:rPr>
              <w:t>156</w:t>
            </w:r>
          </w:p>
        </w:tc>
        <w:tc>
          <w:tcPr>
            <w:tcW w:w="965" w:type="dxa"/>
          </w:tcPr>
          <w:p>
            <w:pPr>
              <w:pStyle w:val="TableParagraph"/>
              <w:spacing w:line="258" w:lineRule="exact"/>
              <w:ind w:left="110"/>
              <w:jc w:val="left"/>
              <w:rPr>
                <w:sz w:val="24"/>
              </w:rPr>
            </w:pPr>
            <w:r>
              <w:rPr>
                <w:spacing w:val="-5"/>
                <w:sz w:val="24"/>
              </w:rPr>
              <w:t>92</w:t>
            </w:r>
          </w:p>
        </w:tc>
        <w:tc>
          <w:tcPr>
            <w:tcW w:w="965" w:type="dxa"/>
          </w:tcPr>
          <w:p>
            <w:pPr>
              <w:pStyle w:val="TableParagraph"/>
              <w:spacing w:line="258" w:lineRule="exact"/>
              <w:ind w:left="110"/>
              <w:jc w:val="left"/>
              <w:rPr>
                <w:sz w:val="24"/>
              </w:rPr>
            </w:pPr>
            <w:r>
              <w:rPr>
                <w:spacing w:val="-2"/>
                <w:sz w:val="24"/>
              </w:rPr>
              <w:t>58,9%</w:t>
            </w:r>
          </w:p>
        </w:tc>
        <w:tc>
          <w:tcPr>
            <w:tcW w:w="980" w:type="dxa"/>
          </w:tcPr>
          <w:p>
            <w:pPr>
              <w:pStyle w:val="TableParagraph"/>
              <w:spacing w:line="258" w:lineRule="exact"/>
              <w:ind w:left="110"/>
              <w:jc w:val="left"/>
              <w:rPr>
                <w:sz w:val="24"/>
              </w:rPr>
            </w:pPr>
            <w:r>
              <w:rPr>
                <w:spacing w:val="-5"/>
                <w:sz w:val="24"/>
              </w:rPr>
              <w:t>10</w:t>
            </w:r>
          </w:p>
        </w:tc>
        <w:tc>
          <w:tcPr>
            <w:tcW w:w="980" w:type="dxa"/>
          </w:tcPr>
          <w:p>
            <w:pPr>
              <w:pStyle w:val="TableParagraph"/>
              <w:spacing w:line="258" w:lineRule="exact"/>
              <w:ind w:left="115"/>
              <w:jc w:val="left"/>
              <w:rPr>
                <w:sz w:val="24"/>
              </w:rPr>
            </w:pPr>
            <w:r>
              <w:rPr>
                <w:spacing w:val="-4"/>
                <w:sz w:val="24"/>
              </w:rPr>
              <w:t>8,9%</w:t>
            </w:r>
          </w:p>
        </w:tc>
        <w:tc>
          <w:tcPr>
            <w:tcW w:w="956" w:type="dxa"/>
          </w:tcPr>
          <w:p>
            <w:pPr>
              <w:pStyle w:val="TableParagraph"/>
              <w:spacing w:line="258" w:lineRule="exact"/>
              <w:ind w:left="114"/>
              <w:jc w:val="left"/>
              <w:rPr>
                <w:sz w:val="24"/>
              </w:rPr>
            </w:pPr>
            <w:r>
              <w:rPr>
                <w:spacing w:val="-5"/>
                <w:sz w:val="24"/>
              </w:rPr>
              <w:t>64</w:t>
            </w:r>
          </w:p>
        </w:tc>
        <w:tc>
          <w:tcPr>
            <w:tcW w:w="956" w:type="dxa"/>
          </w:tcPr>
          <w:p>
            <w:pPr>
              <w:pStyle w:val="TableParagraph"/>
              <w:spacing w:line="258" w:lineRule="exact"/>
              <w:ind w:left="109"/>
              <w:jc w:val="left"/>
              <w:rPr>
                <w:sz w:val="24"/>
              </w:rPr>
            </w:pPr>
            <w:r>
              <w:rPr>
                <w:spacing w:val="-4"/>
                <w:sz w:val="24"/>
              </w:rPr>
              <w:t>41,0</w:t>
            </w:r>
          </w:p>
        </w:tc>
      </w:tr>
    </w:tbl>
    <w:p>
      <w:pPr>
        <w:pStyle w:val="BodyText"/>
        <w:spacing w:before="311"/>
        <w:ind w:right="417" w:firstLine="706"/>
      </w:pPr>
      <w:r>
        <w:rPr/>
        <w:t>Как видно из таблицы в 2018 году в хозяйстве было 78 коров, из которых отелились</w:t>
      </w:r>
      <w:r>
        <w:rPr>
          <w:spacing w:val="-6"/>
        </w:rPr>
        <w:t> </w:t>
      </w:r>
      <w:r>
        <w:rPr/>
        <w:t>52</w:t>
      </w:r>
      <w:r>
        <w:rPr>
          <w:spacing w:val="-2"/>
        </w:rPr>
        <w:t> </w:t>
      </w:r>
      <w:r>
        <w:rPr/>
        <w:t>голов, что</w:t>
      </w:r>
      <w:r>
        <w:rPr>
          <w:spacing w:val="-5"/>
        </w:rPr>
        <w:t> </w:t>
      </w:r>
      <w:r>
        <w:rPr/>
        <w:t>составило</w:t>
      </w:r>
      <w:r>
        <w:rPr>
          <w:spacing w:val="-2"/>
        </w:rPr>
        <w:t> </w:t>
      </w:r>
      <w:r>
        <w:rPr/>
        <w:t>66,6%, остались</w:t>
      </w:r>
      <w:r>
        <w:rPr>
          <w:spacing w:val="-6"/>
        </w:rPr>
        <w:t> </w:t>
      </w:r>
      <w:r>
        <w:rPr/>
        <w:t>яловыми</w:t>
      </w:r>
      <w:r>
        <w:rPr>
          <w:spacing w:val="-5"/>
        </w:rPr>
        <w:t> </w:t>
      </w:r>
      <w:r>
        <w:rPr/>
        <w:t>26</w:t>
      </w:r>
      <w:r>
        <w:rPr>
          <w:spacing w:val="-2"/>
        </w:rPr>
        <w:t> </w:t>
      </w:r>
      <w:r>
        <w:rPr/>
        <w:t>коров</w:t>
      </w:r>
      <w:r>
        <w:rPr>
          <w:spacing w:val="-7"/>
        </w:rPr>
        <w:t> </w:t>
      </w:r>
      <w:r>
        <w:rPr/>
        <w:t>или</w:t>
      </w:r>
      <w:r>
        <w:rPr>
          <w:spacing w:val="-6"/>
        </w:rPr>
        <w:t> </w:t>
      </w:r>
      <w:r>
        <w:rPr/>
        <w:t>33,3% коров.</w:t>
      </w:r>
      <w:r>
        <w:rPr>
          <w:spacing w:val="80"/>
          <w:w w:val="150"/>
        </w:rPr>
        <w:t> </w:t>
      </w:r>
      <w:r>
        <w:rPr/>
        <w:t>В</w:t>
      </w:r>
      <w:r>
        <w:rPr>
          <w:spacing w:val="80"/>
          <w:w w:val="150"/>
        </w:rPr>
        <w:t> </w:t>
      </w:r>
      <w:r>
        <w:rPr/>
        <w:t>этом</w:t>
      </w:r>
      <w:r>
        <w:rPr>
          <w:spacing w:val="80"/>
          <w:w w:val="150"/>
        </w:rPr>
        <w:t> </w:t>
      </w:r>
      <w:r>
        <w:rPr/>
        <w:t>же</w:t>
      </w:r>
      <w:r>
        <w:rPr>
          <w:spacing w:val="80"/>
          <w:w w:val="150"/>
        </w:rPr>
        <w:t> </w:t>
      </w:r>
      <w:r>
        <w:rPr/>
        <w:t>году</w:t>
      </w:r>
      <w:r>
        <w:rPr>
          <w:spacing w:val="80"/>
          <w:w w:val="150"/>
        </w:rPr>
        <w:t> </w:t>
      </w:r>
      <w:r>
        <w:rPr/>
        <w:t>было</w:t>
      </w:r>
      <w:r>
        <w:rPr>
          <w:spacing w:val="80"/>
          <w:w w:val="150"/>
        </w:rPr>
        <w:t> </w:t>
      </w:r>
      <w:r>
        <w:rPr/>
        <w:t>зарегистрировано</w:t>
      </w:r>
      <w:r>
        <w:rPr>
          <w:spacing w:val="80"/>
          <w:w w:val="150"/>
        </w:rPr>
        <w:t> </w:t>
      </w:r>
      <w:r>
        <w:rPr/>
        <w:t>10</w:t>
      </w:r>
      <w:r>
        <w:rPr>
          <w:spacing w:val="80"/>
          <w:w w:val="150"/>
        </w:rPr>
        <w:t> </w:t>
      </w:r>
      <w:r>
        <w:rPr/>
        <w:t>случаев</w:t>
      </w:r>
      <w:r>
        <w:rPr>
          <w:spacing w:val="80"/>
          <w:w w:val="150"/>
        </w:rPr>
        <w:t> </w:t>
      </w:r>
      <w:r>
        <w:rPr/>
        <w:t>прерывания</w:t>
      </w:r>
    </w:p>
    <w:p>
      <w:pPr>
        <w:pStyle w:val="BodyText"/>
        <w:spacing w:after="0"/>
        <w:sectPr>
          <w:pgSz w:w="11910" w:h="16840"/>
          <w:pgMar w:header="0" w:footer="921" w:top="1000" w:bottom="1120" w:left="1559" w:right="141"/>
        </w:sectPr>
      </w:pPr>
    </w:p>
    <w:p>
      <w:pPr>
        <w:pStyle w:val="BodyText"/>
        <w:spacing w:before="64"/>
      </w:pPr>
      <w:r>
        <w:rPr>
          <w:spacing w:val="-2"/>
        </w:rPr>
        <w:t>беременности</w:t>
      </w:r>
      <w:r>
        <w:rPr>
          <w:spacing w:val="-4"/>
        </w:rPr>
        <w:t> </w:t>
      </w:r>
      <w:r>
        <w:rPr>
          <w:spacing w:val="-2"/>
        </w:rPr>
        <w:t>среди</w:t>
      </w:r>
      <w:r>
        <w:rPr>
          <w:spacing w:val="-9"/>
        </w:rPr>
        <w:t> </w:t>
      </w:r>
      <w:r>
        <w:rPr>
          <w:spacing w:val="-2"/>
        </w:rPr>
        <w:t>коров</w:t>
      </w:r>
      <w:r>
        <w:rPr>
          <w:spacing w:val="-8"/>
        </w:rPr>
        <w:t> </w:t>
      </w:r>
      <w:r>
        <w:rPr>
          <w:spacing w:val="-2"/>
        </w:rPr>
        <w:t>(10,2%).</w:t>
      </w:r>
    </w:p>
    <w:p>
      <w:pPr>
        <w:pStyle w:val="BodyText"/>
        <w:spacing w:before="5"/>
        <w:ind w:right="426" w:firstLine="706"/>
      </w:pPr>
      <w:r>
        <w:rPr/>
        <w:t>Животные</w:t>
      </w:r>
      <w:r>
        <w:rPr>
          <w:spacing w:val="-14"/>
        </w:rPr>
        <w:t> </w:t>
      </w:r>
      <w:r>
        <w:rPr/>
        <w:t>в</w:t>
      </w:r>
      <w:r>
        <w:rPr>
          <w:spacing w:val="-17"/>
        </w:rPr>
        <w:t> </w:t>
      </w:r>
      <w:r>
        <w:rPr/>
        <w:t>весенний,</w:t>
      </w:r>
      <w:r>
        <w:rPr>
          <w:spacing w:val="-13"/>
        </w:rPr>
        <w:t> </w:t>
      </w:r>
      <w:r>
        <w:rPr/>
        <w:t>летний</w:t>
      </w:r>
      <w:r>
        <w:rPr>
          <w:spacing w:val="-15"/>
        </w:rPr>
        <w:t> </w:t>
      </w:r>
      <w:r>
        <w:rPr/>
        <w:t>и</w:t>
      </w:r>
      <w:r>
        <w:rPr>
          <w:spacing w:val="-15"/>
        </w:rPr>
        <w:t> </w:t>
      </w:r>
      <w:r>
        <w:rPr/>
        <w:t>осенний</w:t>
      </w:r>
      <w:r>
        <w:rPr>
          <w:spacing w:val="-11"/>
        </w:rPr>
        <w:t> </w:t>
      </w:r>
      <w:r>
        <w:rPr/>
        <w:t>периоды</w:t>
      </w:r>
      <w:r>
        <w:rPr>
          <w:spacing w:val="-14"/>
        </w:rPr>
        <w:t> </w:t>
      </w:r>
      <w:r>
        <w:rPr/>
        <w:t>находились</w:t>
      </w:r>
      <w:r>
        <w:rPr>
          <w:spacing w:val="-16"/>
        </w:rPr>
        <w:t> </w:t>
      </w:r>
      <w:r>
        <w:rPr/>
        <w:t>на</w:t>
      </w:r>
      <w:r>
        <w:rPr>
          <w:spacing w:val="-14"/>
        </w:rPr>
        <w:t> </w:t>
      </w:r>
      <w:r>
        <w:rPr/>
        <w:t>пастбище с естественным богатым травостоем и водопоем.</w:t>
      </w:r>
    </w:p>
    <w:p>
      <w:pPr>
        <w:pStyle w:val="BodyText"/>
        <w:ind w:right="407" w:firstLine="706"/>
      </w:pPr>
      <w:r>
        <w:rPr/>
        <w:t>Растительность преимущественно составлена из полынно-ковыльно- типчаковых ассоциаций. В травяном покрове, помимо доминирующих видов, отмечаются небольшие количество зопника, подмаренника, качима, тонконога, гиганского волоснеца и других растений. В зимний период, рацион состоял из пастбищного</w:t>
      </w:r>
      <w:r>
        <w:rPr>
          <w:spacing w:val="-3"/>
        </w:rPr>
        <w:t> </w:t>
      </w:r>
      <w:r>
        <w:rPr/>
        <w:t>сена, соль, мел,</w:t>
      </w:r>
      <w:r>
        <w:rPr>
          <w:spacing w:val="-3"/>
        </w:rPr>
        <w:t> </w:t>
      </w:r>
      <w:r>
        <w:rPr/>
        <w:t>водопой</w:t>
      </w:r>
      <w:r>
        <w:rPr>
          <w:spacing w:val="-5"/>
        </w:rPr>
        <w:t> </w:t>
      </w:r>
      <w:r>
        <w:rPr/>
        <w:t>с</w:t>
      </w:r>
      <w:r>
        <w:rPr>
          <w:spacing w:val="-9"/>
        </w:rPr>
        <w:t> </w:t>
      </w:r>
      <w:r>
        <w:rPr/>
        <w:t>артезианской</w:t>
      </w:r>
      <w:r>
        <w:rPr>
          <w:spacing w:val="-4"/>
        </w:rPr>
        <w:t> </w:t>
      </w:r>
      <w:r>
        <w:rPr/>
        <w:t>скважины</w:t>
      </w:r>
      <w:r>
        <w:rPr>
          <w:spacing w:val="-4"/>
        </w:rPr>
        <w:t> </w:t>
      </w:r>
      <w:r>
        <w:rPr/>
        <w:t>в</w:t>
      </w:r>
      <w:r>
        <w:rPr>
          <w:spacing w:val="-7"/>
        </w:rPr>
        <w:t> </w:t>
      </w:r>
      <w:r>
        <w:rPr/>
        <w:t>волю. Коровы находились круглосуточно на пастбище. Условия кормления и содержания отвечали зоотехническим требованиям.</w:t>
      </w:r>
    </w:p>
    <w:p>
      <w:pPr>
        <w:pStyle w:val="BodyText"/>
        <w:spacing w:before="319"/>
        <w:ind w:right="434"/>
      </w:pPr>
      <w:r>
        <w:rPr/>
        <w:t>Таблица 8 – Случной контингент крупного рогатого скота в КХ «Азамат» на 01.01.2020 год</w:t>
      </w:r>
    </w:p>
    <w:p>
      <w:pPr>
        <w:pStyle w:val="BodyText"/>
        <w:spacing w:before="107"/>
        <w:ind w:left="0"/>
        <w:jc w:val="left"/>
        <w:rPr>
          <w:sz w:val="20"/>
        </w:rPr>
      </w:pPr>
    </w:p>
    <w:tbl>
      <w:tblPr>
        <w:tblW w:w="0" w:type="auto"/>
        <w:jc w:val="left"/>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15"/>
        <w:gridCol w:w="3270"/>
        <w:gridCol w:w="4562"/>
      </w:tblGrid>
      <w:tr>
        <w:trPr>
          <w:trHeight w:val="273" w:hRule="atLeast"/>
        </w:trPr>
        <w:tc>
          <w:tcPr>
            <w:tcW w:w="1815" w:type="dxa"/>
          </w:tcPr>
          <w:p>
            <w:pPr>
              <w:pStyle w:val="TableParagraph"/>
              <w:spacing w:line="254" w:lineRule="exact"/>
              <w:ind w:left="37"/>
              <w:rPr>
                <w:sz w:val="24"/>
              </w:rPr>
            </w:pPr>
            <w:r>
              <w:rPr>
                <w:spacing w:val="-10"/>
                <w:sz w:val="24"/>
              </w:rPr>
              <w:t>№</w:t>
            </w:r>
          </w:p>
        </w:tc>
        <w:tc>
          <w:tcPr>
            <w:tcW w:w="3270" w:type="dxa"/>
          </w:tcPr>
          <w:p>
            <w:pPr>
              <w:pStyle w:val="TableParagraph"/>
              <w:spacing w:line="254" w:lineRule="exact"/>
              <w:ind w:left="31" w:right="9"/>
              <w:rPr>
                <w:sz w:val="24"/>
              </w:rPr>
            </w:pPr>
            <w:r>
              <w:rPr>
                <w:sz w:val="24"/>
              </w:rPr>
              <w:t>Половозрастные</w:t>
            </w:r>
            <w:r>
              <w:rPr>
                <w:spacing w:val="-12"/>
                <w:sz w:val="24"/>
              </w:rPr>
              <w:t> </w:t>
            </w:r>
            <w:r>
              <w:rPr>
                <w:spacing w:val="-2"/>
                <w:sz w:val="24"/>
              </w:rPr>
              <w:t>группы</w:t>
            </w:r>
          </w:p>
        </w:tc>
        <w:tc>
          <w:tcPr>
            <w:tcW w:w="4562" w:type="dxa"/>
          </w:tcPr>
          <w:p>
            <w:pPr>
              <w:pStyle w:val="TableParagraph"/>
              <w:spacing w:line="254" w:lineRule="exact"/>
              <w:ind w:left="25" w:right="11"/>
              <w:rPr>
                <w:sz w:val="24"/>
              </w:rPr>
            </w:pPr>
            <w:r>
              <w:rPr>
                <w:sz w:val="24"/>
              </w:rPr>
              <w:t>Количество</w:t>
            </w:r>
            <w:r>
              <w:rPr>
                <w:spacing w:val="-1"/>
                <w:sz w:val="24"/>
              </w:rPr>
              <w:t> </w:t>
            </w:r>
            <w:r>
              <w:rPr>
                <w:sz w:val="24"/>
              </w:rPr>
              <w:t>на</w:t>
            </w:r>
            <w:r>
              <w:rPr>
                <w:spacing w:val="-9"/>
                <w:sz w:val="24"/>
              </w:rPr>
              <w:t> </w:t>
            </w:r>
            <w:r>
              <w:rPr>
                <w:spacing w:val="-2"/>
                <w:sz w:val="24"/>
              </w:rPr>
              <w:t>01.01.2020</w:t>
            </w:r>
          </w:p>
        </w:tc>
      </w:tr>
      <w:tr>
        <w:trPr>
          <w:trHeight w:val="277" w:hRule="atLeast"/>
        </w:trPr>
        <w:tc>
          <w:tcPr>
            <w:tcW w:w="1815" w:type="dxa"/>
          </w:tcPr>
          <w:p>
            <w:pPr>
              <w:pStyle w:val="TableParagraph"/>
              <w:spacing w:line="258" w:lineRule="exact"/>
              <w:ind w:left="37" w:right="11"/>
              <w:rPr>
                <w:sz w:val="24"/>
              </w:rPr>
            </w:pPr>
            <w:r>
              <w:rPr>
                <w:spacing w:val="-5"/>
                <w:sz w:val="24"/>
              </w:rPr>
              <w:t>1.</w:t>
            </w:r>
          </w:p>
        </w:tc>
        <w:tc>
          <w:tcPr>
            <w:tcW w:w="3270" w:type="dxa"/>
          </w:tcPr>
          <w:p>
            <w:pPr>
              <w:pStyle w:val="TableParagraph"/>
              <w:spacing w:line="258" w:lineRule="exact"/>
              <w:ind w:left="31"/>
              <w:rPr>
                <w:sz w:val="24"/>
              </w:rPr>
            </w:pPr>
            <w:r>
              <w:rPr>
                <w:sz w:val="24"/>
              </w:rPr>
              <w:t>Ремонтных</w:t>
            </w:r>
            <w:r>
              <w:rPr>
                <w:spacing w:val="-11"/>
                <w:sz w:val="24"/>
              </w:rPr>
              <w:t> </w:t>
            </w:r>
            <w:r>
              <w:rPr>
                <w:spacing w:val="-2"/>
                <w:sz w:val="24"/>
              </w:rPr>
              <w:t>тёлок</w:t>
            </w:r>
          </w:p>
        </w:tc>
        <w:tc>
          <w:tcPr>
            <w:tcW w:w="4562" w:type="dxa"/>
          </w:tcPr>
          <w:p>
            <w:pPr>
              <w:pStyle w:val="TableParagraph"/>
              <w:spacing w:line="258" w:lineRule="exact"/>
              <w:ind w:left="25" w:right="15"/>
              <w:rPr>
                <w:sz w:val="24"/>
              </w:rPr>
            </w:pPr>
            <w:r>
              <w:rPr>
                <w:spacing w:val="-5"/>
                <w:sz w:val="24"/>
              </w:rPr>
              <w:t>48</w:t>
            </w:r>
          </w:p>
        </w:tc>
      </w:tr>
      <w:tr>
        <w:trPr>
          <w:trHeight w:val="273" w:hRule="atLeast"/>
        </w:trPr>
        <w:tc>
          <w:tcPr>
            <w:tcW w:w="1815" w:type="dxa"/>
          </w:tcPr>
          <w:p>
            <w:pPr>
              <w:pStyle w:val="TableParagraph"/>
              <w:spacing w:line="253" w:lineRule="exact"/>
              <w:ind w:left="37" w:right="11"/>
              <w:rPr>
                <w:sz w:val="24"/>
              </w:rPr>
            </w:pPr>
            <w:r>
              <w:rPr>
                <w:spacing w:val="-5"/>
                <w:sz w:val="24"/>
              </w:rPr>
              <w:t>2.</w:t>
            </w:r>
          </w:p>
        </w:tc>
        <w:tc>
          <w:tcPr>
            <w:tcW w:w="3270" w:type="dxa"/>
          </w:tcPr>
          <w:p>
            <w:pPr>
              <w:pStyle w:val="TableParagraph"/>
              <w:spacing w:line="253" w:lineRule="exact"/>
              <w:ind w:left="31" w:right="17"/>
              <w:rPr>
                <w:sz w:val="24"/>
              </w:rPr>
            </w:pPr>
            <w:r>
              <w:rPr>
                <w:spacing w:val="-2"/>
                <w:sz w:val="24"/>
              </w:rPr>
              <w:t>Нетелей</w:t>
            </w:r>
          </w:p>
        </w:tc>
        <w:tc>
          <w:tcPr>
            <w:tcW w:w="4562" w:type="dxa"/>
          </w:tcPr>
          <w:p>
            <w:pPr>
              <w:pStyle w:val="TableParagraph"/>
              <w:spacing w:line="253" w:lineRule="exact"/>
              <w:ind w:left="25" w:right="15"/>
              <w:rPr>
                <w:sz w:val="24"/>
              </w:rPr>
            </w:pPr>
            <w:r>
              <w:rPr>
                <w:spacing w:val="-5"/>
                <w:sz w:val="24"/>
              </w:rPr>
              <w:t>24</w:t>
            </w:r>
          </w:p>
        </w:tc>
      </w:tr>
      <w:tr>
        <w:trPr>
          <w:trHeight w:val="273" w:hRule="atLeast"/>
        </w:trPr>
        <w:tc>
          <w:tcPr>
            <w:tcW w:w="1815" w:type="dxa"/>
          </w:tcPr>
          <w:p>
            <w:pPr>
              <w:pStyle w:val="TableParagraph"/>
              <w:spacing w:line="253" w:lineRule="exact"/>
              <w:ind w:left="37" w:right="11"/>
              <w:rPr>
                <w:sz w:val="24"/>
              </w:rPr>
            </w:pPr>
            <w:r>
              <w:rPr>
                <w:spacing w:val="-5"/>
                <w:sz w:val="24"/>
              </w:rPr>
              <w:t>3.</w:t>
            </w:r>
          </w:p>
        </w:tc>
        <w:tc>
          <w:tcPr>
            <w:tcW w:w="3270" w:type="dxa"/>
          </w:tcPr>
          <w:p>
            <w:pPr>
              <w:pStyle w:val="TableParagraph"/>
              <w:spacing w:line="253" w:lineRule="exact"/>
              <w:ind w:left="31" w:right="9"/>
              <w:rPr>
                <w:sz w:val="24"/>
              </w:rPr>
            </w:pPr>
            <w:r>
              <w:rPr>
                <w:spacing w:val="-4"/>
                <w:sz w:val="24"/>
              </w:rPr>
              <w:t>Коров</w:t>
            </w:r>
          </w:p>
        </w:tc>
        <w:tc>
          <w:tcPr>
            <w:tcW w:w="4562" w:type="dxa"/>
          </w:tcPr>
          <w:p>
            <w:pPr>
              <w:pStyle w:val="TableParagraph"/>
              <w:spacing w:line="253" w:lineRule="exact"/>
              <w:ind w:left="25" w:right="15"/>
              <w:rPr>
                <w:sz w:val="24"/>
              </w:rPr>
            </w:pPr>
            <w:r>
              <w:rPr>
                <w:spacing w:val="-5"/>
                <w:sz w:val="24"/>
              </w:rPr>
              <w:t>187</w:t>
            </w:r>
          </w:p>
        </w:tc>
      </w:tr>
      <w:tr>
        <w:trPr>
          <w:trHeight w:val="277" w:hRule="atLeast"/>
        </w:trPr>
        <w:tc>
          <w:tcPr>
            <w:tcW w:w="1815" w:type="dxa"/>
          </w:tcPr>
          <w:p>
            <w:pPr>
              <w:pStyle w:val="TableParagraph"/>
              <w:spacing w:line="258" w:lineRule="exact"/>
              <w:ind w:left="37" w:right="11"/>
              <w:rPr>
                <w:sz w:val="24"/>
              </w:rPr>
            </w:pPr>
            <w:r>
              <w:rPr>
                <w:spacing w:val="-5"/>
                <w:sz w:val="24"/>
              </w:rPr>
              <w:t>4.</w:t>
            </w:r>
          </w:p>
        </w:tc>
        <w:tc>
          <w:tcPr>
            <w:tcW w:w="3270" w:type="dxa"/>
          </w:tcPr>
          <w:p>
            <w:pPr>
              <w:pStyle w:val="TableParagraph"/>
              <w:spacing w:line="258" w:lineRule="exact"/>
              <w:ind w:left="31" w:right="9"/>
              <w:rPr>
                <w:sz w:val="24"/>
              </w:rPr>
            </w:pPr>
            <w:r>
              <w:rPr>
                <w:spacing w:val="-6"/>
                <w:sz w:val="24"/>
              </w:rPr>
              <w:t>Быков-</w:t>
            </w:r>
            <w:r>
              <w:rPr>
                <w:spacing w:val="-2"/>
                <w:sz w:val="24"/>
              </w:rPr>
              <w:t>производителей</w:t>
            </w:r>
          </w:p>
        </w:tc>
        <w:tc>
          <w:tcPr>
            <w:tcW w:w="4562" w:type="dxa"/>
          </w:tcPr>
          <w:p>
            <w:pPr>
              <w:pStyle w:val="TableParagraph"/>
              <w:spacing w:line="258" w:lineRule="exact"/>
              <w:ind w:left="25"/>
              <w:rPr>
                <w:sz w:val="24"/>
              </w:rPr>
            </w:pPr>
            <w:r>
              <w:rPr>
                <w:spacing w:val="-10"/>
                <w:sz w:val="24"/>
              </w:rPr>
              <w:t>8</w:t>
            </w:r>
          </w:p>
        </w:tc>
      </w:tr>
      <w:tr>
        <w:trPr>
          <w:trHeight w:val="278" w:hRule="atLeast"/>
        </w:trPr>
        <w:tc>
          <w:tcPr>
            <w:tcW w:w="1815" w:type="dxa"/>
          </w:tcPr>
          <w:p>
            <w:pPr>
              <w:pStyle w:val="TableParagraph"/>
              <w:spacing w:line="258" w:lineRule="exact"/>
              <w:ind w:left="37" w:right="11"/>
              <w:rPr>
                <w:sz w:val="24"/>
              </w:rPr>
            </w:pPr>
            <w:r>
              <w:rPr>
                <w:spacing w:val="-5"/>
                <w:sz w:val="24"/>
              </w:rPr>
              <w:t>5.</w:t>
            </w:r>
          </w:p>
        </w:tc>
        <w:tc>
          <w:tcPr>
            <w:tcW w:w="3270" w:type="dxa"/>
          </w:tcPr>
          <w:p>
            <w:pPr>
              <w:pStyle w:val="TableParagraph"/>
              <w:spacing w:line="258" w:lineRule="exact"/>
              <w:ind w:left="31" w:right="4"/>
              <w:rPr>
                <w:sz w:val="24"/>
              </w:rPr>
            </w:pPr>
            <w:r>
              <w:rPr>
                <w:spacing w:val="-6"/>
                <w:sz w:val="24"/>
              </w:rPr>
              <w:t>Быков-</w:t>
            </w:r>
            <w:r>
              <w:rPr>
                <w:spacing w:val="-2"/>
                <w:sz w:val="24"/>
              </w:rPr>
              <w:t>пробников</w:t>
            </w:r>
          </w:p>
        </w:tc>
        <w:tc>
          <w:tcPr>
            <w:tcW w:w="4562" w:type="dxa"/>
          </w:tcPr>
          <w:p>
            <w:pPr>
              <w:pStyle w:val="TableParagraph"/>
              <w:spacing w:line="258" w:lineRule="exact"/>
              <w:ind w:left="25"/>
              <w:rPr>
                <w:sz w:val="24"/>
              </w:rPr>
            </w:pPr>
            <w:r>
              <w:rPr>
                <w:spacing w:val="-10"/>
                <w:sz w:val="24"/>
              </w:rPr>
              <w:t>6</w:t>
            </w:r>
          </w:p>
        </w:tc>
      </w:tr>
    </w:tbl>
    <w:p>
      <w:pPr>
        <w:pStyle w:val="BodyText"/>
        <w:spacing w:before="313"/>
        <w:ind w:right="432" w:firstLine="706"/>
      </w:pPr>
      <w:r>
        <w:rPr/>
        <w:t>Как видно из приведённой таблицы на 01.01.2020 случной контингент составлял 259 голов. Указанный контингент позволял провести работу по синхронизации половой охоты и осеменению коров.</w:t>
      </w:r>
    </w:p>
    <w:p>
      <w:pPr>
        <w:pStyle w:val="BodyText"/>
        <w:spacing w:line="322" w:lineRule="exact" w:before="3"/>
        <w:ind w:left="851"/>
      </w:pPr>
      <w:r>
        <w:rPr>
          <w:spacing w:val="-2"/>
        </w:rPr>
        <w:t>Хозяйство</w:t>
      </w:r>
      <w:r>
        <w:rPr>
          <w:spacing w:val="-11"/>
        </w:rPr>
        <w:t> </w:t>
      </w:r>
      <w:r>
        <w:rPr>
          <w:spacing w:val="-2"/>
        </w:rPr>
        <w:t>благополучен</w:t>
      </w:r>
      <w:r>
        <w:rPr>
          <w:spacing w:val="-7"/>
        </w:rPr>
        <w:t> </w:t>
      </w:r>
      <w:r>
        <w:rPr>
          <w:spacing w:val="-2"/>
        </w:rPr>
        <w:t>от</w:t>
      </w:r>
      <w:r>
        <w:rPr>
          <w:spacing w:val="-13"/>
        </w:rPr>
        <w:t> </w:t>
      </w:r>
      <w:r>
        <w:rPr>
          <w:spacing w:val="-2"/>
        </w:rPr>
        <w:t>инфекционных</w:t>
      </w:r>
      <w:r>
        <w:rPr>
          <w:spacing w:val="-9"/>
        </w:rPr>
        <w:t> </w:t>
      </w:r>
      <w:r>
        <w:rPr>
          <w:spacing w:val="-2"/>
        </w:rPr>
        <w:t>и</w:t>
      </w:r>
      <w:r>
        <w:rPr>
          <w:spacing w:val="-4"/>
        </w:rPr>
        <w:t> </w:t>
      </w:r>
      <w:r>
        <w:rPr>
          <w:spacing w:val="-2"/>
        </w:rPr>
        <w:t>инвазионных</w:t>
      </w:r>
      <w:r>
        <w:rPr>
          <w:spacing w:val="-15"/>
        </w:rPr>
        <w:t> </w:t>
      </w:r>
      <w:r>
        <w:rPr>
          <w:spacing w:val="-2"/>
        </w:rPr>
        <w:t>болезней.</w:t>
      </w:r>
    </w:p>
    <w:p>
      <w:pPr>
        <w:pStyle w:val="BodyText"/>
        <w:ind w:right="418" w:firstLine="706"/>
      </w:pPr>
      <w:r>
        <w:rPr/>
        <w:t>На основании анализа воспроизводства стада КХ «Азамат» Бескарагайского района Восточно-Казахстанской области нами совместно с руководством хозяйства была разработана программа повышения воспроизводительной функции коров в данном хозяйстве.</w:t>
      </w:r>
    </w:p>
    <w:p>
      <w:pPr>
        <w:pStyle w:val="BodyText"/>
        <w:ind w:right="421" w:firstLine="706"/>
      </w:pPr>
      <w:r>
        <w:rPr/>
        <w:t>Эксперименты</w:t>
      </w:r>
      <w:r>
        <w:rPr>
          <w:spacing w:val="-12"/>
        </w:rPr>
        <w:t> </w:t>
      </w:r>
      <w:r>
        <w:rPr/>
        <w:t>в</w:t>
      </w:r>
      <w:r>
        <w:rPr>
          <w:spacing w:val="-18"/>
        </w:rPr>
        <w:t> </w:t>
      </w:r>
      <w:r>
        <w:rPr/>
        <w:t>данном</w:t>
      </w:r>
      <w:r>
        <w:rPr>
          <w:spacing w:val="-4"/>
        </w:rPr>
        <w:t> </w:t>
      </w:r>
      <w:r>
        <w:rPr/>
        <w:t>хозяйстве</w:t>
      </w:r>
      <w:r>
        <w:rPr>
          <w:spacing w:val="-13"/>
        </w:rPr>
        <w:t> </w:t>
      </w:r>
      <w:r>
        <w:rPr/>
        <w:t>проводили</w:t>
      </w:r>
      <w:r>
        <w:rPr>
          <w:spacing w:val="-10"/>
        </w:rPr>
        <w:t> </w:t>
      </w:r>
      <w:r>
        <w:rPr/>
        <w:t>с</w:t>
      </w:r>
      <w:r>
        <w:rPr>
          <w:spacing w:val="-10"/>
        </w:rPr>
        <w:t> </w:t>
      </w:r>
      <w:r>
        <w:rPr/>
        <w:t>учётом</w:t>
      </w:r>
      <w:r>
        <w:rPr>
          <w:spacing w:val="-9"/>
        </w:rPr>
        <w:t> </w:t>
      </w:r>
      <w:r>
        <w:rPr/>
        <w:t>данной</w:t>
      </w:r>
      <w:r>
        <w:rPr>
          <w:spacing w:val="-11"/>
        </w:rPr>
        <w:t> </w:t>
      </w:r>
      <w:r>
        <w:rPr/>
        <w:t>программы повышения воспроизводительной функции коров. В дни проведения исследования, работ по синхронизации половой охоты и искусственного осеменения коров загоняли в раскол.</w:t>
      </w:r>
    </w:p>
    <w:p>
      <w:pPr>
        <w:pStyle w:val="BodyText"/>
        <w:spacing w:before="7"/>
        <w:ind w:left="0"/>
        <w:jc w:val="left"/>
      </w:pPr>
    </w:p>
    <w:p>
      <w:pPr>
        <w:pStyle w:val="BodyText"/>
        <w:spacing w:line="322" w:lineRule="exact"/>
      </w:pPr>
      <w:r>
        <w:rPr/>
        <w:t>Таблица</w:t>
      </w:r>
      <w:r>
        <w:rPr>
          <w:spacing w:val="-7"/>
        </w:rPr>
        <w:t> </w:t>
      </w:r>
      <w:r>
        <w:rPr/>
        <w:t>9</w:t>
      </w:r>
      <w:r>
        <w:rPr>
          <w:spacing w:val="-7"/>
        </w:rPr>
        <w:t> </w:t>
      </w:r>
      <w:r>
        <w:rPr/>
        <w:t>–</w:t>
      </w:r>
      <w:r>
        <w:rPr>
          <w:spacing w:val="-5"/>
        </w:rPr>
        <w:t> </w:t>
      </w:r>
      <w:r>
        <w:rPr/>
        <w:t>Программа</w:t>
      </w:r>
      <w:r>
        <w:rPr>
          <w:spacing w:val="-1"/>
        </w:rPr>
        <w:t> </w:t>
      </w:r>
      <w:r>
        <w:rPr/>
        <w:t>повышения</w:t>
      </w:r>
      <w:r>
        <w:rPr>
          <w:spacing w:val="-2"/>
        </w:rPr>
        <w:t> </w:t>
      </w:r>
      <w:r>
        <w:rPr/>
        <w:t>воспроизводительной</w:t>
      </w:r>
      <w:r>
        <w:rPr>
          <w:spacing w:val="-6"/>
        </w:rPr>
        <w:t> </w:t>
      </w:r>
      <w:r>
        <w:rPr/>
        <w:t>функции</w:t>
      </w:r>
      <w:r>
        <w:rPr>
          <w:spacing w:val="-8"/>
        </w:rPr>
        <w:t> </w:t>
      </w:r>
      <w:r>
        <w:rPr/>
        <w:t>коров</w:t>
      </w:r>
      <w:r>
        <w:rPr>
          <w:spacing w:val="-9"/>
        </w:rPr>
        <w:t> </w:t>
      </w:r>
      <w:r>
        <w:rPr/>
        <w:t>в</w:t>
      </w:r>
      <w:r>
        <w:rPr>
          <w:spacing w:val="-9"/>
        </w:rPr>
        <w:t> </w:t>
      </w:r>
      <w:r>
        <w:rPr>
          <w:spacing w:val="-5"/>
        </w:rPr>
        <w:t>КХ</w:t>
      </w:r>
    </w:p>
    <w:p>
      <w:pPr>
        <w:pStyle w:val="BodyText"/>
      </w:pPr>
      <w:r>
        <w:rPr>
          <w:spacing w:val="-2"/>
        </w:rPr>
        <w:t>«Азамат»</w:t>
      </w:r>
      <w:r>
        <w:rPr>
          <w:spacing w:val="-14"/>
        </w:rPr>
        <w:t> </w:t>
      </w:r>
      <w:r>
        <w:rPr>
          <w:spacing w:val="-2"/>
        </w:rPr>
        <w:t>Бескарагайского</w:t>
      </w:r>
      <w:r>
        <w:rPr>
          <w:spacing w:val="-8"/>
        </w:rPr>
        <w:t> </w:t>
      </w:r>
      <w:r>
        <w:rPr>
          <w:spacing w:val="-2"/>
        </w:rPr>
        <w:t>района</w:t>
      </w:r>
      <w:r>
        <w:rPr>
          <w:spacing w:val="-10"/>
        </w:rPr>
        <w:t> </w:t>
      </w:r>
      <w:r>
        <w:rPr>
          <w:spacing w:val="-2"/>
        </w:rPr>
        <w:t>Восточно-Казахстанской</w:t>
      </w:r>
      <w:r>
        <w:rPr>
          <w:spacing w:val="-13"/>
        </w:rPr>
        <w:t> </w:t>
      </w:r>
      <w:r>
        <w:rPr>
          <w:spacing w:val="-2"/>
        </w:rPr>
        <w:t>области</w:t>
      </w:r>
    </w:p>
    <w:p>
      <w:pPr>
        <w:pStyle w:val="BodyText"/>
        <w:spacing w:before="104"/>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96"/>
        <w:gridCol w:w="4629"/>
        <w:gridCol w:w="2175"/>
        <w:gridCol w:w="2180"/>
      </w:tblGrid>
      <w:tr>
        <w:trPr>
          <w:trHeight w:val="551" w:hRule="atLeast"/>
        </w:trPr>
        <w:tc>
          <w:tcPr>
            <w:tcW w:w="596" w:type="dxa"/>
          </w:tcPr>
          <w:p>
            <w:pPr>
              <w:pStyle w:val="TableParagraph"/>
              <w:spacing w:line="230" w:lineRule="auto"/>
              <w:ind w:left="115" w:right="145"/>
              <w:jc w:val="left"/>
              <w:rPr>
                <w:sz w:val="24"/>
              </w:rPr>
            </w:pPr>
            <w:r>
              <w:rPr>
                <w:spacing w:val="-10"/>
                <w:sz w:val="24"/>
              </w:rPr>
              <w:t>№ </w:t>
            </w:r>
            <w:r>
              <w:rPr>
                <w:spacing w:val="-6"/>
                <w:sz w:val="24"/>
              </w:rPr>
              <w:t>п\п</w:t>
            </w:r>
          </w:p>
        </w:tc>
        <w:tc>
          <w:tcPr>
            <w:tcW w:w="4629" w:type="dxa"/>
          </w:tcPr>
          <w:p>
            <w:pPr>
              <w:pStyle w:val="TableParagraph"/>
              <w:spacing w:before="126"/>
              <w:ind w:left="42" w:right="16"/>
              <w:rPr>
                <w:sz w:val="24"/>
              </w:rPr>
            </w:pPr>
            <w:r>
              <w:rPr>
                <w:spacing w:val="-2"/>
                <w:sz w:val="24"/>
              </w:rPr>
              <w:t>Мероприятия</w:t>
            </w:r>
          </w:p>
        </w:tc>
        <w:tc>
          <w:tcPr>
            <w:tcW w:w="2175" w:type="dxa"/>
          </w:tcPr>
          <w:p>
            <w:pPr>
              <w:pStyle w:val="TableParagraph"/>
              <w:spacing w:line="268" w:lineRule="exact"/>
              <w:ind w:left="114"/>
              <w:jc w:val="left"/>
              <w:rPr>
                <w:sz w:val="24"/>
              </w:rPr>
            </w:pPr>
            <w:r>
              <w:rPr>
                <w:sz w:val="24"/>
              </w:rPr>
              <w:t>Сроки</w:t>
            </w:r>
            <w:r>
              <w:rPr>
                <w:spacing w:val="-1"/>
                <w:sz w:val="24"/>
              </w:rPr>
              <w:t> </w:t>
            </w:r>
            <w:r>
              <w:rPr>
                <w:spacing w:val="-2"/>
                <w:sz w:val="24"/>
              </w:rPr>
              <w:t>исполнения</w:t>
            </w:r>
          </w:p>
        </w:tc>
        <w:tc>
          <w:tcPr>
            <w:tcW w:w="2180" w:type="dxa"/>
          </w:tcPr>
          <w:p>
            <w:pPr>
              <w:pStyle w:val="TableParagraph"/>
              <w:spacing w:line="230" w:lineRule="auto"/>
              <w:ind w:left="115"/>
              <w:jc w:val="left"/>
              <w:rPr>
                <w:sz w:val="24"/>
              </w:rPr>
            </w:pPr>
            <w:r>
              <w:rPr>
                <w:spacing w:val="-4"/>
                <w:sz w:val="24"/>
              </w:rPr>
              <w:t>Ответственные </w:t>
            </w:r>
            <w:r>
              <w:rPr>
                <w:spacing w:val="-2"/>
                <w:sz w:val="24"/>
              </w:rPr>
              <w:t>исполнители</w:t>
            </w:r>
          </w:p>
        </w:tc>
      </w:tr>
      <w:tr>
        <w:trPr>
          <w:trHeight w:val="273" w:hRule="atLeast"/>
        </w:trPr>
        <w:tc>
          <w:tcPr>
            <w:tcW w:w="596" w:type="dxa"/>
          </w:tcPr>
          <w:p>
            <w:pPr>
              <w:pStyle w:val="TableParagraph"/>
              <w:spacing w:line="253" w:lineRule="exact"/>
              <w:ind w:left="43"/>
              <w:rPr>
                <w:sz w:val="24"/>
              </w:rPr>
            </w:pPr>
            <w:r>
              <w:rPr>
                <w:spacing w:val="-10"/>
                <w:sz w:val="24"/>
              </w:rPr>
              <w:t>1</w:t>
            </w:r>
          </w:p>
        </w:tc>
        <w:tc>
          <w:tcPr>
            <w:tcW w:w="4629" w:type="dxa"/>
          </w:tcPr>
          <w:p>
            <w:pPr>
              <w:pStyle w:val="TableParagraph"/>
              <w:spacing w:line="253" w:lineRule="exact"/>
              <w:ind w:left="42"/>
              <w:rPr>
                <w:sz w:val="24"/>
              </w:rPr>
            </w:pPr>
            <w:r>
              <w:rPr>
                <w:spacing w:val="-10"/>
                <w:sz w:val="24"/>
              </w:rPr>
              <w:t>2</w:t>
            </w:r>
          </w:p>
        </w:tc>
        <w:tc>
          <w:tcPr>
            <w:tcW w:w="2175" w:type="dxa"/>
          </w:tcPr>
          <w:p>
            <w:pPr>
              <w:pStyle w:val="TableParagraph"/>
              <w:spacing w:line="253" w:lineRule="exact"/>
              <w:ind w:left="48"/>
              <w:rPr>
                <w:sz w:val="24"/>
              </w:rPr>
            </w:pPr>
            <w:r>
              <w:rPr>
                <w:spacing w:val="-10"/>
                <w:sz w:val="24"/>
              </w:rPr>
              <w:t>3</w:t>
            </w:r>
          </w:p>
        </w:tc>
        <w:tc>
          <w:tcPr>
            <w:tcW w:w="2180" w:type="dxa"/>
          </w:tcPr>
          <w:p>
            <w:pPr>
              <w:pStyle w:val="TableParagraph"/>
              <w:spacing w:line="253" w:lineRule="exact"/>
              <w:ind w:left="43"/>
              <w:rPr>
                <w:sz w:val="24"/>
              </w:rPr>
            </w:pPr>
            <w:r>
              <w:rPr>
                <w:spacing w:val="-10"/>
                <w:sz w:val="24"/>
              </w:rPr>
              <w:t>4</w:t>
            </w:r>
          </w:p>
        </w:tc>
      </w:tr>
      <w:tr>
        <w:trPr>
          <w:trHeight w:val="551" w:hRule="atLeast"/>
        </w:trPr>
        <w:tc>
          <w:tcPr>
            <w:tcW w:w="596" w:type="dxa"/>
          </w:tcPr>
          <w:p>
            <w:pPr>
              <w:pStyle w:val="TableParagraph"/>
              <w:spacing w:line="273" w:lineRule="exact"/>
              <w:ind w:left="43" w:right="17"/>
              <w:rPr>
                <w:sz w:val="24"/>
              </w:rPr>
            </w:pPr>
            <w:r>
              <w:rPr>
                <w:spacing w:val="-5"/>
                <w:sz w:val="24"/>
              </w:rPr>
              <w:t>1.</w:t>
            </w:r>
          </w:p>
        </w:tc>
        <w:tc>
          <w:tcPr>
            <w:tcW w:w="4629" w:type="dxa"/>
          </w:tcPr>
          <w:p>
            <w:pPr>
              <w:pStyle w:val="TableParagraph"/>
              <w:spacing w:line="274" w:lineRule="exact"/>
              <w:ind w:left="114" w:right="115"/>
              <w:jc w:val="left"/>
              <w:rPr>
                <w:sz w:val="24"/>
              </w:rPr>
            </w:pPr>
            <w:r>
              <w:rPr>
                <w:spacing w:val="-2"/>
                <w:sz w:val="24"/>
              </w:rPr>
              <w:t>Заготовка</w:t>
            </w:r>
            <w:r>
              <w:rPr>
                <w:spacing w:val="-13"/>
                <w:sz w:val="24"/>
              </w:rPr>
              <w:t> </w:t>
            </w:r>
            <w:r>
              <w:rPr>
                <w:spacing w:val="-2"/>
                <w:sz w:val="24"/>
              </w:rPr>
              <w:t>кормов</w:t>
            </w:r>
            <w:r>
              <w:rPr>
                <w:spacing w:val="-13"/>
                <w:sz w:val="24"/>
              </w:rPr>
              <w:t> </w:t>
            </w:r>
            <w:r>
              <w:rPr>
                <w:spacing w:val="-2"/>
                <w:sz w:val="24"/>
              </w:rPr>
              <w:t>и</w:t>
            </w:r>
            <w:r>
              <w:rPr>
                <w:spacing w:val="-16"/>
                <w:sz w:val="24"/>
              </w:rPr>
              <w:t> </w:t>
            </w:r>
            <w:r>
              <w:rPr>
                <w:spacing w:val="-2"/>
                <w:sz w:val="24"/>
              </w:rPr>
              <w:t>определения</w:t>
            </w:r>
            <w:r>
              <w:rPr>
                <w:spacing w:val="-13"/>
                <w:sz w:val="24"/>
              </w:rPr>
              <w:t> </w:t>
            </w:r>
            <w:r>
              <w:rPr>
                <w:spacing w:val="-2"/>
                <w:sz w:val="24"/>
              </w:rPr>
              <w:t>маршрута </w:t>
            </w:r>
            <w:r>
              <w:rPr>
                <w:sz w:val="24"/>
              </w:rPr>
              <w:t>моциона коров</w:t>
            </w:r>
          </w:p>
        </w:tc>
        <w:tc>
          <w:tcPr>
            <w:tcW w:w="2175" w:type="dxa"/>
          </w:tcPr>
          <w:p>
            <w:pPr>
              <w:pStyle w:val="TableParagraph"/>
              <w:spacing w:line="273" w:lineRule="exact"/>
              <w:ind w:left="114"/>
              <w:jc w:val="left"/>
              <w:rPr>
                <w:sz w:val="24"/>
              </w:rPr>
            </w:pPr>
            <w:r>
              <w:rPr>
                <w:sz w:val="24"/>
              </w:rPr>
              <w:t>01.08.2019</w:t>
            </w:r>
            <w:r>
              <w:rPr>
                <w:spacing w:val="2"/>
                <w:sz w:val="24"/>
              </w:rPr>
              <w:t> </w:t>
            </w:r>
            <w:r>
              <w:rPr>
                <w:spacing w:val="-5"/>
                <w:sz w:val="24"/>
              </w:rPr>
              <w:t>г.</w:t>
            </w:r>
          </w:p>
        </w:tc>
        <w:tc>
          <w:tcPr>
            <w:tcW w:w="2180" w:type="dxa"/>
          </w:tcPr>
          <w:p>
            <w:pPr>
              <w:pStyle w:val="TableParagraph"/>
              <w:tabs>
                <w:tab w:pos="1584" w:val="left" w:leader="none"/>
              </w:tabs>
              <w:spacing w:line="262" w:lineRule="exact"/>
              <w:ind w:left="115"/>
              <w:jc w:val="left"/>
              <w:rPr>
                <w:sz w:val="24"/>
              </w:rPr>
            </w:pPr>
            <w:r>
              <w:rPr>
                <w:spacing w:val="-2"/>
                <w:sz w:val="24"/>
              </w:rPr>
              <w:t>Глава</w:t>
            </w:r>
            <w:r>
              <w:rPr>
                <w:sz w:val="24"/>
              </w:rPr>
              <w:tab/>
            </w:r>
            <w:r>
              <w:rPr>
                <w:spacing w:val="-5"/>
                <w:sz w:val="24"/>
              </w:rPr>
              <w:t>СПК</w:t>
            </w:r>
          </w:p>
          <w:p>
            <w:pPr>
              <w:pStyle w:val="TableParagraph"/>
              <w:spacing w:line="270" w:lineRule="exact"/>
              <w:ind w:left="115"/>
              <w:jc w:val="left"/>
              <w:rPr>
                <w:sz w:val="24"/>
              </w:rPr>
            </w:pPr>
            <w:r>
              <w:rPr>
                <w:spacing w:val="-2"/>
                <w:sz w:val="24"/>
              </w:rPr>
              <w:t>«Азамат»</w:t>
            </w:r>
          </w:p>
        </w:tc>
      </w:tr>
      <w:tr>
        <w:trPr>
          <w:trHeight w:val="1109" w:hRule="atLeast"/>
        </w:trPr>
        <w:tc>
          <w:tcPr>
            <w:tcW w:w="596" w:type="dxa"/>
            <w:tcBorders>
              <w:bottom w:val="nil"/>
            </w:tcBorders>
          </w:tcPr>
          <w:p>
            <w:pPr>
              <w:pStyle w:val="TableParagraph"/>
              <w:spacing w:line="273" w:lineRule="exact"/>
              <w:ind w:left="43" w:right="17"/>
              <w:rPr>
                <w:sz w:val="24"/>
              </w:rPr>
            </w:pPr>
            <w:r>
              <w:rPr>
                <w:spacing w:val="-5"/>
                <w:sz w:val="24"/>
              </w:rPr>
              <w:t>2.</w:t>
            </w:r>
          </w:p>
        </w:tc>
        <w:tc>
          <w:tcPr>
            <w:tcW w:w="4629" w:type="dxa"/>
            <w:tcBorders>
              <w:bottom w:val="nil"/>
            </w:tcBorders>
          </w:tcPr>
          <w:p>
            <w:pPr>
              <w:pStyle w:val="TableParagraph"/>
              <w:spacing w:line="274" w:lineRule="exact"/>
              <w:ind w:left="114" w:right="76"/>
              <w:jc w:val="both"/>
              <w:rPr>
                <w:sz w:val="24"/>
              </w:rPr>
            </w:pPr>
            <w:r>
              <w:rPr>
                <w:sz w:val="24"/>
              </w:rPr>
              <w:t>Заключение договора по проведении исследовании по определении физиоло- гического состояния, гинекологического статуса животных и их проведение</w:t>
            </w:r>
          </w:p>
        </w:tc>
        <w:tc>
          <w:tcPr>
            <w:tcW w:w="2175" w:type="dxa"/>
            <w:tcBorders>
              <w:bottom w:val="nil"/>
            </w:tcBorders>
          </w:tcPr>
          <w:p>
            <w:pPr>
              <w:pStyle w:val="TableParagraph"/>
              <w:spacing w:line="273" w:lineRule="exact"/>
              <w:ind w:left="114"/>
              <w:jc w:val="left"/>
              <w:rPr>
                <w:sz w:val="24"/>
              </w:rPr>
            </w:pPr>
            <w:r>
              <w:rPr>
                <w:sz w:val="24"/>
              </w:rPr>
              <w:t>до</w:t>
            </w:r>
            <w:r>
              <w:rPr>
                <w:spacing w:val="4"/>
                <w:sz w:val="24"/>
              </w:rPr>
              <w:t> </w:t>
            </w:r>
            <w:r>
              <w:rPr>
                <w:sz w:val="24"/>
              </w:rPr>
              <w:t>01.03.2020</w:t>
            </w:r>
            <w:r>
              <w:rPr>
                <w:spacing w:val="-3"/>
                <w:sz w:val="24"/>
              </w:rPr>
              <w:t> </w:t>
            </w:r>
            <w:r>
              <w:rPr>
                <w:spacing w:val="-5"/>
                <w:sz w:val="24"/>
              </w:rPr>
              <w:t>г.</w:t>
            </w:r>
          </w:p>
        </w:tc>
        <w:tc>
          <w:tcPr>
            <w:tcW w:w="2180" w:type="dxa"/>
            <w:tcBorders>
              <w:bottom w:val="nil"/>
            </w:tcBorders>
          </w:tcPr>
          <w:p>
            <w:pPr>
              <w:pStyle w:val="TableParagraph"/>
              <w:spacing w:line="274" w:lineRule="exact"/>
              <w:ind w:left="115" w:right="113"/>
              <w:jc w:val="left"/>
              <w:rPr>
                <w:sz w:val="24"/>
              </w:rPr>
            </w:pPr>
            <w:r>
              <w:rPr>
                <w:spacing w:val="-2"/>
                <w:sz w:val="24"/>
              </w:rPr>
              <w:t>Сотрудники КазНАУ ветеринарный</w:t>
            </w:r>
            <w:r>
              <w:rPr>
                <w:spacing w:val="-20"/>
                <w:sz w:val="24"/>
              </w:rPr>
              <w:t> </w:t>
            </w:r>
            <w:r>
              <w:rPr>
                <w:spacing w:val="-2"/>
                <w:sz w:val="24"/>
              </w:rPr>
              <w:t>врач </w:t>
            </w:r>
            <w:r>
              <w:rPr>
                <w:sz w:val="24"/>
              </w:rPr>
              <w:t>СПК «Азамат 2»</w:t>
            </w:r>
          </w:p>
        </w:tc>
      </w:tr>
    </w:tbl>
    <w:p>
      <w:pPr>
        <w:pStyle w:val="TableParagraph"/>
        <w:spacing w:after="0" w:line="274" w:lineRule="exact"/>
        <w:jc w:val="left"/>
        <w:rPr>
          <w:sz w:val="24"/>
        </w:rPr>
        <w:sectPr>
          <w:pgSz w:w="11910" w:h="16840"/>
          <w:pgMar w:header="0" w:footer="921" w:top="1000" w:bottom="1120" w:left="1559" w:right="141"/>
        </w:sectPr>
      </w:pPr>
    </w:p>
    <w:p>
      <w:pPr>
        <w:pStyle w:val="BodyText"/>
        <w:spacing w:before="64"/>
        <w:jc w:val="left"/>
      </w:pPr>
      <w:r>
        <w:rPr>
          <w:spacing w:val="-2"/>
        </w:rPr>
        <w:t>Продолжение</w:t>
      </w:r>
      <w:r>
        <w:rPr>
          <w:spacing w:val="-5"/>
        </w:rPr>
        <w:t> </w:t>
      </w:r>
      <w:r>
        <w:rPr>
          <w:spacing w:val="-2"/>
        </w:rPr>
        <w:t>таблицы</w:t>
      </w:r>
      <w:r>
        <w:rPr>
          <w:spacing w:val="-9"/>
        </w:rPr>
        <w:t> </w:t>
      </w:r>
      <w:r>
        <w:rPr>
          <w:spacing w:val="-10"/>
        </w:rPr>
        <w:t>9</w:t>
      </w:r>
    </w:p>
    <w:p>
      <w:pPr>
        <w:pStyle w:val="BodyText"/>
        <w:spacing w:before="108"/>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96"/>
        <w:gridCol w:w="4629"/>
        <w:gridCol w:w="2175"/>
        <w:gridCol w:w="2180"/>
      </w:tblGrid>
      <w:tr>
        <w:trPr>
          <w:trHeight w:val="273" w:hRule="atLeast"/>
        </w:trPr>
        <w:tc>
          <w:tcPr>
            <w:tcW w:w="596" w:type="dxa"/>
          </w:tcPr>
          <w:p>
            <w:pPr>
              <w:pStyle w:val="TableParagraph"/>
              <w:spacing w:line="253" w:lineRule="exact"/>
              <w:ind w:left="43"/>
              <w:rPr>
                <w:sz w:val="24"/>
              </w:rPr>
            </w:pPr>
            <w:r>
              <w:rPr>
                <w:spacing w:val="-10"/>
                <w:sz w:val="24"/>
              </w:rPr>
              <w:t>1</w:t>
            </w:r>
          </w:p>
        </w:tc>
        <w:tc>
          <w:tcPr>
            <w:tcW w:w="4629" w:type="dxa"/>
          </w:tcPr>
          <w:p>
            <w:pPr>
              <w:pStyle w:val="TableParagraph"/>
              <w:spacing w:line="253" w:lineRule="exact"/>
              <w:ind w:left="42"/>
              <w:rPr>
                <w:sz w:val="24"/>
              </w:rPr>
            </w:pPr>
            <w:r>
              <w:rPr>
                <w:spacing w:val="-10"/>
                <w:sz w:val="24"/>
              </w:rPr>
              <w:t>2</w:t>
            </w:r>
          </w:p>
        </w:tc>
        <w:tc>
          <w:tcPr>
            <w:tcW w:w="2175" w:type="dxa"/>
          </w:tcPr>
          <w:p>
            <w:pPr>
              <w:pStyle w:val="TableParagraph"/>
              <w:spacing w:line="253" w:lineRule="exact"/>
              <w:ind w:left="48"/>
              <w:rPr>
                <w:sz w:val="24"/>
              </w:rPr>
            </w:pPr>
            <w:r>
              <w:rPr>
                <w:spacing w:val="-10"/>
                <w:sz w:val="24"/>
              </w:rPr>
              <w:t>3</w:t>
            </w:r>
          </w:p>
        </w:tc>
        <w:tc>
          <w:tcPr>
            <w:tcW w:w="2180" w:type="dxa"/>
          </w:tcPr>
          <w:p>
            <w:pPr>
              <w:pStyle w:val="TableParagraph"/>
              <w:spacing w:line="253" w:lineRule="exact"/>
              <w:ind w:left="43"/>
              <w:rPr>
                <w:sz w:val="24"/>
              </w:rPr>
            </w:pPr>
            <w:r>
              <w:rPr>
                <w:spacing w:val="-10"/>
                <w:sz w:val="24"/>
              </w:rPr>
              <w:t>4</w:t>
            </w:r>
          </w:p>
        </w:tc>
      </w:tr>
      <w:tr>
        <w:trPr>
          <w:trHeight w:val="830" w:hRule="atLeast"/>
        </w:trPr>
        <w:tc>
          <w:tcPr>
            <w:tcW w:w="596" w:type="dxa"/>
          </w:tcPr>
          <w:p>
            <w:pPr>
              <w:pStyle w:val="TableParagraph"/>
              <w:spacing w:line="273" w:lineRule="exact"/>
              <w:ind w:left="43" w:right="17"/>
              <w:rPr>
                <w:sz w:val="24"/>
              </w:rPr>
            </w:pPr>
            <w:r>
              <w:rPr>
                <w:spacing w:val="-5"/>
                <w:sz w:val="24"/>
              </w:rPr>
              <w:t>3.</w:t>
            </w:r>
          </w:p>
        </w:tc>
        <w:tc>
          <w:tcPr>
            <w:tcW w:w="4629" w:type="dxa"/>
          </w:tcPr>
          <w:p>
            <w:pPr>
              <w:pStyle w:val="TableParagraph"/>
              <w:tabs>
                <w:tab w:pos="1930" w:val="left" w:leader="none"/>
                <w:tab w:pos="2885" w:val="left" w:leader="none"/>
                <w:tab w:pos="3269" w:val="left" w:leader="none"/>
                <w:tab w:pos="4273" w:val="left" w:leader="none"/>
              </w:tabs>
              <w:spacing w:line="242" w:lineRule="auto"/>
              <w:ind w:left="114" w:right="98"/>
              <w:jc w:val="left"/>
              <w:rPr>
                <w:sz w:val="24"/>
              </w:rPr>
            </w:pPr>
            <w:r>
              <w:rPr>
                <w:spacing w:val="-2"/>
                <w:sz w:val="24"/>
              </w:rPr>
              <w:t>Формирование</w:t>
            </w:r>
            <w:r>
              <w:rPr>
                <w:sz w:val="24"/>
              </w:rPr>
              <w:tab/>
            </w:r>
            <w:r>
              <w:rPr>
                <w:spacing w:val="-2"/>
                <w:sz w:val="24"/>
              </w:rPr>
              <w:t>гуртов</w:t>
            </w:r>
            <w:r>
              <w:rPr>
                <w:sz w:val="24"/>
              </w:rPr>
              <w:tab/>
            </w:r>
            <w:r>
              <w:rPr>
                <w:spacing w:val="-10"/>
                <w:sz w:val="24"/>
              </w:rPr>
              <w:t>с</w:t>
            </w:r>
            <w:r>
              <w:rPr>
                <w:sz w:val="24"/>
              </w:rPr>
              <w:tab/>
            </w:r>
            <w:r>
              <w:rPr>
                <w:spacing w:val="-2"/>
                <w:sz w:val="24"/>
              </w:rPr>
              <w:t>учётом</w:t>
            </w:r>
            <w:r>
              <w:rPr>
                <w:sz w:val="24"/>
              </w:rPr>
              <w:tab/>
            </w:r>
            <w:r>
              <w:rPr>
                <w:spacing w:val="-6"/>
                <w:sz w:val="24"/>
              </w:rPr>
              <w:t>их </w:t>
            </w:r>
            <w:r>
              <w:rPr>
                <w:sz w:val="24"/>
              </w:rPr>
              <w:t>физиологического состояния</w:t>
            </w:r>
          </w:p>
        </w:tc>
        <w:tc>
          <w:tcPr>
            <w:tcW w:w="2175" w:type="dxa"/>
          </w:tcPr>
          <w:p>
            <w:pPr>
              <w:pStyle w:val="TableParagraph"/>
              <w:spacing w:line="273" w:lineRule="exact"/>
              <w:ind w:left="114"/>
              <w:jc w:val="left"/>
              <w:rPr>
                <w:sz w:val="24"/>
              </w:rPr>
            </w:pPr>
            <w:r>
              <w:rPr>
                <w:sz w:val="24"/>
              </w:rPr>
              <w:t>до</w:t>
            </w:r>
            <w:r>
              <w:rPr>
                <w:spacing w:val="4"/>
                <w:sz w:val="24"/>
              </w:rPr>
              <w:t> </w:t>
            </w:r>
            <w:r>
              <w:rPr>
                <w:sz w:val="24"/>
              </w:rPr>
              <w:t>01.05.2020</w:t>
            </w:r>
            <w:r>
              <w:rPr>
                <w:spacing w:val="-3"/>
                <w:sz w:val="24"/>
              </w:rPr>
              <w:t> </w:t>
            </w:r>
            <w:r>
              <w:rPr>
                <w:spacing w:val="-5"/>
                <w:sz w:val="24"/>
              </w:rPr>
              <w:t>г.</w:t>
            </w:r>
          </w:p>
        </w:tc>
        <w:tc>
          <w:tcPr>
            <w:tcW w:w="2180" w:type="dxa"/>
          </w:tcPr>
          <w:p>
            <w:pPr>
              <w:pStyle w:val="TableParagraph"/>
              <w:spacing w:line="272" w:lineRule="exact"/>
              <w:ind w:left="115"/>
              <w:jc w:val="left"/>
              <w:rPr>
                <w:sz w:val="24"/>
              </w:rPr>
            </w:pPr>
            <w:r>
              <w:rPr>
                <w:spacing w:val="-2"/>
                <w:sz w:val="24"/>
              </w:rPr>
              <w:t>Начальник</w:t>
            </w:r>
          </w:p>
          <w:p>
            <w:pPr>
              <w:pStyle w:val="TableParagraph"/>
              <w:spacing w:line="268" w:lineRule="exact" w:before="3"/>
              <w:ind w:left="115"/>
              <w:jc w:val="left"/>
              <w:rPr>
                <w:sz w:val="24"/>
              </w:rPr>
            </w:pPr>
            <w:r>
              <w:rPr>
                <w:spacing w:val="-4"/>
                <w:sz w:val="24"/>
              </w:rPr>
              <w:t>молочного </w:t>
            </w:r>
            <w:r>
              <w:rPr>
                <w:spacing w:val="-2"/>
                <w:sz w:val="24"/>
              </w:rPr>
              <w:t>комплекса</w:t>
            </w:r>
          </w:p>
        </w:tc>
      </w:tr>
      <w:tr>
        <w:trPr>
          <w:trHeight w:val="825" w:hRule="atLeast"/>
        </w:trPr>
        <w:tc>
          <w:tcPr>
            <w:tcW w:w="596" w:type="dxa"/>
          </w:tcPr>
          <w:p>
            <w:pPr>
              <w:pStyle w:val="TableParagraph"/>
              <w:spacing w:line="273" w:lineRule="exact"/>
              <w:ind w:left="43" w:right="17"/>
              <w:rPr>
                <w:sz w:val="24"/>
              </w:rPr>
            </w:pPr>
            <w:r>
              <w:rPr>
                <w:spacing w:val="-5"/>
                <w:sz w:val="24"/>
              </w:rPr>
              <w:t>4.</w:t>
            </w:r>
          </w:p>
        </w:tc>
        <w:tc>
          <w:tcPr>
            <w:tcW w:w="4629" w:type="dxa"/>
          </w:tcPr>
          <w:p>
            <w:pPr>
              <w:pStyle w:val="TableParagraph"/>
              <w:spacing w:line="274" w:lineRule="exact"/>
              <w:ind w:left="114" w:right="95"/>
              <w:jc w:val="both"/>
              <w:rPr>
                <w:sz w:val="24"/>
              </w:rPr>
            </w:pPr>
            <w:r>
              <w:rPr>
                <w:sz w:val="24"/>
              </w:rPr>
              <w:t>Закуп лекарственных препаратов и проведение лечения гинекологический больных коров.</w:t>
            </w:r>
          </w:p>
        </w:tc>
        <w:tc>
          <w:tcPr>
            <w:tcW w:w="2175" w:type="dxa"/>
          </w:tcPr>
          <w:p>
            <w:pPr>
              <w:pStyle w:val="TableParagraph"/>
              <w:spacing w:line="273" w:lineRule="exact"/>
              <w:ind w:left="114"/>
              <w:jc w:val="left"/>
              <w:rPr>
                <w:sz w:val="24"/>
              </w:rPr>
            </w:pPr>
            <w:r>
              <w:rPr>
                <w:sz w:val="24"/>
              </w:rPr>
              <w:t>до</w:t>
            </w:r>
            <w:r>
              <w:rPr>
                <w:spacing w:val="4"/>
                <w:sz w:val="24"/>
              </w:rPr>
              <w:t> </w:t>
            </w:r>
            <w:r>
              <w:rPr>
                <w:sz w:val="24"/>
              </w:rPr>
              <w:t>01.01.2020</w:t>
            </w:r>
            <w:r>
              <w:rPr>
                <w:spacing w:val="-3"/>
                <w:sz w:val="24"/>
              </w:rPr>
              <w:t> </w:t>
            </w:r>
            <w:r>
              <w:rPr>
                <w:spacing w:val="-5"/>
                <w:sz w:val="24"/>
              </w:rPr>
              <w:t>г.</w:t>
            </w:r>
          </w:p>
        </w:tc>
        <w:tc>
          <w:tcPr>
            <w:tcW w:w="2180" w:type="dxa"/>
          </w:tcPr>
          <w:p>
            <w:pPr>
              <w:pStyle w:val="TableParagraph"/>
              <w:spacing w:line="237" w:lineRule="auto"/>
              <w:ind w:left="115" w:right="113"/>
              <w:jc w:val="left"/>
              <w:rPr>
                <w:sz w:val="24"/>
              </w:rPr>
            </w:pPr>
            <w:r>
              <w:rPr>
                <w:spacing w:val="-2"/>
                <w:sz w:val="24"/>
              </w:rPr>
              <w:t>ветеринарный</w:t>
            </w:r>
            <w:r>
              <w:rPr>
                <w:spacing w:val="-20"/>
                <w:sz w:val="24"/>
              </w:rPr>
              <w:t> </w:t>
            </w:r>
            <w:r>
              <w:rPr>
                <w:spacing w:val="-2"/>
                <w:sz w:val="24"/>
              </w:rPr>
              <w:t>врач </w:t>
            </w:r>
            <w:r>
              <w:rPr>
                <w:sz w:val="24"/>
              </w:rPr>
              <w:t>СПК «Азамат 2»</w:t>
            </w:r>
          </w:p>
        </w:tc>
      </w:tr>
      <w:tr>
        <w:trPr>
          <w:trHeight w:val="830" w:hRule="atLeast"/>
        </w:trPr>
        <w:tc>
          <w:tcPr>
            <w:tcW w:w="596" w:type="dxa"/>
          </w:tcPr>
          <w:p>
            <w:pPr>
              <w:pStyle w:val="TableParagraph"/>
              <w:spacing w:line="273" w:lineRule="exact"/>
              <w:ind w:left="43" w:right="17"/>
              <w:rPr>
                <w:sz w:val="24"/>
              </w:rPr>
            </w:pPr>
            <w:r>
              <w:rPr>
                <w:spacing w:val="-5"/>
                <w:sz w:val="24"/>
              </w:rPr>
              <w:t>5.</w:t>
            </w:r>
          </w:p>
        </w:tc>
        <w:tc>
          <w:tcPr>
            <w:tcW w:w="4629" w:type="dxa"/>
          </w:tcPr>
          <w:p>
            <w:pPr>
              <w:pStyle w:val="TableParagraph"/>
              <w:tabs>
                <w:tab w:pos="1598" w:val="left" w:leader="none"/>
                <w:tab w:pos="2770" w:val="left" w:leader="none"/>
                <w:tab w:pos="3269" w:val="left" w:leader="none"/>
              </w:tabs>
              <w:spacing w:line="272" w:lineRule="exact"/>
              <w:ind w:left="114"/>
              <w:jc w:val="left"/>
              <w:rPr>
                <w:sz w:val="24"/>
              </w:rPr>
            </w:pPr>
            <w:r>
              <w:rPr>
                <w:spacing w:val="-2"/>
                <w:sz w:val="24"/>
              </w:rPr>
              <w:t>Заключение</w:t>
            </w:r>
            <w:r>
              <w:rPr>
                <w:sz w:val="24"/>
              </w:rPr>
              <w:tab/>
            </w:r>
            <w:r>
              <w:rPr>
                <w:spacing w:val="-2"/>
                <w:sz w:val="24"/>
              </w:rPr>
              <w:t>договора</w:t>
            </w:r>
            <w:r>
              <w:rPr>
                <w:sz w:val="24"/>
              </w:rPr>
              <w:tab/>
            </w:r>
            <w:r>
              <w:rPr>
                <w:spacing w:val="-5"/>
                <w:sz w:val="24"/>
              </w:rPr>
              <w:t>по</w:t>
            </w:r>
            <w:r>
              <w:rPr>
                <w:sz w:val="24"/>
              </w:rPr>
              <w:tab/>
            </w:r>
            <w:r>
              <w:rPr>
                <w:spacing w:val="-2"/>
                <w:sz w:val="24"/>
              </w:rPr>
              <w:t>проведению</w:t>
            </w:r>
          </w:p>
          <w:p>
            <w:pPr>
              <w:pStyle w:val="TableParagraph"/>
              <w:tabs>
                <w:tab w:pos="2093" w:val="left" w:leader="none"/>
                <w:tab w:pos="3351" w:val="left" w:leader="none"/>
                <w:tab w:pos="4393" w:val="left" w:leader="none"/>
              </w:tabs>
              <w:spacing w:line="268" w:lineRule="exact" w:before="3"/>
              <w:ind w:left="114" w:right="95"/>
              <w:jc w:val="left"/>
              <w:rPr>
                <w:sz w:val="24"/>
              </w:rPr>
            </w:pPr>
            <w:r>
              <w:rPr>
                <w:spacing w:val="-2"/>
                <w:sz w:val="24"/>
              </w:rPr>
              <w:t>синхронизации</w:t>
            </w:r>
            <w:r>
              <w:rPr>
                <w:sz w:val="24"/>
              </w:rPr>
              <w:tab/>
            </w:r>
            <w:r>
              <w:rPr>
                <w:spacing w:val="-2"/>
                <w:sz w:val="24"/>
              </w:rPr>
              <w:t>половой</w:t>
            </w:r>
            <w:r>
              <w:rPr>
                <w:sz w:val="24"/>
              </w:rPr>
              <w:tab/>
            </w:r>
            <w:r>
              <w:rPr>
                <w:spacing w:val="-4"/>
                <w:sz w:val="24"/>
              </w:rPr>
              <w:t>охоты</w:t>
            </w:r>
            <w:r>
              <w:rPr>
                <w:sz w:val="24"/>
              </w:rPr>
              <w:tab/>
            </w:r>
            <w:r>
              <w:rPr>
                <w:spacing w:val="-10"/>
                <w:sz w:val="24"/>
              </w:rPr>
              <w:t>и </w:t>
            </w:r>
            <w:r>
              <w:rPr>
                <w:sz w:val="24"/>
              </w:rPr>
              <w:t>искусственному осеменению коров</w:t>
            </w:r>
          </w:p>
        </w:tc>
        <w:tc>
          <w:tcPr>
            <w:tcW w:w="2175" w:type="dxa"/>
          </w:tcPr>
          <w:p>
            <w:pPr>
              <w:pStyle w:val="TableParagraph"/>
              <w:spacing w:line="273" w:lineRule="exact"/>
              <w:ind w:left="114"/>
              <w:jc w:val="left"/>
              <w:rPr>
                <w:sz w:val="24"/>
              </w:rPr>
            </w:pPr>
            <w:r>
              <w:rPr>
                <w:sz w:val="24"/>
              </w:rPr>
              <w:t>20.-12.05.2020 </w:t>
            </w:r>
            <w:r>
              <w:rPr>
                <w:spacing w:val="-5"/>
                <w:sz w:val="24"/>
              </w:rPr>
              <w:t>г.</w:t>
            </w:r>
          </w:p>
        </w:tc>
        <w:tc>
          <w:tcPr>
            <w:tcW w:w="2180" w:type="dxa"/>
          </w:tcPr>
          <w:p>
            <w:pPr>
              <w:pStyle w:val="TableParagraph"/>
              <w:tabs>
                <w:tab w:pos="1584" w:val="left" w:leader="none"/>
              </w:tabs>
              <w:spacing w:line="267" w:lineRule="exact"/>
              <w:ind w:left="115"/>
              <w:jc w:val="left"/>
              <w:rPr>
                <w:sz w:val="24"/>
              </w:rPr>
            </w:pPr>
            <w:r>
              <w:rPr>
                <w:spacing w:val="-2"/>
                <w:sz w:val="24"/>
              </w:rPr>
              <w:t>Глава</w:t>
            </w:r>
            <w:r>
              <w:rPr>
                <w:sz w:val="24"/>
              </w:rPr>
              <w:tab/>
            </w:r>
            <w:r>
              <w:rPr>
                <w:spacing w:val="-5"/>
                <w:sz w:val="24"/>
              </w:rPr>
              <w:t>СПК</w:t>
            </w:r>
          </w:p>
          <w:p>
            <w:pPr>
              <w:pStyle w:val="TableParagraph"/>
              <w:spacing w:line="275" w:lineRule="exact"/>
              <w:ind w:left="115"/>
              <w:jc w:val="left"/>
              <w:rPr>
                <w:sz w:val="24"/>
              </w:rPr>
            </w:pPr>
            <w:r>
              <w:rPr>
                <w:sz w:val="24"/>
              </w:rPr>
              <w:t>«Азамат</w:t>
            </w:r>
            <w:r>
              <w:rPr>
                <w:spacing w:val="-14"/>
                <w:sz w:val="24"/>
              </w:rPr>
              <w:t> </w:t>
            </w:r>
            <w:r>
              <w:rPr>
                <w:spacing w:val="-5"/>
                <w:sz w:val="24"/>
              </w:rPr>
              <w:t>2»</w:t>
            </w:r>
          </w:p>
        </w:tc>
      </w:tr>
      <w:tr>
        <w:trPr>
          <w:trHeight w:val="830" w:hRule="atLeast"/>
        </w:trPr>
        <w:tc>
          <w:tcPr>
            <w:tcW w:w="596" w:type="dxa"/>
          </w:tcPr>
          <w:p>
            <w:pPr>
              <w:pStyle w:val="TableParagraph"/>
              <w:spacing w:line="268" w:lineRule="exact"/>
              <w:ind w:left="43" w:right="17"/>
              <w:rPr>
                <w:sz w:val="24"/>
              </w:rPr>
            </w:pPr>
            <w:r>
              <w:rPr>
                <w:spacing w:val="-5"/>
                <w:sz w:val="24"/>
              </w:rPr>
              <w:t>6.</w:t>
            </w:r>
          </w:p>
        </w:tc>
        <w:tc>
          <w:tcPr>
            <w:tcW w:w="4629" w:type="dxa"/>
          </w:tcPr>
          <w:p>
            <w:pPr>
              <w:pStyle w:val="TableParagraph"/>
              <w:tabs>
                <w:tab w:pos="3077" w:val="left" w:leader="none"/>
                <w:tab w:pos="3341" w:val="left" w:leader="none"/>
              </w:tabs>
              <w:spacing w:line="235" w:lineRule="auto"/>
              <w:ind w:left="114" w:right="114"/>
              <w:jc w:val="both"/>
              <w:rPr>
                <w:sz w:val="24"/>
              </w:rPr>
            </w:pPr>
            <w:r>
              <w:rPr>
                <w:spacing w:val="-2"/>
                <w:sz w:val="24"/>
              </w:rPr>
              <w:t>Своевременное</w:t>
            </w:r>
            <w:r>
              <w:rPr>
                <w:sz w:val="24"/>
              </w:rPr>
              <w:tab/>
              <w:tab/>
            </w:r>
            <w:r>
              <w:rPr>
                <w:spacing w:val="-4"/>
                <w:sz w:val="24"/>
              </w:rPr>
              <w:t>проведение </w:t>
            </w:r>
            <w:r>
              <w:rPr>
                <w:spacing w:val="-2"/>
                <w:sz w:val="24"/>
              </w:rPr>
              <w:t>профилактических</w:t>
            </w:r>
            <w:r>
              <w:rPr>
                <w:sz w:val="24"/>
              </w:rPr>
              <w:tab/>
            </w:r>
            <w:r>
              <w:rPr>
                <w:spacing w:val="-4"/>
                <w:sz w:val="24"/>
              </w:rPr>
              <w:t>ветеринарных </w:t>
            </w:r>
            <w:r>
              <w:rPr>
                <w:sz w:val="24"/>
              </w:rPr>
              <w:t>мероприятий против инфекции и инвазии.</w:t>
            </w:r>
          </w:p>
        </w:tc>
        <w:tc>
          <w:tcPr>
            <w:tcW w:w="2175" w:type="dxa"/>
          </w:tcPr>
          <w:p>
            <w:pPr>
              <w:pStyle w:val="TableParagraph"/>
              <w:tabs>
                <w:tab w:pos="1488" w:val="left" w:leader="none"/>
              </w:tabs>
              <w:spacing w:line="235" w:lineRule="auto"/>
              <w:ind w:left="114" w:right="102"/>
              <w:jc w:val="left"/>
              <w:rPr>
                <w:sz w:val="24"/>
              </w:rPr>
            </w:pPr>
            <w:r>
              <w:rPr>
                <w:spacing w:val="-2"/>
                <w:sz w:val="24"/>
              </w:rPr>
              <w:t>Согласно</w:t>
            </w:r>
            <w:r>
              <w:rPr>
                <w:sz w:val="24"/>
              </w:rPr>
              <w:tab/>
            </w:r>
            <w:r>
              <w:rPr>
                <w:spacing w:val="-6"/>
                <w:sz w:val="24"/>
              </w:rPr>
              <w:t>плана </w:t>
            </w:r>
            <w:r>
              <w:rPr>
                <w:spacing w:val="-2"/>
                <w:sz w:val="24"/>
              </w:rPr>
              <w:t>ветеринарных мероприятий</w:t>
            </w:r>
          </w:p>
        </w:tc>
        <w:tc>
          <w:tcPr>
            <w:tcW w:w="2180" w:type="dxa"/>
            <w:vMerge w:val="restart"/>
          </w:tcPr>
          <w:p>
            <w:pPr>
              <w:pStyle w:val="TableParagraph"/>
              <w:spacing w:line="237" w:lineRule="auto"/>
              <w:ind w:left="115" w:right="113"/>
              <w:jc w:val="left"/>
              <w:rPr>
                <w:sz w:val="24"/>
              </w:rPr>
            </w:pPr>
            <w:r>
              <w:rPr>
                <w:spacing w:val="-2"/>
                <w:sz w:val="24"/>
              </w:rPr>
              <w:t>ветеринарный</w:t>
            </w:r>
            <w:r>
              <w:rPr>
                <w:spacing w:val="-20"/>
                <w:sz w:val="24"/>
              </w:rPr>
              <w:t> </w:t>
            </w:r>
            <w:r>
              <w:rPr>
                <w:spacing w:val="-2"/>
                <w:sz w:val="24"/>
              </w:rPr>
              <w:t>врач </w:t>
            </w:r>
            <w:r>
              <w:rPr>
                <w:sz w:val="24"/>
              </w:rPr>
              <w:t>СПК «Азамат 2»</w:t>
            </w:r>
          </w:p>
        </w:tc>
      </w:tr>
      <w:tr>
        <w:trPr>
          <w:trHeight w:val="1104" w:hRule="atLeast"/>
        </w:trPr>
        <w:tc>
          <w:tcPr>
            <w:tcW w:w="596" w:type="dxa"/>
          </w:tcPr>
          <w:p>
            <w:pPr>
              <w:pStyle w:val="TableParagraph"/>
              <w:spacing w:line="273" w:lineRule="exact"/>
              <w:ind w:left="43" w:right="17"/>
              <w:rPr>
                <w:sz w:val="24"/>
              </w:rPr>
            </w:pPr>
            <w:r>
              <w:rPr>
                <w:spacing w:val="-5"/>
                <w:sz w:val="24"/>
              </w:rPr>
              <w:t>7.</w:t>
            </w:r>
          </w:p>
        </w:tc>
        <w:tc>
          <w:tcPr>
            <w:tcW w:w="4629" w:type="dxa"/>
          </w:tcPr>
          <w:p>
            <w:pPr>
              <w:pStyle w:val="TableParagraph"/>
              <w:tabs>
                <w:tab w:pos="1625" w:val="left" w:leader="none"/>
                <w:tab w:pos="2992" w:val="left" w:leader="none"/>
              </w:tabs>
              <w:spacing w:line="237" w:lineRule="auto"/>
              <w:ind w:left="114" w:right="76"/>
              <w:jc w:val="left"/>
              <w:rPr>
                <w:sz w:val="24"/>
              </w:rPr>
            </w:pPr>
            <w:r>
              <w:rPr>
                <w:sz w:val="24"/>
              </w:rPr>
              <w:t>Подбор и закуп спермы быков голштино- </w:t>
            </w:r>
            <w:r>
              <w:rPr>
                <w:spacing w:val="-2"/>
                <w:sz w:val="24"/>
              </w:rPr>
              <w:t>фризской</w:t>
            </w:r>
            <w:r>
              <w:rPr>
                <w:sz w:val="24"/>
              </w:rPr>
              <w:tab/>
            </w:r>
            <w:r>
              <w:rPr>
                <w:spacing w:val="-2"/>
                <w:sz w:val="24"/>
              </w:rPr>
              <w:t>породы,</w:t>
            </w:r>
            <w:r>
              <w:rPr>
                <w:sz w:val="24"/>
              </w:rPr>
              <w:tab/>
            </w:r>
            <w:r>
              <w:rPr>
                <w:spacing w:val="-2"/>
                <w:sz w:val="24"/>
              </w:rPr>
              <w:t>гормональных,</w:t>
            </w:r>
          </w:p>
          <w:p>
            <w:pPr>
              <w:pStyle w:val="TableParagraph"/>
              <w:tabs>
                <w:tab w:pos="1665" w:val="left" w:leader="none"/>
                <w:tab w:pos="2078" w:val="left" w:leader="none"/>
                <w:tab w:pos="3308" w:val="left" w:leader="none"/>
              </w:tabs>
              <w:spacing w:line="268" w:lineRule="exact" w:before="1"/>
              <w:ind w:left="114" w:right="111"/>
              <w:jc w:val="left"/>
              <w:rPr>
                <w:sz w:val="24"/>
              </w:rPr>
            </w:pPr>
            <w:r>
              <w:rPr>
                <w:spacing w:val="-2"/>
                <w:sz w:val="24"/>
              </w:rPr>
              <w:t>витаминных</w:t>
            </w:r>
            <w:r>
              <w:rPr>
                <w:sz w:val="24"/>
              </w:rPr>
              <w:tab/>
            </w:r>
            <w:r>
              <w:rPr>
                <w:spacing w:val="-10"/>
                <w:sz w:val="24"/>
              </w:rPr>
              <w:t>и</w:t>
            </w:r>
            <w:r>
              <w:rPr>
                <w:sz w:val="24"/>
              </w:rPr>
              <w:tab/>
            </w:r>
            <w:r>
              <w:rPr>
                <w:spacing w:val="-2"/>
                <w:sz w:val="24"/>
              </w:rPr>
              <w:t>тканевых</w:t>
            </w:r>
            <w:r>
              <w:rPr>
                <w:sz w:val="24"/>
              </w:rPr>
              <w:tab/>
            </w:r>
            <w:r>
              <w:rPr>
                <w:spacing w:val="-4"/>
                <w:sz w:val="24"/>
              </w:rPr>
              <w:t>препаратов, </w:t>
            </w:r>
            <w:r>
              <w:rPr>
                <w:sz w:val="24"/>
              </w:rPr>
              <w:t>подготовка быков-пробников. .</w:t>
            </w:r>
          </w:p>
        </w:tc>
        <w:tc>
          <w:tcPr>
            <w:tcW w:w="2175" w:type="dxa"/>
          </w:tcPr>
          <w:p>
            <w:pPr>
              <w:pStyle w:val="TableParagraph"/>
              <w:spacing w:line="273" w:lineRule="exact"/>
              <w:ind w:left="114"/>
              <w:jc w:val="left"/>
              <w:rPr>
                <w:sz w:val="24"/>
              </w:rPr>
            </w:pPr>
            <w:r>
              <w:rPr>
                <w:sz w:val="24"/>
              </w:rPr>
              <w:t>В</w:t>
            </w:r>
            <w:r>
              <w:rPr>
                <w:spacing w:val="-8"/>
                <w:sz w:val="24"/>
              </w:rPr>
              <w:t> </w:t>
            </w:r>
            <w:r>
              <w:rPr>
                <w:sz w:val="24"/>
              </w:rPr>
              <w:t>течение</w:t>
            </w:r>
            <w:r>
              <w:rPr>
                <w:spacing w:val="-4"/>
                <w:sz w:val="24"/>
              </w:rPr>
              <w:t> года</w:t>
            </w:r>
          </w:p>
        </w:tc>
        <w:tc>
          <w:tcPr>
            <w:tcW w:w="2180" w:type="dxa"/>
            <w:vMerge/>
            <w:tcBorders>
              <w:top w:val="nil"/>
            </w:tcBorders>
          </w:tcPr>
          <w:p>
            <w:pPr>
              <w:rPr>
                <w:sz w:val="2"/>
                <w:szCs w:val="2"/>
              </w:rPr>
            </w:pPr>
          </w:p>
        </w:tc>
      </w:tr>
      <w:tr>
        <w:trPr>
          <w:trHeight w:val="825" w:hRule="atLeast"/>
        </w:trPr>
        <w:tc>
          <w:tcPr>
            <w:tcW w:w="596" w:type="dxa"/>
          </w:tcPr>
          <w:p>
            <w:pPr>
              <w:pStyle w:val="TableParagraph"/>
              <w:spacing w:line="273" w:lineRule="exact"/>
              <w:ind w:left="43" w:right="17"/>
              <w:rPr>
                <w:sz w:val="24"/>
              </w:rPr>
            </w:pPr>
            <w:r>
              <w:rPr>
                <w:spacing w:val="-5"/>
                <w:sz w:val="24"/>
              </w:rPr>
              <w:t>8.</w:t>
            </w:r>
          </w:p>
        </w:tc>
        <w:tc>
          <w:tcPr>
            <w:tcW w:w="4629" w:type="dxa"/>
          </w:tcPr>
          <w:p>
            <w:pPr>
              <w:pStyle w:val="TableParagraph"/>
              <w:spacing w:line="274" w:lineRule="exact"/>
              <w:ind w:left="114" w:right="108"/>
              <w:jc w:val="both"/>
              <w:rPr>
                <w:sz w:val="24"/>
              </w:rPr>
            </w:pPr>
            <w:r>
              <w:rPr>
                <w:sz w:val="24"/>
              </w:rPr>
              <w:t>Организация</w:t>
            </w:r>
            <w:r>
              <w:rPr>
                <w:spacing w:val="-10"/>
                <w:sz w:val="24"/>
              </w:rPr>
              <w:t> </w:t>
            </w:r>
            <w:r>
              <w:rPr>
                <w:sz w:val="24"/>
              </w:rPr>
              <w:t>и</w:t>
            </w:r>
            <w:r>
              <w:rPr>
                <w:spacing w:val="-7"/>
                <w:sz w:val="24"/>
              </w:rPr>
              <w:t> </w:t>
            </w:r>
            <w:r>
              <w:rPr>
                <w:sz w:val="24"/>
              </w:rPr>
              <w:t>проведение</w:t>
            </w:r>
            <w:r>
              <w:rPr>
                <w:spacing w:val="-7"/>
                <w:sz w:val="24"/>
              </w:rPr>
              <w:t> </w:t>
            </w:r>
            <w:r>
              <w:rPr>
                <w:sz w:val="24"/>
              </w:rPr>
              <w:t>синхронизации половой охоты и искусственное осеменение коров</w:t>
            </w:r>
          </w:p>
        </w:tc>
        <w:tc>
          <w:tcPr>
            <w:tcW w:w="2175" w:type="dxa"/>
          </w:tcPr>
          <w:p>
            <w:pPr>
              <w:pStyle w:val="TableParagraph"/>
              <w:spacing w:line="273" w:lineRule="exact"/>
              <w:ind w:left="114"/>
              <w:jc w:val="left"/>
              <w:rPr>
                <w:sz w:val="24"/>
              </w:rPr>
            </w:pPr>
            <w:r>
              <w:rPr>
                <w:sz w:val="24"/>
              </w:rPr>
              <w:t>В</w:t>
            </w:r>
            <w:r>
              <w:rPr>
                <w:spacing w:val="-8"/>
                <w:sz w:val="24"/>
              </w:rPr>
              <w:t> </w:t>
            </w:r>
            <w:r>
              <w:rPr>
                <w:sz w:val="24"/>
              </w:rPr>
              <w:t>течение</w:t>
            </w:r>
            <w:r>
              <w:rPr>
                <w:spacing w:val="-4"/>
                <w:sz w:val="24"/>
              </w:rPr>
              <w:t> года</w:t>
            </w:r>
          </w:p>
        </w:tc>
        <w:tc>
          <w:tcPr>
            <w:tcW w:w="2180" w:type="dxa"/>
            <w:vMerge w:val="restart"/>
          </w:tcPr>
          <w:p>
            <w:pPr>
              <w:pStyle w:val="TableParagraph"/>
              <w:ind w:left="115" w:right="113"/>
              <w:jc w:val="left"/>
              <w:rPr>
                <w:sz w:val="24"/>
              </w:rPr>
            </w:pPr>
            <w:r>
              <w:rPr>
                <w:spacing w:val="-2"/>
                <w:sz w:val="24"/>
              </w:rPr>
              <w:t>ветеринарный</w:t>
            </w:r>
            <w:r>
              <w:rPr>
                <w:spacing w:val="-20"/>
                <w:sz w:val="24"/>
              </w:rPr>
              <w:t> </w:t>
            </w:r>
            <w:r>
              <w:rPr>
                <w:spacing w:val="-2"/>
                <w:sz w:val="24"/>
              </w:rPr>
              <w:t>врач </w:t>
            </w:r>
            <w:r>
              <w:rPr>
                <w:sz w:val="24"/>
              </w:rPr>
              <w:t>СПК</w:t>
            </w:r>
            <w:r>
              <w:rPr>
                <w:spacing w:val="-2"/>
                <w:sz w:val="24"/>
              </w:rPr>
              <w:t> </w:t>
            </w:r>
            <w:r>
              <w:rPr>
                <w:sz w:val="24"/>
              </w:rPr>
              <w:t>«Азамат 2»</w:t>
            </w:r>
            <w:r>
              <w:rPr>
                <w:spacing w:val="-7"/>
                <w:sz w:val="24"/>
              </w:rPr>
              <w:t> </w:t>
            </w:r>
            <w:r>
              <w:rPr>
                <w:sz w:val="24"/>
              </w:rPr>
              <w:t>и </w:t>
            </w:r>
            <w:r>
              <w:rPr>
                <w:spacing w:val="-2"/>
                <w:sz w:val="24"/>
              </w:rPr>
              <w:t>докторант КазНАИУ</w:t>
            </w:r>
          </w:p>
          <w:p>
            <w:pPr>
              <w:pStyle w:val="TableParagraph"/>
              <w:ind w:left="115"/>
              <w:jc w:val="left"/>
              <w:rPr>
                <w:sz w:val="24"/>
              </w:rPr>
            </w:pPr>
            <w:r>
              <w:rPr>
                <w:sz w:val="24"/>
              </w:rPr>
              <w:t>Джуматаева</w:t>
            </w:r>
            <w:r>
              <w:rPr>
                <w:spacing w:val="-12"/>
                <w:sz w:val="24"/>
              </w:rPr>
              <w:t> </w:t>
            </w:r>
            <w:r>
              <w:rPr>
                <w:spacing w:val="-5"/>
                <w:sz w:val="24"/>
              </w:rPr>
              <w:t>К.</w:t>
            </w:r>
          </w:p>
        </w:tc>
      </w:tr>
      <w:tr>
        <w:trPr>
          <w:trHeight w:val="830" w:hRule="atLeast"/>
        </w:trPr>
        <w:tc>
          <w:tcPr>
            <w:tcW w:w="596" w:type="dxa"/>
          </w:tcPr>
          <w:p>
            <w:pPr>
              <w:pStyle w:val="TableParagraph"/>
              <w:spacing w:line="273" w:lineRule="exact"/>
              <w:ind w:left="43" w:right="17"/>
              <w:rPr>
                <w:sz w:val="24"/>
              </w:rPr>
            </w:pPr>
            <w:r>
              <w:rPr>
                <w:spacing w:val="-5"/>
                <w:sz w:val="24"/>
              </w:rPr>
              <w:t>9.</w:t>
            </w:r>
          </w:p>
        </w:tc>
        <w:tc>
          <w:tcPr>
            <w:tcW w:w="4629" w:type="dxa"/>
          </w:tcPr>
          <w:p>
            <w:pPr>
              <w:pStyle w:val="TableParagraph"/>
              <w:tabs>
                <w:tab w:pos="2093" w:val="left" w:leader="none"/>
                <w:tab w:pos="3351" w:val="left" w:leader="none"/>
                <w:tab w:pos="4393" w:val="left" w:leader="none"/>
              </w:tabs>
              <w:spacing w:line="232" w:lineRule="auto" w:before="3"/>
              <w:ind w:left="114" w:right="95"/>
              <w:jc w:val="left"/>
              <w:rPr>
                <w:sz w:val="24"/>
              </w:rPr>
            </w:pPr>
            <w:r>
              <w:rPr>
                <w:sz w:val="24"/>
              </w:rPr>
              <w:t>Подведение итогов проведенных работ по </w:t>
            </w:r>
            <w:r>
              <w:rPr>
                <w:spacing w:val="-2"/>
                <w:sz w:val="24"/>
              </w:rPr>
              <w:t>синхронизации</w:t>
            </w:r>
            <w:r>
              <w:rPr>
                <w:sz w:val="24"/>
              </w:rPr>
              <w:tab/>
            </w:r>
            <w:r>
              <w:rPr>
                <w:spacing w:val="-2"/>
                <w:sz w:val="24"/>
              </w:rPr>
              <w:t>половой</w:t>
            </w:r>
            <w:r>
              <w:rPr>
                <w:sz w:val="24"/>
              </w:rPr>
              <w:tab/>
            </w:r>
            <w:r>
              <w:rPr>
                <w:spacing w:val="-4"/>
                <w:sz w:val="24"/>
              </w:rPr>
              <w:t>охоты</w:t>
            </w:r>
            <w:r>
              <w:rPr>
                <w:sz w:val="24"/>
              </w:rPr>
              <w:tab/>
            </w:r>
            <w:r>
              <w:rPr>
                <w:spacing w:val="-10"/>
                <w:sz w:val="24"/>
              </w:rPr>
              <w:t>и </w:t>
            </w:r>
            <w:r>
              <w:rPr>
                <w:sz w:val="24"/>
              </w:rPr>
              <w:t>искусственному осеменению коров.</w:t>
            </w:r>
          </w:p>
        </w:tc>
        <w:tc>
          <w:tcPr>
            <w:tcW w:w="2175" w:type="dxa"/>
          </w:tcPr>
          <w:p>
            <w:pPr>
              <w:pStyle w:val="TableParagraph"/>
              <w:spacing w:line="273" w:lineRule="exact"/>
              <w:ind w:left="114"/>
              <w:jc w:val="left"/>
              <w:rPr>
                <w:sz w:val="24"/>
              </w:rPr>
            </w:pPr>
            <w:r>
              <w:rPr>
                <w:sz w:val="24"/>
              </w:rPr>
              <w:t>20.12.2020</w:t>
            </w:r>
            <w:r>
              <w:rPr>
                <w:spacing w:val="2"/>
                <w:sz w:val="24"/>
              </w:rPr>
              <w:t> </w:t>
            </w:r>
            <w:r>
              <w:rPr>
                <w:spacing w:val="-5"/>
                <w:sz w:val="24"/>
              </w:rPr>
              <w:t>г.</w:t>
            </w:r>
          </w:p>
        </w:tc>
        <w:tc>
          <w:tcPr>
            <w:tcW w:w="2180" w:type="dxa"/>
            <w:vMerge/>
            <w:tcBorders>
              <w:top w:val="nil"/>
            </w:tcBorders>
          </w:tcPr>
          <w:p>
            <w:pPr>
              <w:rPr>
                <w:sz w:val="2"/>
                <w:szCs w:val="2"/>
              </w:rPr>
            </w:pPr>
          </w:p>
        </w:tc>
      </w:tr>
    </w:tbl>
    <w:p>
      <w:pPr>
        <w:pStyle w:val="BodyText"/>
        <w:spacing w:before="316"/>
        <w:ind w:right="424" w:firstLine="706"/>
      </w:pPr>
      <w:r>
        <w:rPr/>
        <w:t>В</w:t>
      </w:r>
      <w:r>
        <w:rPr>
          <w:spacing w:val="-18"/>
        </w:rPr>
        <w:t> </w:t>
      </w:r>
      <w:r>
        <w:rPr/>
        <w:t>северном</w:t>
      </w:r>
      <w:r>
        <w:rPr>
          <w:spacing w:val="-9"/>
        </w:rPr>
        <w:t> </w:t>
      </w:r>
      <w:r>
        <w:rPr/>
        <w:t>регионе</w:t>
      </w:r>
      <w:r>
        <w:rPr>
          <w:spacing w:val="-7"/>
        </w:rPr>
        <w:t> </w:t>
      </w:r>
      <w:r>
        <w:rPr/>
        <w:t>работу</w:t>
      </w:r>
      <w:r>
        <w:rPr>
          <w:spacing w:val="-16"/>
        </w:rPr>
        <w:t> </w:t>
      </w:r>
      <w:r>
        <w:rPr/>
        <w:t>проводили</w:t>
      </w:r>
      <w:r>
        <w:rPr>
          <w:spacing w:val="-9"/>
        </w:rPr>
        <w:t> </w:t>
      </w:r>
      <w:r>
        <w:rPr/>
        <w:t>в</w:t>
      </w:r>
      <w:r>
        <w:rPr>
          <w:spacing w:val="-11"/>
        </w:rPr>
        <w:t> </w:t>
      </w:r>
      <w:r>
        <w:rPr/>
        <w:t>ТОО «Уштерек</w:t>
      </w:r>
      <w:r>
        <w:rPr>
          <w:spacing w:val="-9"/>
        </w:rPr>
        <w:t> </w:t>
      </w:r>
      <w:r>
        <w:rPr/>
        <w:t>и</w:t>
      </w:r>
      <w:r>
        <w:rPr>
          <w:spacing w:val="-9"/>
        </w:rPr>
        <w:t> </w:t>
      </w:r>
      <w:r>
        <w:rPr/>
        <w:t>К»</w:t>
      </w:r>
      <w:r>
        <w:rPr>
          <w:spacing w:val="-18"/>
        </w:rPr>
        <w:t> </w:t>
      </w:r>
      <w:r>
        <w:rPr/>
        <w:t>относящийся Евгеньевскому сельскому округу Павлодарской области. Нами был проведён анализ условий содержания коров симментальской породы. Хозяйство расположено на расстоянии 11 км от города Аксу.</w:t>
      </w:r>
    </w:p>
    <w:p>
      <w:pPr>
        <w:pStyle w:val="BodyText"/>
        <w:ind w:right="435" w:firstLine="706"/>
      </w:pPr>
      <w:r>
        <w:rPr/>
        <w:t>Кормление и уход за животными соответствовали зоогигиеническим требованиям. Коровы содержатся в стойлах круглый год, без привязи и пользовались ежедневным моционом.</w:t>
      </w:r>
    </w:p>
    <w:p>
      <w:pPr>
        <w:pStyle w:val="BodyText"/>
        <w:spacing w:before="3"/>
        <w:ind w:right="437" w:firstLine="706"/>
      </w:pPr>
      <w:r>
        <w:rPr/>
        <w:t>Анализ воспроизводительной функции коров данного хозяйства представлен в таблице 10.</w:t>
      </w:r>
    </w:p>
    <w:p>
      <w:pPr>
        <w:pStyle w:val="BodyText"/>
        <w:spacing w:before="321"/>
        <w:jc w:val="left"/>
      </w:pPr>
      <w:r>
        <w:rPr/>
        <w:t>Таблица</w:t>
      </w:r>
      <w:r>
        <w:rPr>
          <w:spacing w:val="-18"/>
        </w:rPr>
        <w:t> </w:t>
      </w:r>
      <w:r>
        <w:rPr/>
        <w:t>10</w:t>
      </w:r>
      <w:r>
        <w:rPr>
          <w:spacing w:val="-17"/>
        </w:rPr>
        <w:t> </w:t>
      </w:r>
      <w:r>
        <w:rPr/>
        <w:t>–</w:t>
      </w:r>
      <w:r>
        <w:rPr>
          <w:spacing w:val="-17"/>
        </w:rPr>
        <w:t> </w:t>
      </w:r>
      <w:r>
        <w:rPr/>
        <w:t>Анализ</w:t>
      </w:r>
      <w:r>
        <w:rPr>
          <w:spacing w:val="-15"/>
        </w:rPr>
        <w:t> </w:t>
      </w:r>
      <w:r>
        <w:rPr/>
        <w:t>воспроизводительной</w:t>
      </w:r>
      <w:r>
        <w:rPr>
          <w:spacing w:val="-15"/>
        </w:rPr>
        <w:t> </w:t>
      </w:r>
      <w:r>
        <w:rPr/>
        <w:t>функции</w:t>
      </w:r>
      <w:r>
        <w:rPr>
          <w:spacing w:val="-15"/>
        </w:rPr>
        <w:t> </w:t>
      </w:r>
      <w:r>
        <w:rPr/>
        <w:t>коров</w:t>
      </w:r>
      <w:r>
        <w:rPr>
          <w:spacing w:val="-18"/>
        </w:rPr>
        <w:t> </w:t>
      </w:r>
      <w:r>
        <w:rPr>
          <w:sz w:val="24"/>
        </w:rPr>
        <w:t>ТОО</w:t>
      </w:r>
      <w:r>
        <w:rPr>
          <w:spacing w:val="-15"/>
          <w:sz w:val="24"/>
        </w:rPr>
        <w:t> </w:t>
      </w:r>
      <w:r>
        <w:rPr/>
        <w:t>«Уштерек</w:t>
      </w:r>
      <w:r>
        <w:rPr>
          <w:spacing w:val="-15"/>
        </w:rPr>
        <w:t> </w:t>
      </w:r>
      <w:r>
        <w:rPr/>
        <w:t>и</w:t>
      </w:r>
      <w:r>
        <w:rPr>
          <w:spacing w:val="-16"/>
        </w:rPr>
        <w:t> </w:t>
      </w:r>
      <w:r>
        <w:rPr>
          <w:spacing w:val="-5"/>
        </w:rPr>
        <w:t>К»</w:t>
      </w:r>
    </w:p>
    <w:p>
      <w:pPr>
        <w:pStyle w:val="BodyText"/>
        <w:spacing w:before="108"/>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87"/>
        <w:gridCol w:w="1897"/>
        <w:gridCol w:w="965"/>
        <w:gridCol w:w="965"/>
        <w:gridCol w:w="980"/>
        <w:gridCol w:w="980"/>
        <w:gridCol w:w="956"/>
        <w:gridCol w:w="956"/>
      </w:tblGrid>
      <w:tr>
        <w:trPr>
          <w:trHeight w:val="321" w:hRule="atLeast"/>
        </w:trPr>
        <w:tc>
          <w:tcPr>
            <w:tcW w:w="1887" w:type="dxa"/>
          </w:tcPr>
          <w:p>
            <w:pPr>
              <w:pStyle w:val="TableParagraph"/>
              <w:spacing w:line="302" w:lineRule="exact"/>
              <w:ind w:left="29"/>
              <w:rPr>
                <w:sz w:val="28"/>
              </w:rPr>
            </w:pPr>
            <w:r>
              <w:rPr>
                <w:spacing w:val="-4"/>
                <w:sz w:val="28"/>
              </w:rPr>
              <w:t>Годы</w:t>
            </w:r>
          </w:p>
        </w:tc>
        <w:tc>
          <w:tcPr>
            <w:tcW w:w="1897" w:type="dxa"/>
          </w:tcPr>
          <w:p>
            <w:pPr>
              <w:pStyle w:val="TableParagraph"/>
              <w:spacing w:line="302" w:lineRule="exact"/>
              <w:ind w:left="25"/>
              <w:rPr>
                <w:sz w:val="28"/>
              </w:rPr>
            </w:pPr>
            <w:r>
              <w:rPr>
                <w:spacing w:val="-2"/>
                <w:sz w:val="28"/>
              </w:rPr>
              <w:t>Всего</w:t>
            </w:r>
            <w:r>
              <w:rPr>
                <w:spacing w:val="-8"/>
                <w:sz w:val="28"/>
              </w:rPr>
              <w:t> </w:t>
            </w:r>
            <w:r>
              <w:rPr>
                <w:spacing w:val="-2"/>
                <w:sz w:val="28"/>
              </w:rPr>
              <w:t>голов</w:t>
            </w:r>
          </w:p>
        </w:tc>
        <w:tc>
          <w:tcPr>
            <w:tcW w:w="1930" w:type="dxa"/>
            <w:gridSpan w:val="2"/>
          </w:tcPr>
          <w:p>
            <w:pPr>
              <w:pStyle w:val="TableParagraph"/>
              <w:spacing w:line="302" w:lineRule="exact"/>
              <w:ind w:left="331"/>
              <w:jc w:val="left"/>
              <w:rPr>
                <w:sz w:val="28"/>
              </w:rPr>
            </w:pPr>
            <w:r>
              <w:rPr>
                <w:spacing w:val="-2"/>
                <w:sz w:val="28"/>
              </w:rPr>
              <w:t>Отелилось</w:t>
            </w:r>
          </w:p>
        </w:tc>
        <w:tc>
          <w:tcPr>
            <w:tcW w:w="1960" w:type="dxa"/>
            <w:gridSpan w:val="2"/>
          </w:tcPr>
          <w:p>
            <w:pPr>
              <w:pStyle w:val="TableParagraph"/>
              <w:spacing w:line="302" w:lineRule="exact"/>
              <w:ind w:left="124"/>
              <w:jc w:val="left"/>
              <w:rPr>
                <w:sz w:val="28"/>
              </w:rPr>
            </w:pPr>
            <w:r>
              <w:rPr>
                <w:spacing w:val="-2"/>
                <w:sz w:val="28"/>
              </w:rPr>
              <w:t>Абортировало</w:t>
            </w:r>
          </w:p>
        </w:tc>
        <w:tc>
          <w:tcPr>
            <w:tcW w:w="1912" w:type="dxa"/>
            <w:gridSpan w:val="2"/>
          </w:tcPr>
          <w:p>
            <w:pPr>
              <w:pStyle w:val="TableParagraph"/>
              <w:spacing w:line="302" w:lineRule="exact"/>
              <w:ind w:left="498"/>
              <w:jc w:val="left"/>
              <w:rPr>
                <w:sz w:val="28"/>
              </w:rPr>
            </w:pPr>
            <w:r>
              <w:rPr>
                <w:spacing w:val="-2"/>
                <w:sz w:val="28"/>
              </w:rPr>
              <w:t>Яловых</w:t>
            </w:r>
          </w:p>
        </w:tc>
      </w:tr>
      <w:tr>
        <w:trPr>
          <w:trHeight w:val="321" w:hRule="atLeast"/>
        </w:trPr>
        <w:tc>
          <w:tcPr>
            <w:tcW w:w="1887" w:type="dxa"/>
          </w:tcPr>
          <w:p>
            <w:pPr>
              <w:pStyle w:val="TableParagraph"/>
              <w:spacing w:line="300" w:lineRule="exact"/>
              <w:ind w:left="29" w:right="15"/>
              <w:rPr>
                <w:sz w:val="28"/>
              </w:rPr>
            </w:pPr>
            <w:r>
              <w:rPr>
                <w:spacing w:val="-4"/>
                <w:sz w:val="28"/>
              </w:rPr>
              <w:t>2018</w:t>
            </w:r>
          </w:p>
        </w:tc>
        <w:tc>
          <w:tcPr>
            <w:tcW w:w="1897" w:type="dxa"/>
          </w:tcPr>
          <w:p>
            <w:pPr>
              <w:pStyle w:val="TableParagraph"/>
              <w:spacing w:line="300" w:lineRule="exact"/>
              <w:ind w:left="25" w:right="1"/>
              <w:rPr>
                <w:sz w:val="28"/>
              </w:rPr>
            </w:pPr>
            <w:r>
              <w:rPr>
                <w:spacing w:val="-5"/>
                <w:sz w:val="28"/>
              </w:rPr>
              <w:t>606</w:t>
            </w:r>
          </w:p>
        </w:tc>
        <w:tc>
          <w:tcPr>
            <w:tcW w:w="965" w:type="dxa"/>
          </w:tcPr>
          <w:p>
            <w:pPr>
              <w:pStyle w:val="TableParagraph"/>
              <w:spacing w:line="300" w:lineRule="exact"/>
              <w:ind w:left="47" w:right="33"/>
              <w:rPr>
                <w:sz w:val="28"/>
              </w:rPr>
            </w:pPr>
            <w:r>
              <w:rPr>
                <w:spacing w:val="-5"/>
                <w:sz w:val="28"/>
              </w:rPr>
              <w:t>406</w:t>
            </w:r>
          </w:p>
        </w:tc>
        <w:tc>
          <w:tcPr>
            <w:tcW w:w="965" w:type="dxa"/>
          </w:tcPr>
          <w:p>
            <w:pPr>
              <w:pStyle w:val="TableParagraph"/>
              <w:spacing w:line="300" w:lineRule="exact"/>
              <w:ind w:left="47" w:right="36"/>
              <w:rPr>
                <w:sz w:val="28"/>
              </w:rPr>
            </w:pPr>
            <w:r>
              <w:rPr>
                <w:spacing w:val="-2"/>
                <w:sz w:val="28"/>
              </w:rPr>
              <w:t>67,0%</w:t>
            </w:r>
          </w:p>
        </w:tc>
        <w:tc>
          <w:tcPr>
            <w:tcW w:w="980" w:type="dxa"/>
          </w:tcPr>
          <w:p>
            <w:pPr>
              <w:pStyle w:val="TableParagraph"/>
              <w:spacing w:line="300" w:lineRule="exact"/>
              <w:ind w:left="86" w:right="76"/>
              <w:rPr>
                <w:sz w:val="28"/>
              </w:rPr>
            </w:pPr>
            <w:r>
              <w:rPr>
                <w:spacing w:val="-5"/>
                <w:sz w:val="28"/>
              </w:rPr>
              <w:t>19</w:t>
            </w:r>
          </w:p>
        </w:tc>
        <w:tc>
          <w:tcPr>
            <w:tcW w:w="980" w:type="dxa"/>
          </w:tcPr>
          <w:p>
            <w:pPr>
              <w:pStyle w:val="TableParagraph"/>
              <w:spacing w:line="300" w:lineRule="exact"/>
              <w:ind w:left="86" w:right="66"/>
              <w:rPr>
                <w:sz w:val="28"/>
              </w:rPr>
            </w:pPr>
            <w:r>
              <w:rPr>
                <w:spacing w:val="-4"/>
                <w:sz w:val="28"/>
              </w:rPr>
              <w:t>3,1%</w:t>
            </w:r>
          </w:p>
        </w:tc>
        <w:tc>
          <w:tcPr>
            <w:tcW w:w="956" w:type="dxa"/>
          </w:tcPr>
          <w:p>
            <w:pPr>
              <w:pStyle w:val="TableParagraph"/>
              <w:spacing w:line="300" w:lineRule="exact"/>
              <w:ind w:left="22"/>
              <w:rPr>
                <w:sz w:val="28"/>
              </w:rPr>
            </w:pPr>
            <w:r>
              <w:rPr>
                <w:spacing w:val="-5"/>
                <w:sz w:val="28"/>
              </w:rPr>
              <w:t>61</w:t>
            </w:r>
          </w:p>
        </w:tc>
        <w:tc>
          <w:tcPr>
            <w:tcW w:w="956" w:type="dxa"/>
          </w:tcPr>
          <w:p>
            <w:pPr>
              <w:pStyle w:val="TableParagraph"/>
              <w:spacing w:line="300" w:lineRule="exact"/>
              <w:ind w:left="22" w:right="4"/>
              <w:rPr>
                <w:sz w:val="28"/>
              </w:rPr>
            </w:pPr>
            <w:r>
              <w:rPr>
                <w:spacing w:val="-2"/>
                <w:sz w:val="28"/>
              </w:rPr>
              <w:t>10,0%</w:t>
            </w:r>
          </w:p>
        </w:tc>
      </w:tr>
      <w:tr>
        <w:trPr>
          <w:trHeight w:val="321" w:hRule="atLeast"/>
        </w:trPr>
        <w:tc>
          <w:tcPr>
            <w:tcW w:w="1887" w:type="dxa"/>
          </w:tcPr>
          <w:p>
            <w:pPr>
              <w:pStyle w:val="TableParagraph"/>
              <w:spacing w:line="300" w:lineRule="exact"/>
              <w:ind w:left="29" w:right="15"/>
              <w:rPr>
                <w:sz w:val="28"/>
              </w:rPr>
            </w:pPr>
            <w:r>
              <w:rPr>
                <w:spacing w:val="-4"/>
                <w:sz w:val="28"/>
              </w:rPr>
              <w:t>2019</w:t>
            </w:r>
          </w:p>
        </w:tc>
        <w:tc>
          <w:tcPr>
            <w:tcW w:w="1897" w:type="dxa"/>
          </w:tcPr>
          <w:p>
            <w:pPr>
              <w:pStyle w:val="TableParagraph"/>
              <w:spacing w:line="300" w:lineRule="exact"/>
              <w:ind w:left="25" w:right="1"/>
              <w:rPr>
                <w:sz w:val="28"/>
              </w:rPr>
            </w:pPr>
            <w:r>
              <w:rPr>
                <w:spacing w:val="-5"/>
                <w:sz w:val="28"/>
              </w:rPr>
              <w:t>600</w:t>
            </w:r>
          </w:p>
        </w:tc>
        <w:tc>
          <w:tcPr>
            <w:tcW w:w="965" w:type="dxa"/>
          </w:tcPr>
          <w:p>
            <w:pPr>
              <w:pStyle w:val="TableParagraph"/>
              <w:spacing w:line="300" w:lineRule="exact"/>
              <w:ind w:left="47" w:right="33"/>
              <w:rPr>
                <w:sz w:val="28"/>
              </w:rPr>
            </w:pPr>
            <w:r>
              <w:rPr>
                <w:spacing w:val="-5"/>
                <w:sz w:val="28"/>
              </w:rPr>
              <w:t>411</w:t>
            </w:r>
          </w:p>
        </w:tc>
        <w:tc>
          <w:tcPr>
            <w:tcW w:w="965" w:type="dxa"/>
          </w:tcPr>
          <w:p>
            <w:pPr>
              <w:pStyle w:val="TableParagraph"/>
              <w:spacing w:line="300" w:lineRule="exact"/>
              <w:ind w:left="47" w:right="36"/>
              <w:rPr>
                <w:sz w:val="28"/>
              </w:rPr>
            </w:pPr>
            <w:r>
              <w:rPr>
                <w:spacing w:val="-2"/>
                <w:sz w:val="28"/>
              </w:rPr>
              <w:t>68,5%</w:t>
            </w:r>
          </w:p>
        </w:tc>
        <w:tc>
          <w:tcPr>
            <w:tcW w:w="980" w:type="dxa"/>
          </w:tcPr>
          <w:p>
            <w:pPr>
              <w:pStyle w:val="TableParagraph"/>
              <w:spacing w:line="300" w:lineRule="exact"/>
              <w:ind w:left="86" w:right="76"/>
              <w:rPr>
                <w:sz w:val="28"/>
              </w:rPr>
            </w:pPr>
            <w:r>
              <w:rPr>
                <w:spacing w:val="-5"/>
                <w:sz w:val="28"/>
              </w:rPr>
              <w:t>18</w:t>
            </w:r>
          </w:p>
        </w:tc>
        <w:tc>
          <w:tcPr>
            <w:tcW w:w="980" w:type="dxa"/>
          </w:tcPr>
          <w:p>
            <w:pPr>
              <w:pStyle w:val="TableParagraph"/>
              <w:spacing w:line="300" w:lineRule="exact"/>
              <w:ind w:left="86" w:right="66"/>
              <w:rPr>
                <w:sz w:val="28"/>
              </w:rPr>
            </w:pPr>
            <w:r>
              <w:rPr>
                <w:spacing w:val="-4"/>
                <w:sz w:val="28"/>
              </w:rPr>
              <w:t>3,0%</w:t>
            </w:r>
          </w:p>
        </w:tc>
        <w:tc>
          <w:tcPr>
            <w:tcW w:w="956" w:type="dxa"/>
          </w:tcPr>
          <w:p>
            <w:pPr>
              <w:pStyle w:val="TableParagraph"/>
              <w:spacing w:line="300" w:lineRule="exact"/>
              <w:ind w:left="22"/>
              <w:rPr>
                <w:sz w:val="28"/>
              </w:rPr>
            </w:pPr>
            <w:r>
              <w:rPr>
                <w:spacing w:val="-5"/>
                <w:sz w:val="28"/>
              </w:rPr>
              <w:t>59</w:t>
            </w:r>
          </w:p>
        </w:tc>
        <w:tc>
          <w:tcPr>
            <w:tcW w:w="956" w:type="dxa"/>
          </w:tcPr>
          <w:p>
            <w:pPr>
              <w:pStyle w:val="TableParagraph"/>
              <w:spacing w:line="300" w:lineRule="exact"/>
              <w:ind w:left="22" w:right="8"/>
              <w:rPr>
                <w:sz w:val="28"/>
              </w:rPr>
            </w:pPr>
            <w:r>
              <w:rPr>
                <w:spacing w:val="-4"/>
                <w:sz w:val="28"/>
              </w:rPr>
              <w:t>9,8%</w:t>
            </w:r>
          </w:p>
        </w:tc>
      </w:tr>
    </w:tbl>
    <w:p>
      <w:pPr>
        <w:pStyle w:val="BodyText"/>
        <w:spacing w:before="310"/>
        <w:ind w:right="407" w:firstLine="706"/>
      </w:pPr>
      <w:r>
        <w:rPr/>
        <w:t>Как</w:t>
      </w:r>
      <w:r>
        <w:rPr>
          <w:spacing w:val="-5"/>
        </w:rPr>
        <w:t> </w:t>
      </w:r>
      <w:r>
        <w:rPr/>
        <w:t>видно</w:t>
      </w:r>
      <w:r>
        <w:rPr>
          <w:spacing w:val="-4"/>
        </w:rPr>
        <w:t> </w:t>
      </w:r>
      <w:r>
        <w:rPr/>
        <w:t>из</w:t>
      </w:r>
      <w:r>
        <w:rPr>
          <w:spacing w:val="-4"/>
        </w:rPr>
        <w:t> </w:t>
      </w:r>
      <w:r>
        <w:rPr/>
        <w:t>представленной таблицы в</w:t>
      </w:r>
      <w:r>
        <w:rPr>
          <w:spacing w:val="-5"/>
        </w:rPr>
        <w:t> </w:t>
      </w:r>
      <w:r>
        <w:rPr/>
        <w:t>2018 году</w:t>
      </w:r>
      <w:r>
        <w:rPr>
          <w:spacing w:val="-12"/>
        </w:rPr>
        <w:t> </w:t>
      </w:r>
      <w:r>
        <w:rPr/>
        <w:t>из</w:t>
      </w:r>
      <w:r>
        <w:rPr>
          <w:spacing w:val="-4"/>
        </w:rPr>
        <w:t> </w:t>
      </w:r>
      <w:r>
        <w:rPr/>
        <w:t>606 коров отелились 406 голов (67,0%). В этом же году наблюдали 19 (3,1%) случаев аборта.</w:t>
      </w:r>
    </w:p>
    <w:p>
      <w:pPr>
        <w:pStyle w:val="BodyText"/>
        <w:spacing w:before="10"/>
        <w:ind w:right="421" w:firstLine="706"/>
      </w:pPr>
      <w:r>
        <w:rPr/>
        <w:t>За</w:t>
      </w:r>
      <w:r>
        <w:rPr>
          <w:spacing w:val="-18"/>
        </w:rPr>
        <w:t> </w:t>
      </w:r>
      <w:r>
        <w:rPr/>
        <w:t>2018</w:t>
      </w:r>
      <w:r>
        <w:rPr>
          <w:spacing w:val="-17"/>
        </w:rPr>
        <w:t> </w:t>
      </w:r>
      <w:r>
        <w:rPr/>
        <w:t>год</w:t>
      </w:r>
      <w:r>
        <w:rPr>
          <w:spacing w:val="-18"/>
        </w:rPr>
        <w:t> </w:t>
      </w:r>
      <w:r>
        <w:rPr/>
        <w:t>яловыми</w:t>
      </w:r>
      <w:r>
        <w:rPr>
          <w:spacing w:val="-17"/>
        </w:rPr>
        <w:t> </w:t>
      </w:r>
      <w:r>
        <w:rPr/>
        <w:t>остались</w:t>
      </w:r>
      <w:r>
        <w:rPr>
          <w:spacing w:val="-18"/>
        </w:rPr>
        <w:t> </w:t>
      </w:r>
      <w:r>
        <w:rPr/>
        <w:t>61</w:t>
      </w:r>
      <w:r>
        <w:rPr>
          <w:spacing w:val="-17"/>
        </w:rPr>
        <w:t> </w:t>
      </w:r>
      <w:r>
        <w:rPr/>
        <w:t>(10%)</w:t>
      </w:r>
      <w:r>
        <w:rPr>
          <w:spacing w:val="-18"/>
        </w:rPr>
        <w:t> </w:t>
      </w:r>
      <w:r>
        <w:rPr/>
        <w:t>коров.</w:t>
      </w:r>
      <w:r>
        <w:rPr>
          <w:spacing w:val="-17"/>
        </w:rPr>
        <w:t> </w:t>
      </w:r>
      <w:r>
        <w:rPr/>
        <w:t>Ремонт</w:t>
      </w:r>
      <w:r>
        <w:rPr>
          <w:spacing w:val="-18"/>
        </w:rPr>
        <w:t> </w:t>
      </w:r>
      <w:r>
        <w:rPr/>
        <w:t>стада</w:t>
      </w:r>
      <w:r>
        <w:rPr>
          <w:spacing w:val="-17"/>
        </w:rPr>
        <w:t> </w:t>
      </w:r>
      <w:r>
        <w:rPr/>
        <w:t>составлял</w:t>
      </w:r>
      <w:r>
        <w:rPr>
          <w:spacing w:val="-18"/>
        </w:rPr>
        <w:t> </w:t>
      </w:r>
      <w:r>
        <w:rPr/>
        <w:t>17%. Количество коров в 2019 году незначительно уменьшилось. Так, 2019 году коров</w:t>
      </w:r>
      <w:r>
        <w:rPr>
          <w:spacing w:val="-18"/>
        </w:rPr>
        <w:t> </w:t>
      </w:r>
      <w:r>
        <w:rPr/>
        <w:t>в</w:t>
      </w:r>
      <w:r>
        <w:rPr>
          <w:spacing w:val="-11"/>
        </w:rPr>
        <w:t> </w:t>
      </w:r>
      <w:r>
        <w:rPr/>
        <w:t>хозяйстве</w:t>
      </w:r>
      <w:r>
        <w:rPr>
          <w:spacing w:val="-17"/>
        </w:rPr>
        <w:t> </w:t>
      </w:r>
      <w:r>
        <w:rPr/>
        <w:t>было</w:t>
      </w:r>
      <w:r>
        <w:rPr>
          <w:spacing w:val="-17"/>
        </w:rPr>
        <w:t> </w:t>
      </w:r>
      <w:r>
        <w:rPr/>
        <w:t>600</w:t>
      </w:r>
      <w:r>
        <w:rPr>
          <w:spacing w:val="-18"/>
        </w:rPr>
        <w:t> </w:t>
      </w:r>
      <w:r>
        <w:rPr/>
        <w:t>голов,</w:t>
      </w:r>
      <w:r>
        <w:rPr>
          <w:spacing w:val="-11"/>
        </w:rPr>
        <w:t> </w:t>
      </w:r>
      <w:r>
        <w:rPr/>
        <w:t>из</w:t>
      </w:r>
      <w:r>
        <w:rPr>
          <w:spacing w:val="-18"/>
        </w:rPr>
        <w:t> </w:t>
      </w:r>
      <w:r>
        <w:rPr/>
        <w:t>них</w:t>
      </w:r>
      <w:r>
        <w:rPr>
          <w:spacing w:val="-13"/>
        </w:rPr>
        <w:t> </w:t>
      </w:r>
      <w:r>
        <w:rPr/>
        <w:t>отелились</w:t>
      </w:r>
      <w:r>
        <w:rPr>
          <w:spacing w:val="-19"/>
        </w:rPr>
        <w:t> </w:t>
      </w:r>
      <w:r>
        <w:rPr/>
        <w:t>411</w:t>
      </w:r>
      <w:r>
        <w:rPr>
          <w:spacing w:val="-14"/>
        </w:rPr>
        <w:t> </w:t>
      </w:r>
      <w:r>
        <w:rPr/>
        <w:t>(68%)</w:t>
      </w:r>
      <w:r>
        <w:rPr>
          <w:spacing w:val="-19"/>
        </w:rPr>
        <w:t> </w:t>
      </w:r>
      <w:r>
        <w:rPr/>
        <w:t>коров.</w:t>
      </w:r>
      <w:r>
        <w:rPr>
          <w:spacing w:val="-11"/>
        </w:rPr>
        <w:t> </w:t>
      </w:r>
      <w:r>
        <w:rPr/>
        <w:t>В</w:t>
      </w:r>
      <w:r>
        <w:rPr>
          <w:spacing w:val="-20"/>
        </w:rPr>
        <w:t> </w:t>
      </w:r>
      <w:r>
        <w:rPr/>
        <w:t>этом</w:t>
      </w:r>
      <w:r>
        <w:rPr>
          <w:spacing w:val="-12"/>
        </w:rPr>
        <w:t> </w:t>
      </w:r>
      <w:r>
        <w:rPr/>
        <w:t>году</w:t>
      </w:r>
    </w:p>
    <w:p>
      <w:pPr>
        <w:pStyle w:val="BodyText"/>
        <w:spacing w:after="0"/>
        <w:sectPr>
          <w:pgSz w:w="11910" w:h="16840"/>
          <w:pgMar w:header="0" w:footer="921" w:top="1000" w:bottom="1120" w:left="1559" w:right="141"/>
        </w:sectPr>
      </w:pPr>
    </w:p>
    <w:p>
      <w:pPr>
        <w:pStyle w:val="BodyText"/>
        <w:spacing w:before="64"/>
        <w:ind w:right="435"/>
      </w:pPr>
      <w:r>
        <w:rPr/>
        <w:t>зарегистрировано 18 абортов (3,0%). Остались яловыми 59 коров (9,8%). Материал для выяснения причин аборта отправлялся в Павлодарский филиал РВЛ. Результаты отрицательны.</w:t>
      </w:r>
    </w:p>
    <w:p>
      <w:pPr>
        <w:pStyle w:val="BodyText"/>
        <w:ind w:right="406" w:firstLine="706"/>
      </w:pPr>
      <w:r>
        <w:rPr/>
        <w:t>Изучение условий содержания и кормления животных в хозяйстве показали,</w:t>
      </w:r>
      <w:r>
        <w:rPr>
          <w:spacing w:val="-18"/>
        </w:rPr>
        <w:t> </w:t>
      </w:r>
      <w:r>
        <w:rPr/>
        <w:t>что</w:t>
      </w:r>
      <w:r>
        <w:rPr>
          <w:spacing w:val="-17"/>
        </w:rPr>
        <w:t> </w:t>
      </w:r>
      <w:r>
        <w:rPr/>
        <w:t>они</w:t>
      </w:r>
      <w:r>
        <w:rPr>
          <w:spacing w:val="-18"/>
        </w:rPr>
        <w:t> </w:t>
      </w:r>
      <w:r>
        <w:rPr/>
        <w:t>вполне</w:t>
      </w:r>
      <w:r>
        <w:rPr>
          <w:spacing w:val="-17"/>
        </w:rPr>
        <w:t> </w:t>
      </w:r>
      <w:r>
        <w:rPr/>
        <w:t>соответствуют</w:t>
      </w:r>
      <w:r>
        <w:rPr>
          <w:spacing w:val="-18"/>
        </w:rPr>
        <w:t> </w:t>
      </w:r>
      <w:r>
        <w:rPr/>
        <w:t>санитарно-гигиеническим</w:t>
      </w:r>
      <w:r>
        <w:rPr>
          <w:spacing w:val="-17"/>
        </w:rPr>
        <w:t> </w:t>
      </w:r>
      <w:r>
        <w:rPr/>
        <w:t>требованиям: помещения на ферме сухие, светлые, хорошо вентилируемые и защищены от сквозняков. Температура в помещениях варьируется от +6 до +10°С, относительная влажность воздуха -</w:t>
      </w:r>
      <w:r>
        <w:rPr>
          <w:spacing w:val="-1"/>
        </w:rPr>
        <w:t> </w:t>
      </w:r>
      <w:r>
        <w:rPr/>
        <w:t>75%, скорость движения воздуха – 0,3 м/с, а уровень освещенности - 150 ЛК.</w:t>
      </w:r>
    </w:p>
    <w:p>
      <w:pPr>
        <w:pStyle w:val="BodyText"/>
        <w:spacing w:before="3"/>
        <w:ind w:right="405" w:firstLine="706"/>
      </w:pPr>
      <w:r>
        <w:rPr/>
        <w:t>Для каждой группы</w:t>
      </w:r>
      <w:r>
        <w:rPr>
          <w:spacing w:val="-4"/>
        </w:rPr>
        <w:t> </w:t>
      </w:r>
      <w:r>
        <w:rPr/>
        <w:t>коров, характеризующихся высокой (в</w:t>
      </w:r>
      <w:r>
        <w:rPr>
          <w:spacing w:val="-6"/>
        </w:rPr>
        <w:t> </w:t>
      </w:r>
      <w:r>
        <w:rPr/>
        <w:t>среднем 39 л.), средней (28 л.) и низкой (18 л.) продуктивностью, составлены отдельные рационы</w:t>
      </w:r>
      <w:r>
        <w:rPr>
          <w:spacing w:val="-18"/>
        </w:rPr>
        <w:t> </w:t>
      </w:r>
      <w:r>
        <w:rPr/>
        <w:t>кормления,</w:t>
      </w:r>
      <w:r>
        <w:rPr>
          <w:spacing w:val="-17"/>
        </w:rPr>
        <w:t> </w:t>
      </w:r>
      <w:r>
        <w:rPr/>
        <w:t>а</w:t>
      </w:r>
      <w:r>
        <w:rPr>
          <w:spacing w:val="-18"/>
        </w:rPr>
        <w:t> </w:t>
      </w:r>
      <w:r>
        <w:rPr/>
        <w:t>также</w:t>
      </w:r>
      <w:r>
        <w:rPr>
          <w:spacing w:val="-15"/>
        </w:rPr>
        <w:t> </w:t>
      </w:r>
      <w:r>
        <w:rPr/>
        <w:t>учитывались</w:t>
      </w:r>
      <w:r>
        <w:rPr>
          <w:spacing w:val="-18"/>
        </w:rPr>
        <w:t> </w:t>
      </w:r>
      <w:r>
        <w:rPr/>
        <w:t>физиологическое</w:t>
      </w:r>
      <w:r>
        <w:rPr>
          <w:spacing w:val="-15"/>
        </w:rPr>
        <w:t> </w:t>
      </w:r>
      <w:r>
        <w:rPr/>
        <w:t>состояние</w:t>
      </w:r>
      <w:r>
        <w:rPr>
          <w:spacing w:val="-17"/>
        </w:rPr>
        <w:t> </w:t>
      </w:r>
      <w:r>
        <w:rPr/>
        <w:t>животных (сухостойные, новотельные, раздой, производства). В состав рациона входили кукурузный силос, люцерновый сенаж, луговое сено, рапсовый жмых, ячмень и премикс Вита, а также кормовой мел и соль.</w:t>
      </w:r>
    </w:p>
    <w:p>
      <w:pPr>
        <w:pStyle w:val="BodyText"/>
        <w:spacing w:before="3"/>
        <w:ind w:right="407" w:firstLine="706"/>
      </w:pPr>
      <w:r>
        <w:rPr/>
        <w:t>В каждой базе организован отдельный водопой для животных. Для максимально качественной и безопасной уборки навоза работали дельта- скрепера.</w:t>
      </w:r>
      <w:r>
        <w:rPr>
          <w:spacing w:val="-6"/>
        </w:rPr>
        <w:t> </w:t>
      </w:r>
      <w:r>
        <w:rPr/>
        <w:t>Помимо</w:t>
      </w:r>
      <w:r>
        <w:rPr>
          <w:spacing w:val="-5"/>
        </w:rPr>
        <w:t> </w:t>
      </w:r>
      <w:r>
        <w:rPr/>
        <w:t>этого,</w:t>
      </w:r>
      <w:r>
        <w:rPr>
          <w:spacing w:val="-2"/>
        </w:rPr>
        <w:t> </w:t>
      </w:r>
      <w:r>
        <w:rPr/>
        <w:t>в</w:t>
      </w:r>
      <w:r>
        <w:rPr>
          <w:spacing w:val="-16"/>
        </w:rPr>
        <w:t> </w:t>
      </w:r>
      <w:r>
        <w:rPr/>
        <w:t>базах</w:t>
      </w:r>
      <w:r>
        <w:rPr>
          <w:spacing w:val="-13"/>
        </w:rPr>
        <w:t> </w:t>
      </w:r>
      <w:r>
        <w:rPr/>
        <w:t>установлены</w:t>
      </w:r>
      <w:r>
        <w:rPr>
          <w:spacing w:val="-4"/>
        </w:rPr>
        <w:t> </w:t>
      </w:r>
      <w:r>
        <w:rPr/>
        <w:t>щетки</w:t>
      </w:r>
      <w:r>
        <w:rPr>
          <w:spacing w:val="-5"/>
        </w:rPr>
        <w:t> </w:t>
      </w:r>
      <w:r>
        <w:rPr/>
        <w:t>чесалки</w:t>
      </w:r>
      <w:r>
        <w:rPr>
          <w:spacing w:val="-9"/>
        </w:rPr>
        <w:t> </w:t>
      </w:r>
      <w:r>
        <w:rPr/>
        <w:t>для</w:t>
      </w:r>
      <w:r>
        <w:rPr>
          <w:spacing w:val="-8"/>
        </w:rPr>
        <w:t> </w:t>
      </w:r>
      <w:r>
        <w:rPr/>
        <w:t>коров,</w:t>
      </w:r>
      <w:r>
        <w:rPr>
          <w:spacing w:val="-3"/>
        </w:rPr>
        <w:t> </w:t>
      </w:r>
      <w:r>
        <w:rPr/>
        <w:t>которые дают возможность животным самостоятельно и эффективно чесаться, при этом, не причиняя вреда ни технологическому оборудованию, ни своему здоровью. В хозяйства</w:t>
      </w:r>
      <w:r>
        <w:rPr>
          <w:spacing w:val="-3"/>
        </w:rPr>
        <w:t> </w:t>
      </w:r>
      <w:r>
        <w:rPr/>
        <w:t>имеется</w:t>
      </w:r>
      <w:r>
        <w:rPr>
          <w:spacing w:val="-3"/>
        </w:rPr>
        <w:t> </w:t>
      </w:r>
      <w:r>
        <w:rPr/>
        <w:t>доильное</w:t>
      </w:r>
      <w:r>
        <w:rPr>
          <w:spacing w:val="-3"/>
        </w:rPr>
        <w:t> </w:t>
      </w:r>
      <w:r>
        <w:rPr/>
        <w:t>отделение,</w:t>
      </w:r>
      <w:r>
        <w:rPr>
          <w:spacing w:val="-3"/>
        </w:rPr>
        <w:t> </w:t>
      </w:r>
      <w:r>
        <w:rPr/>
        <w:t>доение коров</w:t>
      </w:r>
      <w:r>
        <w:rPr>
          <w:spacing w:val="-11"/>
        </w:rPr>
        <w:t> </w:t>
      </w:r>
      <w:r>
        <w:rPr/>
        <w:t>осуществляется</w:t>
      </w:r>
      <w:r>
        <w:rPr>
          <w:spacing w:val="-2"/>
        </w:rPr>
        <w:t> </w:t>
      </w:r>
      <w:r>
        <w:rPr/>
        <w:t>доильным аппаратом параллельной конструкции Global 90i инновационной панель управления MultiLine от компании GEA (Германия).</w:t>
      </w:r>
    </w:p>
    <w:p>
      <w:pPr>
        <w:pStyle w:val="BodyText"/>
        <w:spacing w:before="319"/>
      </w:pPr>
      <w:r>
        <w:rPr/>
        <w:t>Таблица</w:t>
      </w:r>
      <w:r>
        <w:rPr>
          <w:spacing w:val="-14"/>
        </w:rPr>
        <w:t> </w:t>
      </w:r>
      <w:r>
        <w:rPr/>
        <w:t>11</w:t>
      </w:r>
      <w:r>
        <w:rPr>
          <w:spacing w:val="-16"/>
        </w:rPr>
        <w:t> </w:t>
      </w:r>
      <w:r>
        <w:rPr/>
        <w:t>–</w:t>
      </w:r>
      <w:r>
        <w:rPr>
          <w:spacing w:val="-16"/>
        </w:rPr>
        <w:t> </w:t>
      </w:r>
      <w:r>
        <w:rPr/>
        <w:t>Анализ</w:t>
      </w:r>
      <w:r>
        <w:rPr>
          <w:spacing w:val="-14"/>
        </w:rPr>
        <w:t> </w:t>
      </w:r>
      <w:r>
        <w:rPr/>
        <w:t>поголовья</w:t>
      </w:r>
      <w:r>
        <w:rPr>
          <w:spacing w:val="-13"/>
        </w:rPr>
        <w:t> </w:t>
      </w:r>
      <w:r>
        <w:rPr/>
        <w:t>к.р.с.</w:t>
      </w:r>
      <w:r>
        <w:rPr>
          <w:spacing w:val="-13"/>
        </w:rPr>
        <w:t> </w:t>
      </w:r>
      <w:r>
        <w:rPr/>
        <w:t>«ТОО</w:t>
      </w:r>
      <w:r>
        <w:rPr>
          <w:spacing w:val="-14"/>
        </w:rPr>
        <w:t> </w:t>
      </w:r>
      <w:r>
        <w:rPr/>
        <w:t>«Уштерек</w:t>
      </w:r>
      <w:r>
        <w:rPr>
          <w:spacing w:val="-15"/>
        </w:rPr>
        <w:t> </w:t>
      </w:r>
      <w:r>
        <w:rPr/>
        <w:t>и</w:t>
      </w:r>
      <w:r>
        <w:rPr>
          <w:spacing w:val="-15"/>
        </w:rPr>
        <w:t> </w:t>
      </w:r>
      <w:r>
        <w:rPr>
          <w:spacing w:val="-5"/>
        </w:rPr>
        <w:t>К»</w:t>
      </w:r>
    </w:p>
    <w:p>
      <w:pPr>
        <w:pStyle w:val="BodyText"/>
        <w:spacing w:before="113"/>
        <w:ind w:left="0"/>
        <w:jc w:val="left"/>
        <w:rPr>
          <w:sz w:val="20"/>
        </w:rPr>
      </w:pPr>
    </w:p>
    <w:tbl>
      <w:tblPr>
        <w:tblW w:w="0" w:type="auto"/>
        <w:jc w:val="left"/>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71"/>
        <w:gridCol w:w="3409"/>
        <w:gridCol w:w="4566"/>
      </w:tblGrid>
      <w:tr>
        <w:trPr>
          <w:trHeight w:val="321" w:hRule="atLeast"/>
        </w:trPr>
        <w:tc>
          <w:tcPr>
            <w:tcW w:w="1671" w:type="dxa"/>
          </w:tcPr>
          <w:p>
            <w:pPr>
              <w:pStyle w:val="TableParagraph"/>
              <w:spacing w:line="300" w:lineRule="exact"/>
              <w:ind w:left="35"/>
              <w:rPr>
                <w:sz w:val="28"/>
              </w:rPr>
            </w:pPr>
            <w:r>
              <w:rPr>
                <w:spacing w:val="-10"/>
                <w:sz w:val="28"/>
              </w:rPr>
              <w:t>№</w:t>
            </w:r>
          </w:p>
        </w:tc>
        <w:tc>
          <w:tcPr>
            <w:tcW w:w="3409" w:type="dxa"/>
          </w:tcPr>
          <w:p>
            <w:pPr>
              <w:pStyle w:val="TableParagraph"/>
              <w:spacing w:line="300" w:lineRule="exact"/>
              <w:ind w:left="35" w:right="12"/>
              <w:rPr>
                <w:sz w:val="28"/>
              </w:rPr>
            </w:pPr>
            <w:r>
              <w:rPr>
                <w:spacing w:val="-2"/>
                <w:sz w:val="28"/>
              </w:rPr>
              <w:t>Половозрастные</w:t>
            </w:r>
            <w:r>
              <w:rPr>
                <w:spacing w:val="-15"/>
                <w:sz w:val="28"/>
              </w:rPr>
              <w:t> </w:t>
            </w:r>
            <w:r>
              <w:rPr>
                <w:spacing w:val="-2"/>
                <w:sz w:val="28"/>
              </w:rPr>
              <w:t>группы</w:t>
            </w:r>
          </w:p>
        </w:tc>
        <w:tc>
          <w:tcPr>
            <w:tcW w:w="4566" w:type="dxa"/>
          </w:tcPr>
          <w:p>
            <w:pPr>
              <w:pStyle w:val="TableParagraph"/>
              <w:spacing w:line="300" w:lineRule="exact"/>
              <w:ind w:left="40" w:right="20"/>
              <w:rPr>
                <w:sz w:val="28"/>
              </w:rPr>
            </w:pPr>
            <w:r>
              <w:rPr>
                <w:sz w:val="28"/>
              </w:rPr>
              <w:t>Количество</w:t>
            </w:r>
            <w:r>
              <w:rPr>
                <w:spacing w:val="-14"/>
                <w:sz w:val="28"/>
              </w:rPr>
              <w:t> </w:t>
            </w:r>
            <w:r>
              <w:rPr>
                <w:sz w:val="28"/>
              </w:rPr>
              <w:t>на</w:t>
            </w:r>
            <w:r>
              <w:rPr>
                <w:spacing w:val="-15"/>
                <w:sz w:val="28"/>
              </w:rPr>
              <w:t> </w:t>
            </w:r>
            <w:r>
              <w:rPr>
                <w:spacing w:val="-2"/>
                <w:sz w:val="28"/>
              </w:rPr>
              <w:t>01.01.2020</w:t>
            </w:r>
          </w:p>
        </w:tc>
      </w:tr>
      <w:tr>
        <w:trPr>
          <w:trHeight w:val="321" w:hRule="atLeast"/>
        </w:trPr>
        <w:tc>
          <w:tcPr>
            <w:tcW w:w="1671" w:type="dxa"/>
          </w:tcPr>
          <w:p>
            <w:pPr>
              <w:pStyle w:val="TableParagraph"/>
              <w:spacing w:line="300" w:lineRule="exact"/>
              <w:ind w:left="35" w:right="18"/>
              <w:rPr>
                <w:sz w:val="28"/>
              </w:rPr>
            </w:pPr>
            <w:r>
              <w:rPr>
                <w:spacing w:val="-5"/>
                <w:sz w:val="28"/>
              </w:rPr>
              <w:t>1.</w:t>
            </w:r>
          </w:p>
        </w:tc>
        <w:tc>
          <w:tcPr>
            <w:tcW w:w="3409" w:type="dxa"/>
          </w:tcPr>
          <w:p>
            <w:pPr>
              <w:pStyle w:val="TableParagraph"/>
              <w:spacing w:line="300" w:lineRule="exact"/>
              <w:ind w:left="35" w:right="15"/>
              <w:rPr>
                <w:sz w:val="28"/>
              </w:rPr>
            </w:pPr>
            <w:r>
              <w:rPr>
                <w:spacing w:val="-2"/>
                <w:sz w:val="28"/>
              </w:rPr>
              <w:t>Ремонтных</w:t>
            </w:r>
            <w:r>
              <w:rPr>
                <w:spacing w:val="-6"/>
                <w:sz w:val="28"/>
              </w:rPr>
              <w:t> </w:t>
            </w:r>
            <w:r>
              <w:rPr>
                <w:spacing w:val="-4"/>
                <w:sz w:val="28"/>
              </w:rPr>
              <w:t>тёлок</w:t>
            </w:r>
          </w:p>
        </w:tc>
        <w:tc>
          <w:tcPr>
            <w:tcW w:w="4566" w:type="dxa"/>
          </w:tcPr>
          <w:p>
            <w:pPr>
              <w:pStyle w:val="TableParagraph"/>
              <w:spacing w:line="300" w:lineRule="exact"/>
              <w:ind w:left="40" w:right="25"/>
              <w:rPr>
                <w:sz w:val="28"/>
              </w:rPr>
            </w:pPr>
            <w:r>
              <w:rPr>
                <w:spacing w:val="-5"/>
                <w:sz w:val="28"/>
              </w:rPr>
              <w:t>127</w:t>
            </w:r>
          </w:p>
        </w:tc>
      </w:tr>
      <w:tr>
        <w:trPr>
          <w:trHeight w:val="316" w:hRule="atLeast"/>
        </w:trPr>
        <w:tc>
          <w:tcPr>
            <w:tcW w:w="1671" w:type="dxa"/>
          </w:tcPr>
          <w:p>
            <w:pPr>
              <w:pStyle w:val="TableParagraph"/>
              <w:spacing w:line="296" w:lineRule="exact"/>
              <w:ind w:left="35" w:right="18"/>
              <w:rPr>
                <w:sz w:val="28"/>
              </w:rPr>
            </w:pPr>
            <w:r>
              <w:rPr>
                <w:spacing w:val="-5"/>
                <w:sz w:val="28"/>
              </w:rPr>
              <w:t>2.</w:t>
            </w:r>
          </w:p>
        </w:tc>
        <w:tc>
          <w:tcPr>
            <w:tcW w:w="3409" w:type="dxa"/>
          </w:tcPr>
          <w:p>
            <w:pPr>
              <w:pStyle w:val="TableParagraph"/>
              <w:spacing w:line="296" w:lineRule="exact"/>
              <w:ind w:left="35" w:right="7"/>
              <w:rPr>
                <w:sz w:val="28"/>
              </w:rPr>
            </w:pPr>
            <w:r>
              <w:rPr>
                <w:spacing w:val="-2"/>
                <w:sz w:val="28"/>
              </w:rPr>
              <w:t>Нетелей</w:t>
            </w:r>
          </w:p>
        </w:tc>
        <w:tc>
          <w:tcPr>
            <w:tcW w:w="4566" w:type="dxa"/>
          </w:tcPr>
          <w:p>
            <w:pPr>
              <w:pStyle w:val="TableParagraph"/>
              <w:spacing w:line="296" w:lineRule="exact"/>
              <w:ind w:left="40" w:right="25"/>
              <w:rPr>
                <w:sz w:val="28"/>
              </w:rPr>
            </w:pPr>
            <w:r>
              <w:rPr>
                <w:spacing w:val="-5"/>
                <w:sz w:val="28"/>
              </w:rPr>
              <w:t>110</w:t>
            </w:r>
          </w:p>
        </w:tc>
      </w:tr>
      <w:tr>
        <w:trPr>
          <w:trHeight w:val="321" w:hRule="atLeast"/>
        </w:trPr>
        <w:tc>
          <w:tcPr>
            <w:tcW w:w="1671" w:type="dxa"/>
          </w:tcPr>
          <w:p>
            <w:pPr>
              <w:pStyle w:val="TableParagraph"/>
              <w:spacing w:line="301" w:lineRule="exact"/>
              <w:ind w:left="35" w:right="18"/>
              <w:rPr>
                <w:sz w:val="28"/>
              </w:rPr>
            </w:pPr>
            <w:r>
              <w:rPr>
                <w:spacing w:val="-5"/>
                <w:sz w:val="28"/>
              </w:rPr>
              <w:t>3.</w:t>
            </w:r>
          </w:p>
        </w:tc>
        <w:tc>
          <w:tcPr>
            <w:tcW w:w="3409" w:type="dxa"/>
          </w:tcPr>
          <w:p>
            <w:pPr>
              <w:pStyle w:val="TableParagraph"/>
              <w:spacing w:line="301" w:lineRule="exact"/>
              <w:ind w:left="35"/>
              <w:rPr>
                <w:sz w:val="28"/>
              </w:rPr>
            </w:pPr>
            <w:r>
              <w:rPr>
                <w:spacing w:val="-2"/>
                <w:sz w:val="28"/>
              </w:rPr>
              <w:t>Коров</w:t>
            </w:r>
          </w:p>
        </w:tc>
        <w:tc>
          <w:tcPr>
            <w:tcW w:w="4566" w:type="dxa"/>
          </w:tcPr>
          <w:p>
            <w:pPr>
              <w:pStyle w:val="TableParagraph"/>
              <w:spacing w:line="301" w:lineRule="exact"/>
              <w:ind w:left="40" w:right="41"/>
              <w:rPr>
                <w:sz w:val="28"/>
              </w:rPr>
            </w:pPr>
            <w:r>
              <w:rPr>
                <w:spacing w:val="-4"/>
                <w:sz w:val="28"/>
              </w:rPr>
              <w:t>1101</w:t>
            </w:r>
          </w:p>
        </w:tc>
      </w:tr>
      <w:tr>
        <w:trPr>
          <w:trHeight w:val="321" w:hRule="atLeast"/>
        </w:trPr>
        <w:tc>
          <w:tcPr>
            <w:tcW w:w="1671" w:type="dxa"/>
          </w:tcPr>
          <w:p>
            <w:pPr>
              <w:pStyle w:val="TableParagraph"/>
              <w:spacing w:line="302" w:lineRule="exact"/>
              <w:ind w:left="35" w:right="18"/>
              <w:rPr>
                <w:sz w:val="28"/>
              </w:rPr>
            </w:pPr>
            <w:r>
              <w:rPr>
                <w:spacing w:val="-5"/>
                <w:sz w:val="28"/>
              </w:rPr>
              <w:t>4.</w:t>
            </w:r>
          </w:p>
        </w:tc>
        <w:tc>
          <w:tcPr>
            <w:tcW w:w="3409" w:type="dxa"/>
          </w:tcPr>
          <w:p>
            <w:pPr>
              <w:pStyle w:val="TableParagraph"/>
              <w:spacing w:line="302" w:lineRule="exact"/>
              <w:ind w:left="35" w:right="4"/>
              <w:rPr>
                <w:sz w:val="28"/>
              </w:rPr>
            </w:pPr>
            <w:r>
              <w:rPr>
                <w:spacing w:val="-8"/>
                <w:sz w:val="28"/>
              </w:rPr>
              <w:t>Быков-</w:t>
            </w:r>
            <w:r>
              <w:rPr>
                <w:spacing w:val="-2"/>
                <w:sz w:val="28"/>
              </w:rPr>
              <w:t>пробников</w:t>
            </w:r>
          </w:p>
        </w:tc>
        <w:tc>
          <w:tcPr>
            <w:tcW w:w="4566" w:type="dxa"/>
          </w:tcPr>
          <w:p>
            <w:pPr>
              <w:pStyle w:val="TableParagraph"/>
              <w:spacing w:line="302" w:lineRule="exact"/>
              <w:ind w:left="41" w:right="1"/>
              <w:rPr>
                <w:sz w:val="28"/>
              </w:rPr>
            </w:pPr>
            <w:r>
              <w:rPr>
                <w:spacing w:val="-10"/>
                <w:sz w:val="28"/>
              </w:rPr>
              <w:t>4</w:t>
            </w:r>
          </w:p>
        </w:tc>
      </w:tr>
    </w:tbl>
    <w:p>
      <w:pPr>
        <w:pStyle w:val="BodyText"/>
        <w:spacing w:line="242" w:lineRule="auto" w:before="306"/>
        <w:ind w:right="416" w:firstLine="706"/>
      </w:pPr>
      <w:r>
        <w:rPr/>
        <w:t>Кормление и уход за животными соответствовали зоогигиеническим требованиям.</w:t>
      </w:r>
      <w:r>
        <w:rPr>
          <w:spacing w:val="-18"/>
        </w:rPr>
        <w:t> </w:t>
      </w:r>
      <w:r>
        <w:rPr/>
        <w:t>Коровы</w:t>
      </w:r>
      <w:r>
        <w:rPr>
          <w:spacing w:val="-17"/>
        </w:rPr>
        <w:t> </w:t>
      </w:r>
      <w:r>
        <w:rPr/>
        <w:t>содержатся</w:t>
      </w:r>
      <w:r>
        <w:rPr>
          <w:spacing w:val="-18"/>
        </w:rPr>
        <w:t> </w:t>
      </w:r>
      <w:r>
        <w:rPr/>
        <w:t>в</w:t>
      </w:r>
      <w:r>
        <w:rPr>
          <w:spacing w:val="-17"/>
        </w:rPr>
        <w:t> </w:t>
      </w:r>
      <w:r>
        <w:rPr/>
        <w:t>стойлах</w:t>
      </w:r>
      <w:r>
        <w:rPr>
          <w:spacing w:val="-18"/>
        </w:rPr>
        <w:t> </w:t>
      </w:r>
      <w:r>
        <w:rPr/>
        <w:t>круглый</w:t>
      </w:r>
      <w:r>
        <w:rPr>
          <w:spacing w:val="-17"/>
        </w:rPr>
        <w:t> </w:t>
      </w:r>
      <w:r>
        <w:rPr/>
        <w:t>год,</w:t>
      </w:r>
      <w:r>
        <w:rPr>
          <w:spacing w:val="-18"/>
        </w:rPr>
        <w:t> </w:t>
      </w:r>
      <w:r>
        <w:rPr/>
        <w:t>без</w:t>
      </w:r>
      <w:r>
        <w:rPr>
          <w:spacing w:val="-17"/>
        </w:rPr>
        <w:t> </w:t>
      </w:r>
      <w:r>
        <w:rPr/>
        <w:t>привязи.</w:t>
      </w:r>
      <w:r>
        <w:rPr>
          <w:spacing w:val="-18"/>
        </w:rPr>
        <w:t> </w:t>
      </w:r>
      <w:r>
        <w:rPr/>
        <w:t>Животным предоставляется ежедневный активный моцион.</w:t>
      </w:r>
    </w:p>
    <w:p>
      <w:pPr>
        <w:pStyle w:val="BodyText"/>
        <w:spacing w:before="4"/>
        <w:ind w:right="410" w:firstLine="706"/>
      </w:pPr>
      <w:r>
        <w:rPr/>
        <w:t>Исходя</w:t>
      </w:r>
      <w:r>
        <w:rPr>
          <w:spacing w:val="-8"/>
        </w:rPr>
        <w:t> </w:t>
      </w:r>
      <w:r>
        <w:rPr/>
        <w:t>из</w:t>
      </w:r>
      <w:r>
        <w:rPr>
          <w:spacing w:val="-10"/>
        </w:rPr>
        <w:t> </w:t>
      </w:r>
      <w:r>
        <w:rPr/>
        <w:t>анализа</w:t>
      </w:r>
      <w:r>
        <w:rPr>
          <w:spacing w:val="-11"/>
        </w:rPr>
        <w:t> </w:t>
      </w:r>
      <w:r>
        <w:rPr/>
        <w:t>данных</w:t>
      </w:r>
      <w:r>
        <w:rPr>
          <w:spacing w:val="-18"/>
        </w:rPr>
        <w:t> </w:t>
      </w:r>
      <w:r>
        <w:rPr/>
        <w:t>таблиц</w:t>
      </w:r>
      <w:r>
        <w:rPr>
          <w:spacing w:val="-9"/>
        </w:rPr>
        <w:t> </w:t>
      </w:r>
      <w:r>
        <w:rPr/>
        <w:t>10.</w:t>
      </w:r>
      <w:r>
        <w:rPr>
          <w:spacing w:val="-3"/>
        </w:rPr>
        <w:t> </w:t>
      </w:r>
      <w:r>
        <w:rPr/>
        <w:t>и</w:t>
      </w:r>
      <w:r>
        <w:rPr>
          <w:spacing w:val="-10"/>
        </w:rPr>
        <w:t> </w:t>
      </w:r>
      <w:r>
        <w:rPr/>
        <w:t>11.</w:t>
      </w:r>
      <w:r>
        <w:rPr>
          <w:spacing w:val="-12"/>
        </w:rPr>
        <w:t> </w:t>
      </w:r>
      <w:r>
        <w:rPr/>
        <w:t>нами</w:t>
      </w:r>
      <w:r>
        <w:rPr>
          <w:spacing w:val="-9"/>
        </w:rPr>
        <w:t> </w:t>
      </w:r>
      <w:r>
        <w:rPr/>
        <w:t>совместно</w:t>
      </w:r>
      <w:r>
        <w:rPr>
          <w:spacing w:val="-9"/>
        </w:rPr>
        <w:t> </w:t>
      </w:r>
      <w:r>
        <w:rPr/>
        <w:t>с</w:t>
      </w:r>
      <w:r>
        <w:rPr>
          <w:spacing w:val="-9"/>
        </w:rPr>
        <w:t> </w:t>
      </w:r>
      <w:r>
        <w:rPr/>
        <w:t>ветеринарной службой хозяйства была подготовлена программа повышения воспроизводительной функции коров в ТОО «Уштерек и К». Данная программа была обсуждена специалистами ветеринарной и зоотехнической службы и утверждена руководством хозяйства. Программа представлена в следующей </w:t>
      </w:r>
      <w:r>
        <w:rPr>
          <w:spacing w:val="-2"/>
        </w:rPr>
        <w:t>таблице.</w:t>
      </w:r>
    </w:p>
    <w:p>
      <w:pPr>
        <w:pStyle w:val="BodyText"/>
        <w:spacing w:after="0"/>
        <w:sectPr>
          <w:pgSz w:w="11910" w:h="16840"/>
          <w:pgMar w:header="0" w:footer="921" w:top="1000" w:bottom="1120" w:left="1559" w:right="141"/>
        </w:sectPr>
      </w:pPr>
    </w:p>
    <w:p>
      <w:pPr>
        <w:pStyle w:val="BodyText"/>
        <w:spacing w:before="64"/>
        <w:ind w:right="423"/>
        <w:jc w:val="left"/>
      </w:pPr>
      <w:r>
        <w:rPr/>
        <w:t>Таблица 12 –</w:t>
      </w:r>
      <w:r>
        <w:rPr>
          <w:spacing w:val="32"/>
        </w:rPr>
        <w:t> </w:t>
      </w:r>
      <w:r>
        <w:rPr/>
        <w:t>Программа</w:t>
      </w:r>
      <w:r>
        <w:rPr>
          <w:spacing w:val="30"/>
        </w:rPr>
        <w:t> </w:t>
      </w:r>
      <w:r>
        <w:rPr/>
        <w:t>повышения</w:t>
      </w:r>
      <w:r>
        <w:rPr>
          <w:spacing w:val="30"/>
        </w:rPr>
        <w:t> </w:t>
      </w:r>
      <w:r>
        <w:rPr/>
        <w:t>воспроизводительной</w:t>
      </w:r>
      <w:r>
        <w:rPr>
          <w:spacing w:val="30"/>
        </w:rPr>
        <w:t> </w:t>
      </w:r>
      <w:r>
        <w:rPr/>
        <w:t>функции коров в ТОО «Уштерек и К»</w:t>
      </w:r>
    </w:p>
    <w:p>
      <w:pPr>
        <w:pStyle w:val="BodyText"/>
        <w:spacing w:before="103"/>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96"/>
        <w:gridCol w:w="4629"/>
        <w:gridCol w:w="2175"/>
        <w:gridCol w:w="2180"/>
      </w:tblGrid>
      <w:tr>
        <w:trPr>
          <w:trHeight w:val="648" w:hRule="atLeast"/>
        </w:trPr>
        <w:tc>
          <w:tcPr>
            <w:tcW w:w="596" w:type="dxa"/>
          </w:tcPr>
          <w:p>
            <w:pPr>
              <w:pStyle w:val="TableParagraph"/>
              <w:spacing w:line="312" w:lineRule="exact" w:before="4"/>
              <w:ind w:left="115" w:right="103"/>
              <w:jc w:val="left"/>
              <w:rPr>
                <w:sz w:val="28"/>
              </w:rPr>
            </w:pPr>
            <w:r>
              <w:rPr>
                <w:spacing w:val="-10"/>
                <w:sz w:val="28"/>
              </w:rPr>
              <w:t>№ </w:t>
            </w:r>
            <w:r>
              <w:rPr>
                <w:spacing w:val="-8"/>
                <w:sz w:val="28"/>
              </w:rPr>
              <w:t>п\п</w:t>
            </w:r>
          </w:p>
        </w:tc>
        <w:tc>
          <w:tcPr>
            <w:tcW w:w="4629" w:type="dxa"/>
          </w:tcPr>
          <w:p>
            <w:pPr>
              <w:pStyle w:val="TableParagraph"/>
              <w:spacing w:line="315" w:lineRule="exact"/>
              <w:ind w:left="1511"/>
              <w:jc w:val="left"/>
              <w:rPr>
                <w:sz w:val="28"/>
              </w:rPr>
            </w:pPr>
            <w:r>
              <w:rPr>
                <w:spacing w:val="-2"/>
                <w:sz w:val="28"/>
              </w:rPr>
              <w:t>Мероприятия</w:t>
            </w:r>
          </w:p>
        </w:tc>
        <w:tc>
          <w:tcPr>
            <w:tcW w:w="2175" w:type="dxa"/>
          </w:tcPr>
          <w:p>
            <w:pPr>
              <w:pStyle w:val="TableParagraph"/>
              <w:spacing w:line="312" w:lineRule="exact" w:before="4"/>
              <w:ind w:left="114"/>
              <w:jc w:val="left"/>
              <w:rPr>
                <w:sz w:val="28"/>
              </w:rPr>
            </w:pPr>
            <w:r>
              <w:rPr>
                <w:spacing w:val="-2"/>
                <w:sz w:val="28"/>
              </w:rPr>
              <w:t>Сроки </w:t>
            </w:r>
            <w:r>
              <w:rPr>
                <w:spacing w:val="-4"/>
                <w:sz w:val="28"/>
              </w:rPr>
              <w:t>исполнения</w:t>
            </w:r>
          </w:p>
        </w:tc>
        <w:tc>
          <w:tcPr>
            <w:tcW w:w="2180" w:type="dxa"/>
          </w:tcPr>
          <w:p>
            <w:pPr>
              <w:pStyle w:val="TableParagraph"/>
              <w:spacing w:line="312" w:lineRule="exact" w:before="4"/>
              <w:ind w:left="115"/>
              <w:jc w:val="left"/>
              <w:rPr>
                <w:sz w:val="28"/>
              </w:rPr>
            </w:pPr>
            <w:r>
              <w:rPr>
                <w:spacing w:val="-4"/>
                <w:sz w:val="28"/>
              </w:rPr>
              <w:t>Ответственные </w:t>
            </w:r>
            <w:r>
              <w:rPr>
                <w:spacing w:val="-2"/>
                <w:sz w:val="28"/>
              </w:rPr>
              <w:t>исполнители</w:t>
            </w:r>
          </w:p>
        </w:tc>
      </w:tr>
      <w:tr>
        <w:trPr>
          <w:trHeight w:val="964" w:hRule="atLeast"/>
        </w:trPr>
        <w:tc>
          <w:tcPr>
            <w:tcW w:w="596" w:type="dxa"/>
          </w:tcPr>
          <w:p>
            <w:pPr>
              <w:pStyle w:val="TableParagraph"/>
              <w:spacing w:line="315" w:lineRule="exact"/>
              <w:ind w:left="115"/>
              <w:jc w:val="left"/>
              <w:rPr>
                <w:sz w:val="28"/>
              </w:rPr>
            </w:pPr>
            <w:r>
              <w:rPr>
                <w:spacing w:val="-5"/>
                <w:sz w:val="28"/>
              </w:rPr>
              <w:t>1.</w:t>
            </w:r>
          </w:p>
        </w:tc>
        <w:tc>
          <w:tcPr>
            <w:tcW w:w="4629" w:type="dxa"/>
          </w:tcPr>
          <w:p>
            <w:pPr>
              <w:pStyle w:val="TableParagraph"/>
              <w:tabs>
                <w:tab w:pos="1526" w:val="left" w:leader="none"/>
                <w:tab w:pos="2621" w:val="left" w:leader="none"/>
                <w:tab w:pos="3005" w:val="left" w:leader="none"/>
              </w:tabs>
              <w:ind w:left="114" w:right="144"/>
              <w:jc w:val="left"/>
              <w:rPr>
                <w:sz w:val="28"/>
              </w:rPr>
            </w:pPr>
            <w:r>
              <w:rPr>
                <w:spacing w:val="-2"/>
                <w:sz w:val="28"/>
              </w:rPr>
              <w:t>Заготовка</w:t>
            </w:r>
            <w:r>
              <w:rPr>
                <w:sz w:val="28"/>
              </w:rPr>
              <w:tab/>
            </w:r>
            <w:r>
              <w:rPr>
                <w:spacing w:val="-2"/>
                <w:sz w:val="28"/>
              </w:rPr>
              <w:t>кормов</w:t>
            </w:r>
            <w:r>
              <w:rPr>
                <w:sz w:val="28"/>
              </w:rPr>
              <w:tab/>
            </w:r>
            <w:r>
              <w:rPr>
                <w:spacing w:val="-10"/>
                <w:sz w:val="28"/>
              </w:rPr>
              <w:t>и</w:t>
            </w:r>
            <w:r>
              <w:rPr>
                <w:sz w:val="28"/>
              </w:rPr>
              <w:tab/>
            </w:r>
            <w:r>
              <w:rPr>
                <w:spacing w:val="-6"/>
                <w:sz w:val="28"/>
              </w:rPr>
              <w:t>определения </w:t>
            </w:r>
            <w:r>
              <w:rPr>
                <w:sz w:val="28"/>
              </w:rPr>
              <w:t>маршрута моциона коров</w:t>
            </w:r>
          </w:p>
        </w:tc>
        <w:tc>
          <w:tcPr>
            <w:tcW w:w="2175" w:type="dxa"/>
          </w:tcPr>
          <w:p>
            <w:pPr>
              <w:pStyle w:val="TableParagraph"/>
              <w:spacing w:line="315" w:lineRule="exact"/>
              <w:ind w:left="114"/>
              <w:jc w:val="left"/>
              <w:rPr>
                <w:sz w:val="28"/>
              </w:rPr>
            </w:pPr>
            <w:r>
              <w:rPr>
                <w:spacing w:val="-2"/>
                <w:sz w:val="28"/>
              </w:rPr>
              <w:t>01.08.2019</w:t>
            </w:r>
            <w:r>
              <w:rPr>
                <w:spacing w:val="-1"/>
                <w:sz w:val="28"/>
              </w:rPr>
              <w:t> </w:t>
            </w:r>
            <w:r>
              <w:rPr>
                <w:spacing w:val="-5"/>
                <w:sz w:val="28"/>
              </w:rPr>
              <w:t>г.</w:t>
            </w:r>
          </w:p>
        </w:tc>
        <w:tc>
          <w:tcPr>
            <w:tcW w:w="2180" w:type="dxa"/>
          </w:tcPr>
          <w:p>
            <w:pPr>
              <w:pStyle w:val="TableParagraph"/>
              <w:spacing w:line="322" w:lineRule="exact"/>
              <w:ind w:left="115" w:right="718"/>
              <w:jc w:val="both"/>
              <w:rPr>
                <w:sz w:val="28"/>
              </w:rPr>
            </w:pPr>
            <w:r>
              <w:rPr>
                <w:spacing w:val="-2"/>
                <w:sz w:val="28"/>
              </w:rPr>
              <w:t>Начальник </w:t>
            </w:r>
            <w:r>
              <w:rPr>
                <w:spacing w:val="-6"/>
                <w:sz w:val="28"/>
              </w:rPr>
              <w:t>молоч-</w:t>
            </w:r>
            <w:r>
              <w:rPr>
                <w:spacing w:val="-6"/>
                <w:sz w:val="28"/>
              </w:rPr>
              <w:t>ного </w:t>
            </w:r>
            <w:r>
              <w:rPr>
                <w:spacing w:val="-2"/>
                <w:sz w:val="28"/>
              </w:rPr>
              <w:t>комплекса</w:t>
            </w:r>
          </w:p>
        </w:tc>
      </w:tr>
      <w:tr>
        <w:trPr>
          <w:trHeight w:val="1605" w:hRule="atLeast"/>
        </w:trPr>
        <w:tc>
          <w:tcPr>
            <w:tcW w:w="596" w:type="dxa"/>
          </w:tcPr>
          <w:p>
            <w:pPr>
              <w:pStyle w:val="TableParagraph"/>
              <w:spacing w:line="318" w:lineRule="exact"/>
              <w:ind w:left="115"/>
              <w:jc w:val="left"/>
              <w:rPr>
                <w:sz w:val="28"/>
              </w:rPr>
            </w:pPr>
            <w:r>
              <w:rPr>
                <w:spacing w:val="-5"/>
                <w:sz w:val="28"/>
              </w:rPr>
              <w:t>2.</w:t>
            </w:r>
          </w:p>
        </w:tc>
        <w:tc>
          <w:tcPr>
            <w:tcW w:w="4629" w:type="dxa"/>
          </w:tcPr>
          <w:p>
            <w:pPr>
              <w:pStyle w:val="TableParagraph"/>
              <w:tabs>
                <w:tab w:pos="3245" w:val="left" w:leader="none"/>
              </w:tabs>
              <w:ind w:left="114" w:right="95"/>
              <w:jc w:val="both"/>
              <w:rPr>
                <w:sz w:val="28"/>
              </w:rPr>
            </w:pPr>
            <w:r>
              <w:rPr>
                <w:sz w:val="28"/>
              </w:rPr>
              <w:t>Заключение</w:t>
            </w:r>
            <w:r>
              <w:rPr>
                <w:spacing w:val="-15"/>
                <w:sz w:val="28"/>
              </w:rPr>
              <w:t> </w:t>
            </w:r>
            <w:r>
              <w:rPr>
                <w:sz w:val="28"/>
              </w:rPr>
              <w:t>договора</w:t>
            </w:r>
            <w:r>
              <w:rPr>
                <w:spacing w:val="-15"/>
                <w:sz w:val="28"/>
              </w:rPr>
              <w:t> </w:t>
            </w:r>
            <w:r>
              <w:rPr>
                <w:sz w:val="28"/>
              </w:rPr>
              <w:t>по</w:t>
            </w:r>
            <w:r>
              <w:rPr>
                <w:spacing w:val="-16"/>
                <w:sz w:val="28"/>
              </w:rPr>
              <w:t> </w:t>
            </w:r>
            <w:r>
              <w:rPr>
                <w:sz w:val="28"/>
              </w:rPr>
              <w:t>проведении исследовании по определении </w:t>
            </w:r>
            <w:r>
              <w:rPr>
                <w:spacing w:val="-7"/>
                <w:sz w:val="28"/>
              </w:rPr>
              <w:t>физиологи-</w:t>
            </w:r>
            <w:r>
              <w:rPr>
                <w:spacing w:val="-2"/>
                <w:sz w:val="28"/>
              </w:rPr>
              <w:t>ческого</w:t>
            </w:r>
            <w:r>
              <w:rPr>
                <w:sz w:val="28"/>
              </w:rPr>
              <w:tab/>
            </w:r>
            <w:r>
              <w:rPr>
                <w:spacing w:val="-2"/>
                <w:sz w:val="28"/>
              </w:rPr>
              <w:t>состояния,</w:t>
            </w:r>
          </w:p>
          <w:p>
            <w:pPr>
              <w:pStyle w:val="TableParagraph"/>
              <w:tabs>
                <w:tab w:pos="3639" w:val="left" w:leader="none"/>
              </w:tabs>
              <w:spacing w:line="312" w:lineRule="exact"/>
              <w:ind w:left="114" w:right="124"/>
              <w:jc w:val="both"/>
              <w:rPr>
                <w:sz w:val="28"/>
              </w:rPr>
            </w:pPr>
            <w:r>
              <w:rPr>
                <w:spacing w:val="-2"/>
                <w:sz w:val="28"/>
              </w:rPr>
              <w:t>гинекологического</w:t>
            </w:r>
            <w:r>
              <w:rPr>
                <w:sz w:val="28"/>
              </w:rPr>
              <w:tab/>
            </w:r>
            <w:r>
              <w:rPr>
                <w:spacing w:val="-6"/>
                <w:sz w:val="28"/>
              </w:rPr>
              <w:t>статуса </w:t>
            </w:r>
            <w:r>
              <w:rPr>
                <w:sz w:val="28"/>
              </w:rPr>
              <w:t>животных и их проведение</w:t>
            </w:r>
          </w:p>
        </w:tc>
        <w:tc>
          <w:tcPr>
            <w:tcW w:w="2175" w:type="dxa"/>
          </w:tcPr>
          <w:p>
            <w:pPr>
              <w:pStyle w:val="TableParagraph"/>
              <w:spacing w:line="318" w:lineRule="exact"/>
              <w:ind w:left="114"/>
              <w:jc w:val="left"/>
              <w:rPr>
                <w:sz w:val="28"/>
              </w:rPr>
            </w:pPr>
            <w:r>
              <w:rPr>
                <w:sz w:val="28"/>
              </w:rPr>
              <w:t>до</w:t>
            </w:r>
            <w:r>
              <w:rPr>
                <w:spacing w:val="-18"/>
                <w:sz w:val="28"/>
              </w:rPr>
              <w:t> </w:t>
            </w:r>
            <w:r>
              <w:rPr>
                <w:sz w:val="28"/>
              </w:rPr>
              <w:t>01.03.2020</w:t>
            </w:r>
            <w:r>
              <w:rPr>
                <w:spacing w:val="-7"/>
                <w:sz w:val="28"/>
              </w:rPr>
              <w:t> </w:t>
            </w:r>
            <w:r>
              <w:rPr>
                <w:spacing w:val="-5"/>
                <w:sz w:val="28"/>
              </w:rPr>
              <w:t>г.</w:t>
            </w:r>
          </w:p>
        </w:tc>
        <w:tc>
          <w:tcPr>
            <w:tcW w:w="2180" w:type="dxa"/>
          </w:tcPr>
          <w:p>
            <w:pPr>
              <w:pStyle w:val="TableParagraph"/>
              <w:ind w:left="115" w:right="132"/>
              <w:jc w:val="left"/>
              <w:rPr>
                <w:sz w:val="28"/>
              </w:rPr>
            </w:pPr>
            <w:r>
              <w:rPr>
                <w:spacing w:val="-4"/>
                <w:sz w:val="28"/>
              </w:rPr>
              <w:t>Сотрудники</w:t>
            </w:r>
            <w:r>
              <w:rPr>
                <w:spacing w:val="-19"/>
                <w:sz w:val="28"/>
              </w:rPr>
              <w:t> </w:t>
            </w:r>
            <w:r>
              <w:rPr>
                <w:spacing w:val="-4"/>
                <w:sz w:val="28"/>
              </w:rPr>
              <w:t>Каз </w:t>
            </w:r>
            <w:r>
              <w:rPr>
                <w:sz w:val="28"/>
              </w:rPr>
              <w:t>НАУ</w:t>
            </w:r>
            <w:r>
              <w:rPr>
                <w:spacing w:val="-18"/>
                <w:sz w:val="28"/>
              </w:rPr>
              <w:t> </w:t>
            </w:r>
            <w:r>
              <w:rPr>
                <w:sz w:val="28"/>
              </w:rPr>
              <w:t>и</w:t>
            </w:r>
            <w:r>
              <w:rPr>
                <w:spacing w:val="-18"/>
                <w:sz w:val="28"/>
              </w:rPr>
              <w:t> </w:t>
            </w:r>
            <w:r>
              <w:rPr>
                <w:sz w:val="28"/>
              </w:rPr>
              <w:t>Главный </w:t>
            </w:r>
            <w:r>
              <w:rPr>
                <w:spacing w:val="-2"/>
                <w:sz w:val="28"/>
              </w:rPr>
              <w:t>ветеринарный </w:t>
            </w:r>
            <w:r>
              <w:rPr>
                <w:spacing w:val="-4"/>
                <w:sz w:val="28"/>
              </w:rPr>
              <w:t>врач</w:t>
            </w:r>
          </w:p>
        </w:tc>
      </w:tr>
      <w:tr>
        <w:trPr>
          <w:trHeight w:val="969" w:hRule="atLeast"/>
        </w:trPr>
        <w:tc>
          <w:tcPr>
            <w:tcW w:w="596" w:type="dxa"/>
          </w:tcPr>
          <w:p>
            <w:pPr>
              <w:pStyle w:val="TableParagraph"/>
              <w:spacing w:line="320" w:lineRule="exact"/>
              <w:ind w:left="115"/>
              <w:jc w:val="left"/>
              <w:rPr>
                <w:sz w:val="28"/>
              </w:rPr>
            </w:pPr>
            <w:r>
              <w:rPr>
                <w:spacing w:val="-5"/>
                <w:sz w:val="28"/>
              </w:rPr>
              <w:t>3.</w:t>
            </w:r>
          </w:p>
        </w:tc>
        <w:tc>
          <w:tcPr>
            <w:tcW w:w="4629" w:type="dxa"/>
          </w:tcPr>
          <w:p>
            <w:pPr>
              <w:pStyle w:val="TableParagraph"/>
              <w:ind w:left="114" w:right="115"/>
              <w:jc w:val="left"/>
              <w:rPr>
                <w:sz w:val="28"/>
              </w:rPr>
            </w:pPr>
            <w:r>
              <w:rPr>
                <w:sz w:val="28"/>
              </w:rPr>
              <w:t>Формирование гуртов с учётом их физиологического состояния</w:t>
            </w:r>
          </w:p>
        </w:tc>
        <w:tc>
          <w:tcPr>
            <w:tcW w:w="2175" w:type="dxa"/>
          </w:tcPr>
          <w:p>
            <w:pPr>
              <w:pStyle w:val="TableParagraph"/>
              <w:spacing w:line="320" w:lineRule="exact"/>
              <w:ind w:left="114"/>
              <w:jc w:val="left"/>
              <w:rPr>
                <w:sz w:val="28"/>
              </w:rPr>
            </w:pPr>
            <w:r>
              <w:rPr>
                <w:sz w:val="28"/>
              </w:rPr>
              <w:t>до</w:t>
            </w:r>
            <w:r>
              <w:rPr>
                <w:spacing w:val="-18"/>
                <w:sz w:val="28"/>
              </w:rPr>
              <w:t> </w:t>
            </w:r>
            <w:r>
              <w:rPr>
                <w:sz w:val="28"/>
              </w:rPr>
              <w:t>01.05.2020</w:t>
            </w:r>
            <w:r>
              <w:rPr>
                <w:spacing w:val="-7"/>
                <w:sz w:val="28"/>
              </w:rPr>
              <w:t> </w:t>
            </w:r>
            <w:r>
              <w:rPr>
                <w:spacing w:val="-5"/>
                <w:sz w:val="28"/>
              </w:rPr>
              <w:t>г.</w:t>
            </w:r>
          </w:p>
        </w:tc>
        <w:tc>
          <w:tcPr>
            <w:tcW w:w="2180" w:type="dxa"/>
          </w:tcPr>
          <w:p>
            <w:pPr>
              <w:pStyle w:val="TableParagraph"/>
              <w:spacing w:line="315" w:lineRule="exact"/>
              <w:ind w:left="115"/>
              <w:jc w:val="left"/>
              <w:rPr>
                <w:sz w:val="28"/>
              </w:rPr>
            </w:pPr>
            <w:r>
              <w:rPr>
                <w:spacing w:val="-2"/>
                <w:sz w:val="28"/>
              </w:rPr>
              <w:t>Начальник</w:t>
            </w:r>
          </w:p>
          <w:p>
            <w:pPr>
              <w:pStyle w:val="TableParagraph"/>
              <w:spacing w:line="322" w:lineRule="exact"/>
              <w:ind w:left="115"/>
              <w:jc w:val="left"/>
              <w:rPr>
                <w:sz w:val="28"/>
              </w:rPr>
            </w:pPr>
            <w:r>
              <w:rPr>
                <w:spacing w:val="-6"/>
                <w:sz w:val="28"/>
              </w:rPr>
              <w:t>молоч-</w:t>
            </w:r>
            <w:r>
              <w:rPr>
                <w:spacing w:val="-6"/>
                <w:sz w:val="28"/>
              </w:rPr>
              <w:t>ного </w:t>
            </w:r>
            <w:r>
              <w:rPr>
                <w:spacing w:val="-2"/>
                <w:sz w:val="28"/>
              </w:rPr>
              <w:t>комплекса</w:t>
            </w:r>
          </w:p>
        </w:tc>
      </w:tr>
      <w:tr>
        <w:trPr>
          <w:trHeight w:val="1286" w:hRule="atLeast"/>
        </w:trPr>
        <w:tc>
          <w:tcPr>
            <w:tcW w:w="596" w:type="dxa"/>
          </w:tcPr>
          <w:p>
            <w:pPr>
              <w:pStyle w:val="TableParagraph"/>
              <w:spacing w:line="315" w:lineRule="exact"/>
              <w:ind w:left="115"/>
              <w:jc w:val="left"/>
              <w:rPr>
                <w:sz w:val="28"/>
              </w:rPr>
            </w:pPr>
            <w:r>
              <w:rPr>
                <w:spacing w:val="-5"/>
                <w:sz w:val="28"/>
              </w:rPr>
              <w:t>4.</w:t>
            </w:r>
          </w:p>
        </w:tc>
        <w:tc>
          <w:tcPr>
            <w:tcW w:w="4629" w:type="dxa"/>
          </w:tcPr>
          <w:p>
            <w:pPr>
              <w:pStyle w:val="TableParagraph"/>
              <w:tabs>
                <w:tab w:pos="3567" w:val="left" w:leader="none"/>
              </w:tabs>
              <w:ind w:left="114" w:right="104"/>
              <w:jc w:val="both"/>
              <w:rPr>
                <w:sz w:val="28"/>
              </w:rPr>
            </w:pPr>
            <w:r>
              <w:rPr>
                <w:sz w:val="28"/>
              </w:rPr>
              <w:t>Закуп лекарственных препаратов и </w:t>
            </w:r>
            <w:r>
              <w:rPr>
                <w:spacing w:val="-2"/>
                <w:sz w:val="28"/>
              </w:rPr>
              <w:t>проведение</w:t>
            </w:r>
            <w:r>
              <w:rPr>
                <w:sz w:val="28"/>
              </w:rPr>
              <w:tab/>
            </w:r>
            <w:r>
              <w:rPr>
                <w:spacing w:val="-4"/>
                <w:sz w:val="28"/>
              </w:rPr>
              <w:t>лечения </w:t>
            </w:r>
            <w:r>
              <w:rPr>
                <w:sz w:val="28"/>
              </w:rPr>
              <w:t>гинекологический больных коров.</w:t>
            </w:r>
          </w:p>
        </w:tc>
        <w:tc>
          <w:tcPr>
            <w:tcW w:w="2175" w:type="dxa"/>
          </w:tcPr>
          <w:p>
            <w:pPr>
              <w:pStyle w:val="TableParagraph"/>
              <w:spacing w:line="315" w:lineRule="exact"/>
              <w:ind w:left="114"/>
              <w:jc w:val="left"/>
              <w:rPr>
                <w:sz w:val="28"/>
              </w:rPr>
            </w:pPr>
            <w:r>
              <w:rPr>
                <w:sz w:val="28"/>
              </w:rPr>
              <w:t>до</w:t>
            </w:r>
            <w:r>
              <w:rPr>
                <w:spacing w:val="-18"/>
                <w:sz w:val="28"/>
              </w:rPr>
              <w:t> </w:t>
            </w:r>
            <w:r>
              <w:rPr>
                <w:sz w:val="28"/>
              </w:rPr>
              <w:t>01.01.2020</w:t>
            </w:r>
            <w:r>
              <w:rPr>
                <w:spacing w:val="-7"/>
                <w:sz w:val="28"/>
              </w:rPr>
              <w:t> </w:t>
            </w:r>
            <w:r>
              <w:rPr>
                <w:spacing w:val="-5"/>
                <w:sz w:val="28"/>
              </w:rPr>
              <w:t>г.</w:t>
            </w:r>
          </w:p>
        </w:tc>
        <w:tc>
          <w:tcPr>
            <w:tcW w:w="2180" w:type="dxa"/>
          </w:tcPr>
          <w:p>
            <w:pPr>
              <w:pStyle w:val="TableParagraph"/>
              <w:ind w:left="115" w:right="315"/>
              <w:jc w:val="left"/>
              <w:rPr>
                <w:sz w:val="28"/>
              </w:rPr>
            </w:pPr>
            <w:r>
              <w:rPr>
                <w:spacing w:val="-2"/>
                <w:sz w:val="28"/>
              </w:rPr>
              <w:t>Главный </w:t>
            </w:r>
            <w:r>
              <w:rPr>
                <w:spacing w:val="-6"/>
                <w:sz w:val="28"/>
              </w:rPr>
              <w:t>ветери-нарный</w:t>
            </w:r>
          </w:p>
          <w:p>
            <w:pPr>
              <w:pStyle w:val="TableParagraph"/>
              <w:tabs>
                <w:tab w:pos="1502" w:val="left" w:leader="none"/>
              </w:tabs>
              <w:spacing w:line="316" w:lineRule="exact"/>
              <w:ind w:left="115"/>
              <w:jc w:val="left"/>
              <w:rPr>
                <w:sz w:val="28"/>
              </w:rPr>
            </w:pPr>
            <w:r>
              <w:rPr>
                <w:spacing w:val="-4"/>
                <w:sz w:val="28"/>
              </w:rPr>
              <w:t>врач</w:t>
            </w:r>
            <w:r>
              <w:rPr>
                <w:sz w:val="28"/>
              </w:rPr>
              <w:tab/>
            </w:r>
            <w:r>
              <w:rPr>
                <w:spacing w:val="-5"/>
                <w:sz w:val="28"/>
              </w:rPr>
              <w:t>ТОО</w:t>
            </w:r>
          </w:p>
          <w:p>
            <w:pPr>
              <w:pStyle w:val="TableParagraph"/>
              <w:spacing w:line="313" w:lineRule="exact"/>
              <w:ind w:left="115"/>
              <w:jc w:val="left"/>
              <w:rPr>
                <w:sz w:val="28"/>
              </w:rPr>
            </w:pPr>
            <w:r>
              <w:rPr>
                <w:sz w:val="28"/>
              </w:rPr>
              <w:t>«Уштерек</w:t>
            </w:r>
            <w:r>
              <w:rPr>
                <w:spacing w:val="-15"/>
                <w:sz w:val="28"/>
              </w:rPr>
              <w:t> </w:t>
            </w:r>
            <w:r>
              <w:rPr>
                <w:sz w:val="28"/>
              </w:rPr>
              <w:t>и</w:t>
            </w:r>
            <w:r>
              <w:rPr>
                <w:spacing w:val="-16"/>
                <w:sz w:val="28"/>
              </w:rPr>
              <w:t> </w:t>
            </w:r>
            <w:r>
              <w:rPr>
                <w:spacing w:val="-5"/>
                <w:sz w:val="28"/>
              </w:rPr>
              <w:t>К»</w:t>
            </w:r>
          </w:p>
        </w:tc>
      </w:tr>
      <w:tr>
        <w:trPr>
          <w:trHeight w:val="1286" w:hRule="atLeast"/>
        </w:trPr>
        <w:tc>
          <w:tcPr>
            <w:tcW w:w="596" w:type="dxa"/>
          </w:tcPr>
          <w:p>
            <w:pPr>
              <w:pStyle w:val="TableParagraph"/>
              <w:spacing w:line="315" w:lineRule="exact"/>
              <w:ind w:left="115"/>
              <w:jc w:val="left"/>
              <w:rPr>
                <w:sz w:val="28"/>
              </w:rPr>
            </w:pPr>
            <w:r>
              <w:rPr>
                <w:spacing w:val="-5"/>
                <w:sz w:val="28"/>
              </w:rPr>
              <w:t>5.</w:t>
            </w:r>
          </w:p>
        </w:tc>
        <w:tc>
          <w:tcPr>
            <w:tcW w:w="4629" w:type="dxa"/>
          </w:tcPr>
          <w:p>
            <w:pPr>
              <w:pStyle w:val="TableParagraph"/>
              <w:tabs>
                <w:tab w:pos="1641" w:val="left" w:leader="none"/>
                <w:tab w:pos="2357" w:val="left" w:leader="none"/>
                <w:tab w:pos="2582" w:val="left" w:leader="none"/>
                <w:tab w:pos="4234" w:val="left" w:leader="none"/>
              </w:tabs>
              <w:spacing w:line="235" w:lineRule="auto"/>
              <w:ind w:left="114" w:right="103"/>
              <w:jc w:val="both"/>
              <w:rPr>
                <w:sz w:val="28"/>
              </w:rPr>
            </w:pPr>
            <w:r>
              <w:rPr>
                <w:spacing w:val="-2"/>
                <w:sz w:val="28"/>
              </w:rPr>
              <w:t>Заключение</w:t>
            </w:r>
            <w:r>
              <w:rPr>
                <w:sz w:val="28"/>
              </w:rPr>
              <w:tab/>
              <w:tab/>
            </w:r>
            <w:r>
              <w:rPr>
                <w:spacing w:val="-2"/>
                <w:sz w:val="28"/>
              </w:rPr>
              <w:t>договора</w:t>
            </w:r>
            <w:r>
              <w:rPr>
                <w:sz w:val="28"/>
              </w:rPr>
              <w:tab/>
            </w:r>
            <w:r>
              <w:rPr>
                <w:spacing w:val="-10"/>
                <w:sz w:val="28"/>
              </w:rPr>
              <w:t>по </w:t>
            </w:r>
            <w:r>
              <w:rPr>
                <w:sz w:val="28"/>
              </w:rPr>
              <w:t>проведению</w:t>
            </w:r>
            <w:r>
              <w:rPr>
                <w:spacing w:val="-18"/>
                <w:sz w:val="28"/>
              </w:rPr>
              <w:t> </w:t>
            </w:r>
            <w:r>
              <w:rPr>
                <w:sz w:val="28"/>
              </w:rPr>
              <w:t>синхронизации</w:t>
            </w:r>
            <w:r>
              <w:rPr>
                <w:spacing w:val="-17"/>
                <w:sz w:val="28"/>
              </w:rPr>
              <w:t> </w:t>
            </w:r>
            <w:r>
              <w:rPr>
                <w:sz w:val="28"/>
              </w:rPr>
              <w:t>половой </w:t>
            </w:r>
            <w:r>
              <w:rPr>
                <w:spacing w:val="-2"/>
                <w:sz w:val="28"/>
              </w:rPr>
              <w:t>охоты</w:t>
            </w:r>
            <w:r>
              <w:rPr>
                <w:sz w:val="28"/>
              </w:rPr>
              <w:tab/>
            </w:r>
            <w:r>
              <w:rPr>
                <w:spacing w:val="-10"/>
                <w:sz w:val="28"/>
              </w:rPr>
              <w:t>и</w:t>
            </w:r>
            <w:r>
              <w:rPr>
                <w:sz w:val="28"/>
              </w:rPr>
              <w:tab/>
              <w:tab/>
            </w:r>
            <w:r>
              <w:rPr>
                <w:spacing w:val="-2"/>
                <w:sz w:val="28"/>
              </w:rPr>
              <w:t>искусственному </w:t>
            </w:r>
            <w:r>
              <w:rPr>
                <w:sz w:val="28"/>
              </w:rPr>
              <w:t>осеменению коров</w:t>
            </w:r>
          </w:p>
        </w:tc>
        <w:tc>
          <w:tcPr>
            <w:tcW w:w="2175" w:type="dxa"/>
          </w:tcPr>
          <w:p>
            <w:pPr>
              <w:pStyle w:val="TableParagraph"/>
              <w:spacing w:line="315" w:lineRule="exact"/>
              <w:ind w:left="114"/>
              <w:jc w:val="left"/>
              <w:rPr>
                <w:sz w:val="28"/>
              </w:rPr>
            </w:pPr>
            <w:r>
              <w:rPr>
                <w:spacing w:val="-2"/>
                <w:sz w:val="28"/>
              </w:rPr>
              <w:t>20.-12.05.2020</w:t>
            </w:r>
            <w:r>
              <w:rPr>
                <w:spacing w:val="1"/>
                <w:sz w:val="28"/>
              </w:rPr>
              <w:t> </w:t>
            </w:r>
            <w:r>
              <w:rPr>
                <w:spacing w:val="-5"/>
                <w:sz w:val="28"/>
              </w:rPr>
              <w:t>г.</w:t>
            </w:r>
          </w:p>
        </w:tc>
        <w:tc>
          <w:tcPr>
            <w:tcW w:w="2180" w:type="dxa"/>
          </w:tcPr>
          <w:p>
            <w:pPr>
              <w:pStyle w:val="TableParagraph"/>
              <w:tabs>
                <w:tab w:pos="1502" w:val="left" w:leader="none"/>
              </w:tabs>
              <w:spacing w:line="312" w:lineRule="exact"/>
              <w:ind w:left="115"/>
              <w:jc w:val="left"/>
              <w:rPr>
                <w:sz w:val="28"/>
              </w:rPr>
            </w:pPr>
            <w:r>
              <w:rPr>
                <w:spacing w:val="-2"/>
                <w:sz w:val="28"/>
              </w:rPr>
              <w:t>Директор</w:t>
            </w:r>
            <w:r>
              <w:rPr>
                <w:sz w:val="28"/>
              </w:rPr>
              <w:tab/>
            </w:r>
            <w:r>
              <w:rPr>
                <w:spacing w:val="-5"/>
                <w:sz w:val="28"/>
              </w:rPr>
              <w:t>ТОО</w:t>
            </w:r>
          </w:p>
          <w:p>
            <w:pPr>
              <w:pStyle w:val="TableParagraph"/>
              <w:spacing w:line="319" w:lineRule="exact"/>
              <w:ind w:left="115"/>
              <w:jc w:val="left"/>
              <w:rPr>
                <w:sz w:val="28"/>
              </w:rPr>
            </w:pPr>
            <w:r>
              <w:rPr>
                <w:sz w:val="28"/>
              </w:rPr>
              <w:t>«Уштерек</w:t>
            </w:r>
            <w:r>
              <w:rPr>
                <w:spacing w:val="-15"/>
                <w:sz w:val="28"/>
              </w:rPr>
              <w:t> </w:t>
            </w:r>
            <w:r>
              <w:rPr>
                <w:sz w:val="28"/>
              </w:rPr>
              <w:t>и</w:t>
            </w:r>
            <w:r>
              <w:rPr>
                <w:spacing w:val="-16"/>
                <w:sz w:val="28"/>
              </w:rPr>
              <w:t> </w:t>
            </w:r>
            <w:r>
              <w:rPr>
                <w:spacing w:val="-5"/>
                <w:sz w:val="28"/>
              </w:rPr>
              <w:t>К»</w:t>
            </w:r>
          </w:p>
        </w:tc>
      </w:tr>
      <w:tr>
        <w:trPr>
          <w:trHeight w:val="1286" w:hRule="atLeast"/>
        </w:trPr>
        <w:tc>
          <w:tcPr>
            <w:tcW w:w="596" w:type="dxa"/>
          </w:tcPr>
          <w:p>
            <w:pPr>
              <w:pStyle w:val="TableParagraph"/>
              <w:spacing w:line="315" w:lineRule="exact"/>
              <w:ind w:left="115"/>
              <w:jc w:val="left"/>
              <w:rPr>
                <w:sz w:val="28"/>
              </w:rPr>
            </w:pPr>
            <w:r>
              <w:rPr>
                <w:spacing w:val="-5"/>
                <w:sz w:val="28"/>
              </w:rPr>
              <w:t>6.</w:t>
            </w:r>
          </w:p>
        </w:tc>
        <w:tc>
          <w:tcPr>
            <w:tcW w:w="4629" w:type="dxa"/>
          </w:tcPr>
          <w:p>
            <w:pPr>
              <w:pStyle w:val="TableParagraph"/>
              <w:tabs>
                <w:tab w:pos="3144" w:val="left" w:leader="none"/>
              </w:tabs>
              <w:spacing w:line="235" w:lineRule="auto"/>
              <w:ind w:left="114" w:right="110"/>
              <w:jc w:val="both"/>
              <w:rPr>
                <w:sz w:val="28"/>
              </w:rPr>
            </w:pPr>
            <w:r>
              <w:rPr>
                <w:spacing w:val="-2"/>
                <w:sz w:val="28"/>
              </w:rPr>
              <w:t>Своевременное</w:t>
            </w:r>
            <w:r>
              <w:rPr>
                <w:sz w:val="28"/>
              </w:rPr>
              <w:tab/>
            </w:r>
            <w:r>
              <w:rPr>
                <w:spacing w:val="-4"/>
                <w:sz w:val="28"/>
              </w:rPr>
              <w:t>проведение </w:t>
            </w:r>
            <w:r>
              <w:rPr>
                <w:sz w:val="28"/>
              </w:rPr>
              <w:t>профилактических ветеринарных мероприятий против инфекции и </w:t>
            </w:r>
            <w:r>
              <w:rPr>
                <w:spacing w:val="-2"/>
                <w:sz w:val="28"/>
              </w:rPr>
              <w:t>инвазии.</w:t>
            </w:r>
          </w:p>
        </w:tc>
        <w:tc>
          <w:tcPr>
            <w:tcW w:w="2175" w:type="dxa"/>
          </w:tcPr>
          <w:p>
            <w:pPr>
              <w:pStyle w:val="TableParagraph"/>
              <w:ind w:left="114"/>
              <w:jc w:val="left"/>
              <w:rPr>
                <w:sz w:val="28"/>
              </w:rPr>
            </w:pPr>
            <w:r>
              <w:rPr>
                <w:sz w:val="28"/>
              </w:rPr>
              <w:t>Согласно</w:t>
            </w:r>
            <w:r>
              <w:rPr>
                <w:spacing w:val="-18"/>
                <w:sz w:val="28"/>
              </w:rPr>
              <w:t> </w:t>
            </w:r>
            <w:r>
              <w:rPr>
                <w:sz w:val="28"/>
              </w:rPr>
              <w:t>плана </w:t>
            </w:r>
            <w:r>
              <w:rPr>
                <w:spacing w:val="-2"/>
                <w:sz w:val="28"/>
              </w:rPr>
              <w:t>ветеринарных мероприятий</w:t>
            </w:r>
          </w:p>
        </w:tc>
        <w:tc>
          <w:tcPr>
            <w:tcW w:w="2180" w:type="dxa"/>
            <w:vMerge w:val="restart"/>
          </w:tcPr>
          <w:p>
            <w:pPr>
              <w:pStyle w:val="TableParagraph"/>
              <w:tabs>
                <w:tab w:pos="1502" w:val="left" w:leader="none"/>
              </w:tabs>
              <w:ind w:left="115" w:right="108"/>
              <w:jc w:val="left"/>
              <w:rPr>
                <w:sz w:val="28"/>
              </w:rPr>
            </w:pPr>
            <w:r>
              <w:rPr>
                <w:spacing w:val="-2"/>
                <w:sz w:val="28"/>
              </w:rPr>
              <w:t>Главный ветеринарный </w:t>
            </w:r>
            <w:r>
              <w:rPr>
                <w:spacing w:val="-4"/>
                <w:sz w:val="28"/>
              </w:rPr>
              <w:t>врач</w:t>
            </w:r>
            <w:r>
              <w:rPr>
                <w:sz w:val="28"/>
              </w:rPr>
              <w:tab/>
            </w:r>
            <w:r>
              <w:rPr>
                <w:spacing w:val="-10"/>
                <w:sz w:val="28"/>
              </w:rPr>
              <w:t>ТОО</w:t>
            </w:r>
          </w:p>
          <w:p>
            <w:pPr>
              <w:pStyle w:val="TableParagraph"/>
              <w:ind w:left="115"/>
              <w:jc w:val="left"/>
              <w:rPr>
                <w:sz w:val="28"/>
              </w:rPr>
            </w:pPr>
            <w:r>
              <w:rPr>
                <w:sz w:val="28"/>
              </w:rPr>
              <w:t>«Уштерек</w:t>
            </w:r>
            <w:r>
              <w:rPr>
                <w:spacing w:val="-15"/>
                <w:sz w:val="28"/>
              </w:rPr>
              <w:t> </w:t>
            </w:r>
            <w:r>
              <w:rPr>
                <w:sz w:val="28"/>
              </w:rPr>
              <w:t>и</w:t>
            </w:r>
            <w:r>
              <w:rPr>
                <w:spacing w:val="-16"/>
                <w:sz w:val="28"/>
              </w:rPr>
              <w:t> </w:t>
            </w:r>
            <w:r>
              <w:rPr>
                <w:spacing w:val="-5"/>
                <w:sz w:val="28"/>
              </w:rPr>
              <w:t>К»</w:t>
            </w:r>
          </w:p>
        </w:tc>
      </w:tr>
      <w:tr>
        <w:trPr>
          <w:trHeight w:val="1613" w:hRule="atLeast"/>
        </w:trPr>
        <w:tc>
          <w:tcPr>
            <w:tcW w:w="596" w:type="dxa"/>
          </w:tcPr>
          <w:p>
            <w:pPr>
              <w:pStyle w:val="TableParagraph"/>
              <w:spacing w:line="320" w:lineRule="exact"/>
              <w:ind w:left="115"/>
              <w:jc w:val="left"/>
              <w:rPr>
                <w:sz w:val="28"/>
              </w:rPr>
            </w:pPr>
            <w:r>
              <w:rPr>
                <w:spacing w:val="-5"/>
                <w:sz w:val="28"/>
              </w:rPr>
              <w:t>7.</w:t>
            </w:r>
          </w:p>
        </w:tc>
        <w:tc>
          <w:tcPr>
            <w:tcW w:w="4629" w:type="dxa"/>
          </w:tcPr>
          <w:p>
            <w:pPr>
              <w:pStyle w:val="TableParagraph"/>
              <w:tabs>
                <w:tab w:pos="3552" w:val="left" w:leader="none"/>
              </w:tabs>
              <w:spacing w:line="237" w:lineRule="auto"/>
              <w:ind w:left="114" w:right="97"/>
              <w:jc w:val="both"/>
              <w:rPr>
                <w:sz w:val="28"/>
              </w:rPr>
            </w:pPr>
            <w:r>
              <w:rPr>
                <w:sz w:val="28"/>
              </w:rPr>
              <w:t>Подбор и закуп спермы быков </w:t>
            </w:r>
            <w:r>
              <w:rPr>
                <w:spacing w:val="-2"/>
                <w:sz w:val="28"/>
              </w:rPr>
              <w:t>голштино-фризской</w:t>
            </w:r>
            <w:r>
              <w:rPr>
                <w:sz w:val="28"/>
              </w:rPr>
              <w:tab/>
            </w:r>
            <w:r>
              <w:rPr>
                <w:spacing w:val="-2"/>
                <w:sz w:val="28"/>
              </w:rPr>
              <w:t>породы, </w:t>
            </w:r>
            <w:r>
              <w:rPr>
                <w:sz w:val="28"/>
              </w:rPr>
              <w:t>гормональных, витаминных и тканевых препаратов, подготовка </w:t>
            </w:r>
            <w:r>
              <w:rPr>
                <w:spacing w:val="-2"/>
                <w:sz w:val="28"/>
              </w:rPr>
              <w:t>быков-пробников.</w:t>
            </w:r>
          </w:p>
        </w:tc>
        <w:tc>
          <w:tcPr>
            <w:tcW w:w="2175" w:type="dxa"/>
          </w:tcPr>
          <w:p>
            <w:pPr>
              <w:pStyle w:val="TableParagraph"/>
              <w:spacing w:line="320" w:lineRule="exact"/>
              <w:ind w:left="114"/>
              <w:jc w:val="left"/>
              <w:rPr>
                <w:sz w:val="28"/>
              </w:rPr>
            </w:pPr>
            <w:r>
              <w:rPr>
                <w:sz w:val="28"/>
              </w:rPr>
              <w:t>В</w:t>
            </w:r>
            <w:r>
              <w:rPr>
                <w:spacing w:val="-18"/>
                <w:sz w:val="28"/>
              </w:rPr>
              <w:t> </w:t>
            </w:r>
            <w:r>
              <w:rPr>
                <w:sz w:val="28"/>
              </w:rPr>
              <w:t>течение</w:t>
            </w:r>
            <w:r>
              <w:rPr>
                <w:spacing w:val="-5"/>
                <w:sz w:val="28"/>
              </w:rPr>
              <w:t> </w:t>
            </w:r>
            <w:r>
              <w:rPr>
                <w:spacing w:val="-4"/>
                <w:sz w:val="28"/>
              </w:rPr>
              <w:t>года</w:t>
            </w:r>
          </w:p>
        </w:tc>
        <w:tc>
          <w:tcPr>
            <w:tcW w:w="2180" w:type="dxa"/>
            <w:vMerge/>
            <w:tcBorders>
              <w:top w:val="nil"/>
            </w:tcBorders>
          </w:tcPr>
          <w:p>
            <w:pPr>
              <w:rPr>
                <w:sz w:val="2"/>
                <w:szCs w:val="2"/>
              </w:rPr>
            </w:pPr>
          </w:p>
        </w:tc>
      </w:tr>
      <w:tr>
        <w:trPr>
          <w:trHeight w:val="964" w:hRule="atLeast"/>
        </w:trPr>
        <w:tc>
          <w:tcPr>
            <w:tcW w:w="596" w:type="dxa"/>
          </w:tcPr>
          <w:p>
            <w:pPr>
              <w:pStyle w:val="TableParagraph"/>
              <w:spacing w:line="315" w:lineRule="exact"/>
              <w:ind w:left="115"/>
              <w:jc w:val="left"/>
              <w:rPr>
                <w:sz w:val="28"/>
              </w:rPr>
            </w:pPr>
            <w:r>
              <w:rPr>
                <w:spacing w:val="-5"/>
                <w:sz w:val="28"/>
              </w:rPr>
              <w:t>8.</w:t>
            </w:r>
          </w:p>
        </w:tc>
        <w:tc>
          <w:tcPr>
            <w:tcW w:w="4629" w:type="dxa"/>
          </w:tcPr>
          <w:p>
            <w:pPr>
              <w:pStyle w:val="TableParagraph"/>
              <w:tabs>
                <w:tab w:pos="2179" w:val="left" w:leader="none"/>
                <w:tab w:pos="2328" w:val="left" w:leader="none"/>
                <w:tab w:pos="3144" w:val="left" w:leader="none"/>
                <w:tab w:pos="3408" w:val="left" w:leader="none"/>
                <w:tab w:pos="4374" w:val="left" w:leader="none"/>
              </w:tabs>
              <w:spacing w:line="235" w:lineRule="auto"/>
              <w:ind w:left="114" w:right="93"/>
              <w:jc w:val="left"/>
              <w:rPr>
                <w:sz w:val="28"/>
              </w:rPr>
            </w:pPr>
            <w:r>
              <w:rPr>
                <w:spacing w:val="-2"/>
                <w:sz w:val="28"/>
              </w:rPr>
              <w:t>Организация</w:t>
            </w:r>
            <w:r>
              <w:rPr>
                <w:sz w:val="28"/>
              </w:rPr>
              <w:tab/>
              <w:tab/>
            </w:r>
            <w:r>
              <w:rPr>
                <w:spacing w:val="-10"/>
                <w:sz w:val="28"/>
              </w:rPr>
              <w:t>и</w:t>
            </w:r>
            <w:r>
              <w:rPr>
                <w:sz w:val="28"/>
              </w:rPr>
              <w:tab/>
            </w:r>
            <w:r>
              <w:rPr>
                <w:spacing w:val="-2"/>
                <w:sz w:val="28"/>
              </w:rPr>
              <w:t>проведение синхронизации</w:t>
            </w:r>
            <w:r>
              <w:rPr>
                <w:sz w:val="28"/>
              </w:rPr>
              <w:tab/>
            </w:r>
            <w:r>
              <w:rPr>
                <w:spacing w:val="-2"/>
                <w:sz w:val="28"/>
              </w:rPr>
              <w:t>половой</w:t>
            </w:r>
            <w:r>
              <w:rPr>
                <w:sz w:val="28"/>
              </w:rPr>
              <w:tab/>
            </w:r>
            <w:r>
              <w:rPr>
                <w:spacing w:val="-4"/>
                <w:sz w:val="28"/>
              </w:rPr>
              <w:t>охоты</w:t>
            </w:r>
            <w:r>
              <w:rPr>
                <w:sz w:val="28"/>
              </w:rPr>
              <w:tab/>
            </w:r>
            <w:r>
              <w:rPr>
                <w:spacing w:val="-10"/>
                <w:sz w:val="28"/>
              </w:rPr>
              <w:t>и</w:t>
            </w:r>
          </w:p>
          <w:p>
            <w:pPr>
              <w:pStyle w:val="TableParagraph"/>
              <w:spacing w:line="313" w:lineRule="exact"/>
              <w:ind w:left="114"/>
              <w:jc w:val="left"/>
              <w:rPr>
                <w:sz w:val="28"/>
              </w:rPr>
            </w:pPr>
            <w:r>
              <w:rPr>
                <w:sz w:val="28"/>
              </w:rPr>
              <w:t>искусственное</w:t>
            </w:r>
            <w:r>
              <w:rPr>
                <w:spacing w:val="-15"/>
                <w:sz w:val="28"/>
              </w:rPr>
              <w:t> </w:t>
            </w:r>
            <w:r>
              <w:rPr>
                <w:sz w:val="28"/>
              </w:rPr>
              <w:t>осеменение</w:t>
            </w:r>
            <w:r>
              <w:rPr>
                <w:spacing w:val="-14"/>
                <w:sz w:val="28"/>
              </w:rPr>
              <w:t> </w:t>
            </w:r>
            <w:r>
              <w:rPr>
                <w:spacing w:val="-2"/>
                <w:sz w:val="28"/>
              </w:rPr>
              <w:t>коров</w:t>
            </w:r>
          </w:p>
        </w:tc>
        <w:tc>
          <w:tcPr>
            <w:tcW w:w="2175" w:type="dxa"/>
          </w:tcPr>
          <w:p>
            <w:pPr>
              <w:pStyle w:val="TableParagraph"/>
              <w:spacing w:line="315" w:lineRule="exact"/>
              <w:ind w:left="114"/>
              <w:jc w:val="left"/>
              <w:rPr>
                <w:sz w:val="28"/>
              </w:rPr>
            </w:pPr>
            <w:r>
              <w:rPr>
                <w:sz w:val="28"/>
              </w:rPr>
              <w:t>В</w:t>
            </w:r>
            <w:r>
              <w:rPr>
                <w:spacing w:val="-18"/>
                <w:sz w:val="28"/>
              </w:rPr>
              <w:t> </w:t>
            </w:r>
            <w:r>
              <w:rPr>
                <w:sz w:val="28"/>
              </w:rPr>
              <w:t>течение</w:t>
            </w:r>
            <w:r>
              <w:rPr>
                <w:spacing w:val="-5"/>
                <w:sz w:val="28"/>
              </w:rPr>
              <w:t> </w:t>
            </w:r>
            <w:r>
              <w:rPr>
                <w:spacing w:val="-4"/>
                <w:sz w:val="28"/>
              </w:rPr>
              <w:t>года</w:t>
            </w:r>
          </w:p>
        </w:tc>
        <w:tc>
          <w:tcPr>
            <w:tcW w:w="2180" w:type="dxa"/>
            <w:vMerge w:val="restart"/>
          </w:tcPr>
          <w:p>
            <w:pPr>
              <w:pStyle w:val="TableParagraph"/>
              <w:ind w:left="115" w:right="315"/>
              <w:jc w:val="left"/>
              <w:rPr>
                <w:sz w:val="28"/>
              </w:rPr>
            </w:pPr>
            <w:r>
              <w:rPr>
                <w:spacing w:val="-2"/>
                <w:sz w:val="28"/>
              </w:rPr>
              <w:t>Главный </w:t>
            </w:r>
            <w:r>
              <w:rPr>
                <w:spacing w:val="-6"/>
                <w:sz w:val="28"/>
              </w:rPr>
              <w:t>ветери-нарный</w:t>
            </w:r>
          </w:p>
          <w:p>
            <w:pPr>
              <w:pStyle w:val="TableParagraph"/>
              <w:tabs>
                <w:tab w:pos="1502" w:val="left" w:leader="none"/>
              </w:tabs>
              <w:spacing w:line="319" w:lineRule="exact"/>
              <w:ind w:left="115"/>
              <w:jc w:val="left"/>
              <w:rPr>
                <w:sz w:val="28"/>
              </w:rPr>
            </w:pPr>
            <w:r>
              <w:rPr>
                <w:spacing w:val="-4"/>
                <w:sz w:val="28"/>
              </w:rPr>
              <w:t>врач</w:t>
            </w:r>
            <w:r>
              <w:rPr>
                <w:sz w:val="28"/>
              </w:rPr>
              <w:tab/>
            </w:r>
            <w:r>
              <w:rPr>
                <w:spacing w:val="-5"/>
                <w:sz w:val="28"/>
              </w:rPr>
              <w:t>ТОО</w:t>
            </w:r>
          </w:p>
          <w:p>
            <w:pPr>
              <w:pStyle w:val="TableParagraph"/>
              <w:spacing w:line="242" w:lineRule="auto"/>
              <w:ind w:left="115" w:right="90"/>
              <w:jc w:val="both"/>
              <w:rPr>
                <w:sz w:val="28"/>
              </w:rPr>
            </w:pPr>
            <w:r>
              <w:rPr>
                <w:sz w:val="28"/>
              </w:rPr>
              <w:t>«Уштерек и </w:t>
            </w:r>
            <w:r>
              <w:rPr>
                <w:sz w:val="28"/>
              </w:rPr>
              <w:t>К» и</w:t>
            </w:r>
            <w:r>
              <w:rPr>
                <w:spacing w:val="-1"/>
                <w:sz w:val="28"/>
              </w:rPr>
              <w:t> </w:t>
            </w:r>
            <w:r>
              <w:rPr>
                <w:sz w:val="28"/>
              </w:rPr>
              <w:t>докторант</w:t>
            </w:r>
            <w:r>
              <w:rPr>
                <w:spacing w:val="-4"/>
                <w:sz w:val="28"/>
              </w:rPr>
              <w:t> </w:t>
            </w:r>
            <w:r>
              <w:rPr>
                <w:sz w:val="28"/>
              </w:rPr>
              <w:t>Каз </w:t>
            </w:r>
            <w:r>
              <w:rPr>
                <w:spacing w:val="-4"/>
                <w:sz w:val="28"/>
              </w:rPr>
              <w:t>НАИУ</w:t>
            </w:r>
          </w:p>
          <w:p>
            <w:pPr>
              <w:pStyle w:val="TableParagraph"/>
              <w:spacing w:line="312" w:lineRule="exact"/>
              <w:ind w:left="115"/>
              <w:jc w:val="left"/>
              <w:rPr>
                <w:sz w:val="28"/>
              </w:rPr>
            </w:pPr>
            <w:r>
              <w:rPr>
                <w:spacing w:val="-2"/>
                <w:sz w:val="28"/>
              </w:rPr>
              <w:t>Джуматаева</w:t>
            </w:r>
            <w:r>
              <w:rPr>
                <w:spacing w:val="-8"/>
                <w:sz w:val="28"/>
              </w:rPr>
              <w:t> </w:t>
            </w:r>
            <w:r>
              <w:rPr>
                <w:spacing w:val="-5"/>
                <w:sz w:val="28"/>
              </w:rPr>
              <w:t>К.</w:t>
            </w:r>
          </w:p>
        </w:tc>
      </w:tr>
      <w:tr>
        <w:trPr>
          <w:trHeight w:val="1290" w:hRule="atLeast"/>
        </w:trPr>
        <w:tc>
          <w:tcPr>
            <w:tcW w:w="596" w:type="dxa"/>
          </w:tcPr>
          <w:p>
            <w:pPr>
              <w:pStyle w:val="TableParagraph"/>
              <w:spacing w:line="315" w:lineRule="exact"/>
              <w:ind w:left="115"/>
              <w:jc w:val="left"/>
              <w:rPr>
                <w:sz w:val="28"/>
              </w:rPr>
            </w:pPr>
            <w:r>
              <w:rPr>
                <w:spacing w:val="-5"/>
                <w:sz w:val="28"/>
              </w:rPr>
              <w:t>9.</w:t>
            </w:r>
          </w:p>
        </w:tc>
        <w:tc>
          <w:tcPr>
            <w:tcW w:w="4629" w:type="dxa"/>
          </w:tcPr>
          <w:p>
            <w:pPr>
              <w:pStyle w:val="TableParagraph"/>
              <w:tabs>
                <w:tab w:pos="1641" w:val="left" w:leader="none"/>
                <w:tab w:pos="2582" w:val="left" w:leader="none"/>
              </w:tabs>
              <w:spacing w:line="242" w:lineRule="auto"/>
              <w:ind w:left="114" w:right="108"/>
              <w:jc w:val="both"/>
              <w:rPr>
                <w:sz w:val="28"/>
              </w:rPr>
            </w:pPr>
            <w:r>
              <w:rPr>
                <w:sz w:val="28"/>
              </w:rPr>
              <w:t>Подведение итогов проведенных работ по синхронизации половой </w:t>
            </w:r>
            <w:r>
              <w:rPr>
                <w:spacing w:val="-2"/>
                <w:sz w:val="28"/>
              </w:rPr>
              <w:t>охоты</w:t>
            </w:r>
            <w:r>
              <w:rPr>
                <w:sz w:val="28"/>
              </w:rPr>
              <w:tab/>
            </w:r>
            <w:r>
              <w:rPr>
                <w:spacing w:val="-10"/>
                <w:sz w:val="28"/>
              </w:rPr>
              <w:t>и</w:t>
            </w:r>
            <w:r>
              <w:rPr>
                <w:sz w:val="28"/>
              </w:rPr>
              <w:tab/>
            </w:r>
            <w:r>
              <w:rPr>
                <w:spacing w:val="-2"/>
                <w:sz w:val="28"/>
              </w:rPr>
              <w:t>искусственному</w:t>
            </w:r>
          </w:p>
          <w:p>
            <w:pPr>
              <w:pStyle w:val="TableParagraph"/>
              <w:spacing w:line="302" w:lineRule="exact"/>
              <w:ind w:left="114"/>
              <w:jc w:val="both"/>
              <w:rPr>
                <w:sz w:val="28"/>
              </w:rPr>
            </w:pPr>
            <w:r>
              <w:rPr>
                <w:sz w:val="28"/>
              </w:rPr>
              <w:t>осеменению</w:t>
            </w:r>
            <w:r>
              <w:rPr>
                <w:spacing w:val="-17"/>
                <w:sz w:val="28"/>
              </w:rPr>
              <w:t> </w:t>
            </w:r>
            <w:r>
              <w:rPr>
                <w:spacing w:val="-2"/>
                <w:sz w:val="28"/>
              </w:rPr>
              <w:t>коров.</w:t>
            </w:r>
          </w:p>
        </w:tc>
        <w:tc>
          <w:tcPr>
            <w:tcW w:w="2175" w:type="dxa"/>
          </w:tcPr>
          <w:p>
            <w:pPr>
              <w:pStyle w:val="TableParagraph"/>
              <w:spacing w:line="315" w:lineRule="exact"/>
              <w:ind w:left="114"/>
              <w:jc w:val="left"/>
              <w:rPr>
                <w:sz w:val="28"/>
              </w:rPr>
            </w:pPr>
            <w:r>
              <w:rPr>
                <w:spacing w:val="-2"/>
                <w:sz w:val="28"/>
              </w:rPr>
              <w:t>20.12.2020</w:t>
            </w:r>
            <w:r>
              <w:rPr>
                <w:spacing w:val="-1"/>
                <w:sz w:val="28"/>
              </w:rPr>
              <w:t> </w:t>
            </w:r>
            <w:r>
              <w:rPr>
                <w:spacing w:val="-5"/>
                <w:sz w:val="28"/>
              </w:rPr>
              <w:t>г.</w:t>
            </w:r>
          </w:p>
        </w:tc>
        <w:tc>
          <w:tcPr>
            <w:tcW w:w="2180" w:type="dxa"/>
            <w:vMerge/>
            <w:tcBorders>
              <w:top w:val="nil"/>
            </w:tcBorders>
          </w:tcPr>
          <w:p>
            <w:pPr>
              <w:rPr>
                <w:sz w:val="2"/>
                <w:szCs w:val="2"/>
              </w:rPr>
            </w:pPr>
          </w:p>
        </w:tc>
      </w:tr>
    </w:tbl>
    <w:p>
      <w:pPr>
        <w:pStyle w:val="BodyText"/>
        <w:spacing w:before="319"/>
        <w:ind w:right="443" w:firstLine="706"/>
        <w:jc w:val="left"/>
      </w:pPr>
      <w:r>
        <w:rPr/>
        <w:t>Данная</w:t>
      </w:r>
      <w:r>
        <w:rPr>
          <w:spacing w:val="-18"/>
        </w:rPr>
        <w:t> </w:t>
      </w:r>
      <w:r>
        <w:rPr/>
        <w:t>программа</w:t>
      </w:r>
      <w:r>
        <w:rPr>
          <w:spacing w:val="-17"/>
        </w:rPr>
        <w:t> </w:t>
      </w:r>
      <w:r>
        <w:rPr/>
        <w:t>была</w:t>
      </w:r>
      <w:r>
        <w:rPr>
          <w:spacing w:val="-18"/>
        </w:rPr>
        <w:t> </w:t>
      </w:r>
      <w:r>
        <w:rPr/>
        <w:t>взята</w:t>
      </w:r>
      <w:r>
        <w:rPr>
          <w:spacing w:val="-15"/>
        </w:rPr>
        <w:t> </w:t>
      </w:r>
      <w:r>
        <w:rPr/>
        <w:t>за</w:t>
      </w:r>
      <w:r>
        <w:rPr>
          <w:spacing w:val="-18"/>
        </w:rPr>
        <w:t> </w:t>
      </w:r>
      <w:r>
        <w:rPr/>
        <w:t>основу</w:t>
      </w:r>
      <w:r>
        <w:rPr>
          <w:spacing w:val="-17"/>
        </w:rPr>
        <w:t> </w:t>
      </w:r>
      <w:r>
        <w:rPr/>
        <w:t>проведения</w:t>
      </w:r>
      <w:r>
        <w:rPr>
          <w:spacing w:val="-13"/>
        </w:rPr>
        <w:t> </w:t>
      </w:r>
      <w:r>
        <w:rPr/>
        <w:t>наших</w:t>
      </w:r>
      <w:r>
        <w:rPr>
          <w:spacing w:val="-18"/>
        </w:rPr>
        <w:t> </w:t>
      </w:r>
      <w:r>
        <w:rPr/>
        <w:t>экспериментов в указанном хозяйстве.</w:t>
      </w:r>
    </w:p>
    <w:p>
      <w:pPr>
        <w:pStyle w:val="BodyText"/>
        <w:spacing w:after="0"/>
        <w:jc w:val="left"/>
        <w:sectPr>
          <w:pgSz w:w="11910" w:h="16840"/>
          <w:pgMar w:header="0" w:footer="921" w:top="1000" w:bottom="1120" w:left="1559" w:right="141"/>
        </w:sectPr>
      </w:pPr>
    </w:p>
    <w:p>
      <w:pPr>
        <w:pStyle w:val="ListParagraph"/>
        <w:numPr>
          <w:ilvl w:val="2"/>
          <w:numId w:val="3"/>
        </w:numPr>
        <w:tabs>
          <w:tab w:pos="1599" w:val="left" w:leader="none"/>
        </w:tabs>
        <w:spacing w:line="240" w:lineRule="auto" w:before="57" w:after="0"/>
        <w:ind w:left="145" w:right="428" w:firstLine="706"/>
        <w:jc w:val="both"/>
        <w:rPr>
          <w:sz w:val="28"/>
        </w:rPr>
      </w:pPr>
      <w:r>
        <w:rPr>
          <w:sz w:val="28"/>
        </w:rPr>
        <w:t>Разработка протоколов синхронизации половой охоты коров с эффективностью оплодотворения 70-90%. Результаты проведенных работ в южном регионе</w:t>
      </w:r>
    </w:p>
    <w:p>
      <w:pPr>
        <w:pStyle w:val="BodyText"/>
        <w:ind w:right="408" w:firstLine="706"/>
      </w:pPr>
      <w:r>
        <w:rPr/>
        <w:t>Как уже было отмечено выше в южном регионе мы проводили исследования в КХ «Ахай» Таласского района Жамбылской области. Так, на первом этапе исследований проводили отбор животных для синхронизации половой охоты путем проведения ректального исследования с применением аппарата</w:t>
      </w:r>
      <w:r>
        <w:rPr>
          <w:spacing w:val="-8"/>
        </w:rPr>
        <w:t> </w:t>
      </w:r>
      <w:r>
        <w:rPr/>
        <w:t>УЗИ.</w:t>
      </w:r>
      <w:r>
        <w:rPr>
          <w:spacing w:val="-3"/>
        </w:rPr>
        <w:t> </w:t>
      </w:r>
      <w:r>
        <w:rPr/>
        <w:t>Исследования</w:t>
      </w:r>
      <w:r>
        <w:rPr>
          <w:spacing w:val="-3"/>
        </w:rPr>
        <w:t> </w:t>
      </w:r>
      <w:r>
        <w:rPr/>
        <w:t>проводились</w:t>
      </w:r>
      <w:r>
        <w:rPr>
          <w:spacing w:val="-7"/>
        </w:rPr>
        <w:t> </w:t>
      </w:r>
      <w:r>
        <w:rPr/>
        <w:t>в</w:t>
      </w:r>
      <w:r>
        <w:rPr>
          <w:spacing w:val="-12"/>
        </w:rPr>
        <w:t> </w:t>
      </w:r>
      <w:r>
        <w:rPr/>
        <w:t>период</w:t>
      </w:r>
      <w:r>
        <w:rPr>
          <w:spacing w:val="-8"/>
        </w:rPr>
        <w:t> </w:t>
      </w:r>
      <w:r>
        <w:rPr/>
        <w:t>с</w:t>
      </w:r>
      <w:r>
        <w:rPr>
          <w:spacing w:val="-9"/>
        </w:rPr>
        <w:t> </w:t>
      </w:r>
      <w:r>
        <w:rPr/>
        <w:t>декабря</w:t>
      </w:r>
      <w:r>
        <w:rPr>
          <w:spacing w:val="-8"/>
        </w:rPr>
        <w:t> </w:t>
      </w:r>
      <w:r>
        <w:rPr/>
        <w:t>2020</w:t>
      </w:r>
      <w:r>
        <w:rPr>
          <w:spacing w:val="-10"/>
        </w:rPr>
        <w:t> </w:t>
      </w:r>
      <w:r>
        <w:rPr/>
        <w:t>г.</w:t>
      </w:r>
      <w:r>
        <w:rPr>
          <w:spacing w:val="-8"/>
        </w:rPr>
        <w:t> </w:t>
      </w:r>
      <w:r>
        <w:rPr/>
        <w:t>по</w:t>
      </w:r>
      <w:r>
        <w:rPr>
          <w:spacing w:val="-15"/>
        </w:rPr>
        <w:t> </w:t>
      </w:r>
      <w:r>
        <w:rPr/>
        <w:t>февраль 2021 г. Материалом для работы послужили 42 голов коров казахской белоголовой породы.</w:t>
      </w:r>
    </w:p>
    <w:p>
      <w:pPr>
        <w:pStyle w:val="BodyText"/>
        <w:ind w:right="413" w:firstLine="706"/>
      </w:pPr>
      <w:r>
        <w:rPr/>
        <w:t>После отбора животных проводили гормональную стимуляцию, согласно разработанных нами протоколов. При проведении эксперимента сформировали пять групп животных для определения более рационального протокола синхронизации</w:t>
      </w:r>
      <w:r>
        <w:rPr>
          <w:spacing w:val="-9"/>
        </w:rPr>
        <w:t> </w:t>
      </w:r>
      <w:r>
        <w:rPr/>
        <w:t>половой</w:t>
      </w:r>
      <w:r>
        <w:rPr>
          <w:spacing w:val="-9"/>
        </w:rPr>
        <w:t> </w:t>
      </w:r>
      <w:r>
        <w:rPr/>
        <w:t>охоты.</w:t>
      </w:r>
      <w:r>
        <w:rPr>
          <w:spacing w:val="-3"/>
        </w:rPr>
        <w:t> </w:t>
      </w:r>
      <w:r>
        <w:rPr/>
        <w:t>Состояние</w:t>
      </w:r>
      <w:r>
        <w:rPr>
          <w:spacing w:val="-8"/>
        </w:rPr>
        <w:t> </w:t>
      </w:r>
      <w:r>
        <w:rPr/>
        <w:t>животных</w:t>
      </w:r>
      <w:r>
        <w:rPr>
          <w:spacing w:val="-17"/>
        </w:rPr>
        <w:t> </w:t>
      </w:r>
      <w:r>
        <w:rPr/>
        <w:t>было</w:t>
      </w:r>
      <w:r>
        <w:rPr>
          <w:spacing w:val="-9"/>
        </w:rPr>
        <w:t> </w:t>
      </w:r>
      <w:r>
        <w:rPr/>
        <w:t>удовлетворительным и отвечал к предъявляемым требованиям для проведения синхронизации половой охоты.</w:t>
      </w:r>
    </w:p>
    <w:p>
      <w:pPr>
        <w:pStyle w:val="BodyText"/>
        <w:spacing w:before="1"/>
        <w:ind w:right="400" w:firstLine="706"/>
      </w:pPr>
      <w:r>
        <w:rPr/>
        <w:t>Животным 3-5 групп (протокол №3, №4, №5) для естественной стимуляции</w:t>
      </w:r>
      <w:r>
        <w:rPr>
          <w:spacing w:val="-8"/>
        </w:rPr>
        <w:t> </w:t>
      </w:r>
      <w:r>
        <w:rPr/>
        <w:t>половой</w:t>
      </w:r>
      <w:r>
        <w:rPr>
          <w:spacing w:val="-8"/>
        </w:rPr>
        <w:t> </w:t>
      </w:r>
      <w:r>
        <w:rPr/>
        <w:t>функции</w:t>
      </w:r>
      <w:r>
        <w:rPr>
          <w:spacing w:val="-9"/>
        </w:rPr>
        <w:t> </w:t>
      </w:r>
      <w:r>
        <w:rPr/>
        <w:t>коров</w:t>
      </w:r>
      <w:r>
        <w:rPr>
          <w:spacing w:val="-11"/>
        </w:rPr>
        <w:t> </w:t>
      </w:r>
      <w:r>
        <w:rPr/>
        <w:t>ежедневно</w:t>
      </w:r>
      <w:r>
        <w:rPr>
          <w:spacing w:val="-8"/>
        </w:rPr>
        <w:t> </w:t>
      </w:r>
      <w:r>
        <w:rPr/>
        <w:t>утром</w:t>
      </w:r>
      <w:r>
        <w:rPr>
          <w:spacing w:val="-3"/>
        </w:rPr>
        <w:t> </w:t>
      </w:r>
      <w:r>
        <w:rPr/>
        <w:t>и</w:t>
      </w:r>
      <w:r>
        <w:rPr>
          <w:spacing w:val="-9"/>
        </w:rPr>
        <w:t> </w:t>
      </w:r>
      <w:r>
        <w:rPr/>
        <w:t>вечером</w:t>
      </w:r>
      <w:r>
        <w:rPr>
          <w:spacing w:val="-3"/>
        </w:rPr>
        <w:t> </w:t>
      </w:r>
      <w:r>
        <w:rPr/>
        <w:t>на</w:t>
      </w:r>
      <w:r>
        <w:rPr>
          <w:spacing w:val="-8"/>
        </w:rPr>
        <w:t> </w:t>
      </w:r>
      <w:r>
        <w:rPr/>
        <w:t>1</w:t>
      </w:r>
      <w:r>
        <w:rPr>
          <w:spacing w:val="-9"/>
        </w:rPr>
        <w:t> </w:t>
      </w:r>
      <w:r>
        <w:rPr/>
        <w:t>час</w:t>
      </w:r>
      <w:r>
        <w:rPr>
          <w:spacing w:val="-7"/>
        </w:rPr>
        <w:t> </w:t>
      </w:r>
      <w:r>
        <w:rPr/>
        <w:t>в</w:t>
      </w:r>
      <w:r>
        <w:rPr>
          <w:spacing w:val="-11"/>
        </w:rPr>
        <w:t> </w:t>
      </w:r>
      <w:r>
        <w:rPr/>
        <w:t>загон выпускали быков пробников, не способных к коитусу (с фартуками). При определении эффективности схем синхронизации половой охоты учитывали оплодотворяемость. Подробное описание протоколов синхронизации половой охоты представлены в таблице 13.</w:t>
      </w:r>
    </w:p>
    <w:p>
      <w:pPr>
        <w:pStyle w:val="BodyText"/>
        <w:spacing w:before="2"/>
        <w:ind w:left="0"/>
        <w:jc w:val="left"/>
      </w:pPr>
    </w:p>
    <w:p>
      <w:pPr>
        <w:pStyle w:val="BodyText"/>
        <w:ind w:right="423"/>
        <w:jc w:val="left"/>
      </w:pPr>
      <w:r>
        <w:rPr/>
        <w:t>Таблица</w:t>
      </w:r>
      <w:r>
        <w:rPr>
          <w:spacing w:val="25"/>
        </w:rPr>
        <w:t> </w:t>
      </w:r>
      <w:r>
        <w:rPr/>
        <w:t>13 –</w:t>
      </w:r>
      <w:r>
        <w:rPr>
          <w:spacing w:val="-4"/>
        </w:rPr>
        <w:t> </w:t>
      </w:r>
      <w:r>
        <w:rPr/>
        <w:t>Протокола</w:t>
      </w:r>
      <w:r>
        <w:rPr>
          <w:spacing w:val="-7"/>
        </w:rPr>
        <w:t> </w:t>
      </w:r>
      <w:r>
        <w:rPr/>
        <w:t>проведения</w:t>
      </w:r>
      <w:r>
        <w:rPr>
          <w:spacing w:val="29"/>
        </w:rPr>
        <w:t> </w:t>
      </w:r>
      <w:r>
        <w:rPr/>
        <w:t>синхронизации</w:t>
      </w:r>
      <w:r>
        <w:rPr>
          <w:spacing w:val="24"/>
        </w:rPr>
        <w:t> </w:t>
      </w:r>
      <w:r>
        <w:rPr/>
        <w:t>охоты у</w:t>
      </w:r>
      <w:r>
        <w:rPr>
          <w:spacing w:val="-9"/>
        </w:rPr>
        <w:t> </w:t>
      </w:r>
      <w:r>
        <w:rPr/>
        <w:t>коров</w:t>
      </w:r>
      <w:r>
        <w:rPr>
          <w:spacing w:val="-10"/>
        </w:rPr>
        <w:t> </w:t>
      </w:r>
      <w:r>
        <w:rPr/>
        <w:t>казахской белоголовой породы в КХ «Ахай»</w:t>
      </w:r>
    </w:p>
    <w:p>
      <w:pPr>
        <w:pStyle w:val="BodyText"/>
        <w:spacing w:before="60"/>
        <w:ind w:left="0"/>
        <w:jc w:val="left"/>
        <w:rPr>
          <w:sz w:val="20"/>
        </w:rPr>
      </w:pPr>
    </w:p>
    <w:tbl>
      <w:tblPr>
        <w:tblW w:w="0" w:type="auto"/>
        <w:jc w:val="left"/>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03"/>
        <w:gridCol w:w="1104"/>
        <w:gridCol w:w="2271"/>
        <w:gridCol w:w="1018"/>
        <w:gridCol w:w="999"/>
        <w:gridCol w:w="994"/>
        <w:gridCol w:w="989"/>
      </w:tblGrid>
      <w:tr>
        <w:trPr>
          <w:trHeight w:val="278" w:hRule="atLeast"/>
        </w:trPr>
        <w:tc>
          <w:tcPr>
            <w:tcW w:w="9478" w:type="dxa"/>
            <w:gridSpan w:val="7"/>
          </w:tcPr>
          <w:p>
            <w:pPr>
              <w:pStyle w:val="TableParagraph"/>
              <w:spacing w:line="258" w:lineRule="exact"/>
              <w:ind w:left="38"/>
              <w:rPr>
                <w:sz w:val="24"/>
              </w:rPr>
            </w:pPr>
            <w:r>
              <w:rPr>
                <w:sz w:val="24"/>
              </w:rPr>
              <w:t>Протокол</w:t>
            </w:r>
            <w:r>
              <w:rPr>
                <w:spacing w:val="-8"/>
                <w:sz w:val="24"/>
              </w:rPr>
              <w:t> </w:t>
            </w:r>
            <w:r>
              <w:rPr>
                <w:sz w:val="24"/>
              </w:rPr>
              <w:t>№1</w:t>
            </w:r>
            <w:r>
              <w:rPr>
                <w:spacing w:val="-9"/>
                <w:sz w:val="24"/>
              </w:rPr>
              <w:t> </w:t>
            </w:r>
            <w:r>
              <w:rPr>
                <w:sz w:val="24"/>
              </w:rPr>
              <w:t>(первая</w:t>
            </w:r>
            <w:r>
              <w:rPr>
                <w:spacing w:val="-9"/>
                <w:sz w:val="24"/>
              </w:rPr>
              <w:t> </w:t>
            </w:r>
            <w:r>
              <w:rPr>
                <w:sz w:val="24"/>
              </w:rPr>
              <w:t>группа),</w:t>
            </w:r>
            <w:r>
              <w:rPr>
                <w:spacing w:val="8"/>
                <w:sz w:val="24"/>
              </w:rPr>
              <w:t> </w:t>
            </w:r>
            <w:r>
              <w:rPr>
                <w:sz w:val="24"/>
              </w:rPr>
              <w:t>9</w:t>
            </w:r>
            <w:r>
              <w:rPr>
                <w:spacing w:val="-8"/>
                <w:sz w:val="24"/>
              </w:rPr>
              <w:t> </w:t>
            </w:r>
            <w:r>
              <w:rPr>
                <w:spacing w:val="-4"/>
                <w:sz w:val="24"/>
              </w:rPr>
              <w:t>голов</w:t>
            </w:r>
          </w:p>
        </w:tc>
      </w:tr>
      <w:tr>
        <w:trPr>
          <w:trHeight w:val="273" w:hRule="atLeast"/>
        </w:trPr>
        <w:tc>
          <w:tcPr>
            <w:tcW w:w="2103" w:type="dxa"/>
          </w:tcPr>
          <w:p>
            <w:pPr>
              <w:pStyle w:val="TableParagraph"/>
              <w:spacing w:line="253" w:lineRule="exact"/>
              <w:ind w:left="43"/>
              <w:rPr>
                <w:sz w:val="24"/>
              </w:rPr>
            </w:pPr>
            <w:r>
              <w:rPr>
                <w:spacing w:val="-10"/>
                <w:sz w:val="24"/>
              </w:rPr>
              <w:t>1</w:t>
            </w:r>
          </w:p>
        </w:tc>
        <w:tc>
          <w:tcPr>
            <w:tcW w:w="1104" w:type="dxa"/>
          </w:tcPr>
          <w:p>
            <w:pPr>
              <w:pStyle w:val="TableParagraph"/>
              <w:spacing w:line="253" w:lineRule="exact"/>
              <w:ind w:left="35"/>
              <w:rPr>
                <w:sz w:val="24"/>
              </w:rPr>
            </w:pPr>
            <w:r>
              <w:rPr>
                <w:spacing w:val="-10"/>
                <w:sz w:val="24"/>
              </w:rPr>
              <w:t>2</w:t>
            </w:r>
          </w:p>
        </w:tc>
        <w:tc>
          <w:tcPr>
            <w:tcW w:w="2271" w:type="dxa"/>
          </w:tcPr>
          <w:p>
            <w:pPr>
              <w:pStyle w:val="TableParagraph"/>
              <w:spacing w:line="253" w:lineRule="exact"/>
              <w:ind w:left="31" w:right="1"/>
              <w:rPr>
                <w:sz w:val="24"/>
              </w:rPr>
            </w:pPr>
            <w:r>
              <w:rPr>
                <w:spacing w:val="-10"/>
                <w:sz w:val="24"/>
              </w:rPr>
              <w:t>3</w:t>
            </w:r>
          </w:p>
        </w:tc>
        <w:tc>
          <w:tcPr>
            <w:tcW w:w="4000" w:type="dxa"/>
            <w:gridSpan w:val="4"/>
          </w:tcPr>
          <w:p>
            <w:pPr>
              <w:pStyle w:val="TableParagraph"/>
              <w:spacing w:line="253" w:lineRule="exact"/>
              <w:ind w:left="41"/>
              <w:rPr>
                <w:sz w:val="24"/>
              </w:rPr>
            </w:pPr>
            <w:r>
              <w:rPr>
                <w:spacing w:val="-10"/>
                <w:sz w:val="24"/>
              </w:rPr>
              <w:t>4</w:t>
            </w:r>
          </w:p>
        </w:tc>
      </w:tr>
      <w:tr>
        <w:trPr>
          <w:trHeight w:val="273" w:hRule="atLeast"/>
        </w:trPr>
        <w:tc>
          <w:tcPr>
            <w:tcW w:w="2103" w:type="dxa"/>
            <w:vMerge w:val="restart"/>
          </w:tcPr>
          <w:p>
            <w:pPr>
              <w:pStyle w:val="TableParagraph"/>
              <w:spacing w:line="237" w:lineRule="auto" w:before="128"/>
              <w:ind w:left="480" w:hanging="173"/>
              <w:jc w:val="left"/>
              <w:rPr>
                <w:sz w:val="24"/>
              </w:rPr>
            </w:pPr>
            <w:r>
              <w:rPr>
                <w:spacing w:val="-6"/>
                <w:sz w:val="24"/>
              </w:rPr>
              <w:t>Наименование </w:t>
            </w:r>
            <w:r>
              <w:rPr>
                <w:spacing w:val="-2"/>
                <w:sz w:val="24"/>
              </w:rPr>
              <w:t>препаратов</w:t>
            </w:r>
          </w:p>
        </w:tc>
        <w:tc>
          <w:tcPr>
            <w:tcW w:w="1104" w:type="dxa"/>
            <w:vMerge w:val="restart"/>
          </w:tcPr>
          <w:p>
            <w:pPr>
              <w:pStyle w:val="TableParagraph"/>
              <w:spacing w:line="237" w:lineRule="auto" w:before="128"/>
              <w:ind w:left="297" w:right="93" w:hanging="135"/>
              <w:jc w:val="left"/>
              <w:rPr>
                <w:sz w:val="24"/>
              </w:rPr>
            </w:pPr>
            <w:r>
              <w:rPr>
                <w:spacing w:val="-4"/>
                <w:sz w:val="24"/>
              </w:rPr>
              <w:t>Доза</w:t>
            </w:r>
            <w:r>
              <w:rPr>
                <w:spacing w:val="-17"/>
                <w:sz w:val="24"/>
              </w:rPr>
              <w:t> </w:t>
            </w:r>
            <w:r>
              <w:rPr>
                <w:spacing w:val="-4"/>
                <w:sz w:val="24"/>
              </w:rPr>
              <w:t>на </w:t>
            </w:r>
            <w:r>
              <w:rPr>
                <w:sz w:val="24"/>
              </w:rPr>
              <w:t>1 гол</w:t>
            </w:r>
          </w:p>
        </w:tc>
        <w:tc>
          <w:tcPr>
            <w:tcW w:w="2271" w:type="dxa"/>
            <w:vMerge w:val="restart"/>
          </w:tcPr>
          <w:p>
            <w:pPr>
              <w:pStyle w:val="TableParagraph"/>
              <w:spacing w:before="265"/>
              <w:ind w:left="389"/>
              <w:jc w:val="left"/>
              <w:rPr>
                <w:sz w:val="24"/>
              </w:rPr>
            </w:pPr>
            <w:r>
              <w:rPr>
                <w:sz w:val="24"/>
              </w:rPr>
              <w:t>Путь</w:t>
            </w:r>
            <w:r>
              <w:rPr>
                <w:spacing w:val="-12"/>
                <w:sz w:val="24"/>
              </w:rPr>
              <w:t> </w:t>
            </w:r>
            <w:r>
              <w:rPr>
                <w:spacing w:val="-2"/>
                <w:sz w:val="24"/>
              </w:rPr>
              <w:t>введения</w:t>
            </w:r>
          </w:p>
        </w:tc>
        <w:tc>
          <w:tcPr>
            <w:tcW w:w="4000" w:type="dxa"/>
            <w:gridSpan w:val="4"/>
          </w:tcPr>
          <w:p>
            <w:pPr>
              <w:pStyle w:val="TableParagraph"/>
              <w:spacing w:line="253" w:lineRule="exact"/>
              <w:ind w:left="178"/>
              <w:jc w:val="left"/>
              <w:rPr>
                <w:sz w:val="24"/>
              </w:rPr>
            </w:pPr>
            <w:r>
              <w:rPr>
                <w:sz w:val="24"/>
              </w:rPr>
              <w:t>Дни</w:t>
            </w:r>
            <w:r>
              <w:rPr>
                <w:spacing w:val="-9"/>
                <w:sz w:val="24"/>
              </w:rPr>
              <w:t> </w:t>
            </w:r>
            <w:r>
              <w:rPr>
                <w:sz w:val="24"/>
              </w:rPr>
              <w:t>синхронизации</w:t>
            </w:r>
            <w:r>
              <w:rPr>
                <w:spacing w:val="-13"/>
                <w:sz w:val="24"/>
              </w:rPr>
              <w:t> </w:t>
            </w:r>
            <w:r>
              <w:rPr>
                <w:sz w:val="24"/>
              </w:rPr>
              <w:t>половой</w:t>
            </w:r>
            <w:r>
              <w:rPr>
                <w:spacing w:val="-20"/>
                <w:sz w:val="24"/>
              </w:rPr>
              <w:t> </w:t>
            </w:r>
            <w:r>
              <w:rPr>
                <w:spacing w:val="-4"/>
                <w:sz w:val="24"/>
              </w:rPr>
              <w:t>охоты</w:t>
            </w:r>
          </w:p>
        </w:tc>
      </w:tr>
      <w:tr>
        <w:trPr>
          <w:trHeight w:val="551" w:hRule="atLeast"/>
        </w:trPr>
        <w:tc>
          <w:tcPr>
            <w:tcW w:w="2103" w:type="dxa"/>
            <w:vMerge/>
            <w:tcBorders>
              <w:top w:val="nil"/>
            </w:tcBorders>
          </w:tcPr>
          <w:p>
            <w:pPr>
              <w:rPr>
                <w:sz w:val="2"/>
                <w:szCs w:val="2"/>
              </w:rPr>
            </w:pPr>
          </w:p>
        </w:tc>
        <w:tc>
          <w:tcPr>
            <w:tcW w:w="1104" w:type="dxa"/>
            <w:vMerge/>
            <w:tcBorders>
              <w:top w:val="nil"/>
            </w:tcBorders>
          </w:tcPr>
          <w:p>
            <w:pPr>
              <w:rPr>
                <w:sz w:val="2"/>
                <w:szCs w:val="2"/>
              </w:rPr>
            </w:pPr>
          </w:p>
        </w:tc>
        <w:tc>
          <w:tcPr>
            <w:tcW w:w="2271" w:type="dxa"/>
            <w:vMerge/>
            <w:tcBorders>
              <w:top w:val="nil"/>
            </w:tcBorders>
          </w:tcPr>
          <w:p>
            <w:pPr>
              <w:rPr>
                <w:sz w:val="2"/>
                <w:szCs w:val="2"/>
              </w:rPr>
            </w:pPr>
          </w:p>
        </w:tc>
        <w:tc>
          <w:tcPr>
            <w:tcW w:w="1018" w:type="dxa"/>
          </w:tcPr>
          <w:p>
            <w:pPr>
              <w:pStyle w:val="TableParagraph"/>
              <w:spacing w:line="264" w:lineRule="exact" w:before="3"/>
              <w:ind w:left="284" w:right="261" w:firstLine="72"/>
              <w:jc w:val="left"/>
              <w:rPr>
                <w:sz w:val="24"/>
              </w:rPr>
            </w:pPr>
            <w:r>
              <w:rPr>
                <w:spacing w:val="-4"/>
                <w:sz w:val="24"/>
              </w:rPr>
              <w:t>1-й </w:t>
            </w:r>
            <w:r>
              <w:rPr>
                <w:spacing w:val="-6"/>
                <w:sz w:val="24"/>
              </w:rPr>
              <w:t>день</w:t>
            </w:r>
          </w:p>
        </w:tc>
        <w:tc>
          <w:tcPr>
            <w:tcW w:w="999" w:type="dxa"/>
          </w:tcPr>
          <w:p>
            <w:pPr>
              <w:pStyle w:val="TableParagraph"/>
              <w:spacing w:line="264" w:lineRule="exact" w:before="3"/>
              <w:ind w:left="269" w:right="257" w:firstLine="72"/>
              <w:jc w:val="left"/>
              <w:rPr>
                <w:sz w:val="24"/>
              </w:rPr>
            </w:pPr>
            <w:r>
              <w:rPr>
                <w:spacing w:val="-4"/>
                <w:sz w:val="24"/>
              </w:rPr>
              <w:t>7-й </w:t>
            </w:r>
            <w:r>
              <w:rPr>
                <w:spacing w:val="-6"/>
                <w:sz w:val="24"/>
              </w:rPr>
              <w:t>день</w:t>
            </w:r>
          </w:p>
        </w:tc>
        <w:tc>
          <w:tcPr>
            <w:tcW w:w="994" w:type="dxa"/>
          </w:tcPr>
          <w:p>
            <w:pPr>
              <w:pStyle w:val="TableParagraph"/>
              <w:spacing w:line="264" w:lineRule="exact" w:before="3"/>
              <w:ind w:left="264" w:right="257" w:firstLine="72"/>
              <w:jc w:val="left"/>
              <w:rPr>
                <w:sz w:val="24"/>
              </w:rPr>
            </w:pPr>
            <w:r>
              <w:rPr>
                <w:spacing w:val="-4"/>
                <w:sz w:val="24"/>
              </w:rPr>
              <w:t>9-й </w:t>
            </w:r>
            <w:r>
              <w:rPr>
                <w:spacing w:val="-6"/>
                <w:sz w:val="24"/>
              </w:rPr>
              <w:t>день</w:t>
            </w:r>
          </w:p>
        </w:tc>
        <w:tc>
          <w:tcPr>
            <w:tcW w:w="989" w:type="dxa"/>
          </w:tcPr>
          <w:p>
            <w:pPr>
              <w:pStyle w:val="TableParagraph"/>
              <w:spacing w:line="262" w:lineRule="exact"/>
              <w:ind w:left="279"/>
              <w:jc w:val="left"/>
              <w:rPr>
                <w:sz w:val="24"/>
              </w:rPr>
            </w:pPr>
            <w:r>
              <w:rPr>
                <w:spacing w:val="-2"/>
                <w:sz w:val="24"/>
              </w:rPr>
              <w:t>10-</w:t>
            </w:r>
            <w:r>
              <w:rPr>
                <w:spacing w:val="-12"/>
                <w:sz w:val="24"/>
              </w:rPr>
              <w:t>й</w:t>
            </w:r>
          </w:p>
          <w:p>
            <w:pPr>
              <w:pStyle w:val="TableParagraph"/>
              <w:spacing w:line="270" w:lineRule="exact"/>
              <w:ind w:left="269"/>
              <w:jc w:val="left"/>
              <w:rPr>
                <w:sz w:val="24"/>
              </w:rPr>
            </w:pPr>
            <w:r>
              <w:rPr>
                <w:spacing w:val="-4"/>
                <w:sz w:val="24"/>
              </w:rPr>
              <w:t>день</w:t>
            </w:r>
          </w:p>
        </w:tc>
      </w:tr>
      <w:tr>
        <w:trPr>
          <w:trHeight w:val="283" w:hRule="atLeast"/>
        </w:trPr>
        <w:tc>
          <w:tcPr>
            <w:tcW w:w="2103" w:type="dxa"/>
          </w:tcPr>
          <w:p>
            <w:pPr>
              <w:pStyle w:val="TableParagraph"/>
              <w:spacing w:line="263" w:lineRule="exact"/>
              <w:ind w:left="43" w:right="16"/>
              <w:rPr>
                <w:sz w:val="24"/>
              </w:rPr>
            </w:pPr>
            <w:r>
              <w:rPr>
                <w:spacing w:val="-2"/>
                <w:sz w:val="24"/>
              </w:rPr>
              <w:t>Сурфагон</w:t>
            </w:r>
          </w:p>
        </w:tc>
        <w:tc>
          <w:tcPr>
            <w:tcW w:w="1104" w:type="dxa"/>
          </w:tcPr>
          <w:p>
            <w:pPr>
              <w:pStyle w:val="TableParagraph"/>
              <w:spacing w:line="263" w:lineRule="exact"/>
              <w:ind w:left="35" w:right="9"/>
              <w:rPr>
                <w:sz w:val="24"/>
              </w:rPr>
            </w:pPr>
            <w:r>
              <w:rPr>
                <w:sz w:val="24"/>
              </w:rPr>
              <w:t>10</w:t>
            </w:r>
            <w:r>
              <w:rPr>
                <w:spacing w:val="7"/>
                <w:sz w:val="24"/>
              </w:rPr>
              <w:t> </w:t>
            </w:r>
            <w:r>
              <w:rPr>
                <w:spacing w:val="-5"/>
                <w:sz w:val="24"/>
              </w:rPr>
              <w:t>мл</w:t>
            </w:r>
          </w:p>
        </w:tc>
        <w:tc>
          <w:tcPr>
            <w:tcW w:w="2271" w:type="dxa"/>
          </w:tcPr>
          <w:p>
            <w:pPr>
              <w:pStyle w:val="TableParagraph"/>
              <w:spacing w:line="263" w:lineRule="exact"/>
              <w:ind w:left="30" w:right="11"/>
              <w:rPr>
                <w:sz w:val="24"/>
              </w:rPr>
            </w:pPr>
            <w:r>
              <w:rPr>
                <w:spacing w:val="-2"/>
                <w:sz w:val="24"/>
              </w:rPr>
              <w:t>внутримышечно</w:t>
            </w:r>
          </w:p>
        </w:tc>
        <w:tc>
          <w:tcPr>
            <w:tcW w:w="1018" w:type="dxa"/>
          </w:tcPr>
          <w:p>
            <w:pPr>
              <w:pStyle w:val="TableParagraph"/>
              <w:spacing w:line="263" w:lineRule="exact"/>
              <w:ind w:left="41"/>
              <w:rPr>
                <w:sz w:val="24"/>
              </w:rPr>
            </w:pPr>
            <w:r>
              <w:rPr>
                <w:spacing w:val="-10"/>
                <w:sz w:val="24"/>
              </w:rPr>
              <w:t>+</w:t>
            </w:r>
          </w:p>
        </w:tc>
        <w:tc>
          <w:tcPr>
            <w:tcW w:w="999" w:type="dxa"/>
          </w:tcPr>
          <w:p>
            <w:pPr>
              <w:pStyle w:val="TableParagraph"/>
              <w:ind w:left="0"/>
              <w:jc w:val="left"/>
              <w:rPr>
                <w:sz w:val="20"/>
              </w:rPr>
            </w:pPr>
          </w:p>
        </w:tc>
        <w:tc>
          <w:tcPr>
            <w:tcW w:w="994" w:type="dxa"/>
          </w:tcPr>
          <w:p>
            <w:pPr>
              <w:pStyle w:val="TableParagraph"/>
              <w:ind w:left="0"/>
              <w:jc w:val="left"/>
              <w:rPr>
                <w:sz w:val="20"/>
              </w:rPr>
            </w:pPr>
          </w:p>
        </w:tc>
        <w:tc>
          <w:tcPr>
            <w:tcW w:w="989" w:type="dxa"/>
          </w:tcPr>
          <w:p>
            <w:pPr>
              <w:pStyle w:val="TableParagraph"/>
              <w:ind w:left="0"/>
              <w:jc w:val="left"/>
              <w:rPr>
                <w:sz w:val="20"/>
              </w:rPr>
            </w:pPr>
          </w:p>
        </w:tc>
      </w:tr>
      <w:tr>
        <w:trPr>
          <w:trHeight w:val="273" w:hRule="atLeast"/>
        </w:trPr>
        <w:tc>
          <w:tcPr>
            <w:tcW w:w="2103" w:type="dxa"/>
          </w:tcPr>
          <w:p>
            <w:pPr>
              <w:pStyle w:val="TableParagraph"/>
              <w:spacing w:line="253" w:lineRule="exact"/>
              <w:ind w:left="43" w:right="27"/>
              <w:rPr>
                <w:sz w:val="24"/>
              </w:rPr>
            </w:pPr>
            <w:r>
              <w:rPr>
                <w:spacing w:val="-2"/>
                <w:sz w:val="24"/>
              </w:rPr>
              <w:t>Тетрамаг</w:t>
            </w:r>
          </w:p>
        </w:tc>
        <w:tc>
          <w:tcPr>
            <w:tcW w:w="1104" w:type="dxa"/>
          </w:tcPr>
          <w:p>
            <w:pPr>
              <w:pStyle w:val="TableParagraph"/>
              <w:spacing w:line="253" w:lineRule="exact"/>
              <w:ind w:left="35" w:right="9"/>
              <w:rPr>
                <w:sz w:val="24"/>
              </w:rPr>
            </w:pPr>
            <w:r>
              <w:rPr>
                <w:sz w:val="24"/>
              </w:rPr>
              <w:t>10</w:t>
            </w:r>
            <w:r>
              <w:rPr>
                <w:spacing w:val="7"/>
                <w:sz w:val="24"/>
              </w:rPr>
              <w:t> </w:t>
            </w:r>
            <w:r>
              <w:rPr>
                <w:spacing w:val="-5"/>
                <w:sz w:val="24"/>
              </w:rPr>
              <w:t>мл</w:t>
            </w:r>
          </w:p>
        </w:tc>
        <w:tc>
          <w:tcPr>
            <w:tcW w:w="2271" w:type="dxa"/>
          </w:tcPr>
          <w:p>
            <w:pPr>
              <w:pStyle w:val="TableParagraph"/>
              <w:spacing w:line="253" w:lineRule="exact"/>
              <w:ind w:left="30" w:right="11"/>
              <w:rPr>
                <w:sz w:val="24"/>
              </w:rPr>
            </w:pPr>
            <w:r>
              <w:rPr>
                <w:spacing w:val="-2"/>
                <w:sz w:val="24"/>
              </w:rPr>
              <w:t>внутримышечно</w:t>
            </w:r>
          </w:p>
        </w:tc>
        <w:tc>
          <w:tcPr>
            <w:tcW w:w="1018" w:type="dxa"/>
          </w:tcPr>
          <w:p>
            <w:pPr>
              <w:pStyle w:val="TableParagraph"/>
              <w:spacing w:line="253" w:lineRule="exact"/>
              <w:ind w:left="41"/>
              <w:rPr>
                <w:sz w:val="24"/>
              </w:rPr>
            </w:pPr>
            <w:r>
              <w:rPr>
                <w:spacing w:val="-10"/>
                <w:sz w:val="24"/>
              </w:rPr>
              <w:t>+</w:t>
            </w:r>
          </w:p>
        </w:tc>
        <w:tc>
          <w:tcPr>
            <w:tcW w:w="999" w:type="dxa"/>
          </w:tcPr>
          <w:p>
            <w:pPr>
              <w:pStyle w:val="TableParagraph"/>
              <w:ind w:left="0"/>
              <w:jc w:val="left"/>
              <w:rPr>
                <w:sz w:val="20"/>
              </w:rPr>
            </w:pPr>
          </w:p>
        </w:tc>
        <w:tc>
          <w:tcPr>
            <w:tcW w:w="994" w:type="dxa"/>
          </w:tcPr>
          <w:p>
            <w:pPr>
              <w:pStyle w:val="TableParagraph"/>
              <w:ind w:left="0"/>
              <w:jc w:val="left"/>
              <w:rPr>
                <w:sz w:val="20"/>
              </w:rPr>
            </w:pPr>
          </w:p>
        </w:tc>
        <w:tc>
          <w:tcPr>
            <w:tcW w:w="989" w:type="dxa"/>
          </w:tcPr>
          <w:p>
            <w:pPr>
              <w:pStyle w:val="TableParagraph"/>
              <w:ind w:left="0"/>
              <w:jc w:val="left"/>
              <w:rPr>
                <w:sz w:val="20"/>
              </w:rPr>
            </w:pPr>
          </w:p>
        </w:tc>
      </w:tr>
      <w:tr>
        <w:trPr>
          <w:trHeight w:val="273" w:hRule="atLeast"/>
        </w:trPr>
        <w:tc>
          <w:tcPr>
            <w:tcW w:w="2103" w:type="dxa"/>
          </w:tcPr>
          <w:p>
            <w:pPr>
              <w:pStyle w:val="TableParagraph"/>
              <w:spacing w:line="253" w:lineRule="exact"/>
              <w:ind w:left="43" w:right="25"/>
              <w:rPr>
                <w:sz w:val="24"/>
              </w:rPr>
            </w:pPr>
            <w:r>
              <w:rPr>
                <w:spacing w:val="-2"/>
                <w:sz w:val="24"/>
              </w:rPr>
              <w:t>Эстрофан</w:t>
            </w:r>
          </w:p>
        </w:tc>
        <w:tc>
          <w:tcPr>
            <w:tcW w:w="1104" w:type="dxa"/>
          </w:tcPr>
          <w:p>
            <w:pPr>
              <w:pStyle w:val="TableParagraph"/>
              <w:spacing w:line="253" w:lineRule="exact"/>
              <w:ind w:left="35" w:right="18"/>
              <w:rPr>
                <w:sz w:val="24"/>
              </w:rPr>
            </w:pPr>
            <w:r>
              <w:rPr>
                <w:sz w:val="24"/>
              </w:rPr>
              <w:t>3</w:t>
            </w:r>
            <w:r>
              <w:rPr>
                <w:spacing w:val="2"/>
                <w:sz w:val="24"/>
              </w:rPr>
              <w:t> </w:t>
            </w:r>
            <w:r>
              <w:rPr>
                <w:spacing w:val="-5"/>
                <w:sz w:val="24"/>
              </w:rPr>
              <w:t>мл</w:t>
            </w:r>
          </w:p>
        </w:tc>
        <w:tc>
          <w:tcPr>
            <w:tcW w:w="2271" w:type="dxa"/>
          </w:tcPr>
          <w:p>
            <w:pPr>
              <w:pStyle w:val="TableParagraph"/>
              <w:spacing w:line="253" w:lineRule="exact"/>
              <w:ind w:left="30" w:right="11"/>
              <w:rPr>
                <w:sz w:val="24"/>
              </w:rPr>
            </w:pPr>
            <w:r>
              <w:rPr>
                <w:spacing w:val="-2"/>
                <w:sz w:val="24"/>
              </w:rPr>
              <w:t>внутримышечно</w:t>
            </w:r>
          </w:p>
        </w:tc>
        <w:tc>
          <w:tcPr>
            <w:tcW w:w="1018" w:type="dxa"/>
          </w:tcPr>
          <w:p>
            <w:pPr>
              <w:pStyle w:val="TableParagraph"/>
              <w:ind w:left="0"/>
              <w:jc w:val="left"/>
              <w:rPr>
                <w:sz w:val="20"/>
              </w:rPr>
            </w:pPr>
          </w:p>
        </w:tc>
        <w:tc>
          <w:tcPr>
            <w:tcW w:w="999" w:type="dxa"/>
          </w:tcPr>
          <w:p>
            <w:pPr>
              <w:pStyle w:val="TableParagraph"/>
              <w:spacing w:line="253" w:lineRule="exact"/>
              <w:ind w:left="43" w:right="12"/>
              <w:rPr>
                <w:sz w:val="24"/>
              </w:rPr>
            </w:pPr>
            <w:r>
              <w:rPr>
                <w:spacing w:val="-10"/>
                <w:sz w:val="24"/>
              </w:rPr>
              <w:t>+</w:t>
            </w:r>
          </w:p>
        </w:tc>
        <w:tc>
          <w:tcPr>
            <w:tcW w:w="994" w:type="dxa"/>
          </w:tcPr>
          <w:p>
            <w:pPr>
              <w:pStyle w:val="TableParagraph"/>
              <w:ind w:left="0"/>
              <w:jc w:val="left"/>
              <w:rPr>
                <w:sz w:val="20"/>
              </w:rPr>
            </w:pPr>
          </w:p>
        </w:tc>
        <w:tc>
          <w:tcPr>
            <w:tcW w:w="989" w:type="dxa"/>
          </w:tcPr>
          <w:p>
            <w:pPr>
              <w:pStyle w:val="TableParagraph"/>
              <w:ind w:left="0"/>
              <w:jc w:val="left"/>
              <w:rPr>
                <w:sz w:val="20"/>
              </w:rPr>
            </w:pPr>
          </w:p>
        </w:tc>
      </w:tr>
      <w:tr>
        <w:trPr>
          <w:trHeight w:val="278" w:hRule="atLeast"/>
        </w:trPr>
        <w:tc>
          <w:tcPr>
            <w:tcW w:w="2103" w:type="dxa"/>
          </w:tcPr>
          <w:p>
            <w:pPr>
              <w:pStyle w:val="TableParagraph"/>
              <w:spacing w:line="258" w:lineRule="exact"/>
              <w:ind w:left="43" w:right="16"/>
              <w:rPr>
                <w:sz w:val="24"/>
              </w:rPr>
            </w:pPr>
            <w:r>
              <w:rPr>
                <w:spacing w:val="-2"/>
                <w:sz w:val="24"/>
              </w:rPr>
              <w:t>Сурфагон</w:t>
            </w:r>
          </w:p>
        </w:tc>
        <w:tc>
          <w:tcPr>
            <w:tcW w:w="1104" w:type="dxa"/>
          </w:tcPr>
          <w:p>
            <w:pPr>
              <w:pStyle w:val="TableParagraph"/>
              <w:spacing w:line="258" w:lineRule="exact"/>
              <w:ind w:left="35" w:right="5"/>
              <w:rPr>
                <w:sz w:val="24"/>
              </w:rPr>
            </w:pPr>
            <w:r>
              <w:rPr>
                <w:spacing w:val="-5"/>
                <w:sz w:val="24"/>
              </w:rPr>
              <w:t>5мл</w:t>
            </w:r>
          </w:p>
        </w:tc>
        <w:tc>
          <w:tcPr>
            <w:tcW w:w="2271" w:type="dxa"/>
          </w:tcPr>
          <w:p>
            <w:pPr>
              <w:pStyle w:val="TableParagraph"/>
              <w:spacing w:line="258" w:lineRule="exact"/>
              <w:ind w:left="30" w:right="11"/>
              <w:rPr>
                <w:sz w:val="24"/>
              </w:rPr>
            </w:pPr>
            <w:r>
              <w:rPr>
                <w:spacing w:val="-2"/>
                <w:sz w:val="24"/>
              </w:rPr>
              <w:t>внутримышечно</w:t>
            </w:r>
          </w:p>
        </w:tc>
        <w:tc>
          <w:tcPr>
            <w:tcW w:w="1018" w:type="dxa"/>
          </w:tcPr>
          <w:p>
            <w:pPr>
              <w:pStyle w:val="TableParagraph"/>
              <w:ind w:left="0"/>
              <w:jc w:val="left"/>
              <w:rPr>
                <w:sz w:val="20"/>
              </w:rPr>
            </w:pPr>
          </w:p>
        </w:tc>
        <w:tc>
          <w:tcPr>
            <w:tcW w:w="999" w:type="dxa"/>
          </w:tcPr>
          <w:p>
            <w:pPr>
              <w:pStyle w:val="TableParagraph"/>
              <w:ind w:left="0"/>
              <w:jc w:val="left"/>
              <w:rPr>
                <w:sz w:val="20"/>
              </w:rPr>
            </w:pPr>
          </w:p>
        </w:tc>
        <w:tc>
          <w:tcPr>
            <w:tcW w:w="994" w:type="dxa"/>
          </w:tcPr>
          <w:p>
            <w:pPr>
              <w:pStyle w:val="TableParagraph"/>
              <w:spacing w:line="258" w:lineRule="exact"/>
              <w:ind w:left="48" w:right="12"/>
              <w:rPr>
                <w:sz w:val="24"/>
              </w:rPr>
            </w:pPr>
            <w:r>
              <w:rPr>
                <w:spacing w:val="-10"/>
                <w:sz w:val="24"/>
              </w:rPr>
              <w:t>+</w:t>
            </w:r>
          </w:p>
        </w:tc>
        <w:tc>
          <w:tcPr>
            <w:tcW w:w="989" w:type="dxa"/>
          </w:tcPr>
          <w:p>
            <w:pPr>
              <w:pStyle w:val="TableParagraph"/>
              <w:ind w:left="0"/>
              <w:jc w:val="left"/>
              <w:rPr>
                <w:sz w:val="20"/>
              </w:rPr>
            </w:pPr>
          </w:p>
        </w:tc>
      </w:tr>
      <w:tr>
        <w:trPr>
          <w:trHeight w:val="1103" w:hRule="atLeast"/>
        </w:trPr>
        <w:tc>
          <w:tcPr>
            <w:tcW w:w="2103" w:type="dxa"/>
          </w:tcPr>
          <w:p>
            <w:pPr>
              <w:pStyle w:val="TableParagraph"/>
              <w:spacing w:before="265"/>
              <w:ind w:left="461" w:hanging="173"/>
              <w:jc w:val="left"/>
              <w:rPr>
                <w:sz w:val="24"/>
              </w:rPr>
            </w:pPr>
            <w:r>
              <w:rPr>
                <w:spacing w:val="-6"/>
                <w:sz w:val="24"/>
              </w:rPr>
              <w:t>Искусственное </w:t>
            </w:r>
            <w:r>
              <w:rPr>
                <w:spacing w:val="-2"/>
                <w:sz w:val="24"/>
              </w:rPr>
              <w:t>осеменение</w:t>
            </w:r>
          </w:p>
        </w:tc>
        <w:tc>
          <w:tcPr>
            <w:tcW w:w="1104" w:type="dxa"/>
          </w:tcPr>
          <w:p>
            <w:pPr>
              <w:pStyle w:val="TableParagraph"/>
              <w:spacing w:before="123"/>
              <w:ind w:left="0"/>
              <w:jc w:val="left"/>
              <w:rPr>
                <w:sz w:val="24"/>
              </w:rPr>
            </w:pPr>
          </w:p>
          <w:p>
            <w:pPr>
              <w:pStyle w:val="TableParagraph"/>
              <w:ind w:left="35" w:right="18"/>
              <w:rPr>
                <w:sz w:val="24"/>
              </w:rPr>
            </w:pPr>
            <w:r>
              <w:rPr>
                <w:sz w:val="24"/>
              </w:rPr>
              <w:t>0,25</w:t>
            </w:r>
            <w:r>
              <w:rPr>
                <w:spacing w:val="10"/>
                <w:sz w:val="24"/>
              </w:rPr>
              <w:t> </w:t>
            </w:r>
            <w:r>
              <w:rPr>
                <w:spacing w:val="-5"/>
                <w:sz w:val="24"/>
              </w:rPr>
              <w:t>мл</w:t>
            </w:r>
          </w:p>
        </w:tc>
        <w:tc>
          <w:tcPr>
            <w:tcW w:w="2271" w:type="dxa"/>
          </w:tcPr>
          <w:p>
            <w:pPr>
              <w:pStyle w:val="TableParagraph"/>
              <w:spacing w:line="242" w:lineRule="auto"/>
              <w:ind w:left="163" w:right="133" w:hanging="5"/>
              <w:rPr>
                <w:sz w:val="24"/>
              </w:rPr>
            </w:pPr>
            <w:r>
              <w:rPr>
                <w:spacing w:val="-2"/>
                <w:sz w:val="24"/>
              </w:rPr>
              <w:t>цервикальный метод</w:t>
            </w:r>
            <w:r>
              <w:rPr>
                <w:spacing w:val="-19"/>
                <w:sz w:val="24"/>
              </w:rPr>
              <w:t> </w:t>
            </w:r>
            <w:r>
              <w:rPr>
                <w:spacing w:val="-2"/>
                <w:sz w:val="24"/>
              </w:rPr>
              <w:t>с</w:t>
            </w:r>
            <w:r>
              <w:rPr>
                <w:spacing w:val="-18"/>
                <w:sz w:val="24"/>
              </w:rPr>
              <w:t> </w:t>
            </w:r>
            <w:r>
              <w:rPr>
                <w:spacing w:val="-2"/>
                <w:sz w:val="24"/>
              </w:rPr>
              <w:t>ректальной</w:t>
            </w:r>
          </w:p>
          <w:p>
            <w:pPr>
              <w:pStyle w:val="TableParagraph"/>
              <w:spacing w:line="268" w:lineRule="exact"/>
              <w:ind w:left="30" w:right="5"/>
              <w:rPr>
                <w:sz w:val="24"/>
              </w:rPr>
            </w:pPr>
            <w:r>
              <w:rPr>
                <w:sz w:val="24"/>
              </w:rPr>
              <w:t>фиксацией</w:t>
            </w:r>
            <w:r>
              <w:rPr>
                <w:spacing w:val="-15"/>
                <w:sz w:val="24"/>
              </w:rPr>
              <w:t> </w:t>
            </w:r>
            <w:r>
              <w:rPr>
                <w:sz w:val="24"/>
              </w:rPr>
              <w:t>шейки </w:t>
            </w:r>
            <w:r>
              <w:rPr>
                <w:spacing w:val="-2"/>
                <w:sz w:val="24"/>
              </w:rPr>
              <w:t>матки</w:t>
            </w:r>
          </w:p>
        </w:tc>
        <w:tc>
          <w:tcPr>
            <w:tcW w:w="1018" w:type="dxa"/>
          </w:tcPr>
          <w:p>
            <w:pPr>
              <w:pStyle w:val="TableParagraph"/>
              <w:ind w:left="0"/>
              <w:jc w:val="left"/>
              <w:rPr>
                <w:sz w:val="26"/>
              </w:rPr>
            </w:pPr>
          </w:p>
        </w:tc>
        <w:tc>
          <w:tcPr>
            <w:tcW w:w="999" w:type="dxa"/>
          </w:tcPr>
          <w:p>
            <w:pPr>
              <w:pStyle w:val="TableParagraph"/>
              <w:ind w:left="0"/>
              <w:jc w:val="left"/>
              <w:rPr>
                <w:sz w:val="26"/>
              </w:rPr>
            </w:pPr>
          </w:p>
        </w:tc>
        <w:tc>
          <w:tcPr>
            <w:tcW w:w="994" w:type="dxa"/>
          </w:tcPr>
          <w:p>
            <w:pPr>
              <w:pStyle w:val="TableParagraph"/>
              <w:ind w:left="0"/>
              <w:jc w:val="left"/>
              <w:rPr>
                <w:sz w:val="26"/>
              </w:rPr>
            </w:pPr>
          </w:p>
        </w:tc>
        <w:tc>
          <w:tcPr>
            <w:tcW w:w="989" w:type="dxa"/>
          </w:tcPr>
          <w:p>
            <w:pPr>
              <w:pStyle w:val="TableParagraph"/>
              <w:spacing w:before="123"/>
              <w:ind w:left="0"/>
              <w:jc w:val="left"/>
              <w:rPr>
                <w:sz w:val="24"/>
              </w:rPr>
            </w:pPr>
          </w:p>
          <w:p>
            <w:pPr>
              <w:pStyle w:val="TableParagraph"/>
              <w:ind w:left="61" w:right="20"/>
              <w:rPr>
                <w:sz w:val="24"/>
              </w:rPr>
            </w:pPr>
            <w:r>
              <w:rPr>
                <w:spacing w:val="-10"/>
                <w:sz w:val="24"/>
              </w:rPr>
              <w:t>+</w:t>
            </w:r>
          </w:p>
        </w:tc>
      </w:tr>
      <w:tr>
        <w:trPr>
          <w:trHeight w:val="273" w:hRule="atLeast"/>
        </w:trPr>
        <w:tc>
          <w:tcPr>
            <w:tcW w:w="9478" w:type="dxa"/>
            <w:gridSpan w:val="7"/>
          </w:tcPr>
          <w:p>
            <w:pPr>
              <w:pStyle w:val="TableParagraph"/>
              <w:spacing w:line="253" w:lineRule="exact"/>
              <w:ind w:left="38"/>
              <w:rPr>
                <w:sz w:val="24"/>
              </w:rPr>
            </w:pPr>
            <w:r>
              <w:rPr>
                <w:sz w:val="24"/>
              </w:rPr>
              <w:t>Протокол</w:t>
            </w:r>
            <w:r>
              <w:rPr>
                <w:spacing w:val="-5"/>
                <w:sz w:val="24"/>
              </w:rPr>
              <w:t> </w:t>
            </w:r>
            <w:r>
              <w:rPr>
                <w:sz w:val="24"/>
              </w:rPr>
              <w:t>№2</w:t>
            </w:r>
            <w:r>
              <w:rPr>
                <w:spacing w:val="-10"/>
                <w:sz w:val="24"/>
              </w:rPr>
              <w:t> </w:t>
            </w:r>
            <w:r>
              <w:rPr>
                <w:sz w:val="24"/>
              </w:rPr>
              <w:t>(вторая</w:t>
            </w:r>
            <w:r>
              <w:rPr>
                <w:spacing w:val="-5"/>
                <w:sz w:val="24"/>
              </w:rPr>
              <w:t> </w:t>
            </w:r>
            <w:r>
              <w:rPr>
                <w:sz w:val="24"/>
              </w:rPr>
              <w:t>группа),</w:t>
            </w:r>
            <w:r>
              <w:rPr>
                <w:spacing w:val="8"/>
                <w:sz w:val="24"/>
              </w:rPr>
              <w:t> </w:t>
            </w:r>
            <w:r>
              <w:rPr>
                <w:sz w:val="24"/>
              </w:rPr>
              <w:t>9</w:t>
            </w:r>
            <w:r>
              <w:rPr>
                <w:spacing w:val="-14"/>
                <w:sz w:val="24"/>
              </w:rPr>
              <w:t> </w:t>
            </w:r>
            <w:r>
              <w:rPr>
                <w:spacing w:val="-4"/>
                <w:sz w:val="24"/>
              </w:rPr>
              <w:t>голов</w:t>
            </w:r>
          </w:p>
        </w:tc>
      </w:tr>
      <w:tr>
        <w:trPr>
          <w:trHeight w:val="277" w:hRule="atLeast"/>
        </w:trPr>
        <w:tc>
          <w:tcPr>
            <w:tcW w:w="2103" w:type="dxa"/>
          </w:tcPr>
          <w:p>
            <w:pPr>
              <w:pStyle w:val="TableParagraph"/>
              <w:spacing w:line="258" w:lineRule="exact"/>
              <w:ind w:left="43" w:right="16"/>
              <w:rPr>
                <w:sz w:val="24"/>
              </w:rPr>
            </w:pPr>
            <w:r>
              <w:rPr>
                <w:spacing w:val="-2"/>
                <w:sz w:val="24"/>
              </w:rPr>
              <w:t>Сурфагон</w:t>
            </w:r>
          </w:p>
        </w:tc>
        <w:tc>
          <w:tcPr>
            <w:tcW w:w="1104" w:type="dxa"/>
          </w:tcPr>
          <w:p>
            <w:pPr>
              <w:pStyle w:val="TableParagraph"/>
              <w:spacing w:line="258" w:lineRule="exact"/>
              <w:ind w:left="35" w:right="9"/>
              <w:rPr>
                <w:sz w:val="24"/>
              </w:rPr>
            </w:pPr>
            <w:r>
              <w:rPr>
                <w:sz w:val="24"/>
              </w:rPr>
              <w:t>10</w:t>
            </w:r>
            <w:r>
              <w:rPr>
                <w:spacing w:val="7"/>
                <w:sz w:val="24"/>
              </w:rPr>
              <w:t> </w:t>
            </w:r>
            <w:r>
              <w:rPr>
                <w:spacing w:val="-5"/>
                <w:sz w:val="24"/>
              </w:rPr>
              <w:t>мл</w:t>
            </w:r>
          </w:p>
        </w:tc>
        <w:tc>
          <w:tcPr>
            <w:tcW w:w="2271" w:type="dxa"/>
          </w:tcPr>
          <w:p>
            <w:pPr>
              <w:pStyle w:val="TableParagraph"/>
              <w:spacing w:line="258" w:lineRule="exact"/>
              <w:ind w:left="30" w:right="11"/>
              <w:rPr>
                <w:sz w:val="24"/>
              </w:rPr>
            </w:pPr>
            <w:r>
              <w:rPr>
                <w:spacing w:val="-2"/>
                <w:sz w:val="24"/>
              </w:rPr>
              <w:t>внутримышечно</w:t>
            </w:r>
          </w:p>
        </w:tc>
        <w:tc>
          <w:tcPr>
            <w:tcW w:w="1018" w:type="dxa"/>
          </w:tcPr>
          <w:p>
            <w:pPr>
              <w:pStyle w:val="TableParagraph"/>
              <w:spacing w:line="258" w:lineRule="exact"/>
              <w:ind w:left="41"/>
              <w:rPr>
                <w:sz w:val="24"/>
              </w:rPr>
            </w:pPr>
            <w:r>
              <w:rPr>
                <w:spacing w:val="-10"/>
                <w:sz w:val="24"/>
              </w:rPr>
              <w:t>+</w:t>
            </w:r>
          </w:p>
        </w:tc>
        <w:tc>
          <w:tcPr>
            <w:tcW w:w="999" w:type="dxa"/>
          </w:tcPr>
          <w:p>
            <w:pPr>
              <w:pStyle w:val="TableParagraph"/>
              <w:ind w:left="0"/>
              <w:jc w:val="left"/>
              <w:rPr>
                <w:sz w:val="20"/>
              </w:rPr>
            </w:pPr>
          </w:p>
        </w:tc>
        <w:tc>
          <w:tcPr>
            <w:tcW w:w="994" w:type="dxa"/>
          </w:tcPr>
          <w:p>
            <w:pPr>
              <w:pStyle w:val="TableParagraph"/>
              <w:ind w:left="0"/>
              <w:jc w:val="left"/>
              <w:rPr>
                <w:sz w:val="20"/>
              </w:rPr>
            </w:pPr>
          </w:p>
        </w:tc>
        <w:tc>
          <w:tcPr>
            <w:tcW w:w="989" w:type="dxa"/>
          </w:tcPr>
          <w:p>
            <w:pPr>
              <w:pStyle w:val="TableParagraph"/>
              <w:ind w:left="0"/>
              <w:jc w:val="left"/>
              <w:rPr>
                <w:sz w:val="20"/>
              </w:rPr>
            </w:pPr>
          </w:p>
        </w:tc>
      </w:tr>
      <w:tr>
        <w:trPr>
          <w:trHeight w:val="278" w:hRule="atLeast"/>
        </w:trPr>
        <w:tc>
          <w:tcPr>
            <w:tcW w:w="2103" w:type="dxa"/>
          </w:tcPr>
          <w:p>
            <w:pPr>
              <w:pStyle w:val="TableParagraph"/>
              <w:spacing w:line="258" w:lineRule="exact"/>
              <w:ind w:left="43" w:right="27"/>
              <w:rPr>
                <w:sz w:val="24"/>
              </w:rPr>
            </w:pPr>
            <w:r>
              <w:rPr>
                <w:spacing w:val="-2"/>
                <w:sz w:val="24"/>
              </w:rPr>
              <w:t>Тетрамаг</w:t>
            </w:r>
          </w:p>
        </w:tc>
        <w:tc>
          <w:tcPr>
            <w:tcW w:w="1104" w:type="dxa"/>
          </w:tcPr>
          <w:p>
            <w:pPr>
              <w:pStyle w:val="TableParagraph"/>
              <w:spacing w:line="258" w:lineRule="exact"/>
              <w:ind w:left="35" w:right="9"/>
              <w:rPr>
                <w:sz w:val="24"/>
              </w:rPr>
            </w:pPr>
            <w:r>
              <w:rPr>
                <w:sz w:val="24"/>
              </w:rPr>
              <w:t>10</w:t>
            </w:r>
            <w:r>
              <w:rPr>
                <w:spacing w:val="7"/>
                <w:sz w:val="24"/>
              </w:rPr>
              <w:t> </w:t>
            </w:r>
            <w:r>
              <w:rPr>
                <w:spacing w:val="-5"/>
                <w:sz w:val="24"/>
              </w:rPr>
              <w:t>мл</w:t>
            </w:r>
          </w:p>
        </w:tc>
        <w:tc>
          <w:tcPr>
            <w:tcW w:w="2271" w:type="dxa"/>
          </w:tcPr>
          <w:p>
            <w:pPr>
              <w:pStyle w:val="TableParagraph"/>
              <w:spacing w:line="258" w:lineRule="exact"/>
              <w:ind w:left="30" w:right="11"/>
              <w:rPr>
                <w:sz w:val="24"/>
              </w:rPr>
            </w:pPr>
            <w:r>
              <w:rPr>
                <w:spacing w:val="-2"/>
                <w:sz w:val="24"/>
              </w:rPr>
              <w:t>внутримышечно</w:t>
            </w:r>
          </w:p>
        </w:tc>
        <w:tc>
          <w:tcPr>
            <w:tcW w:w="1018" w:type="dxa"/>
          </w:tcPr>
          <w:p>
            <w:pPr>
              <w:pStyle w:val="TableParagraph"/>
              <w:spacing w:line="258" w:lineRule="exact"/>
              <w:ind w:left="41"/>
              <w:rPr>
                <w:sz w:val="24"/>
              </w:rPr>
            </w:pPr>
            <w:r>
              <w:rPr>
                <w:spacing w:val="-10"/>
                <w:sz w:val="24"/>
              </w:rPr>
              <w:t>+</w:t>
            </w:r>
          </w:p>
        </w:tc>
        <w:tc>
          <w:tcPr>
            <w:tcW w:w="999" w:type="dxa"/>
          </w:tcPr>
          <w:p>
            <w:pPr>
              <w:pStyle w:val="TableParagraph"/>
              <w:ind w:left="0"/>
              <w:jc w:val="left"/>
              <w:rPr>
                <w:sz w:val="20"/>
              </w:rPr>
            </w:pPr>
          </w:p>
        </w:tc>
        <w:tc>
          <w:tcPr>
            <w:tcW w:w="994" w:type="dxa"/>
          </w:tcPr>
          <w:p>
            <w:pPr>
              <w:pStyle w:val="TableParagraph"/>
              <w:ind w:left="0"/>
              <w:jc w:val="left"/>
              <w:rPr>
                <w:sz w:val="20"/>
              </w:rPr>
            </w:pPr>
          </w:p>
        </w:tc>
        <w:tc>
          <w:tcPr>
            <w:tcW w:w="989" w:type="dxa"/>
          </w:tcPr>
          <w:p>
            <w:pPr>
              <w:pStyle w:val="TableParagraph"/>
              <w:ind w:left="0"/>
              <w:jc w:val="left"/>
              <w:rPr>
                <w:sz w:val="20"/>
              </w:rPr>
            </w:pPr>
          </w:p>
        </w:tc>
      </w:tr>
      <w:tr>
        <w:trPr>
          <w:trHeight w:val="273" w:hRule="atLeast"/>
        </w:trPr>
        <w:tc>
          <w:tcPr>
            <w:tcW w:w="2103" w:type="dxa"/>
          </w:tcPr>
          <w:p>
            <w:pPr>
              <w:pStyle w:val="TableParagraph"/>
              <w:spacing w:line="253" w:lineRule="exact"/>
              <w:ind w:left="43" w:right="20"/>
              <w:rPr>
                <w:sz w:val="24"/>
              </w:rPr>
            </w:pPr>
            <w:r>
              <w:rPr>
                <w:spacing w:val="-2"/>
                <w:sz w:val="24"/>
              </w:rPr>
              <w:t>Е-Селен</w:t>
            </w:r>
          </w:p>
        </w:tc>
        <w:tc>
          <w:tcPr>
            <w:tcW w:w="1104" w:type="dxa"/>
          </w:tcPr>
          <w:p>
            <w:pPr>
              <w:pStyle w:val="TableParagraph"/>
              <w:spacing w:line="253" w:lineRule="exact"/>
              <w:ind w:left="35" w:right="9"/>
              <w:rPr>
                <w:sz w:val="24"/>
              </w:rPr>
            </w:pPr>
            <w:r>
              <w:rPr>
                <w:sz w:val="24"/>
              </w:rPr>
              <w:t>10</w:t>
            </w:r>
            <w:r>
              <w:rPr>
                <w:spacing w:val="7"/>
                <w:sz w:val="24"/>
              </w:rPr>
              <w:t> </w:t>
            </w:r>
            <w:r>
              <w:rPr>
                <w:spacing w:val="-5"/>
                <w:sz w:val="24"/>
              </w:rPr>
              <w:t>мл</w:t>
            </w:r>
          </w:p>
        </w:tc>
        <w:tc>
          <w:tcPr>
            <w:tcW w:w="2271" w:type="dxa"/>
          </w:tcPr>
          <w:p>
            <w:pPr>
              <w:pStyle w:val="TableParagraph"/>
              <w:spacing w:line="253" w:lineRule="exact"/>
              <w:ind w:left="30" w:right="11"/>
              <w:rPr>
                <w:sz w:val="24"/>
              </w:rPr>
            </w:pPr>
            <w:r>
              <w:rPr>
                <w:spacing w:val="-2"/>
                <w:sz w:val="24"/>
              </w:rPr>
              <w:t>внутримышечно</w:t>
            </w:r>
          </w:p>
        </w:tc>
        <w:tc>
          <w:tcPr>
            <w:tcW w:w="1018" w:type="dxa"/>
          </w:tcPr>
          <w:p>
            <w:pPr>
              <w:pStyle w:val="TableParagraph"/>
              <w:ind w:left="0"/>
              <w:jc w:val="left"/>
              <w:rPr>
                <w:sz w:val="20"/>
              </w:rPr>
            </w:pPr>
          </w:p>
        </w:tc>
        <w:tc>
          <w:tcPr>
            <w:tcW w:w="999" w:type="dxa"/>
          </w:tcPr>
          <w:p>
            <w:pPr>
              <w:pStyle w:val="TableParagraph"/>
              <w:spacing w:line="253" w:lineRule="exact"/>
              <w:ind w:left="43" w:right="12"/>
              <w:rPr>
                <w:sz w:val="24"/>
              </w:rPr>
            </w:pPr>
            <w:r>
              <w:rPr>
                <w:spacing w:val="-10"/>
                <w:sz w:val="24"/>
              </w:rPr>
              <w:t>+</w:t>
            </w:r>
          </w:p>
        </w:tc>
        <w:tc>
          <w:tcPr>
            <w:tcW w:w="994" w:type="dxa"/>
          </w:tcPr>
          <w:p>
            <w:pPr>
              <w:pStyle w:val="TableParagraph"/>
              <w:ind w:left="0"/>
              <w:jc w:val="left"/>
              <w:rPr>
                <w:sz w:val="20"/>
              </w:rPr>
            </w:pPr>
          </w:p>
        </w:tc>
        <w:tc>
          <w:tcPr>
            <w:tcW w:w="989" w:type="dxa"/>
          </w:tcPr>
          <w:p>
            <w:pPr>
              <w:pStyle w:val="TableParagraph"/>
              <w:ind w:left="0"/>
              <w:jc w:val="left"/>
              <w:rPr>
                <w:sz w:val="20"/>
              </w:rPr>
            </w:pPr>
          </w:p>
        </w:tc>
      </w:tr>
      <w:tr>
        <w:trPr>
          <w:trHeight w:val="273" w:hRule="atLeast"/>
        </w:trPr>
        <w:tc>
          <w:tcPr>
            <w:tcW w:w="2103" w:type="dxa"/>
          </w:tcPr>
          <w:p>
            <w:pPr>
              <w:pStyle w:val="TableParagraph"/>
              <w:spacing w:line="254" w:lineRule="exact"/>
              <w:ind w:left="43" w:right="26"/>
              <w:rPr>
                <w:sz w:val="24"/>
              </w:rPr>
            </w:pPr>
            <w:r>
              <w:rPr>
                <w:spacing w:val="-2"/>
                <w:sz w:val="24"/>
              </w:rPr>
              <w:t>Магэсстрофан</w:t>
            </w:r>
          </w:p>
        </w:tc>
        <w:tc>
          <w:tcPr>
            <w:tcW w:w="1104" w:type="dxa"/>
          </w:tcPr>
          <w:p>
            <w:pPr>
              <w:pStyle w:val="TableParagraph"/>
              <w:spacing w:line="254" w:lineRule="exact"/>
              <w:ind w:left="35" w:right="18"/>
              <w:rPr>
                <w:sz w:val="24"/>
              </w:rPr>
            </w:pPr>
            <w:r>
              <w:rPr>
                <w:sz w:val="24"/>
              </w:rPr>
              <w:t>2</w:t>
            </w:r>
            <w:r>
              <w:rPr>
                <w:spacing w:val="2"/>
                <w:sz w:val="24"/>
              </w:rPr>
              <w:t> </w:t>
            </w:r>
            <w:r>
              <w:rPr>
                <w:spacing w:val="-5"/>
                <w:sz w:val="24"/>
              </w:rPr>
              <w:t>мл</w:t>
            </w:r>
          </w:p>
        </w:tc>
        <w:tc>
          <w:tcPr>
            <w:tcW w:w="2271" w:type="dxa"/>
          </w:tcPr>
          <w:p>
            <w:pPr>
              <w:pStyle w:val="TableParagraph"/>
              <w:spacing w:line="254" w:lineRule="exact"/>
              <w:ind w:left="30" w:right="11"/>
              <w:rPr>
                <w:sz w:val="24"/>
              </w:rPr>
            </w:pPr>
            <w:r>
              <w:rPr>
                <w:spacing w:val="-2"/>
                <w:sz w:val="24"/>
              </w:rPr>
              <w:t>внутримышечно</w:t>
            </w:r>
          </w:p>
        </w:tc>
        <w:tc>
          <w:tcPr>
            <w:tcW w:w="1018" w:type="dxa"/>
          </w:tcPr>
          <w:p>
            <w:pPr>
              <w:pStyle w:val="TableParagraph"/>
              <w:ind w:left="0"/>
              <w:jc w:val="left"/>
              <w:rPr>
                <w:sz w:val="20"/>
              </w:rPr>
            </w:pPr>
          </w:p>
        </w:tc>
        <w:tc>
          <w:tcPr>
            <w:tcW w:w="999" w:type="dxa"/>
          </w:tcPr>
          <w:p>
            <w:pPr>
              <w:pStyle w:val="TableParagraph"/>
              <w:spacing w:line="254" w:lineRule="exact"/>
              <w:ind w:left="43" w:right="12"/>
              <w:rPr>
                <w:sz w:val="24"/>
              </w:rPr>
            </w:pPr>
            <w:r>
              <w:rPr>
                <w:spacing w:val="-10"/>
                <w:sz w:val="24"/>
              </w:rPr>
              <w:t>+</w:t>
            </w:r>
          </w:p>
        </w:tc>
        <w:tc>
          <w:tcPr>
            <w:tcW w:w="994" w:type="dxa"/>
          </w:tcPr>
          <w:p>
            <w:pPr>
              <w:pStyle w:val="TableParagraph"/>
              <w:ind w:left="0"/>
              <w:jc w:val="left"/>
              <w:rPr>
                <w:sz w:val="20"/>
              </w:rPr>
            </w:pPr>
          </w:p>
        </w:tc>
        <w:tc>
          <w:tcPr>
            <w:tcW w:w="989" w:type="dxa"/>
          </w:tcPr>
          <w:p>
            <w:pPr>
              <w:pStyle w:val="TableParagraph"/>
              <w:ind w:left="0"/>
              <w:jc w:val="left"/>
              <w:rPr>
                <w:sz w:val="20"/>
              </w:rPr>
            </w:pPr>
          </w:p>
        </w:tc>
      </w:tr>
      <w:tr>
        <w:trPr>
          <w:trHeight w:val="278" w:hRule="atLeast"/>
        </w:trPr>
        <w:tc>
          <w:tcPr>
            <w:tcW w:w="2103" w:type="dxa"/>
            <w:tcBorders>
              <w:bottom w:val="nil"/>
            </w:tcBorders>
          </w:tcPr>
          <w:p>
            <w:pPr>
              <w:pStyle w:val="TableParagraph"/>
              <w:spacing w:line="258" w:lineRule="exact"/>
              <w:ind w:left="43" w:right="16"/>
              <w:rPr>
                <w:sz w:val="24"/>
              </w:rPr>
            </w:pPr>
            <w:r>
              <w:rPr>
                <w:spacing w:val="-2"/>
                <w:sz w:val="24"/>
              </w:rPr>
              <w:t>Сурфагон</w:t>
            </w:r>
          </w:p>
        </w:tc>
        <w:tc>
          <w:tcPr>
            <w:tcW w:w="1104" w:type="dxa"/>
            <w:tcBorders>
              <w:bottom w:val="nil"/>
            </w:tcBorders>
          </w:tcPr>
          <w:p>
            <w:pPr>
              <w:pStyle w:val="TableParagraph"/>
              <w:spacing w:line="258" w:lineRule="exact"/>
              <w:ind w:left="35" w:right="5"/>
              <w:rPr>
                <w:sz w:val="24"/>
              </w:rPr>
            </w:pPr>
            <w:r>
              <w:rPr>
                <w:spacing w:val="-5"/>
                <w:sz w:val="24"/>
              </w:rPr>
              <w:t>5мл</w:t>
            </w:r>
          </w:p>
        </w:tc>
        <w:tc>
          <w:tcPr>
            <w:tcW w:w="2271" w:type="dxa"/>
            <w:tcBorders>
              <w:bottom w:val="nil"/>
            </w:tcBorders>
          </w:tcPr>
          <w:p>
            <w:pPr>
              <w:pStyle w:val="TableParagraph"/>
              <w:spacing w:line="258" w:lineRule="exact"/>
              <w:ind w:left="30" w:right="11"/>
              <w:rPr>
                <w:sz w:val="24"/>
              </w:rPr>
            </w:pPr>
            <w:r>
              <w:rPr>
                <w:spacing w:val="-2"/>
                <w:sz w:val="24"/>
              </w:rPr>
              <w:t>внутримышечно</w:t>
            </w:r>
          </w:p>
        </w:tc>
        <w:tc>
          <w:tcPr>
            <w:tcW w:w="1018" w:type="dxa"/>
            <w:tcBorders>
              <w:bottom w:val="nil"/>
            </w:tcBorders>
          </w:tcPr>
          <w:p>
            <w:pPr>
              <w:pStyle w:val="TableParagraph"/>
              <w:ind w:left="0"/>
              <w:jc w:val="left"/>
              <w:rPr>
                <w:sz w:val="20"/>
              </w:rPr>
            </w:pPr>
          </w:p>
        </w:tc>
        <w:tc>
          <w:tcPr>
            <w:tcW w:w="999" w:type="dxa"/>
            <w:tcBorders>
              <w:bottom w:val="nil"/>
            </w:tcBorders>
          </w:tcPr>
          <w:p>
            <w:pPr>
              <w:pStyle w:val="TableParagraph"/>
              <w:ind w:left="0"/>
              <w:jc w:val="left"/>
              <w:rPr>
                <w:sz w:val="20"/>
              </w:rPr>
            </w:pPr>
          </w:p>
        </w:tc>
        <w:tc>
          <w:tcPr>
            <w:tcW w:w="994" w:type="dxa"/>
            <w:tcBorders>
              <w:bottom w:val="nil"/>
            </w:tcBorders>
          </w:tcPr>
          <w:p>
            <w:pPr>
              <w:pStyle w:val="TableParagraph"/>
              <w:spacing w:line="258" w:lineRule="exact"/>
              <w:ind w:left="48" w:right="12"/>
              <w:rPr>
                <w:sz w:val="24"/>
              </w:rPr>
            </w:pPr>
            <w:r>
              <w:rPr>
                <w:spacing w:val="-10"/>
                <w:sz w:val="24"/>
              </w:rPr>
              <w:t>+</w:t>
            </w:r>
          </w:p>
        </w:tc>
        <w:tc>
          <w:tcPr>
            <w:tcW w:w="989" w:type="dxa"/>
            <w:tcBorders>
              <w:bottom w:val="nil"/>
            </w:tcBorders>
          </w:tcPr>
          <w:p>
            <w:pPr>
              <w:pStyle w:val="TableParagraph"/>
              <w:ind w:left="0"/>
              <w:jc w:val="left"/>
              <w:rPr>
                <w:sz w:val="20"/>
              </w:rPr>
            </w:pPr>
          </w:p>
        </w:tc>
      </w:tr>
    </w:tbl>
    <w:p>
      <w:pPr>
        <w:pStyle w:val="TableParagraph"/>
        <w:spacing w:after="0"/>
        <w:jc w:val="left"/>
        <w:rPr>
          <w:sz w:val="20"/>
        </w:rPr>
        <w:sectPr>
          <w:pgSz w:w="11910" w:h="16840"/>
          <w:pgMar w:header="0" w:footer="921" w:top="940" w:bottom="1120" w:left="1559" w:right="141"/>
        </w:sectPr>
      </w:pPr>
    </w:p>
    <w:p>
      <w:pPr>
        <w:pStyle w:val="BodyText"/>
        <w:spacing w:before="69"/>
        <w:jc w:val="left"/>
      </w:pPr>
      <w:r>
        <w:rPr>
          <w:spacing w:val="-2"/>
        </w:rPr>
        <w:t>Продолжение</w:t>
      </w:r>
      <w:r>
        <w:rPr>
          <w:spacing w:val="-5"/>
        </w:rPr>
        <w:t> </w:t>
      </w:r>
      <w:r>
        <w:rPr>
          <w:spacing w:val="-2"/>
        </w:rPr>
        <w:t>таблицы</w:t>
      </w:r>
      <w:r>
        <w:rPr>
          <w:spacing w:val="-9"/>
        </w:rPr>
        <w:t> </w:t>
      </w:r>
      <w:r>
        <w:rPr>
          <w:spacing w:val="-5"/>
        </w:rPr>
        <w:t>13</w:t>
      </w:r>
    </w:p>
    <w:p>
      <w:pPr>
        <w:pStyle w:val="BodyText"/>
        <w:spacing w:before="26"/>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03"/>
        <w:gridCol w:w="1104"/>
        <w:gridCol w:w="2271"/>
        <w:gridCol w:w="1018"/>
        <w:gridCol w:w="999"/>
        <w:gridCol w:w="994"/>
        <w:gridCol w:w="993"/>
      </w:tblGrid>
      <w:tr>
        <w:trPr>
          <w:trHeight w:val="277" w:hRule="atLeast"/>
        </w:trPr>
        <w:tc>
          <w:tcPr>
            <w:tcW w:w="2103" w:type="dxa"/>
          </w:tcPr>
          <w:p>
            <w:pPr>
              <w:pStyle w:val="TableParagraph"/>
              <w:spacing w:line="258" w:lineRule="exact"/>
              <w:ind w:left="43"/>
              <w:rPr>
                <w:sz w:val="24"/>
              </w:rPr>
            </w:pPr>
            <w:r>
              <w:rPr>
                <w:spacing w:val="-10"/>
                <w:sz w:val="24"/>
              </w:rPr>
              <w:t>1</w:t>
            </w:r>
          </w:p>
        </w:tc>
        <w:tc>
          <w:tcPr>
            <w:tcW w:w="1104" w:type="dxa"/>
          </w:tcPr>
          <w:p>
            <w:pPr>
              <w:pStyle w:val="TableParagraph"/>
              <w:spacing w:line="258" w:lineRule="exact"/>
              <w:ind w:left="35"/>
              <w:rPr>
                <w:sz w:val="24"/>
              </w:rPr>
            </w:pPr>
            <w:r>
              <w:rPr>
                <w:spacing w:val="-10"/>
                <w:sz w:val="24"/>
              </w:rPr>
              <w:t>2</w:t>
            </w:r>
          </w:p>
        </w:tc>
        <w:tc>
          <w:tcPr>
            <w:tcW w:w="2271" w:type="dxa"/>
          </w:tcPr>
          <w:p>
            <w:pPr>
              <w:pStyle w:val="TableParagraph"/>
              <w:spacing w:line="258" w:lineRule="exact"/>
              <w:ind w:left="31" w:right="1"/>
              <w:rPr>
                <w:sz w:val="24"/>
              </w:rPr>
            </w:pPr>
            <w:r>
              <w:rPr>
                <w:spacing w:val="-10"/>
                <w:sz w:val="24"/>
              </w:rPr>
              <w:t>3</w:t>
            </w:r>
          </w:p>
        </w:tc>
        <w:tc>
          <w:tcPr>
            <w:tcW w:w="4004" w:type="dxa"/>
            <w:gridSpan w:val="4"/>
          </w:tcPr>
          <w:p>
            <w:pPr>
              <w:pStyle w:val="TableParagraph"/>
              <w:spacing w:line="258" w:lineRule="exact"/>
              <w:ind w:left="37"/>
              <w:rPr>
                <w:sz w:val="24"/>
              </w:rPr>
            </w:pPr>
            <w:r>
              <w:rPr>
                <w:spacing w:val="-10"/>
                <w:sz w:val="24"/>
              </w:rPr>
              <w:t>4</w:t>
            </w:r>
          </w:p>
        </w:tc>
      </w:tr>
      <w:tr>
        <w:trPr>
          <w:trHeight w:val="1104" w:hRule="atLeast"/>
        </w:trPr>
        <w:tc>
          <w:tcPr>
            <w:tcW w:w="2103" w:type="dxa"/>
          </w:tcPr>
          <w:p>
            <w:pPr>
              <w:pStyle w:val="TableParagraph"/>
              <w:spacing w:before="260"/>
              <w:ind w:left="461" w:hanging="173"/>
              <w:jc w:val="left"/>
              <w:rPr>
                <w:sz w:val="24"/>
              </w:rPr>
            </w:pPr>
            <w:r>
              <w:rPr>
                <w:spacing w:val="-6"/>
                <w:sz w:val="24"/>
              </w:rPr>
              <w:t>Искусственное </w:t>
            </w:r>
            <w:r>
              <w:rPr>
                <w:spacing w:val="-2"/>
                <w:sz w:val="24"/>
              </w:rPr>
              <w:t>осеменение</w:t>
            </w:r>
          </w:p>
        </w:tc>
        <w:tc>
          <w:tcPr>
            <w:tcW w:w="1104" w:type="dxa"/>
          </w:tcPr>
          <w:p>
            <w:pPr>
              <w:pStyle w:val="TableParagraph"/>
              <w:spacing w:before="124"/>
              <w:ind w:left="0"/>
              <w:jc w:val="left"/>
              <w:rPr>
                <w:sz w:val="24"/>
              </w:rPr>
            </w:pPr>
          </w:p>
          <w:p>
            <w:pPr>
              <w:pStyle w:val="TableParagraph"/>
              <w:ind w:left="35" w:right="18"/>
              <w:rPr>
                <w:sz w:val="24"/>
              </w:rPr>
            </w:pPr>
            <w:r>
              <w:rPr>
                <w:sz w:val="24"/>
              </w:rPr>
              <w:t>0,25</w:t>
            </w:r>
            <w:r>
              <w:rPr>
                <w:spacing w:val="10"/>
                <w:sz w:val="24"/>
              </w:rPr>
              <w:t> </w:t>
            </w:r>
            <w:r>
              <w:rPr>
                <w:spacing w:val="-5"/>
                <w:sz w:val="24"/>
              </w:rPr>
              <w:t>мл</w:t>
            </w:r>
          </w:p>
        </w:tc>
        <w:tc>
          <w:tcPr>
            <w:tcW w:w="2271" w:type="dxa"/>
          </w:tcPr>
          <w:p>
            <w:pPr>
              <w:pStyle w:val="TableParagraph"/>
              <w:spacing w:line="242" w:lineRule="auto"/>
              <w:ind w:left="163" w:right="133" w:hanging="5"/>
              <w:rPr>
                <w:sz w:val="24"/>
              </w:rPr>
            </w:pPr>
            <w:r>
              <w:rPr>
                <w:spacing w:val="-2"/>
                <w:sz w:val="24"/>
              </w:rPr>
              <w:t>цервикальный метод</w:t>
            </w:r>
            <w:r>
              <w:rPr>
                <w:spacing w:val="-19"/>
                <w:sz w:val="24"/>
              </w:rPr>
              <w:t> </w:t>
            </w:r>
            <w:r>
              <w:rPr>
                <w:spacing w:val="-2"/>
                <w:sz w:val="24"/>
              </w:rPr>
              <w:t>с</w:t>
            </w:r>
            <w:r>
              <w:rPr>
                <w:spacing w:val="-18"/>
                <w:sz w:val="24"/>
              </w:rPr>
              <w:t> </w:t>
            </w:r>
            <w:r>
              <w:rPr>
                <w:spacing w:val="-2"/>
                <w:sz w:val="24"/>
              </w:rPr>
              <w:t>ректальной</w:t>
            </w:r>
          </w:p>
          <w:p>
            <w:pPr>
              <w:pStyle w:val="TableParagraph"/>
              <w:spacing w:line="268" w:lineRule="exact"/>
              <w:ind w:left="30" w:right="5"/>
              <w:rPr>
                <w:sz w:val="24"/>
              </w:rPr>
            </w:pPr>
            <w:r>
              <w:rPr>
                <w:sz w:val="24"/>
              </w:rPr>
              <w:t>фиксацией</w:t>
            </w:r>
            <w:r>
              <w:rPr>
                <w:spacing w:val="-15"/>
                <w:sz w:val="24"/>
              </w:rPr>
              <w:t> </w:t>
            </w:r>
            <w:r>
              <w:rPr>
                <w:sz w:val="24"/>
              </w:rPr>
              <w:t>шейки </w:t>
            </w:r>
            <w:r>
              <w:rPr>
                <w:spacing w:val="-2"/>
                <w:sz w:val="24"/>
              </w:rPr>
              <w:t>матки</w:t>
            </w:r>
          </w:p>
        </w:tc>
        <w:tc>
          <w:tcPr>
            <w:tcW w:w="1018" w:type="dxa"/>
          </w:tcPr>
          <w:p>
            <w:pPr>
              <w:pStyle w:val="TableParagraph"/>
              <w:spacing w:before="124"/>
              <w:ind w:left="0"/>
              <w:jc w:val="left"/>
              <w:rPr>
                <w:sz w:val="24"/>
              </w:rPr>
            </w:pPr>
          </w:p>
          <w:p>
            <w:pPr>
              <w:pStyle w:val="TableParagraph"/>
              <w:ind w:left="41" w:right="8"/>
              <w:rPr>
                <w:sz w:val="24"/>
              </w:rPr>
            </w:pPr>
            <w:r>
              <w:rPr>
                <w:spacing w:val="-10"/>
                <w:sz w:val="24"/>
              </w:rPr>
              <w:t>-</w:t>
            </w:r>
          </w:p>
        </w:tc>
        <w:tc>
          <w:tcPr>
            <w:tcW w:w="999" w:type="dxa"/>
          </w:tcPr>
          <w:p>
            <w:pPr>
              <w:pStyle w:val="TableParagraph"/>
              <w:spacing w:before="124"/>
              <w:ind w:left="0"/>
              <w:jc w:val="left"/>
              <w:rPr>
                <w:sz w:val="24"/>
              </w:rPr>
            </w:pPr>
          </w:p>
          <w:p>
            <w:pPr>
              <w:pStyle w:val="TableParagraph"/>
              <w:ind w:left="43" w:right="10"/>
              <w:rPr>
                <w:sz w:val="24"/>
              </w:rPr>
            </w:pPr>
            <w:r>
              <w:rPr>
                <w:spacing w:val="-10"/>
                <w:sz w:val="24"/>
              </w:rPr>
              <w:t>-</w:t>
            </w:r>
          </w:p>
        </w:tc>
        <w:tc>
          <w:tcPr>
            <w:tcW w:w="994" w:type="dxa"/>
          </w:tcPr>
          <w:p>
            <w:pPr>
              <w:pStyle w:val="TableParagraph"/>
              <w:spacing w:before="124"/>
              <w:ind w:left="0"/>
              <w:jc w:val="left"/>
              <w:rPr>
                <w:sz w:val="24"/>
              </w:rPr>
            </w:pPr>
          </w:p>
          <w:p>
            <w:pPr>
              <w:pStyle w:val="TableParagraph"/>
              <w:ind w:left="48" w:right="20"/>
              <w:rPr>
                <w:sz w:val="24"/>
              </w:rPr>
            </w:pPr>
            <w:r>
              <w:rPr>
                <w:spacing w:val="-10"/>
                <w:sz w:val="24"/>
              </w:rPr>
              <w:t>-</w:t>
            </w:r>
          </w:p>
        </w:tc>
        <w:tc>
          <w:tcPr>
            <w:tcW w:w="993" w:type="dxa"/>
          </w:tcPr>
          <w:p>
            <w:pPr>
              <w:pStyle w:val="TableParagraph"/>
              <w:spacing w:before="124"/>
              <w:ind w:left="0"/>
              <w:jc w:val="left"/>
              <w:rPr>
                <w:sz w:val="24"/>
              </w:rPr>
            </w:pPr>
          </w:p>
          <w:p>
            <w:pPr>
              <w:pStyle w:val="TableParagraph"/>
              <w:ind w:left="44" w:right="7"/>
              <w:rPr>
                <w:sz w:val="24"/>
              </w:rPr>
            </w:pPr>
            <w:r>
              <w:rPr>
                <w:spacing w:val="-10"/>
                <w:sz w:val="24"/>
              </w:rPr>
              <w:t>+</w:t>
            </w:r>
          </w:p>
        </w:tc>
      </w:tr>
      <w:tr>
        <w:trPr>
          <w:trHeight w:val="273" w:hRule="atLeast"/>
        </w:trPr>
        <w:tc>
          <w:tcPr>
            <w:tcW w:w="9482" w:type="dxa"/>
            <w:gridSpan w:val="7"/>
          </w:tcPr>
          <w:p>
            <w:pPr>
              <w:pStyle w:val="TableParagraph"/>
              <w:spacing w:line="253" w:lineRule="exact"/>
              <w:ind w:left="28" w:right="4"/>
              <w:rPr>
                <w:sz w:val="24"/>
              </w:rPr>
            </w:pPr>
            <w:r>
              <w:rPr>
                <w:sz w:val="24"/>
              </w:rPr>
              <w:t>Протокола</w:t>
            </w:r>
            <w:r>
              <w:rPr>
                <w:spacing w:val="-7"/>
                <w:sz w:val="24"/>
              </w:rPr>
              <w:t> </w:t>
            </w:r>
            <w:r>
              <w:rPr>
                <w:sz w:val="24"/>
              </w:rPr>
              <w:t>№3*</w:t>
            </w:r>
            <w:r>
              <w:rPr>
                <w:spacing w:val="-8"/>
                <w:sz w:val="24"/>
              </w:rPr>
              <w:t> </w:t>
            </w:r>
            <w:r>
              <w:rPr>
                <w:sz w:val="24"/>
              </w:rPr>
              <w:t>и</w:t>
            </w:r>
            <w:r>
              <w:rPr>
                <w:spacing w:val="-4"/>
                <w:sz w:val="24"/>
              </w:rPr>
              <w:t> </w:t>
            </w:r>
            <w:r>
              <w:rPr>
                <w:sz w:val="24"/>
              </w:rPr>
              <w:t>4*(третья</w:t>
            </w:r>
            <w:r>
              <w:rPr>
                <w:spacing w:val="-4"/>
                <w:sz w:val="24"/>
              </w:rPr>
              <w:t> </w:t>
            </w:r>
            <w:r>
              <w:rPr>
                <w:sz w:val="24"/>
              </w:rPr>
              <w:t>и</w:t>
            </w:r>
            <w:r>
              <w:rPr>
                <w:spacing w:val="-9"/>
                <w:sz w:val="24"/>
              </w:rPr>
              <w:t> </w:t>
            </w:r>
            <w:r>
              <w:rPr>
                <w:sz w:val="24"/>
              </w:rPr>
              <w:t>четвёртая</w:t>
            </w:r>
            <w:r>
              <w:rPr>
                <w:spacing w:val="-4"/>
                <w:sz w:val="24"/>
              </w:rPr>
              <w:t> </w:t>
            </w:r>
            <w:r>
              <w:rPr>
                <w:sz w:val="24"/>
              </w:rPr>
              <w:t>группы),</w:t>
            </w:r>
            <w:r>
              <w:rPr>
                <w:spacing w:val="-1"/>
                <w:sz w:val="24"/>
              </w:rPr>
              <w:t> </w:t>
            </w:r>
            <w:r>
              <w:rPr>
                <w:sz w:val="24"/>
              </w:rPr>
              <w:t>по</w:t>
            </w:r>
            <w:r>
              <w:rPr>
                <w:spacing w:val="4"/>
                <w:sz w:val="24"/>
              </w:rPr>
              <w:t> </w:t>
            </w:r>
            <w:r>
              <w:rPr>
                <w:sz w:val="24"/>
              </w:rPr>
              <w:t>7</w:t>
            </w:r>
            <w:r>
              <w:rPr>
                <w:spacing w:val="-8"/>
                <w:sz w:val="24"/>
              </w:rPr>
              <w:t> </w:t>
            </w:r>
            <w:r>
              <w:rPr>
                <w:spacing w:val="-2"/>
                <w:sz w:val="24"/>
              </w:rPr>
              <w:t>голов</w:t>
            </w:r>
          </w:p>
        </w:tc>
      </w:tr>
      <w:tr>
        <w:trPr>
          <w:trHeight w:val="277" w:hRule="atLeast"/>
        </w:trPr>
        <w:tc>
          <w:tcPr>
            <w:tcW w:w="2103" w:type="dxa"/>
            <w:vMerge w:val="restart"/>
          </w:tcPr>
          <w:p>
            <w:pPr>
              <w:pStyle w:val="TableParagraph"/>
              <w:spacing w:line="237" w:lineRule="auto" w:before="133"/>
              <w:ind w:left="480" w:hanging="173"/>
              <w:jc w:val="left"/>
              <w:rPr>
                <w:sz w:val="24"/>
              </w:rPr>
            </w:pPr>
            <w:r>
              <w:rPr>
                <w:spacing w:val="-6"/>
                <w:sz w:val="24"/>
              </w:rPr>
              <w:t>Наименование </w:t>
            </w:r>
            <w:r>
              <w:rPr>
                <w:spacing w:val="-2"/>
                <w:sz w:val="24"/>
              </w:rPr>
              <w:t>препаратов</w:t>
            </w:r>
          </w:p>
        </w:tc>
        <w:tc>
          <w:tcPr>
            <w:tcW w:w="1104" w:type="dxa"/>
            <w:vMerge w:val="restart"/>
          </w:tcPr>
          <w:p>
            <w:pPr>
              <w:pStyle w:val="TableParagraph"/>
              <w:spacing w:line="237" w:lineRule="auto" w:before="133"/>
              <w:ind w:left="297" w:right="93" w:hanging="135"/>
              <w:jc w:val="left"/>
              <w:rPr>
                <w:sz w:val="24"/>
              </w:rPr>
            </w:pPr>
            <w:r>
              <w:rPr>
                <w:spacing w:val="-4"/>
                <w:sz w:val="24"/>
              </w:rPr>
              <w:t>Доза</w:t>
            </w:r>
            <w:r>
              <w:rPr>
                <w:spacing w:val="-17"/>
                <w:sz w:val="24"/>
              </w:rPr>
              <w:t> </w:t>
            </w:r>
            <w:r>
              <w:rPr>
                <w:spacing w:val="-4"/>
                <w:sz w:val="24"/>
              </w:rPr>
              <w:t>на </w:t>
            </w:r>
            <w:r>
              <w:rPr>
                <w:sz w:val="24"/>
              </w:rPr>
              <w:t>1 гол</w:t>
            </w:r>
          </w:p>
        </w:tc>
        <w:tc>
          <w:tcPr>
            <w:tcW w:w="2271" w:type="dxa"/>
            <w:vMerge w:val="restart"/>
          </w:tcPr>
          <w:p>
            <w:pPr>
              <w:pStyle w:val="TableParagraph"/>
              <w:spacing w:before="270"/>
              <w:ind w:left="389"/>
              <w:jc w:val="left"/>
              <w:rPr>
                <w:sz w:val="24"/>
              </w:rPr>
            </w:pPr>
            <w:r>
              <w:rPr>
                <w:sz w:val="24"/>
              </w:rPr>
              <w:t>Путь</w:t>
            </w:r>
            <w:r>
              <w:rPr>
                <w:spacing w:val="-12"/>
                <w:sz w:val="24"/>
              </w:rPr>
              <w:t> </w:t>
            </w:r>
            <w:r>
              <w:rPr>
                <w:spacing w:val="-2"/>
                <w:sz w:val="24"/>
              </w:rPr>
              <w:t>введения</w:t>
            </w:r>
          </w:p>
        </w:tc>
        <w:tc>
          <w:tcPr>
            <w:tcW w:w="4004" w:type="dxa"/>
            <w:gridSpan w:val="4"/>
          </w:tcPr>
          <w:p>
            <w:pPr>
              <w:pStyle w:val="TableParagraph"/>
              <w:spacing w:line="258" w:lineRule="exact"/>
              <w:ind w:left="178"/>
              <w:jc w:val="left"/>
              <w:rPr>
                <w:sz w:val="24"/>
              </w:rPr>
            </w:pPr>
            <w:r>
              <w:rPr>
                <w:sz w:val="24"/>
              </w:rPr>
              <w:t>Дни</w:t>
            </w:r>
            <w:r>
              <w:rPr>
                <w:spacing w:val="-14"/>
                <w:sz w:val="24"/>
              </w:rPr>
              <w:t> </w:t>
            </w:r>
            <w:r>
              <w:rPr>
                <w:sz w:val="24"/>
              </w:rPr>
              <w:t>синхронизации</w:t>
            </w:r>
            <w:r>
              <w:rPr>
                <w:spacing w:val="-11"/>
                <w:sz w:val="24"/>
              </w:rPr>
              <w:t> </w:t>
            </w:r>
            <w:r>
              <w:rPr>
                <w:sz w:val="24"/>
              </w:rPr>
              <w:t>половой</w:t>
            </w:r>
            <w:r>
              <w:rPr>
                <w:spacing w:val="-15"/>
                <w:sz w:val="24"/>
              </w:rPr>
              <w:t> </w:t>
            </w:r>
            <w:r>
              <w:rPr>
                <w:spacing w:val="-4"/>
                <w:sz w:val="24"/>
              </w:rPr>
              <w:t>охоты</w:t>
            </w:r>
          </w:p>
        </w:tc>
      </w:tr>
      <w:tr>
        <w:trPr>
          <w:trHeight w:val="552" w:hRule="atLeast"/>
        </w:trPr>
        <w:tc>
          <w:tcPr>
            <w:tcW w:w="2103" w:type="dxa"/>
            <w:vMerge/>
            <w:tcBorders>
              <w:top w:val="nil"/>
            </w:tcBorders>
          </w:tcPr>
          <w:p>
            <w:pPr>
              <w:rPr>
                <w:sz w:val="2"/>
                <w:szCs w:val="2"/>
              </w:rPr>
            </w:pPr>
          </w:p>
        </w:tc>
        <w:tc>
          <w:tcPr>
            <w:tcW w:w="1104" w:type="dxa"/>
            <w:vMerge/>
            <w:tcBorders>
              <w:top w:val="nil"/>
            </w:tcBorders>
          </w:tcPr>
          <w:p>
            <w:pPr>
              <w:rPr>
                <w:sz w:val="2"/>
                <w:szCs w:val="2"/>
              </w:rPr>
            </w:pPr>
          </w:p>
        </w:tc>
        <w:tc>
          <w:tcPr>
            <w:tcW w:w="2271" w:type="dxa"/>
            <w:vMerge/>
            <w:tcBorders>
              <w:top w:val="nil"/>
            </w:tcBorders>
          </w:tcPr>
          <w:p>
            <w:pPr>
              <w:rPr>
                <w:sz w:val="2"/>
                <w:szCs w:val="2"/>
              </w:rPr>
            </w:pPr>
          </w:p>
        </w:tc>
        <w:tc>
          <w:tcPr>
            <w:tcW w:w="1018" w:type="dxa"/>
          </w:tcPr>
          <w:p>
            <w:pPr>
              <w:pStyle w:val="TableParagraph"/>
              <w:spacing w:line="264" w:lineRule="exact" w:before="4"/>
              <w:ind w:left="284" w:right="261" w:firstLine="72"/>
              <w:jc w:val="left"/>
              <w:rPr>
                <w:sz w:val="24"/>
              </w:rPr>
            </w:pPr>
            <w:r>
              <w:rPr>
                <w:spacing w:val="-4"/>
                <w:sz w:val="24"/>
              </w:rPr>
              <w:t>1-й </w:t>
            </w:r>
            <w:r>
              <w:rPr>
                <w:spacing w:val="-6"/>
                <w:sz w:val="24"/>
              </w:rPr>
              <w:t>день</w:t>
            </w:r>
          </w:p>
        </w:tc>
        <w:tc>
          <w:tcPr>
            <w:tcW w:w="1993" w:type="dxa"/>
            <w:gridSpan w:val="2"/>
          </w:tcPr>
          <w:p>
            <w:pPr>
              <w:pStyle w:val="TableParagraph"/>
              <w:spacing w:before="126"/>
              <w:ind w:left="572"/>
              <w:jc w:val="left"/>
              <w:rPr>
                <w:sz w:val="24"/>
              </w:rPr>
            </w:pPr>
            <w:r>
              <w:rPr>
                <w:sz w:val="24"/>
              </w:rPr>
              <w:t>8-й</w:t>
            </w:r>
            <w:r>
              <w:rPr>
                <w:spacing w:val="7"/>
                <w:sz w:val="24"/>
              </w:rPr>
              <w:t> </w:t>
            </w:r>
            <w:r>
              <w:rPr>
                <w:spacing w:val="-4"/>
                <w:sz w:val="24"/>
              </w:rPr>
              <w:t>день</w:t>
            </w:r>
          </w:p>
        </w:tc>
        <w:tc>
          <w:tcPr>
            <w:tcW w:w="993" w:type="dxa"/>
          </w:tcPr>
          <w:p>
            <w:pPr>
              <w:pStyle w:val="TableParagraph"/>
              <w:spacing w:line="262" w:lineRule="exact"/>
              <w:ind w:left="279"/>
              <w:jc w:val="left"/>
              <w:rPr>
                <w:sz w:val="24"/>
              </w:rPr>
            </w:pPr>
            <w:r>
              <w:rPr>
                <w:spacing w:val="-2"/>
                <w:sz w:val="24"/>
              </w:rPr>
              <w:t>10-</w:t>
            </w:r>
            <w:r>
              <w:rPr>
                <w:spacing w:val="-12"/>
                <w:sz w:val="24"/>
              </w:rPr>
              <w:t>й</w:t>
            </w:r>
          </w:p>
          <w:p>
            <w:pPr>
              <w:pStyle w:val="TableParagraph"/>
              <w:spacing w:line="270" w:lineRule="exact"/>
              <w:ind w:left="269"/>
              <w:jc w:val="left"/>
              <w:rPr>
                <w:sz w:val="24"/>
              </w:rPr>
            </w:pPr>
            <w:r>
              <w:rPr>
                <w:spacing w:val="-4"/>
                <w:sz w:val="24"/>
              </w:rPr>
              <w:t>день</w:t>
            </w:r>
          </w:p>
        </w:tc>
      </w:tr>
      <w:tr>
        <w:trPr>
          <w:trHeight w:val="282" w:hRule="atLeast"/>
        </w:trPr>
        <w:tc>
          <w:tcPr>
            <w:tcW w:w="2103" w:type="dxa"/>
          </w:tcPr>
          <w:p>
            <w:pPr>
              <w:pStyle w:val="TableParagraph"/>
              <w:spacing w:line="231" w:lineRule="exact"/>
              <w:ind w:left="43" w:right="16"/>
              <w:rPr>
                <w:sz w:val="16"/>
              </w:rPr>
            </w:pPr>
            <w:r>
              <w:rPr>
                <w:position w:val="2"/>
                <w:sz w:val="24"/>
              </w:rPr>
              <w:t>CIDR</w:t>
            </w:r>
            <w:r>
              <w:rPr>
                <w:sz w:val="16"/>
              </w:rPr>
              <w:t>3</w:t>
            </w:r>
            <w:r>
              <w:rPr>
                <w:position w:val="2"/>
                <w:sz w:val="24"/>
              </w:rPr>
              <w:t>/</w:t>
            </w:r>
            <w:r>
              <w:rPr>
                <w:spacing w:val="-8"/>
                <w:position w:val="2"/>
                <w:sz w:val="24"/>
              </w:rPr>
              <w:t> </w:t>
            </w:r>
            <w:r>
              <w:rPr>
                <w:position w:val="2"/>
                <w:sz w:val="24"/>
              </w:rPr>
              <w:t>Prid</w:t>
            </w:r>
            <w:r>
              <w:rPr>
                <w:spacing w:val="-2"/>
                <w:position w:val="2"/>
                <w:sz w:val="24"/>
              </w:rPr>
              <w:t> Delta</w:t>
            </w:r>
            <w:r>
              <w:rPr>
                <w:spacing w:val="-2"/>
                <w:sz w:val="16"/>
              </w:rPr>
              <w:t>4</w:t>
            </w:r>
          </w:p>
        </w:tc>
        <w:tc>
          <w:tcPr>
            <w:tcW w:w="1104" w:type="dxa"/>
          </w:tcPr>
          <w:p>
            <w:pPr>
              <w:pStyle w:val="TableParagraph"/>
              <w:spacing w:line="263" w:lineRule="exact"/>
              <w:ind w:left="35" w:right="22"/>
              <w:rPr>
                <w:sz w:val="24"/>
              </w:rPr>
            </w:pPr>
            <w:r>
              <w:rPr>
                <w:sz w:val="24"/>
              </w:rPr>
              <w:t>1</w:t>
            </w:r>
            <w:r>
              <w:rPr>
                <w:spacing w:val="7"/>
                <w:sz w:val="24"/>
              </w:rPr>
              <w:t> </w:t>
            </w:r>
            <w:r>
              <w:rPr>
                <w:spacing w:val="-5"/>
                <w:sz w:val="24"/>
              </w:rPr>
              <w:t>шт</w:t>
            </w:r>
          </w:p>
        </w:tc>
        <w:tc>
          <w:tcPr>
            <w:tcW w:w="2271" w:type="dxa"/>
          </w:tcPr>
          <w:p>
            <w:pPr>
              <w:pStyle w:val="TableParagraph"/>
              <w:spacing w:line="263" w:lineRule="exact"/>
              <w:ind w:left="30" w:right="15"/>
              <w:rPr>
                <w:sz w:val="24"/>
              </w:rPr>
            </w:pPr>
            <w:r>
              <w:rPr>
                <w:spacing w:val="-2"/>
                <w:sz w:val="24"/>
              </w:rPr>
              <w:t>интравагинально</w:t>
            </w:r>
          </w:p>
        </w:tc>
        <w:tc>
          <w:tcPr>
            <w:tcW w:w="1018" w:type="dxa"/>
          </w:tcPr>
          <w:p>
            <w:pPr>
              <w:pStyle w:val="TableParagraph"/>
              <w:spacing w:line="263" w:lineRule="exact"/>
              <w:ind w:left="41"/>
              <w:rPr>
                <w:sz w:val="24"/>
              </w:rPr>
            </w:pPr>
            <w:r>
              <w:rPr>
                <w:spacing w:val="-10"/>
                <w:sz w:val="24"/>
              </w:rPr>
              <w:t>+</w:t>
            </w:r>
          </w:p>
        </w:tc>
        <w:tc>
          <w:tcPr>
            <w:tcW w:w="1993" w:type="dxa"/>
            <w:gridSpan w:val="2"/>
          </w:tcPr>
          <w:p>
            <w:pPr>
              <w:pStyle w:val="TableParagraph"/>
              <w:spacing w:line="263" w:lineRule="exact"/>
              <w:ind w:left="529"/>
              <w:jc w:val="left"/>
              <w:rPr>
                <w:sz w:val="24"/>
              </w:rPr>
            </w:pPr>
            <w:r>
              <w:rPr>
                <w:spacing w:val="-2"/>
                <w:sz w:val="24"/>
              </w:rPr>
              <w:t>удаление</w:t>
            </w:r>
          </w:p>
        </w:tc>
        <w:tc>
          <w:tcPr>
            <w:tcW w:w="993" w:type="dxa"/>
          </w:tcPr>
          <w:p>
            <w:pPr>
              <w:pStyle w:val="TableParagraph"/>
              <w:spacing w:line="263" w:lineRule="exact"/>
              <w:ind w:left="44" w:right="5"/>
              <w:rPr>
                <w:sz w:val="24"/>
              </w:rPr>
            </w:pPr>
            <w:r>
              <w:rPr>
                <w:spacing w:val="-10"/>
                <w:sz w:val="24"/>
              </w:rPr>
              <w:t>-</w:t>
            </w:r>
          </w:p>
        </w:tc>
      </w:tr>
      <w:tr>
        <w:trPr>
          <w:trHeight w:val="282" w:hRule="atLeast"/>
        </w:trPr>
        <w:tc>
          <w:tcPr>
            <w:tcW w:w="2103" w:type="dxa"/>
          </w:tcPr>
          <w:p>
            <w:pPr>
              <w:pStyle w:val="TableParagraph"/>
              <w:spacing w:line="263" w:lineRule="exact"/>
              <w:ind w:left="43" w:right="25"/>
              <w:rPr>
                <w:sz w:val="24"/>
              </w:rPr>
            </w:pPr>
            <w:r>
              <w:rPr>
                <w:spacing w:val="-2"/>
                <w:sz w:val="24"/>
              </w:rPr>
              <w:t>Ацегон</w:t>
            </w:r>
          </w:p>
        </w:tc>
        <w:tc>
          <w:tcPr>
            <w:tcW w:w="1104" w:type="dxa"/>
          </w:tcPr>
          <w:p>
            <w:pPr>
              <w:pStyle w:val="TableParagraph"/>
              <w:spacing w:line="263" w:lineRule="exact"/>
              <w:ind w:left="35" w:right="18"/>
              <w:rPr>
                <w:sz w:val="24"/>
              </w:rPr>
            </w:pPr>
            <w:r>
              <w:rPr>
                <w:sz w:val="24"/>
              </w:rPr>
              <w:t>2</w:t>
            </w:r>
            <w:r>
              <w:rPr>
                <w:spacing w:val="2"/>
                <w:sz w:val="24"/>
              </w:rPr>
              <w:t> </w:t>
            </w:r>
            <w:r>
              <w:rPr>
                <w:spacing w:val="-5"/>
                <w:sz w:val="24"/>
              </w:rPr>
              <w:t>мл</w:t>
            </w:r>
          </w:p>
        </w:tc>
        <w:tc>
          <w:tcPr>
            <w:tcW w:w="2271" w:type="dxa"/>
          </w:tcPr>
          <w:p>
            <w:pPr>
              <w:pStyle w:val="TableParagraph"/>
              <w:spacing w:line="263" w:lineRule="exact"/>
              <w:ind w:left="30" w:right="11"/>
              <w:rPr>
                <w:sz w:val="24"/>
              </w:rPr>
            </w:pPr>
            <w:r>
              <w:rPr>
                <w:spacing w:val="-2"/>
                <w:sz w:val="24"/>
              </w:rPr>
              <w:t>внутримышечно</w:t>
            </w:r>
          </w:p>
        </w:tc>
        <w:tc>
          <w:tcPr>
            <w:tcW w:w="1018" w:type="dxa"/>
          </w:tcPr>
          <w:p>
            <w:pPr>
              <w:pStyle w:val="TableParagraph"/>
              <w:spacing w:line="263" w:lineRule="exact"/>
              <w:ind w:left="41"/>
              <w:rPr>
                <w:sz w:val="24"/>
              </w:rPr>
            </w:pPr>
            <w:r>
              <w:rPr>
                <w:spacing w:val="-10"/>
                <w:sz w:val="24"/>
              </w:rPr>
              <w:t>+</w:t>
            </w:r>
          </w:p>
        </w:tc>
        <w:tc>
          <w:tcPr>
            <w:tcW w:w="1993" w:type="dxa"/>
            <w:gridSpan w:val="2"/>
          </w:tcPr>
          <w:p>
            <w:pPr>
              <w:pStyle w:val="TableParagraph"/>
              <w:spacing w:line="263" w:lineRule="exact"/>
              <w:ind w:left="46" w:right="17"/>
              <w:rPr>
                <w:sz w:val="24"/>
              </w:rPr>
            </w:pPr>
            <w:r>
              <w:rPr>
                <w:spacing w:val="-10"/>
                <w:sz w:val="24"/>
              </w:rPr>
              <w:t>-</w:t>
            </w:r>
          </w:p>
        </w:tc>
        <w:tc>
          <w:tcPr>
            <w:tcW w:w="993" w:type="dxa"/>
          </w:tcPr>
          <w:p>
            <w:pPr>
              <w:pStyle w:val="TableParagraph"/>
              <w:spacing w:line="263" w:lineRule="exact"/>
              <w:ind w:left="44" w:right="5"/>
              <w:rPr>
                <w:sz w:val="24"/>
              </w:rPr>
            </w:pPr>
            <w:r>
              <w:rPr>
                <w:spacing w:val="-10"/>
                <w:sz w:val="24"/>
              </w:rPr>
              <w:t>-</w:t>
            </w:r>
          </w:p>
        </w:tc>
      </w:tr>
      <w:tr>
        <w:trPr>
          <w:trHeight w:val="287" w:hRule="atLeast"/>
        </w:trPr>
        <w:tc>
          <w:tcPr>
            <w:tcW w:w="2103" w:type="dxa"/>
          </w:tcPr>
          <w:p>
            <w:pPr>
              <w:pStyle w:val="TableParagraph"/>
              <w:spacing w:line="263" w:lineRule="exact"/>
              <w:ind w:left="43" w:right="13"/>
              <w:rPr>
                <w:sz w:val="24"/>
              </w:rPr>
            </w:pPr>
            <w:r>
              <w:rPr>
                <w:spacing w:val="-2"/>
                <w:sz w:val="24"/>
              </w:rPr>
              <w:t>Динолитик</w:t>
            </w:r>
          </w:p>
        </w:tc>
        <w:tc>
          <w:tcPr>
            <w:tcW w:w="1104" w:type="dxa"/>
          </w:tcPr>
          <w:p>
            <w:pPr>
              <w:pStyle w:val="TableParagraph"/>
              <w:spacing w:line="263" w:lineRule="exact"/>
              <w:ind w:left="35" w:right="18"/>
              <w:rPr>
                <w:sz w:val="24"/>
              </w:rPr>
            </w:pPr>
            <w:r>
              <w:rPr>
                <w:sz w:val="24"/>
              </w:rPr>
              <w:t>5</w:t>
            </w:r>
            <w:r>
              <w:rPr>
                <w:spacing w:val="2"/>
                <w:sz w:val="24"/>
              </w:rPr>
              <w:t> </w:t>
            </w:r>
            <w:r>
              <w:rPr>
                <w:spacing w:val="-5"/>
                <w:sz w:val="24"/>
              </w:rPr>
              <w:t>мл</w:t>
            </w:r>
          </w:p>
        </w:tc>
        <w:tc>
          <w:tcPr>
            <w:tcW w:w="2271" w:type="dxa"/>
          </w:tcPr>
          <w:p>
            <w:pPr>
              <w:pStyle w:val="TableParagraph"/>
              <w:spacing w:line="263" w:lineRule="exact"/>
              <w:ind w:left="30" w:right="11"/>
              <w:rPr>
                <w:sz w:val="24"/>
              </w:rPr>
            </w:pPr>
            <w:r>
              <w:rPr>
                <w:spacing w:val="-2"/>
                <w:sz w:val="24"/>
              </w:rPr>
              <w:t>внутримышечно</w:t>
            </w:r>
          </w:p>
        </w:tc>
        <w:tc>
          <w:tcPr>
            <w:tcW w:w="1018" w:type="dxa"/>
          </w:tcPr>
          <w:p>
            <w:pPr>
              <w:pStyle w:val="TableParagraph"/>
              <w:spacing w:line="263" w:lineRule="exact"/>
              <w:ind w:left="41" w:right="8"/>
              <w:rPr>
                <w:sz w:val="24"/>
              </w:rPr>
            </w:pPr>
            <w:r>
              <w:rPr>
                <w:spacing w:val="-10"/>
                <w:sz w:val="24"/>
              </w:rPr>
              <w:t>-</w:t>
            </w:r>
          </w:p>
        </w:tc>
        <w:tc>
          <w:tcPr>
            <w:tcW w:w="1993" w:type="dxa"/>
            <w:gridSpan w:val="2"/>
          </w:tcPr>
          <w:p>
            <w:pPr>
              <w:pStyle w:val="TableParagraph"/>
              <w:spacing w:line="263" w:lineRule="exact"/>
              <w:ind w:left="46"/>
              <w:rPr>
                <w:sz w:val="24"/>
              </w:rPr>
            </w:pPr>
            <w:r>
              <w:rPr>
                <w:spacing w:val="-10"/>
                <w:sz w:val="24"/>
              </w:rPr>
              <w:t>+</w:t>
            </w:r>
          </w:p>
        </w:tc>
        <w:tc>
          <w:tcPr>
            <w:tcW w:w="993" w:type="dxa"/>
          </w:tcPr>
          <w:p>
            <w:pPr>
              <w:pStyle w:val="TableParagraph"/>
              <w:spacing w:line="263" w:lineRule="exact"/>
              <w:ind w:left="44" w:right="5"/>
              <w:rPr>
                <w:sz w:val="24"/>
              </w:rPr>
            </w:pPr>
            <w:r>
              <w:rPr>
                <w:spacing w:val="-10"/>
                <w:sz w:val="24"/>
              </w:rPr>
              <w:t>-</w:t>
            </w:r>
          </w:p>
        </w:tc>
      </w:tr>
      <w:tr>
        <w:trPr>
          <w:trHeight w:val="1104" w:hRule="atLeast"/>
        </w:trPr>
        <w:tc>
          <w:tcPr>
            <w:tcW w:w="2103" w:type="dxa"/>
          </w:tcPr>
          <w:p>
            <w:pPr>
              <w:pStyle w:val="TableParagraph"/>
              <w:spacing w:before="265"/>
              <w:ind w:left="461" w:hanging="173"/>
              <w:jc w:val="left"/>
              <w:rPr>
                <w:sz w:val="24"/>
              </w:rPr>
            </w:pPr>
            <w:r>
              <w:rPr>
                <w:spacing w:val="-6"/>
                <w:sz w:val="24"/>
              </w:rPr>
              <w:t>Искусственное </w:t>
            </w:r>
            <w:r>
              <w:rPr>
                <w:spacing w:val="-2"/>
                <w:sz w:val="24"/>
              </w:rPr>
              <w:t>осеменение</w:t>
            </w:r>
          </w:p>
        </w:tc>
        <w:tc>
          <w:tcPr>
            <w:tcW w:w="1104" w:type="dxa"/>
          </w:tcPr>
          <w:p>
            <w:pPr>
              <w:pStyle w:val="TableParagraph"/>
              <w:spacing w:before="123"/>
              <w:ind w:left="0"/>
              <w:jc w:val="left"/>
              <w:rPr>
                <w:sz w:val="24"/>
              </w:rPr>
            </w:pPr>
          </w:p>
          <w:p>
            <w:pPr>
              <w:pStyle w:val="TableParagraph"/>
              <w:ind w:left="35" w:right="18"/>
              <w:rPr>
                <w:sz w:val="24"/>
              </w:rPr>
            </w:pPr>
            <w:r>
              <w:rPr>
                <w:sz w:val="24"/>
              </w:rPr>
              <w:t>0,25</w:t>
            </w:r>
            <w:r>
              <w:rPr>
                <w:spacing w:val="10"/>
                <w:sz w:val="24"/>
              </w:rPr>
              <w:t> </w:t>
            </w:r>
            <w:r>
              <w:rPr>
                <w:spacing w:val="-5"/>
                <w:sz w:val="24"/>
              </w:rPr>
              <w:t>мл</w:t>
            </w:r>
          </w:p>
        </w:tc>
        <w:tc>
          <w:tcPr>
            <w:tcW w:w="2271" w:type="dxa"/>
          </w:tcPr>
          <w:p>
            <w:pPr>
              <w:pStyle w:val="TableParagraph"/>
              <w:spacing w:line="242" w:lineRule="auto"/>
              <w:ind w:left="163" w:right="133" w:hanging="5"/>
              <w:rPr>
                <w:sz w:val="24"/>
              </w:rPr>
            </w:pPr>
            <w:r>
              <w:rPr>
                <w:spacing w:val="-2"/>
                <w:sz w:val="24"/>
              </w:rPr>
              <w:t>цервикальный метод</w:t>
            </w:r>
            <w:r>
              <w:rPr>
                <w:spacing w:val="-19"/>
                <w:sz w:val="24"/>
              </w:rPr>
              <w:t> </w:t>
            </w:r>
            <w:r>
              <w:rPr>
                <w:spacing w:val="-2"/>
                <w:sz w:val="24"/>
              </w:rPr>
              <w:t>с</w:t>
            </w:r>
            <w:r>
              <w:rPr>
                <w:spacing w:val="-18"/>
                <w:sz w:val="24"/>
              </w:rPr>
              <w:t> </w:t>
            </w:r>
            <w:r>
              <w:rPr>
                <w:spacing w:val="-2"/>
                <w:sz w:val="24"/>
              </w:rPr>
              <w:t>ректальной</w:t>
            </w:r>
          </w:p>
          <w:p>
            <w:pPr>
              <w:pStyle w:val="TableParagraph"/>
              <w:spacing w:line="268" w:lineRule="exact"/>
              <w:ind w:left="30" w:right="5"/>
              <w:rPr>
                <w:sz w:val="24"/>
              </w:rPr>
            </w:pPr>
            <w:r>
              <w:rPr>
                <w:sz w:val="24"/>
              </w:rPr>
              <w:t>фиксацией</w:t>
            </w:r>
            <w:r>
              <w:rPr>
                <w:spacing w:val="-15"/>
                <w:sz w:val="24"/>
              </w:rPr>
              <w:t> </w:t>
            </w:r>
            <w:r>
              <w:rPr>
                <w:sz w:val="24"/>
              </w:rPr>
              <w:t>шейки </w:t>
            </w:r>
            <w:r>
              <w:rPr>
                <w:spacing w:val="-2"/>
                <w:sz w:val="24"/>
              </w:rPr>
              <w:t>матки</w:t>
            </w:r>
          </w:p>
        </w:tc>
        <w:tc>
          <w:tcPr>
            <w:tcW w:w="1018" w:type="dxa"/>
          </w:tcPr>
          <w:p>
            <w:pPr>
              <w:pStyle w:val="TableParagraph"/>
              <w:spacing w:before="123"/>
              <w:ind w:left="0"/>
              <w:jc w:val="left"/>
              <w:rPr>
                <w:sz w:val="24"/>
              </w:rPr>
            </w:pPr>
          </w:p>
          <w:p>
            <w:pPr>
              <w:pStyle w:val="TableParagraph"/>
              <w:ind w:left="41" w:right="8"/>
              <w:rPr>
                <w:sz w:val="24"/>
              </w:rPr>
            </w:pPr>
            <w:r>
              <w:rPr>
                <w:spacing w:val="-10"/>
                <w:sz w:val="24"/>
              </w:rPr>
              <w:t>-</w:t>
            </w:r>
          </w:p>
        </w:tc>
        <w:tc>
          <w:tcPr>
            <w:tcW w:w="1993" w:type="dxa"/>
            <w:gridSpan w:val="2"/>
          </w:tcPr>
          <w:p>
            <w:pPr>
              <w:pStyle w:val="TableParagraph"/>
              <w:spacing w:before="123"/>
              <w:ind w:left="0"/>
              <w:jc w:val="left"/>
              <w:rPr>
                <w:sz w:val="24"/>
              </w:rPr>
            </w:pPr>
          </w:p>
          <w:p>
            <w:pPr>
              <w:pStyle w:val="TableParagraph"/>
              <w:ind w:left="46" w:right="17"/>
              <w:rPr>
                <w:sz w:val="24"/>
              </w:rPr>
            </w:pPr>
            <w:r>
              <w:rPr>
                <w:spacing w:val="-10"/>
                <w:sz w:val="24"/>
              </w:rPr>
              <w:t>-</w:t>
            </w:r>
          </w:p>
        </w:tc>
        <w:tc>
          <w:tcPr>
            <w:tcW w:w="993" w:type="dxa"/>
          </w:tcPr>
          <w:p>
            <w:pPr>
              <w:pStyle w:val="TableParagraph"/>
              <w:spacing w:before="123"/>
              <w:ind w:left="0"/>
              <w:jc w:val="left"/>
              <w:rPr>
                <w:sz w:val="24"/>
              </w:rPr>
            </w:pPr>
          </w:p>
          <w:p>
            <w:pPr>
              <w:pStyle w:val="TableParagraph"/>
              <w:ind w:left="44" w:right="7"/>
              <w:rPr>
                <w:sz w:val="24"/>
              </w:rPr>
            </w:pPr>
            <w:r>
              <w:rPr>
                <w:spacing w:val="-10"/>
                <w:sz w:val="24"/>
              </w:rPr>
              <w:t>+</w:t>
            </w:r>
          </w:p>
        </w:tc>
      </w:tr>
      <w:tr>
        <w:trPr>
          <w:trHeight w:val="282" w:hRule="atLeast"/>
        </w:trPr>
        <w:tc>
          <w:tcPr>
            <w:tcW w:w="9482" w:type="dxa"/>
            <w:gridSpan w:val="7"/>
          </w:tcPr>
          <w:p>
            <w:pPr>
              <w:pStyle w:val="TableParagraph"/>
              <w:spacing w:line="263" w:lineRule="exact"/>
              <w:ind w:left="28"/>
              <w:rPr>
                <w:sz w:val="24"/>
              </w:rPr>
            </w:pPr>
            <w:r>
              <w:rPr>
                <w:sz w:val="24"/>
              </w:rPr>
              <w:t>Протокол</w:t>
            </w:r>
            <w:r>
              <w:rPr>
                <w:spacing w:val="-6"/>
                <w:sz w:val="24"/>
              </w:rPr>
              <w:t> </w:t>
            </w:r>
            <w:r>
              <w:rPr>
                <w:sz w:val="24"/>
              </w:rPr>
              <w:t>№5*,</w:t>
            </w:r>
            <w:r>
              <w:rPr>
                <w:spacing w:val="4"/>
                <w:sz w:val="24"/>
              </w:rPr>
              <w:t> </w:t>
            </w:r>
            <w:r>
              <w:rPr>
                <w:sz w:val="24"/>
              </w:rPr>
              <w:t>10</w:t>
            </w:r>
            <w:r>
              <w:rPr>
                <w:spacing w:val="-4"/>
                <w:sz w:val="24"/>
              </w:rPr>
              <w:t> голов</w:t>
            </w:r>
          </w:p>
        </w:tc>
      </w:tr>
      <w:tr>
        <w:trPr>
          <w:trHeight w:val="287" w:hRule="atLeast"/>
        </w:trPr>
        <w:tc>
          <w:tcPr>
            <w:tcW w:w="2103" w:type="dxa"/>
            <w:vMerge w:val="restart"/>
          </w:tcPr>
          <w:p>
            <w:pPr>
              <w:pStyle w:val="TableParagraph"/>
              <w:spacing w:line="242" w:lineRule="auto" w:before="131"/>
              <w:ind w:left="480" w:hanging="173"/>
              <w:jc w:val="left"/>
              <w:rPr>
                <w:sz w:val="24"/>
              </w:rPr>
            </w:pPr>
            <w:r>
              <w:rPr>
                <w:spacing w:val="-6"/>
                <w:sz w:val="24"/>
              </w:rPr>
              <w:t>Наименование </w:t>
            </w:r>
            <w:r>
              <w:rPr>
                <w:spacing w:val="-2"/>
                <w:sz w:val="24"/>
              </w:rPr>
              <w:t>препаратов</w:t>
            </w:r>
          </w:p>
        </w:tc>
        <w:tc>
          <w:tcPr>
            <w:tcW w:w="1104" w:type="dxa"/>
            <w:vMerge w:val="restart"/>
          </w:tcPr>
          <w:p>
            <w:pPr>
              <w:pStyle w:val="TableParagraph"/>
              <w:spacing w:line="242" w:lineRule="auto" w:before="131"/>
              <w:ind w:left="297" w:right="93" w:hanging="135"/>
              <w:jc w:val="left"/>
              <w:rPr>
                <w:sz w:val="24"/>
              </w:rPr>
            </w:pPr>
            <w:r>
              <w:rPr>
                <w:spacing w:val="-4"/>
                <w:sz w:val="24"/>
              </w:rPr>
              <w:t>Доза</w:t>
            </w:r>
            <w:r>
              <w:rPr>
                <w:spacing w:val="-17"/>
                <w:sz w:val="24"/>
              </w:rPr>
              <w:t> </w:t>
            </w:r>
            <w:r>
              <w:rPr>
                <w:spacing w:val="-4"/>
                <w:sz w:val="24"/>
              </w:rPr>
              <w:t>на </w:t>
            </w:r>
            <w:r>
              <w:rPr>
                <w:sz w:val="24"/>
              </w:rPr>
              <w:t>1 гол</w:t>
            </w:r>
          </w:p>
        </w:tc>
        <w:tc>
          <w:tcPr>
            <w:tcW w:w="2271" w:type="dxa"/>
            <w:vMerge w:val="restart"/>
          </w:tcPr>
          <w:p>
            <w:pPr>
              <w:pStyle w:val="TableParagraph"/>
              <w:spacing w:before="3"/>
              <w:ind w:left="0"/>
              <w:jc w:val="left"/>
              <w:rPr>
                <w:sz w:val="24"/>
              </w:rPr>
            </w:pPr>
          </w:p>
          <w:p>
            <w:pPr>
              <w:pStyle w:val="TableParagraph"/>
              <w:ind w:left="389"/>
              <w:jc w:val="left"/>
              <w:rPr>
                <w:sz w:val="24"/>
              </w:rPr>
            </w:pPr>
            <w:r>
              <w:rPr>
                <w:sz w:val="24"/>
              </w:rPr>
              <w:t>Путь</w:t>
            </w:r>
            <w:r>
              <w:rPr>
                <w:spacing w:val="-12"/>
                <w:sz w:val="24"/>
              </w:rPr>
              <w:t> </w:t>
            </w:r>
            <w:r>
              <w:rPr>
                <w:spacing w:val="-2"/>
                <w:sz w:val="24"/>
              </w:rPr>
              <w:t>введения</w:t>
            </w:r>
          </w:p>
        </w:tc>
        <w:tc>
          <w:tcPr>
            <w:tcW w:w="4004" w:type="dxa"/>
            <w:gridSpan w:val="4"/>
          </w:tcPr>
          <w:p>
            <w:pPr>
              <w:pStyle w:val="TableParagraph"/>
              <w:spacing w:line="268" w:lineRule="exact"/>
              <w:ind w:left="178"/>
              <w:jc w:val="left"/>
              <w:rPr>
                <w:sz w:val="24"/>
              </w:rPr>
            </w:pPr>
            <w:r>
              <w:rPr>
                <w:sz w:val="24"/>
              </w:rPr>
              <w:t>Дни</w:t>
            </w:r>
            <w:r>
              <w:rPr>
                <w:spacing w:val="-9"/>
                <w:sz w:val="24"/>
              </w:rPr>
              <w:t> </w:t>
            </w:r>
            <w:r>
              <w:rPr>
                <w:sz w:val="24"/>
              </w:rPr>
              <w:t>синхронизации</w:t>
            </w:r>
            <w:r>
              <w:rPr>
                <w:spacing w:val="-13"/>
                <w:sz w:val="24"/>
              </w:rPr>
              <w:t> </w:t>
            </w:r>
            <w:r>
              <w:rPr>
                <w:sz w:val="24"/>
              </w:rPr>
              <w:t>половой</w:t>
            </w:r>
            <w:r>
              <w:rPr>
                <w:spacing w:val="-20"/>
                <w:sz w:val="24"/>
              </w:rPr>
              <w:t> </w:t>
            </w:r>
            <w:r>
              <w:rPr>
                <w:spacing w:val="-4"/>
                <w:sz w:val="24"/>
              </w:rPr>
              <w:t>охоты</w:t>
            </w:r>
          </w:p>
        </w:tc>
      </w:tr>
      <w:tr>
        <w:trPr>
          <w:trHeight w:val="551" w:hRule="atLeast"/>
        </w:trPr>
        <w:tc>
          <w:tcPr>
            <w:tcW w:w="2103" w:type="dxa"/>
            <w:vMerge/>
            <w:tcBorders>
              <w:top w:val="nil"/>
            </w:tcBorders>
          </w:tcPr>
          <w:p>
            <w:pPr>
              <w:rPr>
                <w:sz w:val="2"/>
                <w:szCs w:val="2"/>
              </w:rPr>
            </w:pPr>
          </w:p>
        </w:tc>
        <w:tc>
          <w:tcPr>
            <w:tcW w:w="1104" w:type="dxa"/>
            <w:vMerge/>
            <w:tcBorders>
              <w:top w:val="nil"/>
            </w:tcBorders>
          </w:tcPr>
          <w:p>
            <w:pPr>
              <w:rPr>
                <w:sz w:val="2"/>
                <w:szCs w:val="2"/>
              </w:rPr>
            </w:pPr>
          </w:p>
        </w:tc>
        <w:tc>
          <w:tcPr>
            <w:tcW w:w="2271" w:type="dxa"/>
            <w:vMerge/>
            <w:tcBorders>
              <w:top w:val="nil"/>
            </w:tcBorders>
          </w:tcPr>
          <w:p>
            <w:pPr>
              <w:rPr>
                <w:sz w:val="2"/>
                <w:szCs w:val="2"/>
              </w:rPr>
            </w:pPr>
          </w:p>
        </w:tc>
        <w:tc>
          <w:tcPr>
            <w:tcW w:w="1018" w:type="dxa"/>
          </w:tcPr>
          <w:p>
            <w:pPr>
              <w:pStyle w:val="TableParagraph"/>
              <w:spacing w:line="274" w:lineRule="exact"/>
              <w:ind w:left="284" w:right="261" w:firstLine="62"/>
              <w:jc w:val="left"/>
              <w:rPr>
                <w:sz w:val="24"/>
              </w:rPr>
            </w:pPr>
            <w:r>
              <w:rPr>
                <w:spacing w:val="-4"/>
                <w:sz w:val="24"/>
              </w:rPr>
              <w:t>1-й </w:t>
            </w:r>
            <w:r>
              <w:rPr>
                <w:spacing w:val="-6"/>
                <w:sz w:val="24"/>
              </w:rPr>
              <w:t>день</w:t>
            </w:r>
          </w:p>
        </w:tc>
        <w:tc>
          <w:tcPr>
            <w:tcW w:w="1993" w:type="dxa"/>
            <w:gridSpan w:val="2"/>
          </w:tcPr>
          <w:p>
            <w:pPr>
              <w:pStyle w:val="TableParagraph"/>
              <w:spacing w:before="126"/>
              <w:ind w:left="509"/>
              <w:jc w:val="left"/>
              <w:rPr>
                <w:sz w:val="24"/>
              </w:rPr>
            </w:pPr>
            <w:r>
              <w:rPr>
                <w:sz w:val="24"/>
              </w:rPr>
              <w:t>11-й</w:t>
            </w:r>
            <w:r>
              <w:rPr>
                <w:spacing w:val="2"/>
                <w:sz w:val="24"/>
              </w:rPr>
              <w:t> </w:t>
            </w:r>
            <w:r>
              <w:rPr>
                <w:spacing w:val="-4"/>
                <w:sz w:val="24"/>
              </w:rPr>
              <w:t>день</w:t>
            </w:r>
          </w:p>
        </w:tc>
        <w:tc>
          <w:tcPr>
            <w:tcW w:w="993" w:type="dxa"/>
          </w:tcPr>
          <w:p>
            <w:pPr>
              <w:pStyle w:val="TableParagraph"/>
              <w:spacing w:line="262" w:lineRule="exact"/>
              <w:ind w:left="279"/>
              <w:jc w:val="left"/>
              <w:rPr>
                <w:sz w:val="24"/>
              </w:rPr>
            </w:pPr>
            <w:r>
              <w:rPr>
                <w:spacing w:val="-2"/>
                <w:sz w:val="24"/>
              </w:rPr>
              <w:t>14-</w:t>
            </w:r>
            <w:r>
              <w:rPr>
                <w:spacing w:val="-12"/>
                <w:sz w:val="24"/>
              </w:rPr>
              <w:t>й</w:t>
            </w:r>
          </w:p>
          <w:p>
            <w:pPr>
              <w:pStyle w:val="TableParagraph"/>
              <w:spacing w:line="270" w:lineRule="exact"/>
              <w:ind w:left="269"/>
              <w:jc w:val="left"/>
              <w:rPr>
                <w:sz w:val="24"/>
              </w:rPr>
            </w:pPr>
            <w:r>
              <w:rPr>
                <w:spacing w:val="-4"/>
                <w:sz w:val="24"/>
              </w:rPr>
              <w:t>день</w:t>
            </w:r>
          </w:p>
        </w:tc>
      </w:tr>
      <w:tr>
        <w:trPr>
          <w:trHeight w:val="287" w:hRule="atLeast"/>
        </w:trPr>
        <w:tc>
          <w:tcPr>
            <w:tcW w:w="2103" w:type="dxa"/>
          </w:tcPr>
          <w:p>
            <w:pPr>
              <w:pStyle w:val="TableParagraph"/>
              <w:spacing w:line="268" w:lineRule="exact"/>
              <w:ind w:left="43" w:right="27"/>
              <w:rPr>
                <w:sz w:val="24"/>
              </w:rPr>
            </w:pPr>
            <w:r>
              <w:rPr>
                <w:spacing w:val="-2"/>
                <w:sz w:val="24"/>
              </w:rPr>
              <w:t>Тетрамаг</w:t>
            </w:r>
          </w:p>
        </w:tc>
        <w:tc>
          <w:tcPr>
            <w:tcW w:w="1104" w:type="dxa"/>
          </w:tcPr>
          <w:p>
            <w:pPr>
              <w:pStyle w:val="TableParagraph"/>
              <w:spacing w:line="268" w:lineRule="exact"/>
              <w:ind w:left="35" w:right="9"/>
              <w:rPr>
                <w:sz w:val="24"/>
              </w:rPr>
            </w:pPr>
            <w:r>
              <w:rPr>
                <w:sz w:val="24"/>
              </w:rPr>
              <w:t>10</w:t>
            </w:r>
            <w:r>
              <w:rPr>
                <w:spacing w:val="7"/>
                <w:sz w:val="24"/>
              </w:rPr>
              <w:t> </w:t>
            </w:r>
            <w:r>
              <w:rPr>
                <w:spacing w:val="-5"/>
                <w:sz w:val="24"/>
              </w:rPr>
              <w:t>мл</w:t>
            </w:r>
          </w:p>
        </w:tc>
        <w:tc>
          <w:tcPr>
            <w:tcW w:w="2271" w:type="dxa"/>
          </w:tcPr>
          <w:p>
            <w:pPr>
              <w:pStyle w:val="TableParagraph"/>
              <w:spacing w:line="268" w:lineRule="exact"/>
              <w:ind w:left="30" w:right="11"/>
              <w:rPr>
                <w:sz w:val="24"/>
              </w:rPr>
            </w:pPr>
            <w:r>
              <w:rPr>
                <w:spacing w:val="-2"/>
                <w:sz w:val="24"/>
              </w:rPr>
              <w:t>внутримышечно</w:t>
            </w:r>
          </w:p>
        </w:tc>
        <w:tc>
          <w:tcPr>
            <w:tcW w:w="1018" w:type="dxa"/>
          </w:tcPr>
          <w:p>
            <w:pPr>
              <w:pStyle w:val="TableParagraph"/>
              <w:spacing w:line="268" w:lineRule="exact"/>
              <w:ind w:left="41"/>
              <w:rPr>
                <w:sz w:val="24"/>
              </w:rPr>
            </w:pPr>
            <w:r>
              <w:rPr>
                <w:spacing w:val="-10"/>
                <w:sz w:val="24"/>
              </w:rPr>
              <w:t>+</w:t>
            </w:r>
          </w:p>
        </w:tc>
        <w:tc>
          <w:tcPr>
            <w:tcW w:w="1993" w:type="dxa"/>
            <w:gridSpan w:val="2"/>
          </w:tcPr>
          <w:p>
            <w:pPr>
              <w:pStyle w:val="TableParagraph"/>
              <w:spacing w:line="268" w:lineRule="exact"/>
              <w:ind w:left="46" w:right="17"/>
              <w:rPr>
                <w:sz w:val="24"/>
              </w:rPr>
            </w:pPr>
            <w:r>
              <w:rPr>
                <w:spacing w:val="-10"/>
                <w:sz w:val="24"/>
              </w:rPr>
              <w:t>-</w:t>
            </w:r>
          </w:p>
        </w:tc>
        <w:tc>
          <w:tcPr>
            <w:tcW w:w="993" w:type="dxa"/>
          </w:tcPr>
          <w:p>
            <w:pPr>
              <w:pStyle w:val="TableParagraph"/>
              <w:spacing w:line="268" w:lineRule="exact"/>
              <w:ind w:left="44" w:right="5"/>
              <w:rPr>
                <w:sz w:val="24"/>
              </w:rPr>
            </w:pPr>
            <w:r>
              <w:rPr>
                <w:spacing w:val="-10"/>
                <w:sz w:val="24"/>
              </w:rPr>
              <w:t>-</w:t>
            </w:r>
          </w:p>
        </w:tc>
      </w:tr>
      <w:tr>
        <w:trPr>
          <w:trHeight w:val="282" w:hRule="atLeast"/>
        </w:trPr>
        <w:tc>
          <w:tcPr>
            <w:tcW w:w="2103" w:type="dxa"/>
          </w:tcPr>
          <w:p>
            <w:pPr>
              <w:pStyle w:val="TableParagraph"/>
              <w:spacing w:line="263" w:lineRule="exact"/>
              <w:ind w:left="43" w:right="25"/>
              <w:rPr>
                <w:sz w:val="24"/>
              </w:rPr>
            </w:pPr>
            <w:r>
              <w:rPr>
                <w:spacing w:val="-2"/>
                <w:sz w:val="24"/>
              </w:rPr>
              <w:t>Эстрофан</w:t>
            </w:r>
          </w:p>
        </w:tc>
        <w:tc>
          <w:tcPr>
            <w:tcW w:w="1104" w:type="dxa"/>
          </w:tcPr>
          <w:p>
            <w:pPr>
              <w:pStyle w:val="TableParagraph"/>
              <w:spacing w:line="263" w:lineRule="exact"/>
              <w:ind w:left="35" w:right="18"/>
              <w:rPr>
                <w:sz w:val="24"/>
              </w:rPr>
            </w:pPr>
            <w:r>
              <w:rPr>
                <w:sz w:val="24"/>
              </w:rPr>
              <w:t>2</w:t>
            </w:r>
            <w:r>
              <w:rPr>
                <w:spacing w:val="2"/>
                <w:sz w:val="24"/>
              </w:rPr>
              <w:t> </w:t>
            </w:r>
            <w:r>
              <w:rPr>
                <w:spacing w:val="-5"/>
                <w:sz w:val="24"/>
              </w:rPr>
              <w:t>мл</w:t>
            </w:r>
          </w:p>
        </w:tc>
        <w:tc>
          <w:tcPr>
            <w:tcW w:w="2271" w:type="dxa"/>
          </w:tcPr>
          <w:p>
            <w:pPr>
              <w:pStyle w:val="TableParagraph"/>
              <w:spacing w:line="263" w:lineRule="exact"/>
              <w:ind w:left="30" w:right="11"/>
              <w:rPr>
                <w:sz w:val="24"/>
              </w:rPr>
            </w:pPr>
            <w:r>
              <w:rPr>
                <w:spacing w:val="-2"/>
                <w:sz w:val="24"/>
              </w:rPr>
              <w:t>внутримышечно</w:t>
            </w:r>
          </w:p>
        </w:tc>
        <w:tc>
          <w:tcPr>
            <w:tcW w:w="1018" w:type="dxa"/>
          </w:tcPr>
          <w:p>
            <w:pPr>
              <w:pStyle w:val="TableParagraph"/>
              <w:spacing w:line="263" w:lineRule="exact"/>
              <w:ind w:left="41"/>
              <w:rPr>
                <w:sz w:val="24"/>
              </w:rPr>
            </w:pPr>
            <w:r>
              <w:rPr>
                <w:spacing w:val="-10"/>
                <w:sz w:val="24"/>
              </w:rPr>
              <w:t>+</w:t>
            </w:r>
          </w:p>
        </w:tc>
        <w:tc>
          <w:tcPr>
            <w:tcW w:w="1993" w:type="dxa"/>
            <w:gridSpan w:val="2"/>
          </w:tcPr>
          <w:p>
            <w:pPr>
              <w:pStyle w:val="TableParagraph"/>
              <w:spacing w:line="263" w:lineRule="exact"/>
              <w:ind w:left="46"/>
              <w:rPr>
                <w:sz w:val="24"/>
              </w:rPr>
            </w:pPr>
            <w:r>
              <w:rPr>
                <w:spacing w:val="-10"/>
                <w:sz w:val="24"/>
              </w:rPr>
              <w:t>+</w:t>
            </w:r>
          </w:p>
        </w:tc>
        <w:tc>
          <w:tcPr>
            <w:tcW w:w="993" w:type="dxa"/>
          </w:tcPr>
          <w:p>
            <w:pPr>
              <w:pStyle w:val="TableParagraph"/>
              <w:spacing w:line="263" w:lineRule="exact"/>
              <w:ind w:left="44" w:right="5"/>
              <w:rPr>
                <w:sz w:val="24"/>
              </w:rPr>
            </w:pPr>
            <w:r>
              <w:rPr>
                <w:spacing w:val="-10"/>
                <w:sz w:val="24"/>
              </w:rPr>
              <w:t>-</w:t>
            </w:r>
          </w:p>
        </w:tc>
      </w:tr>
      <w:tr>
        <w:trPr>
          <w:trHeight w:val="1108" w:hRule="atLeast"/>
        </w:trPr>
        <w:tc>
          <w:tcPr>
            <w:tcW w:w="2103" w:type="dxa"/>
          </w:tcPr>
          <w:p>
            <w:pPr>
              <w:pStyle w:val="TableParagraph"/>
              <w:spacing w:line="237" w:lineRule="auto" w:before="262"/>
              <w:ind w:left="461" w:hanging="173"/>
              <w:jc w:val="left"/>
              <w:rPr>
                <w:sz w:val="24"/>
              </w:rPr>
            </w:pPr>
            <w:r>
              <w:rPr>
                <w:spacing w:val="-6"/>
                <w:sz w:val="24"/>
              </w:rPr>
              <w:t>Искусственное </w:t>
            </w:r>
            <w:r>
              <w:rPr>
                <w:spacing w:val="-2"/>
                <w:sz w:val="24"/>
              </w:rPr>
              <w:t>осеменение</w:t>
            </w:r>
          </w:p>
        </w:tc>
        <w:tc>
          <w:tcPr>
            <w:tcW w:w="1104" w:type="dxa"/>
          </w:tcPr>
          <w:p>
            <w:pPr>
              <w:pStyle w:val="TableParagraph"/>
              <w:spacing w:before="118"/>
              <w:ind w:left="0"/>
              <w:jc w:val="left"/>
              <w:rPr>
                <w:sz w:val="24"/>
              </w:rPr>
            </w:pPr>
          </w:p>
          <w:p>
            <w:pPr>
              <w:pStyle w:val="TableParagraph"/>
              <w:spacing w:before="1"/>
              <w:ind w:left="35" w:right="18"/>
              <w:rPr>
                <w:sz w:val="24"/>
              </w:rPr>
            </w:pPr>
            <w:r>
              <w:rPr>
                <w:sz w:val="24"/>
              </w:rPr>
              <w:t>0,25</w:t>
            </w:r>
            <w:r>
              <w:rPr>
                <w:spacing w:val="10"/>
                <w:sz w:val="24"/>
              </w:rPr>
              <w:t> </w:t>
            </w:r>
            <w:r>
              <w:rPr>
                <w:spacing w:val="-5"/>
                <w:sz w:val="24"/>
              </w:rPr>
              <w:t>мл</w:t>
            </w:r>
          </w:p>
        </w:tc>
        <w:tc>
          <w:tcPr>
            <w:tcW w:w="2271" w:type="dxa"/>
          </w:tcPr>
          <w:p>
            <w:pPr>
              <w:pStyle w:val="TableParagraph"/>
              <w:spacing w:line="274" w:lineRule="exact"/>
              <w:ind w:left="163" w:right="133" w:hanging="5"/>
              <w:rPr>
                <w:sz w:val="24"/>
              </w:rPr>
            </w:pPr>
            <w:r>
              <w:rPr>
                <w:spacing w:val="-2"/>
                <w:sz w:val="24"/>
              </w:rPr>
              <w:t>цервикальный метод</w:t>
            </w:r>
            <w:r>
              <w:rPr>
                <w:spacing w:val="-19"/>
                <w:sz w:val="24"/>
              </w:rPr>
              <w:t> </w:t>
            </w:r>
            <w:r>
              <w:rPr>
                <w:spacing w:val="-2"/>
                <w:sz w:val="24"/>
              </w:rPr>
              <w:t>с</w:t>
            </w:r>
            <w:r>
              <w:rPr>
                <w:spacing w:val="-18"/>
                <w:sz w:val="24"/>
              </w:rPr>
              <w:t> </w:t>
            </w:r>
            <w:r>
              <w:rPr>
                <w:spacing w:val="-2"/>
                <w:sz w:val="24"/>
              </w:rPr>
              <w:t>ректальной </w:t>
            </w:r>
            <w:r>
              <w:rPr>
                <w:sz w:val="24"/>
              </w:rPr>
              <w:t>фиксацией шейки </w:t>
            </w:r>
            <w:r>
              <w:rPr>
                <w:spacing w:val="-2"/>
                <w:sz w:val="24"/>
              </w:rPr>
              <w:t>матки</w:t>
            </w:r>
          </w:p>
        </w:tc>
        <w:tc>
          <w:tcPr>
            <w:tcW w:w="1018" w:type="dxa"/>
          </w:tcPr>
          <w:p>
            <w:pPr>
              <w:pStyle w:val="TableParagraph"/>
              <w:spacing w:before="118"/>
              <w:ind w:left="0"/>
              <w:jc w:val="left"/>
              <w:rPr>
                <w:sz w:val="24"/>
              </w:rPr>
            </w:pPr>
          </w:p>
          <w:p>
            <w:pPr>
              <w:pStyle w:val="TableParagraph"/>
              <w:spacing w:before="1"/>
              <w:ind w:left="41" w:right="8"/>
              <w:rPr>
                <w:sz w:val="24"/>
              </w:rPr>
            </w:pPr>
            <w:r>
              <w:rPr>
                <w:spacing w:val="-10"/>
                <w:sz w:val="24"/>
              </w:rPr>
              <w:t>-</w:t>
            </w:r>
          </w:p>
        </w:tc>
        <w:tc>
          <w:tcPr>
            <w:tcW w:w="1993" w:type="dxa"/>
            <w:gridSpan w:val="2"/>
          </w:tcPr>
          <w:p>
            <w:pPr>
              <w:pStyle w:val="TableParagraph"/>
              <w:spacing w:before="118"/>
              <w:ind w:left="0"/>
              <w:jc w:val="left"/>
              <w:rPr>
                <w:sz w:val="24"/>
              </w:rPr>
            </w:pPr>
          </w:p>
          <w:p>
            <w:pPr>
              <w:pStyle w:val="TableParagraph"/>
              <w:spacing w:before="1"/>
              <w:ind w:left="46" w:right="17"/>
              <w:rPr>
                <w:sz w:val="24"/>
              </w:rPr>
            </w:pPr>
            <w:r>
              <w:rPr>
                <w:spacing w:val="-10"/>
                <w:sz w:val="24"/>
              </w:rPr>
              <w:t>-</w:t>
            </w:r>
          </w:p>
        </w:tc>
        <w:tc>
          <w:tcPr>
            <w:tcW w:w="993" w:type="dxa"/>
          </w:tcPr>
          <w:p>
            <w:pPr>
              <w:pStyle w:val="TableParagraph"/>
              <w:spacing w:before="118"/>
              <w:ind w:left="0"/>
              <w:jc w:val="left"/>
              <w:rPr>
                <w:sz w:val="24"/>
              </w:rPr>
            </w:pPr>
          </w:p>
          <w:p>
            <w:pPr>
              <w:pStyle w:val="TableParagraph"/>
              <w:spacing w:before="1"/>
              <w:ind w:left="44" w:right="7"/>
              <w:rPr>
                <w:sz w:val="24"/>
              </w:rPr>
            </w:pPr>
            <w:r>
              <w:rPr>
                <w:spacing w:val="-10"/>
                <w:sz w:val="24"/>
              </w:rPr>
              <w:t>+</w:t>
            </w:r>
          </w:p>
        </w:tc>
      </w:tr>
      <w:tr>
        <w:trPr>
          <w:trHeight w:val="552" w:hRule="atLeast"/>
        </w:trPr>
        <w:tc>
          <w:tcPr>
            <w:tcW w:w="9482" w:type="dxa"/>
            <w:gridSpan w:val="7"/>
          </w:tcPr>
          <w:p>
            <w:pPr>
              <w:pStyle w:val="TableParagraph"/>
              <w:spacing w:line="250" w:lineRule="exact" w:before="32"/>
              <w:ind w:left="115" w:firstLine="710"/>
              <w:jc w:val="left"/>
              <w:rPr>
                <w:sz w:val="24"/>
              </w:rPr>
            </w:pPr>
            <w:r>
              <w:rPr>
                <w:position w:val="2"/>
                <w:sz w:val="24"/>
              </w:rPr>
              <w:t>Примечание:</w:t>
            </w:r>
            <w:r>
              <w:rPr>
                <w:spacing w:val="-15"/>
                <w:position w:val="2"/>
                <w:sz w:val="24"/>
              </w:rPr>
              <w:t> </w:t>
            </w:r>
            <w:r>
              <w:rPr>
                <w:position w:val="2"/>
                <w:sz w:val="24"/>
              </w:rPr>
              <w:t>CIDR</w:t>
            </w:r>
            <w:r>
              <w:rPr>
                <w:sz w:val="16"/>
              </w:rPr>
              <w:t>3</w:t>
            </w:r>
            <w:r>
              <w:rPr>
                <w:position w:val="2"/>
                <w:sz w:val="24"/>
              </w:rPr>
              <w:t>-</w:t>
            </w:r>
            <w:r>
              <w:rPr>
                <w:spacing w:val="-16"/>
                <w:position w:val="2"/>
                <w:sz w:val="24"/>
              </w:rPr>
              <w:t> </w:t>
            </w:r>
            <w:r>
              <w:rPr>
                <w:position w:val="2"/>
                <w:sz w:val="24"/>
              </w:rPr>
              <w:t>протоколе</w:t>
            </w:r>
            <w:r>
              <w:rPr>
                <w:spacing w:val="-17"/>
                <w:position w:val="2"/>
                <w:sz w:val="24"/>
              </w:rPr>
              <w:t> </w:t>
            </w:r>
            <w:r>
              <w:rPr>
                <w:position w:val="2"/>
                <w:sz w:val="24"/>
              </w:rPr>
              <w:t>3;</w:t>
            </w:r>
            <w:r>
              <w:rPr>
                <w:spacing w:val="-17"/>
                <w:position w:val="2"/>
                <w:sz w:val="24"/>
              </w:rPr>
              <w:t> </w:t>
            </w:r>
            <w:r>
              <w:rPr>
                <w:position w:val="2"/>
                <w:sz w:val="24"/>
              </w:rPr>
              <w:t>Prid</w:t>
            </w:r>
            <w:r>
              <w:rPr>
                <w:spacing w:val="-15"/>
                <w:position w:val="2"/>
                <w:sz w:val="24"/>
              </w:rPr>
              <w:t> </w:t>
            </w:r>
            <w:r>
              <w:rPr>
                <w:position w:val="2"/>
                <w:sz w:val="24"/>
              </w:rPr>
              <w:t>Delta</w:t>
            </w:r>
            <w:r>
              <w:rPr>
                <w:sz w:val="16"/>
              </w:rPr>
              <w:t>4</w:t>
            </w:r>
            <w:r>
              <w:rPr>
                <w:spacing w:val="-10"/>
                <w:sz w:val="16"/>
              </w:rPr>
              <w:t> </w:t>
            </w:r>
            <w:r>
              <w:rPr>
                <w:position w:val="2"/>
                <w:sz w:val="24"/>
              </w:rPr>
              <w:t>в</w:t>
            </w:r>
            <w:r>
              <w:rPr>
                <w:spacing w:val="-15"/>
                <w:position w:val="2"/>
                <w:sz w:val="24"/>
              </w:rPr>
              <w:t> </w:t>
            </w:r>
            <w:r>
              <w:rPr>
                <w:position w:val="2"/>
                <w:sz w:val="24"/>
              </w:rPr>
              <w:t>протоколе</w:t>
            </w:r>
            <w:r>
              <w:rPr>
                <w:spacing w:val="-15"/>
                <w:position w:val="2"/>
                <w:sz w:val="24"/>
              </w:rPr>
              <w:t> </w:t>
            </w:r>
            <w:r>
              <w:rPr>
                <w:position w:val="2"/>
                <w:sz w:val="24"/>
              </w:rPr>
              <w:t>4,</w:t>
            </w:r>
            <w:r>
              <w:rPr>
                <w:spacing w:val="-15"/>
                <w:position w:val="2"/>
                <w:sz w:val="24"/>
              </w:rPr>
              <w:t> </w:t>
            </w:r>
            <w:r>
              <w:rPr>
                <w:position w:val="2"/>
                <w:sz w:val="24"/>
              </w:rPr>
              <w:t>*</w:t>
            </w:r>
            <w:r>
              <w:rPr>
                <w:spacing w:val="-22"/>
                <w:position w:val="2"/>
                <w:sz w:val="24"/>
              </w:rPr>
              <w:t> </w:t>
            </w:r>
            <w:r>
              <w:rPr>
                <w:position w:val="2"/>
                <w:sz w:val="24"/>
              </w:rPr>
              <w:t>-</w:t>
            </w:r>
            <w:r>
              <w:rPr>
                <w:spacing w:val="-14"/>
                <w:position w:val="2"/>
                <w:sz w:val="24"/>
              </w:rPr>
              <w:t> </w:t>
            </w:r>
            <w:r>
              <w:rPr>
                <w:position w:val="2"/>
                <w:sz w:val="24"/>
              </w:rPr>
              <w:t>разработанный</w:t>
            </w:r>
            <w:r>
              <w:rPr>
                <w:spacing w:val="-14"/>
                <w:position w:val="2"/>
                <w:sz w:val="24"/>
              </w:rPr>
              <w:t> </w:t>
            </w:r>
            <w:r>
              <w:rPr>
                <w:position w:val="2"/>
                <w:sz w:val="24"/>
              </w:rPr>
              <w:t>нами </w:t>
            </w:r>
            <w:r>
              <w:rPr>
                <w:sz w:val="24"/>
              </w:rPr>
              <w:t>протокол синхронизации половой охоты.</w:t>
            </w:r>
          </w:p>
        </w:tc>
      </w:tr>
    </w:tbl>
    <w:p>
      <w:pPr>
        <w:pStyle w:val="BodyText"/>
        <w:spacing w:before="6"/>
        <w:ind w:left="0"/>
        <w:jc w:val="left"/>
      </w:pPr>
    </w:p>
    <w:p>
      <w:pPr>
        <w:pStyle w:val="BodyText"/>
        <w:ind w:right="413" w:firstLine="706"/>
      </w:pPr>
      <w:r>
        <w:rPr/>
        <w:t>Стоит отметить высокую эффективность разработанных нами протоколов синхронизации половой охоты №3* и №4*. Так, при использовании в «0» день интравагинально</w:t>
      </w:r>
      <w:r>
        <w:rPr>
          <w:spacing w:val="-18"/>
        </w:rPr>
        <w:t> </w:t>
      </w:r>
      <w:r>
        <w:rPr/>
        <w:t>имплантатов</w:t>
      </w:r>
      <w:r>
        <w:rPr>
          <w:spacing w:val="-17"/>
        </w:rPr>
        <w:t> </w:t>
      </w:r>
      <w:r>
        <w:rPr/>
        <w:t>CIDR</w:t>
      </w:r>
      <w:r>
        <w:rPr>
          <w:spacing w:val="-18"/>
        </w:rPr>
        <w:t> </w:t>
      </w:r>
      <w:r>
        <w:rPr/>
        <w:t>и</w:t>
      </w:r>
      <w:r>
        <w:rPr>
          <w:spacing w:val="-17"/>
        </w:rPr>
        <w:t> </w:t>
      </w:r>
      <w:r>
        <w:rPr/>
        <w:t>Prid</w:t>
      </w:r>
      <w:r>
        <w:rPr>
          <w:spacing w:val="-18"/>
        </w:rPr>
        <w:t> </w:t>
      </w:r>
      <w:r>
        <w:rPr/>
        <w:t>Delta,</w:t>
      </w:r>
      <w:r>
        <w:rPr>
          <w:spacing w:val="-17"/>
        </w:rPr>
        <w:t> </w:t>
      </w:r>
      <w:r>
        <w:rPr/>
        <w:t>внутримышечно</w:t>
      </w:r>
      <w:r>
        <w:rPr>
          <w:spacing w:val="-18"/>
        </w:rPr>
        <w:t> </w:t>
      </w:r>
      <w:r>
        <w:rPr/>
        <w:t>2</w:t>
      </w:r>
      <w:r>
        <w:rPr>
          <w:spacing w:val="-17"/>
        </w:rPr>
        <w:t> </w:t>
      </w:r>
      <w:r>
        <w:rPr/>
        <w:t>мл</w:t>
      </w:r>
      <w:r>
        <w:rPr>
          <w:spacing w:val="-18"/>
        </w:rPr>
        <w:t> </w:t>
      </w:r>
      <w:r>
        <w:rPr/>
        <w:t>препарата Ацегон, на восьмой день удаляли имплантаты, внутримышечно вводили Динолитик и ежедневное общение с быками пробниками с фартуками, оплодотворяемость составлял 71,4±1,20%, что на 15,8% достоверно выше по сравнению с протоколами №1 и №2 (Р</w:t>
      </w:r>
      <w:r>
        <w:rPr>
          <w:vertAlign w:val="subscript"/>
        </w:rPr>
        <w:t>1</w:t>
      </w:r>
      <w:r>
        <w:rPr>
          <w:vertAlign w:val="baseline"/>
        </w:rPr>
        <w:t>≤0,001) и на 11,1% протоколом №5 </w:t>
      </w:r>
      <w:r>
        <w:rPr>
          <w:spacing w:val="-2"/>
          <w:vertAlign w:val="baseline"/>
        </w:rPr>
        <w:t>(Р</w:t>
      </w:r>
      <w:r>
        <w:rPr>
          <w:spacing w:val="-2"/>
          <w:vertAlign w:val="subscript"/>
        </w:rPr>
        <w:t>1</w:t>
      </w:r>
      <w:r>
        <w:rPr>
          <w:spacing w:val="-2"/>
          <w:vertAlign w:val="baseline"/>
        </w:rPr>
        <w:t>≥0,05).</w:t>
      </w:r>
    </w:p>
    <w:p>
      <w:pPr>
        <w:pStyle w:val="BodyText"/>
        <w:spacing w:before="3"/>
        <w:ind w:right="403" w:firstLine="706"/>
      </w:pPr>
      <w:r>
        <w:rPr/>
        <w:t>Считаем, что имплантаты CIDR и Prid Delta эффективно подготавливают половую сферу самок для выживания и продвижения спермиев и зиготы, что обеспечивает наступление беременности, а ежедневное общение с быками- пробниками стимулируют их действие через нейроэндокринную систему.</w:t>
      </w:r>
    </w:p>
    <w:p>
      <w:pPr>
        <w:pStyle w:val="BodyText"/>
        <w:spacing w:before="3"/>
        <w:ind w:right="414" w:firstLine="706"/>
      </w:pPr>
      <w:r>
        <w:rPr/>
        <w:t>Следует отметить, что при применении ране существующих протоколах синхронизации № 1 и №2 оплодотворяемость коров составило 55,6 ±1,49%. Также при протоколах №1 и №2 по сравнению с разработанными нами протоколами затрачивается больше времени обслуживающего персонала с работами,</w:t>
      </w:r>
      <w:r>
        <w:rPr>
          <w:spacing w:val="80"/>
        </w:rPr>
        <w:t>  </w:t>
      </w:r>
      <w:r>
        <w:rPr/>
        <w:t>связанных</w:t>
      </w:r>
      <w:r>
        <w:rPr>
          <w:spacing w:val="80"/>
        </w:rPr>
        <w:t>  </w:t>
      </w:r>
      <w:r>
        <w:rPr/>
        <w:t>с</w:t>
      </w:r>
      <w:r>
        <w:rPr>
          <w:spacing w:val="80"/>
        </w:rPr>
        <w:t>  </w:t>
      </w:r>
      <w:r>
        <w:rPr/>
        <w:t>частыми</w:t>
      </w:r>
      <w:r>
        <w:rPr>
          <w:spacing w:val="80"/>
        </w:rPr>
        <w:t>  </w:t>
      </w:r>
      <w:r>
        <w:rPr/>
        <w:t>загонами</w:t>
      </w:r>
      <w:r>
        <w:rPr>
          <w:spacing w:val="80"/>
        </w:rPr>
        <w:t>  </w:t>
      </w:r>
      <w:r>
        <w:rPr/>
        <w:t>животных</w:t>
      </w:r>
      <w:r>
        <w:rPr>
          <w:spacing w:val="80"/>
        </w:rPr>
        <w:t>  </w:t>
      </w:r>
      <w:r>
        <w:rPr/>
        <w:t>к</w:t>
      </w:r>
      <w:r>
        <w:rPr>
          <w:spacing w:val="80"/>
        </w:rPr>
        <w:t>  </w:t>
      </w:r>
      <w:r>
        <w:rPr/>
        <w:t>процедурам</w:t>
      </w:r>
    </w:p>
    <w:p>
      <w:pPr>
        <w:pStyle w:val="BodyText"/>
        <w:spacing w:after="0"/>
        <w:sectPr>
          <w:pgSz w:w="11910" w:h="16840"/>
          <w:pgMar w:header="0" w:footer="921" w:top="1000" w:bottom="1120" w:left="1559" w:right="141"/>
        </w:sectPr>
      </w:pPr>
    </w:p>
    <w:p>
      <w:pPr>
        <w:pStyle w:val="BodyText"/>
        <w:spacing w:before="64"/>
        <w:ind w:right="409"/>
      </w:pPr>
      <w:r>
        <w:rPr/>
        <w:t>синхронизации (4 раз), тогда как при разработанных нами протоколах синхронизации</w:t>
      </w:r>
      <w:r>
        <w:rPr>
          <w:spacing w:val="-8"/>
        </w:rPr>
        <w:t> </w:t>
      </w:r>
      <w:r>
        <w:rPr/>
        <w:t>полового</w:t>
      </w:r>
      <w:r>
        <w:rPr>
          <w:spacing w:val="-8"/>
        </w:rPr>
        <w:t> </w:t>
      </w:r>
      <w:r>
        <w:rPr/>
        <w:t>цикла</w:t>
      </w:r>
      <w:r>
        <w:rPr>
          <w:spacing w:val="-4"/>
        </w:rPr>
        <w:t> </w:t>
      </w:r>
      <w:r>
        <w:rPr/>
        <w:t>(№3,</w:t>
      </w:r>
      <w:r>
        <w:rPr>
          <w:spacing w:val="-8"/>
        </w:rPr>
        <w:t> </w:t>
      </w:r>
      <w:r>
        <w:rPr/>
        <w:t>4,</w:t>
      </w:r>
      <w:r>
        <w:rPr>
          <w:spacing w:val="-8"/>
        </w:rPr>
        <w:t> </w:t>
      </w:r>
      <w:r>
        <w:rPr/>
        <w:t>5)</w:t>
      </w:r>
      <w:r>
        <w:rPr>
          <w:spacing w:val="-7"/>
        </w:rPr>
        <w:t> </w:t>
      </w:r>
      <w:r>
        <w:rPr/>
        <w:t>животные</w:t>
      </w:r>
      <w:r>
        <w:rPr>
          <w:spacing w:val="-3"/>
        </w:rPr>
        <w:t> </w:t>
      </w:r>
      <w:r>
        <w:rPr/>
        <w:t>загоняются в</w:t>
      </w:r>
      <w:r>
        <w:rPr>
          <w:spacing w:val="-7"/>
        </w:rPr>
        <w:t> </w:t>
      </w:r>
      <w:r>
        <w:rPr/>
        <w:t>раскол</w:t>
      </w:r>
      <w:r>
        <w:rPr>
          <w:spacing w:val="-4"/>
        </w:rPr>
        <w:t> </w:t>
      </w:r>
      <w:r>
        <w:rPr/>
        <w:t>всего</w:t>
      </w:r>
      <w:r>
        <w:rPr>
          <w:spacing w:val="-8"/>
        </w:rPr>
        <w:t> </w:t>
      </w:r>
      <w:r>
        <w:rPr/>
        <w:t>3 раза, что исключает лишний стресс для животных.</w:t>
      </w:r>
    </w:p>
    <w:p>
      <w:pPr>
        <w:pStyle w:val="BodyText"/>
        <w:spacing w:before="4"/>
        <w:ind w:left="0"/>
        <w:jc w:val="left"/>
      </w:pPr>
    </w:p>
    <w:p>
      <w:pPr>
        <w:pStyle w:val="BodyText"/>
        <w:ind w:right="424"/>
      </w:pPr>
      <w:r>
        <w:rPr/>
        <w:t>Таблица 14 – Результаты синхронизации половой охоты у коров в КХ «Ахай» (2020 год)</w:t>
      </w:r>
    </w:p>
    <w:p>
      <w:pPr>
        <w:pStyle w:val="BodyText"/>
        <w:spacing w:before="55"/>
        <w:ind w:left="0"/>
        <w:jc w:val="left"/>
        <w:rPr>
          <w:sz w:val="20"/>
        </w:rPr>
      </w:pPr>
    </w:p>
    <w:tbl>
      <w:tblPr>
        <w:tblW w:w="0" w:type="auto"/>
        <w:jc w:val="left"/>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61"/>
        <w:gridCol w:w="1287"/>
        <w:gridCol w:w="423"/>
        <w:gridCol w:w="1421"/>
        <w:gridCol w:w="422"/>
        <w:gridCol w:w="1277"/>
        <w:gridCol w:w="567"/>
        <w:gridCol w:w="1421"/>
        <w:gridCol w:w="427"/>
        <w:gridCol w:w="1426"/>
      </w:tblGrid>
      <w:tr>
        <w:trPr>
          <w:trHeight w:val="556" w:hRule="atLeast"/>
        </w:trPr>
        <w:tc>
          <w:tcPr>
            <w:tcW w:w="961" w:type="dxa"/>
            <w:vMerge w:val="restart"/>
          </w:tcPr>
          <w:p>
            <w:pPr>
              <w:pStyle w:val="TableParagraph"/>
              <w:ind w:left="153" w:right="102" w:hanging="3"/>
              <w:rPr>
                <w:sz w:val="24"/>
              </w:rPr>
            </w:pPr>
            <w:r>
              <w:rPr>
                <w:spacing w:val="-10"/>
                <w:sz w:val="24"/>
              </w:rPr>
              <w:t>№ </w:t>
            </w:r>
            <w:r>
              <w:rPr>
                <w:spacing w:val="-4"/>
                <w:sz w:val="24"/>
              </w:rPr>
              <w:t>групп </w:t>
            </w:r>
            <w:r>
              <w:rPr>
                <w:spacing w:val="-10"/>
                <w:sz w:val="24"/>
              </w:rPr>
              <w:t>и</w:t>
            </w:r>
          </w:p>
          <w:p>
            <w:pPr>
              <w:pStyle w:val="TableParagraph"/>
              <w:spacing w:line="274" w:lineRule="exact"/>
              <w:ind w:left="51"/>
              <w:rPr>
                <w:sz w:val="24"/>
              </w:rPr>
            </w:pPr>
            <w:r>
              <w:rPr>
                <w:spacing w:val="-4"/>
                <w:sz w:val="24"/>
              </w:rPr>
              <w:t>проток ола</w:t>
            </w:r>
          </w:p>
        </w:tc>
        <w:tc>
          <w:tcPr>
            <w:tcW w:w="1287" w:type="dxa"/>
            <w:vMerge w:val="restart"/>
          </w:tcPr>
          <w:p>
            <w:pPr>
              <w:pStyle w:val="TableParagraph"/>
              <w:spacing w:before="265"/>
              <w:ind w:left="176" w:firstLine="178"/>
              <w:jc w:val="left"/>
              <w:rPr>
                <w:sz w:val="24"/>
              </w:rPr>
            </w:pPr>
            <w:r>
              <w:rPr>
                <w:spacing w:val="-2"/>
                <w:sz w:val="24"/>
              </w:rPr>
              <w:t>Всего </w:t>
            </w:r>
            <w:r>
              <w:rPr>
                <w:spacing w:val="-6"/>
                <w:sz w:val="24"/>
              </w:rPr>
              <w:t>синхрони </w:t>
            </w:r>
            <w:r>
              <w:rPr>
                <w:spacing w:val="-2"/>
                <w:sz w:val="24"/>
              </w:rPr>
              <w:t>зировано</w:t>
            </w:r>
          </w:p>
        </w:tc>
        <w:tc>
          <w:tcPr>
            <w:tcW w:w="1844" w:type="dxa"/>
            <w:gridSpan w:val="2"/>
          </w:tcPr>
          <w:p>
            <w:pPr>
              <w:pStyle w:val="TableParagraph"/>
              <w:spacing w:line="232" w:lineRule="auto"/>
              <w:ind w:left="138" w:right="150" w:firstLine="144"/>
              <w:jc w:val="left"/>
              <w:rPr>
                <w:sz w:val="24"/>
              </w:rPr>
            </w:pPr>
            <w:r>
              <w:rPr>
                <w:sz w:val="24"/>
              </w:rPr>
              <w:t>Стельных</w:t>
            </w:r>
            <w:r>
              <w:rPr>
                <w:spacing w:val="-5"/>
                <w:sz w:val="24"/>
              </w:rPr>
              <w:t> </w:t>
            </w:r>
            <w:r>
              <w:rPr>
                <w:sz w:val="24"/>
              </w:rPr>
              <w:t>от </w:t>
            </w:r>
            <w:r>
              <w:rPr>
                <w:spacing w:val="-4"/>
                <w:sz w:val="24"/>
              </w:rPr>
              <w:t>синхронизации</w:t>
            </w:r>
          </w:p>
        </w:tc>
        <w:tc>
          <w:tcPr>
            <w:tcW w:w="1699" w:type="dxa"/>
            <w:gridSpan w:val="2"/>
          </w:tcPr>
          <w:p>
            <w:pPr>
              <w:pStyle w:val="TableParagraph"/>
              <w:spacing w:line="232" w:lineRule="auto"/>
              <w:ind w:left="407" w:right="190" w:hanging="188"/>
              <w:jc w:val="left"/>
              <w:rPr>
                <w:sz w:val="24"/>
              </w:rPr>
            </w:pPr>
            <w:r>
              <w:rPr>
                <w:spacing w:val="-2"/>
                <w:sz w:val="24"/>
              </w:rPr>
              <w:t>Стельных</w:t>
            </w:r>
            <w:r>
              <w:rPr>
                <w:spacing w:val="-13"/>
                <w:sz w:val="24"/>
              </w:rPr>
              <w:t> </w:t>
            </w:r>
            <w:r>
              <w:rPr>
                <w:spacing w:val="-2"/>
                <w:sz w:val="24"/>
              </w:rPr>
              <w:t>от зачистки</w:t>
            </w:r>
          </w:p>
        </w:tc>
        <w:tc>
          <w:tcPr>
            <w:tcW w:w="1988" w:type="dxa"/>
            <w:gridSpan w:val="2"/>
          </w:tcPr>
          <w:p>
            <w:pPr>
              <w:pStyle w:val="TableParagraph"/>
              <w:spacing w:before="126"/>
              <w:ind w:left="196"/>
              <w:jc w:val="left"/>
              <w:rPr>
                <w:sz w:val="24"/>
              </w:rPr>
            </w:pPr>
            <w:r>
              <w:rPr>
                <w:sz w:val="24"/>
              </w:rPr>
              <w:t>Всего</w:t>
            </w:r>
            <w:r>
              <w:rPr>
                <w:spacing w:val="6"/>
                <w:sz w:val="24"/>
              </w:rPr>
              <w:t> </w:t>
            </w:r>
            <w:r>
              <w:rPr>
                <w:spacing w:val="-2"/>
                <w:sz w:val="24"/>
              </w:rPr>
              <w:t>стельных</w:t>
            </w:r>
          </w:p>
        </w:tc>
        <w:tc>
          <w:tcPr>
            <w:tcW w:w="1853" w:type="dxa"/>
            <w:gridSpan w:val="2"/>
          </w:tcPr>
          <w:p>
            <w:pPr>
              <w:pStyle w:val="TableParagraph"/>
              <w:spacing w:line="232" w:lineRule="auto"/>
              <w:ind w:left="465" w:right="443" w:firstLine="33"/>
              <w:jc w:val="left"/>
              <w:rPr>
                <w:sz w:val="24"/>
              </w:rPr>
            </w:pPr>
            <w:r>
              <w:rPr>
                <w:spacing w:val="-2"/>
                <w:sz w:val="24"/>
              </w:rPr>
              <w:t>Условно </w:t>
            </w:r>
            <w:r>
              <w:rPr>
                <w:spacing w:val="-4"/>
                <w:sz w:val="24"/>
              </w:rPr>
              <w:t>стельные</w:t>
            </w:r>
          </w:p>
        </w:tc>
      </w:tr>
      <w:tr>
        <w:trPr>
          <w:trHeight w:val="816" w:hRule="atLeast"/>
        </w:trPr>
        <w:tc>
          <w:tcPr>
            <w:tcW w:w="961" w:type="dxa"/>
            <w:vMerge/>
            <w:tcBorders>
              <w:top w:val="nil"/>
            </w:tcBorders>
          </w:tcPr>
          <w:p>
            <w:pPr>
              <w:rPr>
                <w:sz w:val="2"/>
                <w:szCs w:val="2"/>
              </w:rPr>
            </w:pPr>
          </w:p>
        </w:tc>
        <w:tc>
          <w:tcPr>
            <w:tcW w:w="1287" w:type="dxa"/>
            <w:vMerge/>
            <w:tcBorders>
              <w:top w:val="nil"/>
            </w:tcBorders>
          </w:tcPr>
          <w:p>
            <w:pPr>
              <w:rPr>
                <w:sz w:val="2"/>
                <w:szCs w:val="2"/>
              </w:rPr>
            </w:pPr>
          </w:p>
        </w:tc>
        <w:tc>
          <w:tcPr>
            <w:tcW w:w="423" w:type="dxa"/>
          </w:tcPr>
          <w:p>
            <w:pPr>
              <w:pStyle w:val="TableParagraph"/>
              <w:spacing w:before="261"/>
              <w:ind w:left="31"/>
              <w:rPr>
                <w:sz w:val="24"/>
              </w:rPr>
            </w:pPr>
            <w:r>
              <w:rPr>
                <w:spacing w:val="-10"/>
                <w:sz w:val="24"/>
              </w:rPr>
              <w:t>n</w:t>
            </w:r>
          </w:p>
        </w:tc>
        <w:tc>
          <w:tcPr>
            <w:tcW w:w="1421" w:type="dxa"/>
          </w:tcPr>
          <w:p>
            <w:pPr>
              <w:pStyle w:val="TableParagraph"/>
              <w:spacing w:before="261"/>
              <w:ind w:left="38" w:right="37"/>
              <w:rPr>
                <w:sz w:val="24"/>
              </w:rPr>
            </w:pPr>
            <w:r>
              <w:rPr>
                <w:spacing w:val="-4"/>
                <w:sz w:val="24"/>
              </w:rPr>
              <w:t>M±m%</w:t>
            </w:r>
          </w:p>
        </w:tc>
        <w:tc>
          <w:tcPr>
            <w:tcW w:w="422" w:type="dxa"/>
          </w:tcPr>
          <w:p>
            <w:pPr>
              <w:pStyle w:val="TableParagraph"/>
              <w:spacing w:before="261"/>
              <w:ind w:left="52"/>
              <w:rPr>
                <w:sz w:val="24"/>
              </w:rPr>
            </w:pPr>
            <w:r>
              <w:rPr>
                <w:spacing w:val="-10"/>
                <w:sz w:val="24"/>
              </w:rPr>
              <w:t>n</w:t>
            </w:r>
          </w:p>
        </w:tc>
        <w:tc>
          <w:tcPr>
            <w:tcW w:w="1277" w:type="dxa"/>
          </w:tcPr>
          <w:p>
            <w:pPr>
              <w:pStyle w:val="TableParagraph"/>
              <w:spacing w:before="261"/>
              <w:ind w:left="45" w:right="33"/>
              <w:rPr>
                <w:sz w:val="24"/>
              </w:rPr>
            </w:pPr>
            <w:r>
              <w:rPr>
                <w:spacing w:val="-4"/>
                <w:sz w:val="24"/>
              </w:rPr>
              <w:t>M±m%</w:t>
            </w:r>
          </w:p>
        </w:tc>
        <w:tc>
          <w:tcPr>
            <w:tcW w:w="567" w:type="dxa"/>
          </w:tcPr>
          <w:p>
            <w:pPr>
              <w:pStyle w:val="TableParagraph"/>
              <w:spacing w:before="261"/>
              <w:ind w:left="44"/>
              <w:rPr>
                <w:sz w:val="24"/>
              </w:rPr>
            </w:pPr>
            <w:r>
              <w:rPr>
                <w:spacing w:val="-10"/>
                <w:sz w:val="24"/>
              </w:rPr>
              <w:t>n</w:t>
            </w:r>
          </w:p>
        </w:tc>
        <w:tc>
          <w:tcPr>
            <w:tcW w:w="1421" w:type="dxa"/>
          </w:tcPr>
          <w:p>
            <w:pPr>
              <w:pStyle w:val="TableParagraph"/>
              <w:spacing w:before="261"/>
              <w:ind w:left="38" w:right="16"/>
              <w:rPr>
                <w:sz w:val="24"/>
              </w:rPr>
            </w:pPr>
            <w:r>
              <w:rPr>
                <w:spacing w:val="-4"/>
                <w:sz w:val="24"/>
              </w:rPr>
              <w:t>M±m%</w:t>
            </w:r>
          </w:p>
        </w:tc>
        <w:tc>
          <w:tcPr>
            <w:tcW w:w="427" w:type="dxa"/>
          </w:tcPr>
          <w:p>
            <w:pPr>
              <w:pStyle w:val="TableParagraph"/>
              <w:spacing w:before="261"/>
              <w:ind w:left="58"/>
              <w:rPr>
                <w:sz w:val="24"/>
              </w:rPr>
            </w:pPr>
            <w:r>
              <w:rPr>
                <w:spacing w:val="-10"/>
                <w:sz w:val="24"/>
              </w:rPr>
              <w:t>n</w:t>
            </w:r>
          </w:p>
        </w:tc>
        <w:tc>
          <w:tcPr>
            <w:tcW w:w="1426" w:type="dxa"/>
          </w:tcPr>
          <w:p>
            <w:pPr>
              <w:pStyle w:val="TableParagraph"/>
              <w:spacing w:before="261"/>
              <w:ind w:left="40" w:right="21"/>
              <w:rPr>
                <w:sz w:val="24"/>
              </w:rPr>
            </w:pPr>
            <w:r>
              <w:rPr>
                <w:spacing w:val="-4"/>
                <w:sz w:val="24"/>
              </w:rPr>
              <w:t>M±m%</w:t>
            </w:r>
          </w:p>
        </w:tc>
      </w:tr>
      <w:tr>
        <w:trPr>
          <w:trHeight w:val="273" w:hRule="atLeast"/>
        </w:trPr>
        <w:tc>
          <w:tcPr>
            <w:tcW w:w="961" w:type="dxa"/>
          </w:tcPr>
          <w:p>
            <w:pPr>
              <w:pStyle w:val="TableParagraph"/>
              <w:spacing w:line="253" w:lineRule="exact"/>
              <w:ind w:left="51" w:right="8"/>
              <w:rPr>
                <w:sz w:val="24"/>
              </w:rPr>
            </w:pPr>
            <w:r>
              <w:rPr>
                <w:spacing w:val="-10"/>
                <w:sz w:val="24"/>
              </w:rPr>
              <w:t>1</w:t>
            </w:r>
          </w:p>
        </w:tc>
        <w:tc>
          <w:tcPr>
            <w:tcW w:w="1287" w:type="dxa"/>
          </w:tcPr>
          <w:p>
            <w:pPr>
              <w:pStyle w:val="TableParagraph"/>
              <w:spacing w:line="253" w:lineRule="exact"/>
              <w:ind w:left="32"/>
              <w:rPr>
                <w:sz w:val="24"/>
              </w:rPr>
            </w:pPr>
            <w:r>
              <w:rPr>
                <w:spacing w:val="-10"/>
                <w:sz w:val="24"/>
              </w:rPr>
              <w:t>9</w:t>
            </w:r>
          </w:p>
        </w:tc>
        <w:tc>
          <w:tcPr>
            <w:tcW w:w="423" w:type="dxa"/>
          </w:tcPr>
          <w:p>
            <w:pPr>
              <w:pStyle w:val="TableParagraph"/>
              <w:spacing w:line="253" w:lineRule="exact"/>
              <w:ind w:left="31"/>
              <w:rPr>
                <w:sz w:val="24"/>
              </w:rPr>
            </w:pPr>
            <w:r>
              <w:rPr>
                <w:spacing w:val="-10"/>
                <w:sz w:val="24"/>
              </w:rPr>
              <w:t>5</w:t>
            </w:r>
          </w:p>
        </w:tc>
        <w:tc>
          <w:tcPr>
            <w:tcW w:w="1421" w:type="dxa"/>
          </w:tcPr>
          <w:p>
            <w:pPr>
              <w:pStyle w:val="TableParagraph"/>
              <w:spacing w:line="253" w:lineRule="exact"/>
              <w:ind w:left="38" w:right="21"/>
              <w:rPr>
                <w:sz w:val="24"/>
              </w:rPr>
            </w:pPr>
            <w:r>
              <w:rPr>
                <w:spacing w:val="-2"/>
                <w:sz w:val="24"/>
              </w:rPr>
              <w:t>55,56±1,49</w:t>
            </w:r>
          </w:p>
        </w:tc>
        <w:tc>
          <w:tcPr>
            <w:tcW w:w="422" w:type="dxa"/>
          </w:tcPr>
          <w:p>
            <w:pPr>
              <w:pStyle w:val="TableParagraph"/>
              <w:spacing w:line="253" w:lineRule="exact"/>
              <w:ind w:left="52"/>
              <w:rPr>
                <w:sz w:val="24"/>
              </w:rPr>
            </w:pPr>
            <w:r>
              <w:rPr>
                <w:spacing w:val="-10"/>
                <w:sz w:val="24"/>
              </w:rPr>
              <w:t>1</w:t>
            </w:r>
          </w:p>
        </w:tc>
        <w:tc>
          <w:tcPr>
            <w:tcW w:w="1277" w:type="dxa"/>
          </w:tcPr>
          <w:p>
            <w:pPr>
              <w:pStyle w:val="TableParagraph"/>
              <w:spacing w:line="253" w:lineRule="exact"/>
              <w:ind w:left="45" w:right="18"/>
              <w:rPr>
                <w:sz w:val="24"/>
              </w:rPr>
            </w:pPr>
            <w:r>
              <w:rPr>
                <w:spacing w:val="-2"/>
                <w:sz w:val="24"/>
              </w:rPr>
              <w:t>11,1±0,94</w:t>
            </w:r>
          </w:p>
        </w:tc>
        <w:tc>
          <w:tcPr>
            <w:tcW w:w="567" w:type="dxa"/>
          </w:tcPr>
          <w:p>
            <w:pPr>
              <w:pStyle w:val="TableParagraph"/>
              <w:spacing w:line="253" w:lineRule="exact"/>
              <w:ind w:left="44"/>
              <w:rPr>
                <w:sz w:val="24"/>
              </w:rPr>
            </w:pPr>
            <w:r>
              <w:rPr>
                <w:spacing w:val="-10"/>
                <w:sz w:val="24"/>
              </w:rPr>
              <w:t>6</w:t>
            </w:r>
          </w:p>
        </w:tc>
        <w:tc>
          <w:tcPr>
            <w:tcW w:w="1421" w:type="dxa"/>
          </w:tcPr>
          <w:p>
            <w:pPr>
              <w:pStyle w:val="TableParagraph"/>
              <w:spacing w:line="253" w:lineRule="exact"/>
              <w:ind w:left="38" w:right="1"/>
              <w:rPr>
                <w:sz w:val="24"/>
              </w:rPr>
            </w:pPr>
            <w:r>
              <w:rPr>
                <w:spacing w:val="-2"/>
                <w:sz w:val="24"/>
              </w:rPr>
              <w:t>66,67±1,41</w:t>
            </w:r>
          </w:p>
        </w:tc>
        <w:tc>
          <w:tcPr>
            <w:tcW w:w="427" w:type="dxa"/>
          </w:tcPr>
          <w:p>
            <w:pPr>
              <w:pStyle w:val="TableParagraph"/>
              <w:spacing w:line="253" w:lineRule="exact"/>
              <w:ind w:left="58"/>
              <w:rPr>
                <w:sz w:val="24"/>
              </w:rPr>
            </w:pPr>
            <w:r>
              <w:rPr>
                <w:spacing w:val="-10"/>
                <w:sz w:val="24"/>
              </w:rPr>
              <w:t>3</w:t>
            </w:r>
          </w:p>
        </w:tc>
        <w:tc>
          <w:tcPr>
            <w:tcW w:w="1426" w:type="dxa"/>
          </w:tcPr>
          <w:p>
            <w:pPr>
              <w:pStyle w:val="TableParagraph"/>
              <w:spacing w:line="253" w:lineRule="exact"/>
              <w:ind w:left="40" w:right="6"/>
              <w:rPr>
                <w:sz w:val="24"/>
              </w:rPr>
            </w:pPr>
            <w:r>
              <w:rPr>
                <w:spacing w:val="-2"/>
                <w:sz w:val="24"/>
              </w:rPr>
              <w:t>33,33±1,41</w:t>
            </w:r>
          </w:p>
        </w:tc>
      </w:tr>
      <w:tr>
        <w:trPr>
          <w:trHeight w:val="277" w:hRule="atLeast"/>
        </w:trPr>
        <w:tc>
          <w:tcPr>
            <w:tcW w:w="961" w:type="dxa"/>
          </w:tcPr>
          <w:p>
            <w:pPr>
              <w:pStyle w:val="TableParagraph"/>
              <w:spacing w:line="258" w:lineRule="exact"/>
              <w:ind w:left="51" w:right="8"/>
              <w:rPr>
                <w:sz w:val="24"/>
              </w:rPr>
            </w:pPr>
            <w:r>
              <w:rPr>
                <w:spacing w:val="-10"/>
                <w:sz w:val="24"/>
              </w:rPr>
              <w:t>2</w:t>
            </w:r>
          </w:p>
        </w:tc>
        <w:tc>
          <w:tcPr>
            <w:tcW w:w="1287" w:type="dxa"/>
          </w:tcPr>
          <w:p>
            <w:pPr>
              <w:pStyle w:val="TableParagraph"/>
              <w:spacing w:line="258" w:lineRule="exact"/>
              <w:ind w:left="32"/>
              <w:rPr>
                <w:sz w:val="24"/>
              </w:rPr>
            </w:pPr>
            <w:r>
              <w:rPr>
                <w:spacing w:val="-10"/>
                <w:sz w:val="24"/>
              </w:rPr>
              <w:t>9</w:t>
            </w:r>
          </w:p>
        </w:tc>
        <w:tc>
          <w:tcPr>
            <w:tcW w:w="423" w:type="dxa"/>
          </w:tcPr>
          <w:p>
            <w:pPr>
              <w:pStyle w:val="TableParagraph"/>
              <w:spacing w:line="258" w:lineRule="exact"/>
              <w:ind w:left="31"/>
              <w:rPr>
                <w:sz w:val="24"/>
              </w:rPr>
            </w:pPr>
            <w:r>
              <w:rPr>
                <w:spacing w:val="-10"/>
                <w:sz w:val="24"/>
              </w:rPr>
              <w:t>5</w:t>
            </w:r>
          </w:p>
        </w:tc>
        <w:tc>
          <w:tcPr>
            <w:tcW w:w="1421" w:type="dxa"/>
          </w:tcPr>
          <w:p>
            <w:pPr>
              <w:pStyle w:val="TableParagraph"/>
              <w:spacing w:line="258" w:lineRule="exact"/>
              <w:ind w:left="38" w:right="21"/>
              <w:rPr>
                <w:sz w:val="24"/>
              </w:rPr>
            </w:pPr>
            <w:r>
              <w:rPr>
                <w:spacing w:val="-2"/>
                <w:sz w:val="24"/>
              </w:rPr>
              <w:t>55,56±1,49</w:t>
            </w:r>
          </w:p>
        </w:tc>
        <w:tc>
          <w:tcPr>
            <w:tcW w:w="422" w:type="dxa"/>
          </w:tcPr>
          <w:p>
            <w:pPr>
              <w:pStyle w:val="TableParagraph"/>
              <w:spacing w:line="258" w:lineRule="exact"/>
              <w:ind w:left="52" w:right="12"/>
              <w:rPr>
                <w:sz w:val="24"/>
              </w:rPr>
            </w:pPr>
            <w:r>
              <w:rPr>
                <w:spacing w:val="-10"/>
                <w:sz w:val="24"/>
              </w:rPr>
              <w:t>-</w:t>
            </w:r>
          </w:p>
        </w:tc>
        <w:tc>
          <w:tcPr>
            <w:tcW w:w="1277" w:type="dxa"/>
          </w:tcPr>
          <w:p>
            <w:pPr>
              <w:pStyle w:val="TableParagraph"/>
              <w:spacing w:line="258" w:lineRule="exact"/>
              <w:ind w:left="45" w:right="13"/>
              <w:rPr>
                <w:sz w:val="24"/>
              </w:rPr>
            </w:pPr>
            <w:r>
              <w:rPr>
                <w:spacing w:val="-10"/>
                <w:sz w:val="24"/>
              </w:rPr>
              <w:t>-</w:t>
            </w:r>
          </w:p>
        </w:tc>
        <w:tc>
          <w:tcPr>
            <w:tcW w:w="567" w:type="dxa"/>
          </w:tcPr>
          <w:p>
            <w:pPr>
              <w:pStyle w:val="TableParagraph"/>
              <w:spacing w:line="258" w:lineRule="exact"/>
              <w:ind w:left="44"/>
              <w:rPr>
                <w:sz w:val="24"/>
              </w:rPr>
            </w:pPr>
            <w:r>
              <w:rPr>
                <w:spacing w:val="-10"/>
                <w:sz w:val="24"/>
              </w:rPr>
              <w:t>5</w:t>
            </w:r>
          </w:p>
        </w:tc>
        <w:tc>
          <w:tcPr>
            <w:tcW w:w="1421" w:type="dxa"/>
          </w:tcPr>
          <w:p>
            <w:pPr>
              <w:pStyle w:val="TableParagraph"/>
              <w:spacing w:line="258" w:lineRule="exact"/>
              <w:ind w:left="38" w:right="1"/>
              <w:rPr>
                <w:sz w:val="24"/>
              </w:rPr>
            </w:pPr>
            <w:r>
              <w:rPr>
                <w:spacing w:val="-2"/>
                <w:sz w:val="24"/>
              </w:rPr>
              <w:t>55,56±1,49</w:t>
            </w:r>
          </w:p>
        </w:tc>
        <w:tc>
          <w:tcPr>
            <w:tcW w:w="427" w:type="dxa"/>
          </w:tcPr>
          <w:p>
            <w:pPr>
              <w:pStyle w:val="TableParagraph"/>
              <w:spacing w:line="258" w:lineRule="exact"/>
              <w:ind w:left="58"/>
              <w:rPr>
                <w:sz w:val="24"/>
              </w:rPr>
            </w:pPr>
            <w:r>
              <w:rPr>
                <w:spacing w:val="-10"/>
                <w:sz w:val="24"/>
              </w:rPr>
              <w:t>4</w:t>
            </w:r>
          </w:p>
        </w:tc>
        <w:tc>
          <w:tcPr>
            <w:tcW w:w="1426" w:type="dxa"/>
          </w:tcPr>
          <w:p>
            <w:pPr>
              <w:pStyle w:val="TableParagraph"/>
              <w:spacing w:line="258" w:lineRule="exact"/>
              <w:ind w:left="40" w:right="6"/>
              <w:rPr>
                <w:sz w:val="24"/>
              </w:rPr>
            </w:pPr>
            <w:r>
              <w:rPr>
                <w:spacing w:val="-2"/>
                <w:sz w:val="24"/>
              </w:rPr>
              <w:t>44,44±1,49</w:t>
            </w:r>
          </w:p>
        </w:tc>
      </w:tr>
      <w:tr>
        <w:trPr>
          <w:trHeight w:val="551" w:hRule="atLeast"/>
        </w:trPr>
        <w:tc>
          <w:tcPr>
            <w:tcW w:w="961" w:type="dxa"/>
          </w:tcPr>
          <w:p>
            <w:pPr>
              <w:pStyle w:val="TableParagraph"/>
              <w:spacing w:before="126"/>
              <w:ind w:left="51" w:right="32"/>
              <w:rPr>
                <w:sz w:val="24"/>
              </w:rPr>
            </w:pPr>
            <w:r>
              <w:rPr>
                <w:spacing w:val="-5"/>
                <w:sz w:val="24"/>
              </w:rPr>
              <w:t>3*</w:t>
            </w:r>
          </w:p>
        </w:tc>
        <w:tc>
          <w:tcPr>
            <w:tcW w:w="1287" w:type="dxa"/>
          </w:tcPr>
          <w:p>
            <w:pPr>
              <w:pStyle w:val="TableParagraph"/>
              <w:spacing w:before="126"/>
              <w:ind w:left="32"/>
              <w:rPr>
                <w:sz w:val="24"/>
              </w:rPr>
            </w:pPr>
            <w:r>
              <w:rPr>
                <w:spacing w:val="-10"/>
                <w:sz w:val="24"/>
              </w:rPr>
              <w:t>7</w:t>
            </w:r>
          </w:p>
        </w:tc>
        <w:tc>
          <w:tcPr>
            <w:tcW w:w="423" w:type="dxa"/>
          </w:tcPr>
          <w:p>
            <w:pPr>
              <w:pStyle w:val="TableParagraph"/>
              <w:spacing w:before="126"/>
              <w:ind w:left="31"/>
              <w:rPr>
                <w:sz w:val="24"/>
              </w:rPr>
            </w:pPr>
            <w:r>
              <w:rPr>
                <w:spacing w:val="-10"/>
                <w:sz w:val="24"/>
              </w:rPr>
              <w:t>5</w:t>
            </w:r>
          </w:p>
        </w:tc>
        <w:tc>
          <w:tcPr>
            <w:tcW w:w="1421" w:type="dxa"/>
          </w:tcPr>
          <w:p>
            <w:pPr>
              <w:pStyle w:val="TableParagraph"/>
              <w:spacing w:line="245" w:lineRule="exact"/>
              <w:ind w:left="229"/>
              <w:jc w:val="left"/>
              <w:rPr>
                <w:sz w:val="24"/>
              </w:rPr>
            </w:pPr>
            <w:r>
              <w:rPr>
                <w:spacing w:val="-2"/>
                <w:sz w:val="24"/>
              </w:rPr>
              <w:t>71,4±1,20</w:t>
            </w:r>
          </w:p>
          <w:p>
            <w:pPr>
              <w:pStyle w:val="TableParagraph"/>
              <w:spacing w:line="260" w:lineRule="exact"/>
              <w:ind w:left="272"/>
              <w:jc w:val="left"/>
              <w:rPr>
                <w:position w:val="2"/>
                <w:sz w:val="24"/>
              </w:rPr>
            </w:pPr>
            <w:r>
              <w:rPr>
                <w:spacing w:val="-2"/>
                <w:position w:val="2"/>
                <w:sz w:val="24"/>
              </w:rPr>
              <w:t>Р</w:t>
            </w:r>
            <w:r>
              <w:rPr>
                <w:spacing w:val="-2"/>
                <w:sz w:val="16"/>
              </w:rPr>
              <w:t>1</w:t>
            </w:r>
            <w:r>
              <w:rPr>
                <w:spacing w:val="-2"/>
                <w:position w:val="2"/>
                <w:sz w:val="24"/>
              </w:rPr>
              <w:t>≤0,001</w:t>
            </w:r>
          </w:p>
        </w:tc>
        <w:tc>
          <w:tcPr>
            <w:tcW w:w="422" w:type="dxa"/>
          </w:tcPr>
          <w:p>
            <w:pPr>
              <w:pStyle w:val="TableParagraph"/>
              <w:spacing w:before="126"/>
              <w:ind w:left="52"/>
              <w:rPr>
                <w:sz w:val="24"/>
              </w:rPr>
            </w:pPr>
            <w:r>
              <w:rPr>
                <w:spacing w:val="-10"/>
                <w:sz w:val="24"/>
              </w:rPr>
              <w:t>2</w:t>
            </w:r>
          </w:p>
        </w:tc>
        <w:tc>
          <w:tcPr>
            <w:tcW w:w="1277" w:type="dxa"/>
          </w:tcPr>
          <w:p>
            <w:pPr>
              <w:pStyle w:val="TableParagraph"/>
              <w:spacing w:line="245" w:lineRule="exact"/>
              <w:ind w:left="158"/>
              <w:jc w:val="left"/>
              <w:rPr>
                <w:sz w:val="24"/>
              </w:rPr>
            </w:pPr>
            <w:r>
              <w:rPr>
                <w:spacing w:val="-2"/>
                <w:sz w:val="24"/>
              </w:rPr>
              <w:t>28,6±1,20</w:t>
            </w:r>
          </w:p>
          <w:p>
            <w:pPr>
              <w:pStyle w:val="TableParagraph"/>
              <w:spacing w:line="260" w:lineRule="exact"/>
              <w:ind w:left="201"/>
              <w:jc w:val="left"/>
              <w:rPr>
                <w:position w:val="2"/>
                <w:sz w:val="24"/>
              </w:rPr>
            </w:pPr>
            <w:r>
              <w:rPr>
                <w:spacing w:val="-2"/>
                <w:position w:val="2"/>
                <w:sz w:val="24"/>
              </w:rPr>
              <w:t>Р</w:t>
            </w:r>
            <w:r>
              <w:rPr>
                <w:spacing w:val="-2"/>
                <w:sz w:val="16"/>
              </w:rPr>
              <w:t>1</w:t>
            </w:r>
            <w:r>
              <w:rPr>
                <w:spacing w:val="-2"/>
                <w:position w:val="2"/>
                <w:sz w:val="24"/>
              </w:rPr>
              <w:t>≤0,001</w:t>
            </w:r>
          </w:p>
        </w:tc>
        <w:tc>
          <w:tcPr>
            <w:tcW w:w="567" w:type="dxa"/>
          </w:tcPr>
          <w:p>
            <w:pPr>
              <w:pStyle w:val="TableParagraph"/>
              <w:spacing w:before="126"/>
              <w:ind w:left="44"/>
              <w:rPr>
                <w:sz w:val="24"/>
              </w:rPr>
            </w:pPr>
            <w:r>
              <w:rPr>
                <w:spacing w:val="-10"/>
                <w:sz w:val="24"/>
              </w:rPr>
              <w:t>7</w:t>
            </w:r>
          </w:p>
        </w:tc>
        <w:tc>
          <w:tcPr>
            <w:tcW w:w="1421" w:type="dxa"/>
          </w:tcPr>
          <w:p>
            <w:pPr>
              <w:pStyle w:val="TableParagraph"/>
              <w:spacing w:before="126"/>
              <w:ind w:left="38"/>
              <w:rPr>
                <w:sz w:val="24"/>
              </w:rPr>
            </w:pPr>
            <w:r>
              <w:rPr>
                <w:spacing w:val="-2"/>
                <w:sz w:val="24"/>
              </w:rPr>
              <w:t>100,00</w:t>
            </w:r>
          </w:p>
        </w:tc>
        <w:tc>
          <w:tcPr>
            <w:tcW w:w="427" w:type="dxa"/>
          </w:tcPr>
          <w:p>
            <w:pPr>
              <w:pStyle w:val="TableParagraph"/>
              <w:spacing w:before="126"/>
              <w:ind w:left="58"/>
              <w:rPr>
                <w:sz w:val="24"/>
              </w:rPr>
            </w:pPr>
            <w:r>
              <w:rPr>
                <w:spacing w:val="-10"/>
                <w:sz w:val="24"/>
              </w:rPr>
              <w:t>0</w:t>
            </w:r>
          </w:p>
        </w:tc>
        <w:tc>
          <w:tcPr>
            <w:tcW w:w="1426" w:type="dxa"/>
          </w:tcPr>
          <w:p>
            <w:pPr>
              <w:pStyle w:val="TableParagraph"/>
              <w:spacing w:before="126"/>
              <w:ind w:left="40"/>
              <w:rPr>
                <w:sz w:val="24"/>
              </w:rPr>
            </w:pPr>
            <w:r>
              <w:rPr>
                <w:spacing w:val="-4"/>
                <w:sz w:val="24"/>
              </w:rPr>
              <w:t>0,00</w:t>
            </w:r>
          </w:p>
        </w:tc>
      </w:tr>
      <w:tr>
        <w:trPr>
          <w:trHeight w:val="552" w:hRule="atLeast"/>
        </w:trPr>
        <w:tc>
          <w:tcPr>
            <w:tcW w:w="961" w:type="dxa"/>
          </w:tcPr>
          <w:p>
            <w:pPr>
              <w:pStyle w:val="TableParagraph"/>
              <w:spacing w:before="126"/>
              <w:ind w:left="51" w:right="32"/>
              <w:rPr>
                <w:sz w:val="24"/>
              </w:rPr>
            </w:pPr>
            <w:r>
              <w:rPr>
                <w:spacing w:val="-5"/>
                <w:sz w:val="24"/>
              </w:rPr>
              <w:t>4*</w:t>
            </w:r>
          </w:p>
        </w:tc>
        <w:tc>
          <w:tcPr>
            <w:tcW w:w="1287" w:type="dxa"/>
          </w:tcPr>
          <w:p>
            <w:pPr>
              <w:pStyle w:val="TableParagraph"/>
              <w:spacing w:before="126"/>
              <w:ind w:left="32"/>
              <w:rPr>
                <w:sz w:val="24"/>
              </w:rPr>
            </w:pPr>
            <w:r>
              <w:rPr>
                <w:spacing w:val="-10"/>
                <w:sz w:val="24"/>
              </w:rPr>
              <w:t>7</w:t>
            </w:r>
          </w:p>
        </w:tc>
        <w:tc>
          <w:tcPr>
            <w:tcW w:w="423" w:type="dxa"/>
          </w:tcPr>
          <w:p>
            <w:pPr>
              <w:pStyle w:val="TableParagraph"/>
              <w:spacing w:before="126"/>
              <w:ind w:left="31"/>
              <w:rPr>
                <w:sz w:val="24"/>
              </w:rPr>
            </w:pPr>
            <w:r>
              <w:rPr>
                <w:spacing w:val="-10"/>
                <w:sz w:val="24"/>
              </w:rPr>
              <w:t>5</w:t>
            </w:r>
          </w:p>
        </w:tc>
        <w:tc>
          <w:tcPr>
            <w:tcW w:w="1421" w:type="dxa"/>
          </w:tcPr>
          <w:p>
            <w:pPr>
              <w:pStyle w:val="TableParagraph"/>
              <w:spacing w:line="245" w:lineRule="exact"/>
              <w:ind w:left="229"/>
              <w:jc w:val="left"/>
              <w:rPr>
                <w:sz w:val="24"/>
              </w:rPr>
            </w:pPr>
            <w:r>
              <w:rPr>
                <w:spacing w:val="-2"/>
                <w:sz w:val="24"/>
              </w:rPr>
              <w:t>71,4±1,20</w:t>
            </w:r>
          </w:p>
          <w:p>
            <w:pPr>
              <w:pStyle w:val="TableParagraph"/>
              <w:spacing w:line="260" w:lineRule="exact"/>
              <w:ind w:left="272"/>
              <w:jc w:val="left"/>
              <w:rPr>
                <w:position w:val="2"/>
                <w:sz w:val="24"/>
              </w:rPr>
            </w:pPr>
            <w:r>
              <w:rPr>
                <w:spacing w:val="-2"/>
                <w:position w:val="2"/>
                <w:sz w:val="24"/>
              </w:rPr>
              <w:t>Р</w:t>
            </w:r>
            <w:r>
              <w:rPr>
                <w:spacing w:val="-2"/>
                <w:sz w:val="16"/>
              </w:rPr>
              <w:t>1</w:t>
            </w:r>
            <w:r>
              <w:rPr>
                <w:spacing w:val="-2"/>
                <w:position w:val="2"/>
                <w:sz w:val="24"/>
              </w:rPr>
              <w:t>≤0,001</w:t>
            </w:r>
          </w:p>
        </w:tc>
        <w:tc>
          <w:tcPr>
            <w:tcW w:w="422" w:type="dxa"/>
          </w:tcPr>
          <w:p>
            <w:pPr>
              <w:pStyle w:val="TableParagraph"/>
              <w:spacing w:before="126"/>
              <w:ind w:left="52"/>
              <w:rPr>
                <w:sz w:val="24"/>
              </w:rPr>
            </w:pPr>
            <w:r>
              <w:rPr>
                <w:spacing w:val="-10"/>
                <w:sz w:val="24"/>
              </w:rPr>
              <w:t>2</w:t>
            </w:r>
          </w:p>
        </w:tc>
        <w:tc>
          <w:tcPr>
            <w:tcW w:w="1277" w:type="dxa"/>
          </w:tcPr>
          <w:p>
            <w:pPr>
              <w:pStyle w:val="TableParagraph"/>
              <w:spacing w:line="245" w:lineRule="exact"/>
              <w:ind w:left="158"/>
              <w:jc w:val="left"/>
              <w:rPr>
                <w:sz w:val="24"/>
              </w:rPr>
            </w:pPr>
            <w:r>
              <w:rPr>
                <w:spacing w:val="-2"/>
                <w:sz w:val="24"/>
              </w:rPr>
              <w:t>28,6±1,20</w:t>
            </w:r>
          </w:p>
          <w:p>
            <w:pPr>
              <w:pStyle w:val="TableParagraph"/>
              <w:spacing w:line="260" w:lineRule="exact"/>
              <w:ind w:left="201"/>
              <w:jc w:val="left"/>
              <w:rPr>
                <w:position w:val="2"/>
                <w:sz w:val="24"/>
              </w:rPr>
            </w:pPr>
            <w:r>
              <w:rPr>
                <w:spacing w:val="-2"/>
                <w:position w:val="2"/>
                <w:sz w:val="24"/>
              </w:rPr>
              <w:t>Р</w:t>
            </w:r>
            <w:r>
              <w:rPr>
                <w:spacing w:val="-2"/>
                <w:sz w:val="16"/>
              </w:rPr>
              <w:t>1</w:t>
            </w:r>
            <w:r>
              <w:rPr>
                <w:spacing w:val="-2"/>
                <w:position w:val="2"/>
                <w:sz w:val="24"/>
              </w:rPr>
              <w:t>≤0,001</w:t>
            </w:r>
          </w:p>
        </w:tc>
        <w:tc>
          <w:tcPr>
            <w:tcW w:w="567" w:type="dxa"/>
          </w:tcPr>
          <w:p>
            <w:pPr>
              <w:pStyle w:val="TableParagraph"/>
              <w:spacing w:before="126"/>
              <w:ind w:left="44"/>
              <w:rPr>
                <w:sz w:val="24"/>
              </w:rPr>
            </w:pPr>
            <w:r>
              <w:rPr>
                <w:spacing w:val="-10"/>
                <w:sz w:val="24"/>
              </w:rPr>
              <w:t>7</w:t>
            </w:r>
          </w:p>
        </w:tc>
        <w:tc>
          <w:tcPr>
            <w:tcW w:w="1421" w:type="dxa"/>
          </w:tcPr>
          <w:p>
            <w:pPr>
              <w:pStyle w:val="TableParagraph"/>
              <w:spacing w:before="126"/>
              <w:ind w:left="38"/>
              <w:rPr>
                <w:sz w:val="24"/>
              </w:rPr>
            </w:pPr>
            <w:r>
              <w:rPr>
                <w:spacing w:val="-2"/>
                <w:sz w:val="24"/>
              </w:rPr>
              <w:t>100,00</w:t>
            </w:r>
          </w:p>
        </w:tc>
        <w:tc>
          <w:tcPr>
            <w:tcW w:w="427" w:type="dxa"/>
          </w:tcPr>
          <w:p>
            <w:pPr>
              <w:pStyle w:val="TableParagraph"/>
              <w:spacing w:before="126"/>
              <w:ind w:left="58"/>
              <w:rPr>
                <w:sz w:val="24"/>
              </w:rPr>
            </w:pPr>
            <w:r>
              <w:rPr>
                <w:spacing w:val="-10"/>
                <w:sz w:val="24"/>
              </w:rPr>
              <w:t>0</w:t>
            </w:r>
          </w:p>
        </w:tc>
        <w:tc>
          <w:tcPr>
            <w:tcW w:w="1426" w:type="dxa"/>
          </w:tcPr>
          <w:p>
            <w:pPr>
              <w:pStyle w:val="TableParagraph"/>
              <w:spacing w:before="126"/>
              <w:ind w:left="40"/>
              <w:rPr>
                <w:sz w:val="24"/>
              </w:rPr>
            </w:pPr>
            <w:r>
              <w:rPr>
                <w:spacing w:val="-4"/>
                <w:sz w:val="24"/>
              </w:rPr>
              <w:t>0,00</w:t>
            </w:r>
          </w:p>
        </w:tc>
      </w:tr>
      <w:tr>
        <w:trPr>
          <w:trHeight w:val="551" w:hRule="atLeast"/>
        </w:trPr>
        <w:tc>
          <w:tcPr>
            <w:tcW w:w="961" w:type="dxa"/>
          </w:tcPr>
          <w:p>
            <w:pPr>
              <w:pStyle w:val="TableParagraph"/>
              <w:spacing w:before="126"/>
              <w:ind w:left="51" w:right="32"/>
              <w:rPr>
                <w:sz w:val="24"/>
              </w:rPr>
            </w:pPr>
            <w:r>
              <w:rPr>
                <w:spacing w:val="-5"/>
                <w:sz w:val="24"/>
              </w:rPr>
              <w:t>5*</w:t>
            </w:r>
          </w:p>
        </w:tc>
        <w:tc>
          <w:tcPr>
            <w:tcW w:w="1287" w:type="dxa"/>
          </w:tcPr>
          <w:p>
            <w:pPr>
              <w:pStyle w:val="TableParagraph"/>
              <w:spacing w:before="126"/>
              <w:ind w:left="32" w:right="14"/>
              <w:rPr>
                <w:sz w:val="24"/>
              </w:rPr>
            </w:pPr>
            <w:r>
              <w:rPr>
                <w:spacing w:val="-5"/>
                <w:sz w:val="24"/>
              </w:rPr>
              <w:t>10</w:t>
            </w:r>
          </w:p>
        </w:tc>
        <w:tc>
          <w:tcPr>
            <w:tcW w:w="423" w:type="dxa"/>
          </w:tcPr>
          <w:p>
            <w:pPr>
              <w:pStyle w:val="TableParagraph"/>
              <w:spacing w:before="126"/>
              <w:ind w:left="31"/>
              <w:rPr>
                <w:sz w:val="24"/>
              </w:rPr>
            </w:pPr>
            <w:r>
              <w:rPr>
                <w:spacing w:val="-10"/>
                <w:sz w:val="24"/>
              </w:rPr>
              <w:t>6</w:t>
            </w:r>
          </w:p>
        </w:tc>
        <w:tc>
          <w:tcPr>
            <w:tcW w:w="1421" w:type="dxa"/>
          </w:tcPr>
          <w:p>
            <w:pPr>
              <w:pStyle w:val="TableParagraph"/>
              <w:spacing w:before="126"/>
              <w:ind w:left="38" w:right="21"/>
              <w:rPr>
                <w:sz w:val="24"/>
              </w:rPr>
            </w:pPr>
            <w:r>
              <w:rPr>
                <w:sz w:val="24"/>
              </w:rPr>
              <w:t>60,0, </w:t>
            </w:r>
            <w:r>
              <w:rPr>
                <w:spacing w:val="-2"/>
                <w:sz w:val="24"/>
              </w:rPr>
              <w:t>±1,55</w:t>
            </w:r>
          </w:p>
        </w:tc>
        <w:tc>
          <w:tcPr>
            <w:tcW w:w="422" w:type="dxa"/>
          </w:tcPr>
          <w:p>
            <w:pPr>
              <w:pStyle w:val="TableParagraph"/>
              <w:spacing w:before="126"/>
              <w:ind w:left="52"/>
              <w:rPr>
                <w:sz w:val="24"/>
              </w:rPr>
            </w:pPr>
            <w:r>
              <w:rPr>
                <w:spacing w:val="-10"/>
                <w:sz w:val="24"/>
              </w:rPr>
              <w:t>4</w:t>
            </w:r>
          </w:p>
        </w:tc>
        <w:tc>
          <w:tcPr>
            <w:tcW w:w="1277" w:type="dxa"/>
          </w:tcPr>
          <w:p>
            <w:pPr>
              <w:pStyle w:val="TableParagraph"/>
              <w:spacing w:line="245" w:lineRule="exact"/>
              <w:ind w:left="158"/>
              <w:jc w:val="left"/>
              <w:rPr>
                <w:sz w:val="24"/>
              </w:rPr>
            </w:pPr>
            <w:r>
              <w:rPr>
                <w:spacing w:val="-2"/>
                <w:sz w:val="24"/>
              </w:rPr>
              <w:t>40,0±1,55</w:t>
            </w:r>
          </w:p>
          <w:p>
            <w:pPr>
              <w:pStyle w:val="TableParagraph"/>
              <w:spacing w:line="260" w:lineRule="exact"/>
              <w:ind w:left="201"/>
              <w:jc w:val="left"/>
              <w:rPr>
                <w:position w:val="2"/>
                <w:sz w:val="24"/>
              </w:rPr>
            </w:pPr>
            <w:r>
              <w:rPr>
                <w:spacing w:val="-2"/>
                <w:position w:val="2"/>
                <w:sz w:val="24"/>
              </w:rPr>
              <w:t>Р</w:t>
            </w:r>
            <w:r>
              <w:rPr>
                <w:spacing w:val="-2"/>
                <w:sz w:val="16"/>
              </w:rPr>
              <w:t>1</w:t>
            </w:r>
            <w:r>
              <w:rPr>
                <w:spacing w:val="-2"/>
                <w:position w:val="2"/>
                <w:sz w:val="24"/>
              </w:rPr>
              <w:t>≤0,001</w:t>
            </w:r>
          </w:p>
        </w:tc>
        <w:tc>
          <w:tcPr>
            <w:tcW w:w="567" w:type="dxa"/>
          </w:tcPr>
          <w:p>
            <w:pPr>
              <w:pStyle w:val="TableParagraph"/>
              <w:spacing w:before="126"/>
              <w:ind w:left="44" w:right="26"/>
              <w:rPr>
                <w:sz w:val="24"/>
              </w:rPr>
            </w:pPr>
            <w:r>
              <w:rPr>
                <w:spacing w:val="-5"/>
                <w:sz w:val="24"/>
              </w:rPr>
              <w:t>10</w:t>
            </w:r>
          </w:p>
        </w:tc>
        <w:tc>
          <w:tcPr>
            <w:tcW w:w="1421" w:type="dxa"/>
          </w:tcPr>
          <w:p>
            <w:pPr>
              <w:pStyle w:val="TableParagraph"/>
              <w:spacing w:before="126"/>
              <w:ind w:left="38"/>
              <w:rPr>
                <w:sz w:val="24"/>
              </w:rPr>
            </w:pPr>
            <w:r>
              <w:rPr>
                <w:spacing w:val="-2"/>
                <w:sz w:val="24"/>
              </w:rPr>
              <w:t>100,00</w:t>
            </w:r>
          </w:p>
        </w:tc>
        <w:tc>
          <w:tcPr>
            <w:tcW w:w="427" w:type="dxa"/>
          </w:tcPr>
          <w:p>
            <w:pPr>
              <w:pStyle w:val="TableParagraph"/>
              <w:spacing w:before="126"/>
              <w:ind w:left="58"/>
              <w:rPr>
                <w:sz w:val="24"/>
              </w:rPr>
            </w:pPr>
            <w:r>
              <w:rPr>
                <w:spacing w:val="-10"/>
                <w:sz w:val="24"/>
              </w:rPr>
              <w:t>0</w:t>
            </w:r>
          </w:p>
        </w:tc>
        <w:tc>
          <w:tcPr>
            <w:tcW w:w="1426" w:type="dxa"/>
          </w:tcPr>
          <w:p>
            <w:pPr>
              <w:pStyle w:val="TableParagraph"/>
              <w:spacing w:before="126"/>
              <w:ind w:left="40"/>
              <w:rPr>
                <w:sz w:val="24"/>
              </w:rPr>
            </w:pPr>
            <w:r>
              <w:rPr>
                <w:spacing w:val="-4"/>
                <w:sz w:val="24"/>
              </w:rPr>
              <w:t>0,00</w:t>
            </w:r>
          </w:p>
        </w:tc>
      </w:tr>
      <w:tr>
        <w:trPr>
          <w:trHeight w:val="614" w:hRule="atLeast"/>
        </w:trPr>
        <w:tc>
          <w:tcPr>
            <w:tcW w:w="9632" w:type="dxa"/>
            <w:gridSpan w:val="10"/>
          </w:tcPr>
          <w:p>
            <w:pPr>
              <w:pStyle w:val="TableParagraph"/>
              <w:spacing w:line="244" w:lineRule="auto" w:before="20"/>
              <w:ind w:left="293" w:right="271" w:firstLine="566"/>
              <w:jc w:val="left"/>
              <w:rPr>
                <w:position w:val="2"/>
                <w:sz w:val="24"/>
              </w:rPr>
            </w:pPr>
            <w:r>
              <w:rPr>
                <w:sz w:val="24"/>
              </w:rPr>
              <w:t>Примечание:</w:t>
            </w:r>
            <w:r>
              <w:rPr>
                <w:spacing w:val="31"/>
                <w:sz w:val="24"/>
              </w:rPr>
              <w:t> </w:t>
            </w:r>
            <w:r>
              <w:rPr>
                <w:sz w:val="24"/>
              </w:rPr>
              <w:t>*</w:t>
            </w:r>
            <w:r>
              <w:rPr>
                <w:spacing w:val="30"/>
                <w:sz w:val="24"/>
              </w:rPr>
              <w:t> </w:t>
            </w:r>
            <w:r>
              <w:rPr>
                <w:sz w:val="24"/>
              </w:rPr>
              <w:t>- разработанный</w:t>
            </w:r>
            <w:r>
              <w:rPr>
                <w:spacing w:val="32"/>
                <w:sz w:val="24"/>
              </w:rPr>
              <w:t> </w:t>
            </w:r>
            <w:r>
              <w:rPr>
                <w:sz w:val="24"/>
              </w:rPr>
              <w:t>нами</w:t>
            </w:r>
            <w:r>
              <w:rPr>
                <w:spacing w:val="32"/>
                <w:sz w:val="24"/>
              </w:rPr>
              <w:t> </w:t>
            </w:r>
            <w:r>
              <w:rPr>
                <w:sz w:val="24"/>
              </w:rPr>
              <w:t>протокол</w:t>
            </w:r>
            <w:r>
              <w:rPr>
                <w:spacing w:val="30"/>
                <w:sz w:val="24"/>
              </w:rPr>
              <w:t> </w:t>
            </w:r>
            <w:r>
              <w:rPr>
                <w:sz w:val="24"/>
              </w:rPr>
              <w:t>синхронизации</w:t>
            </w:r>
            <w:r>
              <w:rPr>
                <w:spacing w:val="33"/>
                <w:sz w:val="24"/>
              </w:rPr>
              <w:t> </w:t>
            </w:r>
            <w:r>
              <w:rPr>
                <w:sz w:val="24"/>
              </w:rPr>
              <w:t>полового</w:t>
            </w:r>
            <w:r>
              <w:rPr>
                <w:spacing w:val="31"/>
                <w:sz w:val="24"/>
              </w:rPr>
              <w:t> </w:t>
            </w:r>
            <w:r>
              <w:rPr>
                <w:sz w:val="24"/>
              </w:rPr>
              <w:t>цикла; </w:t>
            </w:r>
            <w:r>
              <w:rPr>
                <w:position w:val="2"/>
                <w:sz w:val="24"/>
              </w:rPr>
              <w:t>Р</w:t>
            </w:r>
            <w:r>
              <w:rPr>
                <w:sz w:val="16"/>
              </w:rPr>
              <w:t>1</w:t>
            </w:r>
            <w:r>
              <w:rPr>
                <w:position w:val="2"/>
                <w:sz w:val="24"/>
              </w:rPr>
              <w:t>≤ - в сравнении с показателями.</w:t>
            </w:r>
          </w:p>
        </w:tc>
      </w:tr>
    </w:tbl>
    <w:p>
      <w:pPr>
        <w:pStyle w:val="BodyText"/>
        <w:spacing w:before="317"/>
        <w:ind w:right="406" w:firstLine="706"/>
      </w:pPr>
      <w:r>
        <w:rPr/>
        <w:t>Неоплодотворенные коровы были осеменены быками-производителями, предназначенных для «Зачистки». При применении протокола №1 в первый месяц от зачистки стельных было 11,1±0,94%, условно стельных было 33,3±1,41%, а протокола №2 условно стельных - 44,4±1,49%. При применении протокола №3 и №4, от зачистки было оплодотворено 28,6±1,20% (Р</w:t>
      </w:r>
      <w:r>
        <w:rPr>
          <w:vertAlign w:val="subscript"/>
        </w:rPr>
        <w:t>1</w:t>
      </w:r>
      <w:r>
        <w:rPr>
          <w:vertAlign w:val="baseline"/>
        </w:rPr>
        <w:t>≤0,001), а протокола №5 – 40,0±1,55%, что также было достоверно выше чем при применении протокола №1и №2. Следовательно, можно отметить, что оставшиеся не стельные коровы в следующем цикле спонтанно приходили в половую охоту и быстро оплодотворялись при «Зачистке» за короткий промежуток времени. По нашему мнению, препараты, входящие в состав протоколов №3, №4, №5 положительно подкорректировали последующий половой цикл у коров. Поэтому эти животные были 100% оплодотворены в первые два цикла.</w:t>
      </w:r>
    </w:p>
    <w:p>
      <w:pPr>
        <w:pStyle w:val="BodyText"/>
        <w:spacing w:before="1"/>
        <w:ind w:right="427" w:firstLine="706"/>
      </w:pPr>
      <w:r>
        <w:rPr/>
        <w:t>Высокой оплодотворяемости, по нашему мнению, способствовало проведённая нами гормональная, витаминная коррекция и общение с быками пробникам при синхронизации полового цикла.</w:t>
      </w:r>
    </w:p>
    <w:p>
      <w:pPr>
        <w:pStyle w:val="BodyText"/>
        <w:spacing w:before="9"/>
        <w:ind w:left="0"/>
        <w:jc w:val="left"/>
      </w:pPr>
    </w:p>
    <w:p>
      <w:pPr>
        <w:pStyle w:val="ListParagraph"/>
        <w:numPr>
          <w:ilvl w:val="2"/>
          <w:numId w:val="3"/>
        </w:numPr>
        <w:tabs>
          <w:tab w:pos="1479" w:val="left" w:leader="none"/>
        </w:tabs>
        <w:spacing w:line="322" w:lineRule="exact" w:before="0" w:after="0"/>
        <w:ind w:left="1479" w:right="0" w:hanging="767"/>
        <w:jc w:val="both"/>
        <w:rPr>
          <w:sz w:val="28"/>
        </w:rPr>
      </w:pPr>
      <w:r>
        <w:rPr>
          <w:spacing w:val="-2"/>
          <w:sz w:val="28"/>
        </w:rPr>
        <w:t>Результаты</w:t>
      </w:r>
      <w:r>
        <w:rPr>
          <w:spacing w:val="-11"/>
          <w:sz w:val="28"/>
        </w:rPr>
        <w:t> </w:t>
      </w:r>
      <w:r>
        <w:rPr>
          <w:spacing w:val="-2"/>
          <w:sz w:val="28"/>
        </w:rPr>
        <w:t>проведенных</w:t>
      </w:r>
      <w:r>
        <w:rPr>
          <w:spacing w:val="-11"/>
          <w:sz w:val="28"/>
        </w:rPr>
        <w:t> </w:t>
      </w:r>
      <w:r>
        <w:rPr>
          <w:spacing w:val="-2"/>
          <w:sz w:val="28"/>
        </w:rPr>
        <w:t>работ</w:t>
      </w:r>
      <w:r>
        <w:rPr>
          <w:spacing w:val="-8"/>
          <w:sz w:val="28"/>
        </w:rPr>
        <w:t> </w:t>
      </w:r>
      <w:r>
        <w:rPr>
          <w:spacing w:val="-2"/>
          <w:sz w:val="28"/>
        </w:rPr>
        <w:t>в</w:t>
      </w:r>
      <w:r>
        <w:rPr>
          <w:spacing w:val="-9"/>
          <w:sz w:val="28"/>
        </w:rPr>
        <w:t> </w:t>
      </w:r>
      <w:r>
        <w:rPr>
          <w:spacing w:val="-2"/>
          <w:sz w:val="28"/>
        </w:rPr>
        <w:t>юго-восточном</w:t>
      </w:r>
      <w:r>
        <w:rPr>
          <w:sz w:val="28"/>
        </w:rPr>
        <w:t> </w:t>
      </w:r>
      <w:r>
        <w:rPr>
          <w:spacing w:val="-2"/>
          <w:sz w:val="28"/>
        </w:rPr>
        <w:t>регионе</w:t>
      </w:r>
      <w:r>
        <w:rPr>
          <w:spacing w:val="-6"/>
          <w:sz w:val="28"/>
        </w:rPr>
        <w:t> </w:t>
      </w:r>
      <w:r>
        <w:rPr>
          <w:spacing w:val="-5"/>
          <w:sz w:val="28"/>
        </w:rPr>
        <w:t>РК</w:t>
      </w:r>
    </w:p>
    <w:p>
      <w:pPr>
        <w:pStyle w:val="BodyText"/>
        <w:ind w:left="851"/>
      </w:pPr>
      <w:r>
        <w:rPr/>
        <w:t>В</w:t>
      </w:r>
      <w:r>
        <w:rPr>
          <w:spacing w:val="57"/>
        </w:rPr>
        <w:t> </w:t>
      </w:r>
      <w:r>
        <w:rPr/>
        <w:t>юго-восточном</w:t>
      </w:r>
      <w:r>
        <w:rPr>
          <w:spacing w:val="67"/>
        </w:rPr>
        <w:t> </w:t>
      </w:r>
      <w:r>
        <w:rPr/>
        <w:t>регионе</w:t>
      </w:r>
      <w:r>
        <w:rPr>
          <w:spacing w:val="68"/>
        </w:rPr>
        <w:t> </w:t>
      </w:r>
      <w:r>
        <w:rPr/>
        <w:t>страны</w:t>
      </w:r>
      <w:r>
        <w:rPr>
          <w:spacing w:val="67"/>
        </w:rPr>
        <w:t> </w:t>
      </w:r>
      <w:r>
        <w:rPr/>
        <w:t>работу</w:t>
      </w:r>
      <w:r>
        <w:rPr>
          <w:spacing w:val="59"/>
        </w:rPr>
        <w:t> </w:t>
      </w:r>
      <w:r>
        <w:rPr/>
        <w:t>проводили</w:t>
      </w:r>
      <w:r>
        <w:rPr>
          <w:spacing w:val="66"/>
        </w:rPr>
        <w:t> </w:t>
      </w:r>
      <w:r>
        <w:rPr/>
        <w:t>в</w:t>
      </w:r>
      <w:r>
        <w:rPr>
          <w:spacing w:val="68"/>
        </w:rPr>
        <w:t> </w:t>
      </w:r>
      <w:r>
        <w:rPr/>
        <w:t>условиях</w:t>
      </w:r>
      <w:r>
        <w:rPr>
          <w:spacing w:val="67"/>
        </w:rPr>
        <w:t> </w:t>
      </w:r>
      <w:r>
        <w:rPr>
          <w:spacing w:val="-5"/>
        </w:rPr>
        <w:t>ТОО</w:t>
      </w:r>
    </w:p>
    <w:p>
      <w:pPr>
        <w:pStyle w:val="BodyText"/>
        <w:ind w:right="414"/>
      </w:pPr>
      <w:r>
        <w:rPr/>
        <w:t>«Ақсүт ЛЛС». Так, для подтверждения степени влияния искусственной стимуляции</w:t>
      </w:r>
      <w:r>
        <w:rPr>
          <w:spacing w:val="-18"/>
        </w:rPr>
        <w:t> </w:t>
      </w:r>
      <w:r>
        <w:rPr/>
        <w:t>половой</w:t>
      </w:r>
      <w:r>
        <w:rPr>
          <w:spacing w:val="-17"/>
        </w:rPr>
        <w:t> </w:t>
      </w:r>
      <w:r>
        <w:rPr/>
        <w:t>охоты</w:t>
      </w:r>
      <w:r>
        <w:rPr>
          <w:spacing w:val="-18"/>
        </w:rPr>
        <w:t> </w:t>
      </w:r>
      <w:r>
        <w:rPr/>
        <w:t>и</w:t>
      </w:r>
      <w:r>
        <w:rPr>
          <w:spacing w:val="-17"/>
        </w:rPr>
        <w:t> </w:t>
      </w:r>
      <w:r>
        <w:rPr/>
        <w:t>спонтанного</w:t>
      </w:r>
      <w:r>
        <w:rPr>
          <w:spacing w:val="-13"/>
        </w:rPr>
        <w:t> </w:t>
      </w:r>
      <w:r>
        <w:rPr/>
        <w:t>его</w:t>
      </w:r>
      <w:r>
        <w:rPr>
          <w:spacing w:val="-14"/>
        </w:rPr>
        <w:t> </w:t>
      </w:r>
      <w:r>
        <w:rPr/>
        <w:t>проявления</w:t>
      </w:r>
      <w:r>
        <w:rPr>
          <w:spacing w:val="-17"/>
        </w:rPr>
        <w:t> </w:t>
      </w:r>
      <w:r>
        <w:rPr/>
        <w:t>на</w:t>
      </w:r>
      <w:r>
        <w:rPr>
          <w:spacing w:val="-13"/>
        </w:rPr>
        <w:t> </w:t>
      </w:r>
      <w:r>
        <w:rPr/>
        <w:t>оплодотворяемость коров</w:t>
      </w:r>
      <w:r>
        <w:rPr>
          <w:spacing w:val="-18"/>
        </w:rPr>
        <w:t> </w:t>
      </w:r>
      <w:r>
        <w:rPr/>
        <w:t>мы</w:t>
      </w:r>
      <w:r>
        <w:rPr>
          <w:spacing w:val="-17"/>
        </w:rPr>
        <w:t> </w:t>
      </w:r>
      <w:r>
        <w:rPr/>
        <w:t>провели</w:t>
      </w:r>
      <w:r>
        <w:rPr>
          <w:spacing w:val="-18"/>
        </w:rPr>
        <w:t> </w:t>
      </w:r>
      <w:r>
        <w:rPr/>
        <w:t>дополнительное</w:t>
      </w:r>
      <w:r>
        <w:rPr>
          <w:spacing w:val="-10"/>
        </w:rPr>
        <w:t> </w:t>
      </w:r>
      <w:r>
        <w:rPr/>
        <w:t>исследования</w:t>
      </w:r>
      <w:r>
        <w:rPr>
          <w:spacing w:val="-11"/>
        </w:rPr>
        <w:t> </w:t>
      </w:r>
      <w:r>
        <w:rPr/>
        <w:t>на</w:t>
      </w:r>
      <w:r>
        <w:rPr>
          <w:spacing w:val="-12"/>
        </w:rPr>
        <w:t> </w:t>
      </w:r>
      <w:r>
        <w:rPr/>
        <w:t>коровах</w:t>
      </w:r>
      <w:r>
        <w:rPr>
          <w:spacing w:val="-18"/>
        </w:rPr>
        <w:t> </w:t>
      </w:r>
      <w:r>
        <w:rPr/>
        <w:t>голштино-фризской породы</w:t>
      </w:r>
      <w:r>
        <w:rPr>
          <w:spacing w:val="29"/>
        </w:rPr>
        <w:t> </w:t>
      </w:r>
      <w:r>
        <w:rPr/>
        <w:t>в</w:t>
      </w:r>
      <w:r>
        <w:rPr>
          <w:spacing w:val="31"/>
        </w:rPr>
        <w:t> </w:t>
      </w:r>
      <w:r>
        <w:rPr/>
        <w:t>условиях</w:t>
      </w:r>
      <w:r>
        <w:rPr>
          <w:spacing w:val="25"/>
        </w:rPr>
        <w:t> </w:t>
      </w:r>
      <w:r>
        <w:rPr/>
        <w:t>ТОО</w:t>
      </w:r>
      <w:r>
        <w:rPr>
          <w:spacing w:val="39"/>
        </w:rPr>
        <w:t> </w:t>
      </w:r>
      <w:r>
        <w:rPr/>
        <w:t>«Ақсүт</w:t>
      </w:r>
      <w:r>
        <w:rPr>
          <w:spacing w:val="27"/>
        </w:rPr>
        <w:t> </w:t>
      </w:r>
      <w:r>
        <w:rPr/>
        <w:t>ЛЛС»</w:t>
      </w:r>
      <w:r>
        <w:rPr>
          <w:spacing w:val="24"/>
        </w:rPr>
        <w:t> </w:t>
      </w:r>
      <w:r>
        <w:rPr/>
        <w:t>(2021</w:t>
      </w:r>
      <w:r>
        <w:rPr>
          <w:spacing w:val="28"/>
        </w:rPr>
        <w:t> </w:t>
      </w:r>
      <w:r>
        <w:rPr/>
        <w:t>г.).</w:t>
      </w:r>
      <w:r>
        <w:rPr>
          <w:spacing w:val="36"/>
        </w:rPr>
        <w:t> </w:t>
      </w:r>
      <w:r>
        <w:rPr/>
        <w:t>Для</w:t>
      </w:r>
      <w:r>
        <w:rPr>
          <w:spacing w:val="30"/>
        </w:rPr>
        <w:t> </w:t>
      </w:r>
      <w:r>
        <w:rPr/>
        <w:t>этого</w:t>
      </w:r>
      <w:r>
        <w:rPr>
          <w:spacing w:val="29"/>
        </w:rPr>
        <w:t> </w:t>
      </w:r>
      <w:r>
        <w:rPr/>
        <w:t>сформировали</w:t>
      </w:r>
      <w:r>
        <w:rPr>
          <w:spacing w:val="30"/>
        </w:rPr>
        <w:t> </w:t>
      </w:r>
      <w:r>
        <w:rPr/>
        <w:t>две</w:t>
      </w:r>
    </w:p>
    <w:p>
      <w:pPr>
        <w:pStyle w:val="BodyText"/>
        <w:spacing w:after="0"/>
        <w:sectPr>
          <w:pgSz w:w="11910" w:h="16840"/>
          <w:pgMar w:header="0" w:footer="921" w:top="1000" w:bottom="1120" w:left="1559" w:right="141"/>
        </w:sectPr>
      </w:pPr>
    </w:p>
    <w:p>
      <w:pPr>
        <w:pStyle w:val="BodyText"/>
        <w:spacing w:before="64"/>
      </w:pPr>
      <w:r>
        <w:rPr/>
        <w:t>группы</w:t>
      </w:r>
      <w:r>
        <w:rPr>
          <w:spacing w:val="-16"/>
        </w:rPr>
        <w:t> </w:t>
      </w:r>
      <w:r>
        <w:rPr/>
        <w:t>животных</w:t>
      </w:r>
      <w:r>
        <w:rPr>
          <w:spacing w:val="-18"/>
        </w:rPr>
        <w:t> </w:t>
      </w:r>
      <w:r>
        <w:rPr/>
        <w:t>–</w:t>
      </w:r>
      <w:r>
        <w:rPr>
          <w:spacing w:val="-13"/>
        </w:rPr>
        <w:t> </w:t>
      </w:r>
      <w:r>
        <w:rPr/>
        <w:t>опытная</w:t>
      </w:r>
      <w:r>
        <w:rPr>
          <w:spacing w:val="-7"/>
        </w:rPr>
        <w:t> </w:t>
      </w:r>
      <w:r>
        <w:rPr/>
        <w:t>и</w:t>
      </w:r>
      <w:r>
        <w:rPr>
          <w:spacing w:val="-13"/>
        </w:rPr>
        <w:t> </w:t>
      </w:r>
      <w:r>
        <w:rPr>
          <w:spacing w:val="-2"/>
        </w:rPr>
        <w:t>контрольная.</w:t>
      </w:r>
    </w:p>
    <w:p>
      <w:pPr>
        <w:pStyle w:val="BodyText"/>
        <w:spacing w:before="5"/>
        <w:ind w:right="414" w:firstLine="451"/>
      </w:pPr>
      <w:r>
        <w:rPr/>
        <w:t>Так,</w:t>
      </w:r>
      <w:r>
        <w:rPr>
          <w:spacing w:val="-5"/>
        </w:rPr>
        <w:t> </w:t>
      </w:r>
      <w:r>
        <w:rPr/>
        <w:t>в</w:t>
      </w:r>
      <w:r>
        <w:rPr>
          <w:spacing w:val="-8"/>
        </w:rPr>
        <w:t> </w:t>
      </w:r>
      <w:r>
        <w:rPr/>
        <w:t>опытной</w:t>
      </w:r>
      <w:r>
        <w:rPr>
          <w:spacing w:val="-6"/>
        </w:rPr>
        <w:t> </w:t>
      </w:r>
      <w:r>
        <w:rPr/>
        <w:t>группе</w:t>
      </w:r>
      <w:r>
        <w:rPr>
          <w:spacing w:val="-6"/>
        </w:rPr>
        <w:t> </w:t>
      </w:r>
      <w:r>
        <w:rPr/>
        <w:t>(протокол</w:t>
      </w:r>
      <w:r>
        <w:rPr>
          <w:spacing w:val="-6"/>
        </w:rPr>
        <w:t> </w:t>
      </w:r>
      <w:r>
        <w:rPr/>
        <w:t>№6,</w:t>
      </w:r>
      <w:r>
        <w:rPr>
          <w:spacing w:val="-5"/>
        </w:rPr>
        <w:t> </w:t>
      </w:r>
      <w:r>
        <w:rPr/>
        <w:t>28</w:t>
      </w:r>
      <w:r>
        <w:rPr>
          <w:spacing w:val="-6"/>
        </w:rPr>
        <w:t> </w:t>
      </w:r>
      <w:r>
        <w:rPr/>
        <w:t>голов),</w:t>
      </w:r>
      <w:r>
        <w:rPr>
          <w:spacing w:val="-4"/>
        </w:rPr>
        <w:t> </w:t>
      </w:r>
      <w:r>
        <w:rPr/>
        <w:t>для</w:t>
      </w:r>
      <w:r>
        <w:rPr>
          <w:spacing w:val="-9"/>
        </w:rPr>
        <w:t> </w:t>
      </w:r>
      <w:r>
        <w:rPr/>
        <w:t>синхронизации</w:t>
      </w:r>
      <w:r>
        <w:rPr>
          <w:spacing w:val="-1"/>
        </w:rPr>
        <w:t> </w:t>
      </w:r>
      <w:r>
        <w:rPr/>
        <w:t>половой охоты мы применяли аналог природного гонадолиберина (GnRH), который регулирует секрецию лютеинизирующего и фолликулостимулирующего гормонов гипофиза (таблица 15). Животным контрольной группы (89 голов) гормональную стимуляцию не проводили и только предоставляли ежедневное общение с быками-пробниками с фартуком.</w:t>
      </w:r>
    </w:p>
    <w:p>
      <w:pPr>
        <w:pStyle w:val="BodyText"/>
        <w:spacing w:line="247" w:lineRule="auto" w:before="219"/>
        <w:ind w:right="414"/>
      </w:pPr>
      <w:r>
        <w:rPr/>
        <w:t>Таблица 15 – Протокола №6 синхронизации охоты у коров голштино-фризской породы в ТОО «Ақсүт ЛЛLC» 2021 год</w:t>
      </w:r>
    </w:p>
    <w:p>
      <w:pPr>
        <w:pStyle w:val="BodyText"/>
        <w:spacing w:before="93"/>
        <w:ind w:left="0"/>
        <w:jc w:val="left"/>
        <w:rPr>
          <w:sz w:val="20"/>
        </w:rPr>
      </w:pPr>
    </w:p>
    <w:tbl>
      <w:tblPr>
        <w:tblW w:w="0" w:type="auto"/>
        <w:jc w:val="left"/>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59"/>
        <w:gridCol w:w="1560"/>
        <w:gridCol w:w="2266"/>
        <w:gridCol w:w="989"/>
        <w:gridCol w:w="854"/>
        <w:gridCol w:w="989"/>
        <w:gridCol w:w="1022"/>
      </w:tblGrid>
      <w:tr>
        <w:trPr>
          <w:trHeight w:val="273" w:hRule="atLeast"/>
        </w:trPr>
        <w:tc>
          <w:tcPr>
            <w:tcW w:w="1959" w:type="dxa"/>
            <w:vMerge w:val="restart"/>
          </w:tcPr>
          <w:p>
            <w:pPr>
              <w:pStyle w:val="TableParagraph"/>
              <w:spacing w:line="273" w:lineRule="exact"/>
              <w:ind w:left="27" w:right="47"/>
              <w:rPr>
                <w:sz w:val="24"/>
              </w:rPr>
            </w:pPr>
            <w:r>
              <w:rPr>
                <w:spacing w:val="-2"/>
                <w:sz w:val="24"/>
              </w:rPr>
              <w:t>Наименование</w:t>
            </w:r>
          </w:p>
          <w:p>
            <w:pPr>
              <w:pStyle w:val="TableParagraph"/>
              <w:spacing w:before="2"/>
              <w:ind w:left="27" w:right="20"/>
              <w:rPr>
                <w:sz w:val="24"/>
              </w:rPr>
            </w:pPr>
            <w:r>
              <w:rPr>
                <w:spacing w:val="-2"/>
                <w:sz w:val="24"/>
              </w:rPr>
              <w:t>препаратов</w:t>
            </w:r>
          </w:p>
        </w:tc>
        <w:tc>
          <w:tcPr>
            <w:tcW w:w="1560" w:type="dxa"/>
            <w:vMerge w:val="restart"/>
          </w:tcPr>
          <w:p>
            <w:pPr>
              <w:pStyle w:val="TableParagraph"/>
              <w:spacing w:line="273" w:lineRule="exact"/>
              <w:ind w:left="15" w:right="26"/>
              <w:rPr>
                <w:sz w:val="24"/>
              </w:rPr>
            </w:pPr>
            <w:r>
              <w:rPr>
                <w:sz w:val="24"/>
              </w:rPr>
              <w:t>Доза</w:t>
            </w:r>
            <w:r>
              <w:rPr>
                <w:spacing w:val="-15"/>
                <w:sz w:val="24"/>
              </w:rPr>
              <w:t> </w:t>
            </w:r>
            <w:r>
              <w:rPr>
                <w:sz w:val="24"/>
              </w:rPr>
              <w:t>на</w:t>
            </w:r>
            <w:r>
              <w:rPr>
                <w:spacing w:val="-15"/>
                <w:sz w:val="24"/>
              </w:rPr>
              <w:t> </w:t>
            </w:r>
            <w:r>
              <w:rPr>
                <w:spacing w:val="-10"/>
                <w:sz w:val="24"/>
              </w:rPr>
              <w:t>1</w:t>
            </w:r>
          </w:p>
          <w:p>
            <w:pPr>
              <w:pStyle w:val="TableParagraph"/>
              <w:spacing w:before="2"/>
              <w:ind w:left="26" w:right="11"/>
              <w:rPr>
                <w:sz w:val="24"/>
              </w:rPr>
            </w:pPr>
            <w:r>
              <w:rPr>
                <w:spacing w:val="-5"/>
                <w:sz w:val="24"/>
              </w:rPr>
              <w:t>гол</w:t>
            </w:r>
          </w:p>
        </w:tc>
        <w:tc>
          <w:tcPr>
            <w:tcW w:w="2266" w:type="dxa"/>
            <w:vMerge w:val="restart"/>
          </w:tcPr>
          <w:p>
            <w:pPr>
              <w:pStyle w:val="TableParagraph"/>
              <w:spacing w:before="135"/>
              <w:ind w:left="385"/>
              <w:jc w:val="left"/>
              <w:rPr>
                <w:sz w:val="24"/>
              </w:rPr>
            </w:pPr>
            <w:r>
              <w:rPr>
                <w:sz w:val="24"/>
              </w:rPr>
              <w:t>Путь</w:t>
            </w:r>
            <w:r>
              <w:rPr>
                <w:spacing w:val="-15"/>
                <w:sz w:val="24"/>
              </w:rPr>
              <w:t> </w:t>
            </w:r>
            <w:r>
              <w:rPr>
                <w:spacing w:val="-2"/>
                <w:sz w:val="24"/>
              </w:rPr>
              <w:t>введения</w:t>
            </w:r>
          </w:p>
        </w:tc>
        <w:tc>
          <w:tcPr>
            <w:tcW w:w="3854" w:type="dxa"/>
            <w:gridSpan w:val="4"/>
          </w:tcPr>
          <w:p>
            <w:pPr>
              <w:pStyle w:val="TableParagraph"/>
              <w:spacing w:line="253" w:lineRule="exact"/>
              <w:ind w:left="625"/>
              <w:jc w:val="left"/>
              <w:rPr>
                <w:sz w:val="24"/>
              </w:rPr>
            </w:pPr>
            <w:r>
              <w:rPr>
                <w:sz w:val="24"/>
              </w:rPr>
              <w:t>Дни</w:t>
            </w:r>
            <w:r>
              <w:rPr>
                <w:spacing w:val="-6"/>
                <w:sz w:val="24"/>
              </w:rPr>
              <w:t> </w:t>
            </w:r>
            <w:r>
              <w:rPr>
                <w:sz w:val="24"/>
              </w:rPr>
              <w:t>введения</w:t>
            </w:r>
            <w:r>
              <w:rPr>
                <w:spacing w:val="-10"/>
                <w:sz w:val="24"/>
              </w:rPr>
              <w:t> </w:t>
            </w:r>
            <w:r>
              <w:rPr>
                <w:spacing w:val="-2"/>
                <w:sz w:val="24"/>
              </w:rPr>
              <w:t>препаратов</w:t>
            </w:r>
          </w:p>
        </w:tc>
      </w:tr>
      <w:tr>
        <w:trPr>
          <w:trHeight w:val="287" w:hRule="atLeast"/>
        </w:trPr>
        <w:tc>
          <w:tcPr>
            <w:tcW w:w="1959" w:type="dxa"/>
            <w:vMerge/>
            <w:tcBorders>
              <w:top w:val="nil"/>
            </w:tcBorders>
          </w:tcPr>
          <w:p>
            <w:pPr>
              <w:rPr>
                <w:sz w:val="2"/>
                <w:szCs w:val="2"/>
              </w:rPr>
            </w:pPr>
          </w:p>
        </w:tc>
        <w:tc>
          <w:tcPr>
            <w:tcW w:w="1560" w:type="dxa"/>
            <w:vMerge/>
            <w:tcBorders>
              <w:top w:val="nil"/>
            </w:tcBorders>
          </w:tcPr>
          <w:p>
            <w:pPr>
              <w:rPr>
                <w:sz w:val="2"/>
                <w:szCs w:val="2"/>
              </w:rPr>
            </w:pPr>
          </w:p>
        </w:tc>
        <w:tc>
          <w:tcPr>
            <w:tcW w:w="2266" w:type="dxa"/>
            <w:vMerge/>
            <w:tcBorders>
              <w:top w:val="nil"/>
            </w:tcBorders>
          </w:tcPr>
          <w:p>
            <w:pPr>
              <w:rPr>
                <w:sz w:val="2"/>
                <w:szCs w:val="2"/>
              </w:rPr>
            </w:pPr>
          </w:p>
        </w:tc>
        <w:tc>
          <w:tcPr>
            <w:tcW w:w="989" w:type="dxa"/>
          </w:tcPr>
          <w:p>
            <w:pPr>
              <w:pStyle w:val="TableParagraph"/>
              <w:spacing w:line="268" w:lineRule="exact"/>
              <w:ind w:left="61" w:right="1"/>
              <w:rPr>
                <w:sz w:val="24"/>
              </w:rPr>
            </w:pPr>
            <w:r>
              <w:rPr>
                <w:spacing w:val="-2"/>
                <w:sz w:val="24"/>
              </w:rPr>
              <w:t>0-</w:t>
            </w:r>
            <w:r>
              <w:rPr>
                <w:spacing w:val="-10"/>
                <w:sz w:val="24"/>
              </w:rPr>
              <w:t>й</w:t>
            </w:r>
          </w:p>
        </w:tc>
        <w:tc>
          <w:tcPr>
            <w:tcW w:w="854" w:type="dxa"/>
          </w:tcPr>
          <w:p>
            <w:pPr>
              <w:pStyle w:val="TableParagraph"/>
              <w:spacing w:line="268" w:lineRule="exact"/>
              <w:ind w:left="52" w:right="1"/>
              <w:rPr>
                <w:sz w:val="24"/>
              </w:rPr>
            </w:pPr>
            <w:r>
              <w:rPr>
                <w:spacing w:val="-2"/>
                <w:sz w:val="24"/>
              </w:rPr>
              <w:t>7-</w:t>
            </w:r>
            <w:r>
              <w:rPr>
                <w:spacing w:val="-10"/>
                <w:sz w:val="24"/>
              </w:rPr>
              <w:t>й</w:t>
            </w:r>
          </w:p>
        </w:tc>
        <w:tc>
          <w:tcPr>
            <w:tcW w:w="989" w:type="dxa"/>
          </w:tcPr>
          <w:p>
            <w:pPr>
              <w:pStyle w:val="TableParagraph"/>
              <w:spacing w:line="268" w:lineRule="exact"/>
              <w:ind w:left="61"/>
              <w:rPr>
                <w:sz w:val="24"/>
              </w:rPr>
            </w:pPr>
            <w:r>
              <w:rPr>
                <w:spacing w:val="-2"/>
                <w:sz w:val="24"/>
              </w:rPr>
              <w:t>9-</w:t>
            </w:r>
            <w:r>
              <w:rPr>
                <w:spacing w:val="-10"/>
                <w:sz w:val="24"/>
              </w:rPr>
              <w:t>й</w:t>
            </w:r>
          </w:p>
        </w:tc>
        <w:tc>
          <w:tcPr>
            <w:tcW w:w="1022" w:type="dxa"/>
          </w:tcPr>
          <w:p>
            <w:pPr>
              <w:pStyle w:val="TableParagraph"/>
              <w:spacing w:line="268" w:lineRule="exact"/>
              <w:ind w:left="62"/>
              <w:rPr>
                <w:sz w:val="24"/>
              </w:rPr>
            </w:pPr>
            <w:r>
              <w:rPr>
                <w:spacing w:val="-2"/>
                <w:sz w:val="24"/>
              </w:rPr>
              <w:t>10-</w:t>
            </w:r>
            <w:r>
              <w:rPr>
                <w:spacing w:val="-12"/>
                <w:sz w:val="24"/>
              </w:rPr>
              <w:t>й</w:t>
            </w:r>
          </w:p>
        </w:tc>
      </w:tr>
      <w:tr>
        <w:trPr>
          <w:trHeight w:val="277" w:hRule="atLeast"/>
        </w:trPr>
        <w:tc>
          <w:tcPr>
            <w:tcW w:w="1959" w:type="dxa"/>
          </w:tcPr>
          <w:p>
            <w:pPr>
              <w:pStyle w:val="TableParagraph"/>
              <w:spacing w:line="258" w:lineRule="exact"/>
              <w:ind w:left="38" w:right="20"/>
              <w:rPr>
                <w:sz w:val="24"/>
              </w:rPr>
            </w:pPr>
            <w:r>
              <w:rPr>
                <w:spacing w:val="-2"/>
                <w:sz w:val="24"/>
              </w:rPr>
              <w:t>Фертибел</w:t>
            </w:r>
          </w:p>
        </w:tc>
        <w:tc>
          <w:tcPr>
            <w:tcW w:w="1560" w:type="dxa"/>
          </w:tcPr>
          <w:p>
            <w:pPr>
              <w:pStyle w:val="TableParagraph"/>
              <w:spacing w:line="258" w:lineRule="exact"/>
              <w:ind w:right="28"/>
              <w:rPr>
                <w:sz w:val="24"/>
              </w:rPr>
            </w:pPr>
            <w:r>
              <w:rPr>
                <w:sz w:val="24"/>
              </w:rPr>
              <w:t>5</w:t>
            </w:r>
            <w:r>
              <w:rPr>
                <w:spacing w:val="2"/>
                <w:sz w:val="24"/>
              </w:rPr>
              <w:t> </w:t>
            </w:r>
            <w:r>
              <w:rPr>
                <w:spacing w:val="-5"/>
                <w:sz w:val="24"/>
              </w:rPr>
              <w:t>мл</w:t>
            </w:r>
          </w:p>
        </w:tc>
        <w:tc>
          <w:tcPr>
            <w:tcW w:w="2266" w:type="dxa"/>
          </w:tcPr>
          <w:p>
            <w:pPr>
              <w:pStyle w:val="TableParagraph"/>
              <w:spacing w:line="258" w:lineRule="exact"/>
              <w:ind w:left="20" w:right="5"/>
              <w:rPr>
                <w:sz w:val="24"/>
              </w:rPr>
            </w:pPr>
            <w:r>
              <w:rPr>
                <w:spacing w:val="-2"/>
                <w:sz w:val="24"/>
              </w:rPr>
              <w:t>внутримышечно</w:t>
            </w:r>
          </w:p>
        </w:tc>
        <w:tc>
          <w:tcPr>
            <w:tcW w:w="989" w:type="dxa"/>
          </w:tcPr>
          <w:p>
            <w:pPr>
              <w:pStyle w:val="TableParagraph"/>
              <w:spacing w:line="258" w:lineRule="exact"/>
              <w:ind w:left="61" w:right="9"/>
              <w:rPr>
                <w:sz w:val="24"/>
              </w:rPr>
            </w:pPr>
            <w:r>
              <w:rPr>
                <w:spacing w:val="-10"/>
                <w:sz w:val="24"/>
              </w:rPr>
              <w:t>+</w:t>
            </w:r>
          </w:p>
        </w:tc>
        <w:tc>
          <w:tcPr>
            <w:tcW w:w="854" w:type="dxa"/>
          </w:tcPr>
          <w:p>
            <w:pPr>
              <w:pStyle w:val="TableParagraph"/>
              <w:spacing w:line="258" w:lineRule="exact"/>
              <w:ind w:left="52" w:right="7"/>
              <w:rPr>
                <w:sz w:val="24"/>
              </w:rPr>
            </w:pPr>
            <w:r>
              <w:rPr>
                <w:spacing w:val="-10"/>
                <w:sz w:val="24"/>
              </w:rPr>
              <w:t>-</w:t>
            </w:r>
          </w:p>
        </w:tc>
        <w:tc>
          <w:tcPr>
            <w:tcW w:w="989" w:type="dxa"/>
          </w:tcPr>
          <w:p>
            <w:pPr>
              <w:pStyle w:val="TableParagraph"/>
              <w:spacing w:line="258" w:lineRule="exact"/>
              <w:ind w:left="61" w:right="17"/>
              <w:rPr>
                <w:sz w:val="24"/>
              </w:rPr>
            </w:pPr>
            <w:r>
              <w:rPr>
                <w:spacing w:val="-10"/>
                <w:sz w:val="24"/>
              </w:rPr>
              <w:t>+</w:t>
            </w:r>
          </w:p>
        </w:tc>
        <w:tc>
          <w:tcPr>
            <w:tcW w:w="1022" w:type="dxa"/>
          </w:tcPr>
          <w:p>
            <w:pPr>
              <w:pStyle w:val="TableParagraph"/>
              <w:spacing w:line="258" w:lineRule="exact"/>
              <w:ind w:left="62" w:right="10"/>
              <w:rPr>
                <w:sz w:val="24"/>
              </w:rPr>
            </w:pPr>
            <w:r>
              <w:rPr>
                <w:spacing w:val="-10"/>
                <w:sz w:val="24"/>
              </w:rPr>
              <w:t>-</w:t>
            </w:r>
          </w:p>
        </w:tc>
      </w:tr>
      <w:tr>
        <w:trPr>
          <w:trHeight w:val="278" w:hRule="atLeast"/>
        </w:trPr>
        <w:tc>
          <w:tcPr>
            <w:tcW w:w="1959" w:type="dxa"/>
          </w:tcPr>
          <w:p>
            <w:pPr>
              <w:pStyle w:val="TableParagraph"/>
              <w:spacing w:line="258" w:lineRule="exact"/>
              <w:ind w:left="47" w:right="20"/>
              <w:rPr>
                <w:sz w:val="24"/>
              </w:rPr>
            </w:pPr>
            <w:r>
              <w:rPr>
                <w:spacing w:val="-2"/>
                <w:sz w:val="24"/>
              </w:rPr>
              <w:t>Эстрофан</w:t>
            </w:r>
          </w:p>
        </w:tc>
        <w:tc>
          <w:tcPr>
            <w:tcW w:w="1560" w:type="dxa"/>
          </w:tcPr>
          <w:p>
            <w:pPr>
              <w:pStyle w:val="TableParagraph"/>
              <w:spacing w:line="258" w:lineRule="exact"/>
              <w:ind w:right="28"/>
              <w:rPr>
                <w:sz w:val="24"/>
              </w:rPr>
            </w:pPr>
            <w:r>
              <w:rPr>
                <w:sz w:val="24"/>
              </w:rPr>
              <w:t>4</w:t>
            </w:r>
            <w:r>
              <w:rPr>
                <w:spacing w:val="2"/>
                <w:sz w:val="24"/>
              </w:rPr>
              <w:t> </w:t>
            </w:r>
            <w:r>
              <w:rPr>
                <w:spacing w:val="-5"/>
                <w:sz w:val="24"/>
              </w:rPr>
              <w:t>мл</w:t>
            </w:r>
          </w:p>
        </w:tc>
        <w:tc>
          <w:tcPr>
            <w:tcW w:w="2266" w:type="dxa"/>
          </w:tcPr>
          <w:p>
            <w:pPr>
              <w:pStyle w:val="TableParagraph"/>
              <w:spacing w:line="258" w:lineRule="exact"/>
              <w:ind w:left="20" w:right="5"/>
              <w:rPr>
                <w:sz w:val="24"/>
              </w:rPr>
            </w:pPr>
            <w:r>
              <w:rPr>
                <w:spacing w:val="-2"/>
                <w:sz w:val="24"/>
              </w:rPr>
              <w:t>внутримышечно</w:t>
            </w:r>
          </w:p>
        </w:tc>
        <w:tc>
          <w:tcPr>
            <w:tcW w:w="989" w:type="dxa"/>
          </w:tcPr>
          <w:p>
            <w:pPr>
              <w:pStyle w:val="TableParagraph"/>
              <w:spacing w:line="258" w:lineRule="exact"/>
              <w:ind w:left="61" w:right="16"/>
              <w:rPr>
                <w:sz w:val="24"/>
              </w:rPr>
            </w:pPr>
            <w:r>
              <w:rPr>
                <w:spacing w:val="-10"/>
                <w:sz w:val="24"/>
              </w:rPr>
              <w:t>-</w:t>
            </w:r>
          </w:p>
        </w:tc>
        <w:tc>
          <w:tcPr>
            <w:tcW w:w="854" w:type="dxa"/>
          </w:tcPr>
          <w:p>
            <w:pPr>
              <w:pStyle w:val="TableParagraph"/>
              <w:spacing w:line="258" w:lineRule="exact"/>
              <w:ind w:left="52"/>
              <w:rPr>
                <w:sz w:val="24"/>
              </w:rPr>
            </w:pPr>
            <w:r>
              <w:rPr>
                <w:spacing w:val="-10"/>
                <w:sz w:val="24"/>
              </w:rPr>
              <w:t>+</w:t>
            </w:r>
          </w:p>
        </w:tc>
        <w:tc>
          <w:tcPr>
            <w:tcW w:w="989" w:type="dxa"/>
          </w:tcPr>
          <w:p>
            <w:pPr>
              <w:pStyle w:val="TableParagraph"/>
              <w:spacing w:line="258" w:lineRule="exact"/>
              <w:ind w:left="61" w:right="15"/>
              <w:rPr>
                <w:sz w:val="24"/>
              </w:rPr>
            </w:pPr>
            <w:r>
              <w:rPr>
                <w:spacing w:val="-10"/>
                <w:sz w:val="24"/>
              </w:rPr>
              <w:t>-</w:t>
            </w:r>
          </w:p>
        </w:tc>
        <w:tc>
          <w:tcPr>
            <w:tcW w:w="1022" w:type="dxa"/>
          </w:tcPr>
          <w:p>
            <w:pPr>
              <w:pStyle w:val="TableParagraph"/>
              <w:spacing w:line="258" w:lineRule="exact"/>
              <w:ind w:left="62" w:right="10"/>
              <w:rPr>
                <w:sz w:val="24"/>
              </w:rPr>
            </w:pPr>
            <w:r>
              <w:rPr>
                <w:spacing w:val="-10"/>
                <w:sz w:val="24"/>
              </w:rPr>
              <w:t>-</w:t>
            </w:r>
          </w:p>
        </w:tc>
      </w:tr>
      <w:tr>
        <w:trPr>
          <w:trHeight w:val="1104" w:hRule="atLeast"/>
        </w:trPr>
        <w:tc>
          <w:tcPr>
            <w:tcW w:w="1959" w:type="dxa"/>
          </w:tcPr>
          <w:p>
            <w:pPr>
              <w:pStyle w:val="TableParagraph"/>
              <w:spacing w:line="232" w:lineRule="auto" w:before="272"/>
              <w:ind w:left="389" w:hanging="173"/>
              <w:jc w:val="left"/>
              <w:rPr>
                <w:sz w:val="24"/>
              </w:rPr>
            </w:pPr>
            <w:r>
              <w:rPr>
                <w:spacing w:val="-6"/>
                <w:sz w:val="24"/>
              </w:rPr>
              <w:t>Искусственное </w:t>
            </w:r>
            <w:r>
              <w:rPr>
                <w:spacing w:val="-2"/>
                <w:sz w:val="24"/>
              </w:rPr>
              <w:t>осеменение</w:t>
            </w:r>
          </w:p>
        </w:tc>
        <w:tc>
          <w:tcPr>
            <w:tcW w:w="1560" w:type="dxa"/>
          </w:tcPr>
          <w:p>
            <w:pPr>
              <w:pStyle w:val="TableParagraph"/>
              <w:spacing w:before="114"/>
              <w:ind w:left="0"/>
              <w:jc w:val="left"/>
              <w:rPr>
                <w:sz w:val="24"/>
              </w:rPr>
            </w:pPr>
          </w:p>
          <w:p>
            <w:pPr>
              <w:pStyle w:val="TableParagraph"/>
              <w:ind w:right="29"/>
              <w:rPr>
                <w:sz w:val="24"/>
              </w:rPr>
            </w:pPr>
            <w:r>
              <w:rPr>
                <w:sz w:val="24"/>
              </w:rPr>
              <w:t>0,25</w:t>
            </w:r>
            <w:r>
              <w:rPr>
                <w:spacing w:val="10"/>
                <w:sz w:val="24"/>
              </w:rPr>
              <w:t> </w:t>
            </w:r>
            <w:r>
              <w:rPr>
                <w:spacing w:val="-5"/>
                <w:sz w:val="24"/>
              </w:rPr>
              <w:t>мл</w:t>
            </w:r>
          </w:p>
        </w:tc>
        <w:tc>
          <w:tcPr>
            <w:tcW w:w="2266" w:type="dxa"/>
          </w:tcPr>
          <w:p>
            <w:pPr>
              <w:pStyle w:val="TableParagraph"/>
              <w:spacing w:line="242" w:lineRule="auto"/>
              <w:ind w:left="159" w:right="132" w:hanging="15"/>
              <w:rPr>
                <w:sz w:val="24"/>
              </w:rPr>
            </w:pPr>
            <w:r>
              <w:rPr>
                <w:spacing w:val="-2"/>
                <w:sz w:val="24"/>
              </w:rPr>
              <w:t>цервикальный метод</w:t>
            </w:r>
            <w:r>
              <w:rPr>
                <w:spacing w:val="-19"/>
                <w:sz w:val="24"/>
              </w:rPr>
              <w:t> </w:t>
            </w:r>
            <w:r>
              <w:rPr>
                <w:spacing w:val="-2"/>
                <w:sz w:val="24"/>
              </w:rPr>
              <w:t>с</w:t>
            </w:r>
            <w:r>
              <w:rPr>
                <w:spacing w:val="-18"/>
                <w:sz w:val="24"/>
              </w:rPr>
              <w:t> </w:t>
            </w:r>
            <w:r>
              <w:rPr>
                <w:spacing w:val="-2"/>
                <w:sz w:val="24"/>
              </w:rPr>
              <w:t>ректальной</w:t>
            </w:r>
          </w:p>
          <w:p>
            <w:pPr>
              <w:pStyle w:val="TableParagraph"/>
              <w:spacing w:line="268" w:lineRule="exact"/>
              <w:ind w:left="20"/>
              <w:rPr>
                <w:sz w:val="24"/>
              </w:rPr>
            </w:pPr>
            <w:r>
              <w:rPr>
                <w:sz w:val="24"/>
              </w:rPr>
              <w:t>фиксацией</w:t>
            </w:r>
            <w:r>
              <w:rPr>
                <w:spacing w:val="-15"/>
                <w:sz w:val="24"/>
              </w:rPr>
              <w:t> </w:t>
            </w:r>
            <w:r>
              <w:rPr>
                <w:sz w:val="24"/>
              </w:rPr>
              <w:t>шейки </w:t>
            </w:r>
            <w:r>
              <w:rPr>
                <w:spacing w:val="-2"/>
                <w:sz w:val="24"/>
              </w:rPr>
              <w:t>матки</w:t>
            </w:r>
          </w:p>
        </w:tc>
        <w:tc>
          <w:tcPr>
            <w:tcW w:w="989" w:type="dxa"/>
          </w:tcPr>
          <w:p>
            <w:pPr>
              <w:pStyle w:val="TableParagraph"/>
              <w:spacing w:before="114"/>
              <w:ind w:left="0"/>
              <w:jc w:val="left"/>
              <w:rPr>
                <w:sz w:val="24"/>
              </w:rPr>
            </w:pPr>
          </w:p>
          <w:p>
            <w:pPr>
              <w:pStyle w:val="TableParagraph"/>
              <w:ind w:left="61" w:right="16"/>
              <w:rPr>
                <w:sz w:val="24"/>
              </w:rPr>
            </w:pPr>
            <w:r>
              <w:rPr>
                <w:spacing w:val="-10"/>
                <w:sz w:val="24"/>
              </w:rPr>
              <w:t>-</w:t>
            </w:r>
          </w:p>
        </w:tc>
        <w:tc>
          <w:tcPr>
            <w:tcW w:w="854" w:type="dxa"/>
          </w:tcPr>
          <w:p>
            <w:pPr>
              <w:pStyle w:val="TableParagraph"/>
              <w:spacing w:before="114"/>
              <w:ind w:left="0"/>
              <w:jc w:val="left"/>
              <w:rPr>
                <w:sz w:val="24"/>
              </w:rPr>
            </w:pPr>
          </w:p>
          <w:p>
            <w:pPr>
              <w:pStyle w:val="TableParagraph"/>
              <w:ind w:left="52" w:right="7"/>
              <w:rPr>
                <w:sz w:val="24"/>
              </w:rPr>
            </w:pPr>
            <w:r>
              <w:rPr>
                <w:spacing w:val="-10"/>
                <w:sz w:val="24"/>
              </w:rPr>
              <w:t>-</w:t>
            </w:r>
          </w:p>
        </w:tc>
        <w:tc>
          <w:tcPr>
            <w:tcW w:w="989" w:type="dxa"/>
          </w:tcPr>
          <w:p>
            <w:pPr>
              <w:pStyle w:val="TableParagraph"/>
              <w:spacing w:before="114"/>
              <w:ind w:left="0"/>
              <w:jc w:val="left"/>
              <w:rPr>
                <w:sz w:val="24"/>
              </w:rPr>
            </w:pPr>
          </w:p>
          <w:p>
            <w:pPr>
              <w:pStyle w:val="TableParagraph"/>
              <w:ind w:left="61" w:right="15"/>
              <w:rPr>
                <w:sz w:val="24"/>
              </w:rPr>
            </w:pPr>
            <w:r>
              <w:rPr>
                <w:spacing w:val="-10"/>
                <w:sz w:val="24"/>
              </w:rPr>
              <w:t>-</w:t>
            </w:r>
          </w:p>
        </w:tc>
        <w:tc>
          <w:tcPr>
            <w:tcW w:w="1022" w:type="dxa"/>
          </w:tcPr>
          <w:p>
            <w:pPr>
              <w:pStyle w:val="TableParagraph"/>
              <w:spacing w:before="114"/>
              <w:ind w:left="0"/>
              <w:jc w:val="left"/>
              <w:rPr>
                <w:sz w:val="24"/>
              </w:rPr>
            </w:pPr>
          </w:p>
          <w:p>
            <w:pPr>
              <w:pStyle w:val="TableParagraph"/>
              <w:ind w:left="62" w:right="12"/>
              <w:rPr>
                <w:sz w:val="24"/>
              </w:rPr>
            </w:pPr>
            <w:r>
              <w:rPr>
                <w:spacing w:val="-10"/>
                <w:sz w:val="24"/>
              </w:rPr>
              <w:t>+</w:t>
            </w:r>
          </w:p>
        </w:tc>
      </w:tr>
    </w:tbl>
    <w:p>
      <w:pPr>
        <w:pStyle w:val="BodyText"/>
        <w:spacing w:before="220"/>
        <w:ind w:right="407" w:firstLine="451"/>
      </w:pPr>
      <w:r>
        <w:rPr/>
        <w:t>Результаты исследования продемонстрировали, что уровень оплодотворяемости коров при использовании указанной схемы составил 57,1±2,62%, а индекс осеменения равнялся 1,75±0,10 (Таблица 16). Эти результаты подтверждают ранее проведенные нами эксперименты с данным протоколом на коровах казахской белоголовой породы в условиях КХ «Ахай» Таласского</w:t>
      </w:r>
      <w:r>
        <w:rPr>
          <w:spacing w:val="-4"/>
        </w:rPr>
        <w:t> </w:t>
      </w:r>
      <w:r>
        <w:rPr/>
        <w:t>района</w:t>
      </w:r>
      <w:r>
        <w:rPr>
          <w:spacing w:val="-9"/>
        </w:rPr>
        <w:t> </w:t>
      </w:r>
      <w:r>
        <w:rPr/>
        <w:t>Жамбылской</w:t>
      </w:r>
      <w:r>
        <w:rPr>
          <w:spacing w:val="-4"/>
        </w:rPr>
        <w:t> </w:t>
      </w:r>
      <w:r>
        <w:rPr/>
        <w:t>области,</w:t>
      </w:r>
      <w:r>
        <w:rPr>
          <w:spacing w:val="-3"/>
        </w:rPr>
        <w:t> </w:t>
      </w:r>
      <w:r>
        <w:rPr/>
        <w:t>где</w:t>
      </w:r>
      <w:r>
        <w:rPr>
          <w:spacing w:val="-8"/>
        </w:rPr>
        <w:t> </w:t>
      </w:r>
      <w:r>
        <w:rPr/>
        <w:t>показали</w:t>
      </w:r>
      <w:r>
        <w:rPr>
          <w:spacing w:val="-5"/>
        </w:rPr>
        <w:t> </w:t>
      </w:r>
      <w:r>
        <w:rPr/>
        <w:t>аналогичные</w:t>
      </w:r>
      <w:r>
        <w:rPr>
          <w:spacing w:val="-8"/>
        </w:rPr>
        <w:t> </w:t>
      </w:r>
      <w:r>
        <w:rPr/>
        <w:t>результаты. Полученные</w:t>
      </w:r>
      <w:r>
        <w:rPr>
          <w:spacing w:val="-14"/>
        </w:rPr>
        <w:t> </w:t>
      </w:r>
      <w:r>
        <w:rPr/>
        <w:t>данные</w:t>
      </w:r>
      <w:r>
        <w:rPr>
          <w:spacing w:val="-12"/>
        </w:rPr>
        <w:t> </w:t>
      </w:r>
      <w:r>
        <w:rPr/>
        <w:t>свидетельствовали</w:t>
      </w:r>
      <w:r>
        <w:rPr>
          <w:spacing w:val="-2"/>
        </w:rPr>
        <w:t> </w:t>
      </w:r>
      <w:r>
        <w:rPr/>
        <w:t>о</w:t>
      </w:r>
      <w:r>
        <w:rPr>
          <w:spacing w:val="-10"/>
        </w:rPr>
        <w:t> </w:t>
      </w:r>
      <w:r>
        <w:rPr/>
        <w:t>том,</w:t>
      </w:r>
      <w:r>
        <w:rPr>
          <w:spacing w:val="-12"/>
        </w:rPr>
        <w:t> </w:t>
      </w:r>
      <w:r>
        <w:rPr/>
        <w:t>что</w:t>
      </w:r>
      <w:r>
        <w:rPr>
          <w:spacing w:val="-10"/>
        </w:rPr>
        <w:t> </w:t>
      </w:r>
      <w:r>
        <w:rPr/>
        <w:t>оплодотворяемость</w:t>
      </w:r>
      <w:r>
        <w:rPr>
          <w:spacing w:val="-10"/>
        </w:rPr>
        <w:t> </w:t>
      </w:r>
      <w:r>
        <w:rPr/>
        <w:t>коров</w:t>
      </w:r>
      <w:r>
        <w:rPr>
          <w:spacing w:val="-18"/>
        </w:rPr>
        <w:t> </w:t>
      </w:r>
      <w:r>
        <w:rPr/>
        <w:t>при синхронизации с препаратами Фертибел и Эстрофан не дало желаемого результата. У коров, которые не были оплодотворены после синхронизации полового</w:t>
      </w:r>
      <w:r>
        <w:rPr>
          <w:spacing w:val="-17"/>
        </w:rPr>
        <w:t> </w:t>
      </w:r>
      <w:r>
        <w:rPr/>
        <w:t>цикла,</w:t>
      </w:r>
      <w:r>
        <w:rPr>
          <w:spacing w:val="-13"/>
        </w:rPr>
        <w:t> </w:t>
      </w:r>
      <w:r>
        <w:rPr/>
        <w:t>половая</w:t>
      </w:r>
      <w:r>
        <w:rPr>
          <w:spacing w:val="-13"/>
        </w:rPr>
        <w:t> </w:t>
      </w:r>
      <w:r>
        <w:rPr/>
        <w:t>охота</w:t>
      </w:r>
      <w:r>
        <w:rPr>
          <w:spacing w:val="-14"/>
        </w:rPr>
        <w:t> </w:t>
      </w:r>
      <w:r>
        <w:rPr/>
        <w:t>повторно</w:t>
      </w:r>
      <w:r>
        <w:rPr>
          <w:spacing w:val="-11"/>
        </w:rPr>
        <w:t> </w:t>
      </w:r>
      <w:r>
        <w:rPr/>
        <w:t>проявлялась</w:t>
      </w:r>
      <w:r>
        <w:rPr>
          <w:spacing w:val="-18"/>
        </w:rPr>
        <w:t> </w:t>
      </w:r>
      <w:r>
        <w:rPr/>
        <w:t>спонтанно</w:t>
      </w:r>
      <w:r>
        <w:rPr>
          <w:spacing w:val="-14"/>
        </w:rPr>
        <w:t> </w:t>
      </w:r>
      <w:r>
        <w:rPr/>
        <w:t>через</w:t>
      </w:r>
      <w:r>
        <w:rPr>
          <w:spacing w:val="-14"/>
        </w:rPr>
        <w:t> </w:t>
      </w:r>
      <w:r>
        <w:rPr/>
        <w:t>18-23</w:t>
      </w:r>
      <w:r>
        <w:rPr>
          <w:spacing w:val="-15"/>
        </w:rPr>
        <w:t> </w:t>
      </w:r>
      <w:r>
        <w:rPr/>
        <w:t>дня. В это время проводилось повторное искусственное осеменение цервикальным методом с ректальной фиксацией шейки матки.</w:t>
      </w:r>
    </w:p>
    <w:p>
      <w:pPr>
        <w:pStyle w:val="BodyText"/>
        <w:spacing w:before="2"/>
        <w:ind w:right="428" w:firstLine="706"/>
      </w:pPr>
      <w:r>
        <w:rPr/>
        <w:t>Вместе с тем у контрольной группы коров (62 голов) оплодотворяемость составила 69,7±4,34%, что на 12,6% достоверно выше по сравнению с опытной группой (Р≤0,05). Индекс осеменения в контрольной группе составил 1,4±0,06, что также был достоверно ниже (Р≤0,005).</w:t>
      </w:r>
    </w:p>
    <w:p>
      <w:pPr>
        <w:pStyle w:val="BodyText"/>
        <w:spacing w:before="3"/>
        <w:ind w:left="0"/>
        <w:jc w:val="left"/>
      </w:pPr>
    </w:p>
    <w:p>
      <w:pPr>
        <w:pStyle w:val="BodyText"/>
        <w:ind w:right="407"/>
      </w:pPr>
      <w:r>
        <w:rPr/>
        <w:t>Таблица 16 – Результаты оплодотворяемости по группам в ТОО «Ақсүт</w:t>
      </w:r>
      <w:r>
        <w:rPr>
          <w:spacing w:val="-1"/>
        </w:rPr>
        <w:t> </w:t>
      </w:r>
      <w:r>
        <w:rPr/>
        <w:t>ЛЛС» в 2021 г</w:t>
      </w:r>
    </w:p>
    <w:p>
      <w:pPr>
        <w:pStyle w:val="BodyText"/>
        <w:spacing w:before="107"/>
        <w:ind w:left="0"/>
        <w:jc w:val="left"/>
        <w:rPr>
          <w:sz w:val="20"/>
        </w:rPr>
      </w:pPr>
    </w:p>
    <w:tbl>
      <w:tblPr>
        <w:tblW w:w="0" w:type="auto"/>
        <w:jc w:val="left"/>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04"/>
        <w:gridCol w:w="994"/>
        <w:gridCol w:w="989"/>
        <w:gridCol w:w="1138"/>
        <w:gridCol w:w="1277"/>
        <w:gridCol w:w="1560"/>
        <w:gridCol w:w="1983"/>
      </w:tblGrid>
      <w:tr>
        <w:trPr>
          <w:trHeight w:val="273" w:hRule="atLeast"/>
        </w:trPr>
        <w:tc>
          <w:tcPr>
            <w:tcW w:w="1704" w:type="dxa"/>
            <w:vMerge w:val="restart"/>
          </w:tcPr>
          <w:p>
            <w:pPr>
              <w:pStyle w:val="TableParagraph"/>
              <w:spacing w:before="193"/>
              <w:ind w:left="460"/>
              <w:jc w:val="left"/>
              <w:rPr>
                <w:sz w:val="24"/>
              </w:rPr>
            </w:pPr>
            <w:r>
              <w:rPr>
                <w:spacing w:val="-2"/>
                <w:sz w:val="24"/>
              </w:rPr>
              <w:t>Группы</w:t>
            </w:r>
          </w:p>
        </w:tc>
        <w:tc>
          <w:tcPr>
            <w:tcW w:w="1983" w:type="dxa"/>
            <w:gridSpan w:val="2"/>
          </w:tcPr>
          <w:p>
            <w:pPr>
              <w:pStyle w:val="TableParagraph"/>
              <w:spacing w:line="253" w:lineRule="exact"/>
              <w:ind w:left="475"/>
              <w:jc w:val="left"/>
              <w:rPr>
                <w:sz w:val="24"/>
              </w:rPr>
            </w:pPr>
            <w:r>
              <w:rPr>
                <w:sz w:val="24"/>
              </w:rPr>
              <w:t>Всего</w:t>
            </w:r>
            <w:r>
              <w:rPr>
                <w:spacing w:val="-1"/>
                <w:sz w:val="24"/>
              </w:rPr>
              <w:t> </w:t>
            </w:r>
            <w:r>
              <w:rPr>
                <w:spacing w:val="-4"/>
                <w:sz w:val="24"/>
              </w:rPr>
              <w:t>гол.</w:t>
            </w:r>
          </w:p>
        </w:tc>
        <w:tc>
          <w:tcPr>
            <w:tcW w:w="2415" w:type="dxa"/>
            <w:gridSpan w:val="2"/>
          </w:tcPr>
          <w:p>
            <w:pPr>
              <w:pStyle w:val="TableParagraph"/>
              <w:spacing w:line="253" w:lineRule="exact"/>
              <w:ind w:left="187"/>
              <w:jc w:val="left"/>
              <w:rPr>
                <w:sz w:val="24"/>
              </w:rPr>
            </w:pPr>
            <w:r>
              <w:rPr>
                <w:spacing w:val="-2"/>
                <w:sz w:val="24"/>
              </w:rPr>
              <w:t>Оплодотворяемость</w:t>
            </w:r>
          </w:p>
        </w:tc>
        <w:tc>
          <w:tcPr>
            <w:tcW w:w="1560" w:type="dxa"/>
            <w:vMerge w:val="restart"/>
          </w:tcPr>
          <w:p>
            <w:pPr>
              <w:pStyle w:val="TableParagraph"/>
              <w:spacing w:line="237" w:lineRule="auto" w:before="56"/>
              <w:ind w:left="188" w:firstLine="220"/>
              <w:jc w:val="left"/>
              <w:rPr>
                <w:sz w:val="24"/>
              </w:rPr>
            </w:pPr>
            <w:r>
              <w:rPr>
                <w:spacing w:val="-2"/>
                <w:sz w:val="24"/>
              </w:rPr>
              <w:t>Индекс </w:t>
            </w:r>
            <w:r>
              <w:rPr>
                <w:spacing w:val="-6"/>
                <w:sz w:val="24"/>
              </w:rPr>
              <w:t>осеменения</w:t>
            </w:r>
          </w:p>
        </w:tc>
        <w:tc>
          <w:tcPr>
            <w:tcW w:w="1983" w:type="dxa"/>
            <w:vMerge w:val="restart"/>
          </w:tcPr>
          <w:p>
            <w:pPr>
              <w:pStyle w:val="TableParagraph"/>
              <w:spacing w:line="237" w:lineRule="auto" w:before="56"/>
              <w:ind w:left="808" w:right="219" w:hanging="601"/>
              <w:jc w:val="left"/>
              <w:rPr>
                <w:sz w:val="24"/>
              </w:rPr>
            </w:pPr>
            <w:r>
              <w:rPr>
                <w:spacing w:val="-4"/>
                <w:sz w:val="24"/>
              </w:rPr>
              <w:t>Сервис</w:t>
            </w:r>
            <w:r>
              <w:rPr>
                <w:spacing w:val="-17"/>
                <w:sz w:val="24"/>
              </w:rPr>
              <w:t> </w:t>
            </w:r>
            <w:r>
              <w:rPr>
                <w:spacing w:val="-4"/>
                <w:sz w:val="24"/>
              </w:rPr>
              <w:t>период, дни</w:t>
            </w:r>
          </w:p>
        </w:tc>
      </w:tr>
      <w:tr>
        <w:trPr>
          <w:trHeight w:val="402" w:hRule="atLeast"/>
        </w:trPr>
        <w:tc>
          <w:tcPr>
            <w:tcW w:w="1704" w:type="dxa"/>
            <w:vMerge/>
            <w:tcBorders>
              <w:top w:val="nil"/>
            </w:tcBorders>
          </w:tcPr>
          <w:p>
            <w:pPr>
              <w:rPr>
                <w:sz w:val="2"/>
                <w:szCs w:val="2"/>
              </w:rPr>
            </w:pPr>
          </w:p>
        </w:tc>
        <w:tc>
          <w:tcPr>
            <w:tcW w:w="994" w:type="dxa"/>
          </w:tcPr>
          <w:p>
            <w:pPr>
              <w:pStyle w:val="TableParagraph"/>
              <w:spacing w:before="49"/>
              <w:ind w:left="48" w:right="41"/>
              <w:rPr>
                <w:sz w:val="24"/>
              </w:rPr>
            </w:pPr>
            <w:r>
              <w:rPr>
                <w:spacing w:val="-2"/>
                <w:sz w:val="24"/>
              </w:rPr>
              <w:t>Кол-</w:t>
            </w:r>
            <w:r>
              <w:rPr>
                <w:spacing w:val="-5"/>
                <w:sz w:val="24"/>
              </w:rPr>
              <w:t>во</w:t>
            </w:r>
          </w:p>
        </w:tc>
        <w:tc>
          <w:tcPr>
            <w:tcW w:w="989" w:type="dxa"/>
          </w:tcPr>
          <w:p>
            <w:pPr>
              <w:pStyle w:val="TableParagraph"/>
              <w:spacing w:before="49"/>
              <w:ind w:left="61" w:right="24"/>
              <w:rPr>
                <w:sz w:val="24"/>
              </w:rPr>
            </w:pPr>
            <w:r>
              <w:rPr>
                <w:spacing w:val="-10"/>
                <w:sz w:val="24"/>
              </w:rPr>
              <w:t>%</w:t>
            </w:r>
          </w:p>
        </w:tc>
        <w:tc>
          <w:tcPr>
            <w:tcW w:w="1138" w:type="dxa"/>
          </w:tcPr>
          <w:p>
            <w:pPr>
              <w:pStyle w:val="TableParagraph"/>
              <w:spacing w:before="49"/>
              <w:ind w:left="105" w:right="97"/>
              <w:rPr>
                <w:sz w:val="24"/>
              </w:rPr>
            </w:pPr>
            <w:r>
              <w:rPr>
                <w:spacing w:val="-2"/>
                <w:sz w:val="24"/>
              </w:rPr>
              <w:t>Кол-</w:t>
            </w:r>
            <w:r>
              <w:rPr>
                <w:spacing w:val="-5"/>
                <w:sz w:val="24"/>
              </w:rPr>
              <w:t>во</w:t>
            </w:r>
          </w:p>
        </w:tc>
        <w:tc>
          <w:tcPr>
            <w:tcW w:w="1277" w:type="dxa"/>
          </w:tcPr>
          <w:p>
            <w:pPr>
              <w:pStyle w:val="TableParagraph"/>
              <w:spacing w:before="49"/>
              <w:ind w:left="45" w:right="7"/>
              <w:rPr>
                <w:sz w:val="24"/>
              </w:rPr>
            </w:pPr>
            <w:r>
              <w:rPr>
                <w:spacing w:val="-10"/>
                <w:sz w:val="24"/>
              </w:rPr>
              <w:t>%</w:t>
            </w:r>
          </w:p>
        </w:tc>
        <w:tc>
          <w:tcPr>
            <w:tcW w:w="1560" w:type="dxa"/>
            <w:vMerge/>
            <w:tcBorders>
              <w:top w:val="nil"/>
            </w:tcBorders>
          </w:tcPr>
          <w:p>
            <w:pPr>
              <w:rPr>
                <w:sz w:val="2"/>
                <w:szCs w:val="2"/>
              </w:rPr>
            </w:pPr>
          </w:p>
        </w:tc>
        <w:tc>
          <w:tcPr>
            <w:tcW w:w="1983" w:type="dxa"/>
            <w:vMerge/>
            <w:tcBorders>
              <w:top w:val="nil"/>
            </w:tcBorders>
          </w:tcPr>
          <w:p>
            <w:pPr>
              <w:rPr>
                <w:sz w:val="2"/>
                <w:szCs w:val="2"/>
              </w:rPr>
            </w:pPr>
          </w:p>
        </w:tc>
      </w:tr>
      <w:tr>
        <w:trPr>
          <w:trHeight w:val="278" w:hRule="atLeast"/>
        </w:trPr>
        <w:tc>
          <w:tcPr>
            <w:tcW w:w="1704" w:type="dxa"/>
          </w:tcPr>
          <w:p>
            <w:pPr>
              <w:pStyle w:val="TableParagraph"/>
              <w:spacing w:line="259" w:lineRule="exact"/>
              <w:ind w:left="38"/>
              <w:rPr>
                <w:sz w:val="24"/>
              </w:rPr>
            </w:pPr>
            <w:r>
              <w:rPr>
                <w:spacing w:val="-10"/>
                <w:sz w:val="24"/>
              </w:rPr>
              <w:t>1</w:t>
            </w:r>
          </w:p>
        </w:tc>
        <w:tc>
          <w:tcPr>
            <w:tcW w:w="994" w:type="dxa"/>
          </w:tcPr>
          <w:p>
            <w:pPr>
              <w:pStyle w:val="TableParagraph"/>
              <w:spacing w:line="259" w:lineRule="exact"/>
              <w:ind w:left="48"/>
              <w:rPr>
                <w:sz w:val="24"/>
              </w:rPr>
            </w:pPr>
            <w:r>
              <w:rPr>
                <w:spacing w:val="-10"/>
                <w:sz w:val="24"/>
              </w:rPr>
              <w:t>2</w:t>
            </w:r>
          </w:p>
        </w:tc>
        <w:tc>
          <w:tcPr>
            <w:tcW w:w="989" w:type="dxa"/>
          </w:tcPr>
          <w:p>
            <w:pPr>
              <w:pStyle w:val="TableParagraph"/>
              <w:spacing w:line="259" w:lineRule="exact"/>
              <w:ind w:left="61" w:right="17"/>
              <w:rPr>
                <w:sz w:val="24"/>
              </w:rPr>
            </w:pPr>
            <w:r>
              <w:rPr>
                <w:spacing w:val="-10"/>
                <w:sz w:val="24"/>
              </w:rPr>
              <w:t>3</w:t>
            </w:r>
          </w:p>
        </w:tc>
        <w:tc>
          <w:tcPr>
            <w:tcW w:w="1138" w:type="dxa"/>
          </w:tcPr>
          <w:p>
            <w:pPr>
              <w:pStyle w:val="TableParagraph"/>
              <w:spacing w:line="259" w:lineRule="exact"/>
              <w:ind w:left="128" w:right="79"/>
              <w:rPr>
                <w:sz w:val="24"/>
              </w:rPr>
            </w:pPr>
            <w:r>
              <w:rPr>
                <w:spacing w:val="-10"/>
                <w:sz w:val="24"/>
              </w:rPr>
              <w:t>4</w:t>
            </w:r>
          </w:p>
        </w:tc>
        <w:tc>
          <w:tcPr>
            <w:tcW w:w="1277" w:type="dxa"/>
          </w:tcPr>
          <w:p>
            <w:pPr>
              <w:pStyle w:val="TableParagraph"/>
              <w:spacing w:line="259" w:lineRule="exact"/>
              <w:ind w:left="45" w:right="1"/>
              <w:rPr>
                <w:sz w:val="24"/>
              </w:rPr>
            </w:pPr>
            <w:r>
              <w:rPr>
                <w:spacing w:val="-10"/>
                <w:sz w:val="24"/>
              </w:rPr>
              <w:t>5</w:t>
            </w:r>
          </w:p>
        </w:tc>
        <w:tc>
          <w:tcPr>
            <w:tcW w:w="1560" w:type="dxa"/>
          </w:tcPr>
          <w:p>
            <w:pPr>
              <w:pStyle w:val="TableParagraph"/>
              <w:spacing w:line="259" w:lineRule="exact"/>
              <w:ind w:right="10"/>
              <w:rPr>
                <w:sz w:val="24"/>
              </w:rPr>
            </w:pPr>
            <w:r>
              <w:rPr>
                <w:spacing w:val="-10"/>
                <w:sz w:val="24"/>
              </w:rPr>
              <w:t>6</w:t>
            </w:r>
          </w:p>
        </w:tc>
        <w:tc>
          <w:tcPr>
            <w:tcW w:w="1983" w:type="dxa"/>
          </w:tcPr>
          <w:p>
            <w:pPr>
              <w:pStyle w:val="TableParagraph"/>
              <w:spacing w:line="259" w:lineRule="exact"/>
              <w:ind w:left="42"/>
              <w:rPr>
                <w:sz w:val="24"/>
              </w:rPr>
            </w:pPr>
            <w:r>
              <w:rPr>
                <w:spacing w:val="-10"/>
                <w:sz w:val="24"/>
              </w:rPr>
              <w:t>7</w:t>
            </w:r>
          </w:p>
        </w:tc>
      </w:tr>
      <w:tr>
        <w:trPr>
          <w:trHeight w:val="551" w:hRule="atLeast"/>
        </w:trPr>
        <w:tc>
          <w:tcPr>
            <w:tcW w:w="1704" w:type="dxa"/>
            <w:tcBorders>
              <w:bottom w:val="nil"/>
            </w:tcBorders>
          </w:tcPr>
          <w:p>
            <w:pPr>
              <w:pStyle w:val="TableParagraph"/>
              <w:spacing w:line="274" w:lineRule="exact"/>
              <w:ind w:left="177" w:right="154" w:firstLine="192"/>
              <w:jc w:val="left"/>
              <w:rPr>
                <w:sz w:val="24"/>
              </w:rPr>
            </w:pPr>
            <w:r>
              <w:rPr>
                <w:spacing w:val="-2"/>
                <w:sz w:val="24"/>
              </w:rPr>
              <w:t>Опытная, </w:t>
            </w:r>
            <w:r>
              <w:rPr>
                <w:sz w:val="24"/>
              </w:rPr>
              <w:t>протокол</w:t>
            </w:r>
            <w:r>
              <w:rPr>
                <w:spacing w:val="-16"/>
                <w:sz w:val="24"/>
              </w:rPr>
              <w:t> </w:t>
            </w:r>
            <w:r>
              <w:rPr>
                <w:sz w:val="24"/>
              </w:rPr>
              <w:t>№6</w:t>
            </w:r>
          </w:p>
        </w:tc>
        <w:tc>
          <w:tcPr>
            <w:tcW w:w="994" w:type="dxa"/>
            <w:tcBorders>
              <w:bottom w:val="nil"/>
            </w:tcBorders>
          </w:tcPr>
          <w:p>
            <w:pPr>
              <w:pStyle w:val="TableParagraph"/>
              <w:spacing w:before="126"/>
              <w:ind w:left="48" w:right="24"/>
              <w:rPr>
                <w:sz w:val="24"/>
              </w:rPr>
            </w:pPr>
            <w:r>
              <w:rPr>
                <w:spacing w:val="-5"/>
                <w:sz w:val="24"/>
              </w:rPr>
              <w:t>28</w:t>
            </w:r>
          </w:p>
        </w:tc>
        <w:tc>
          <w:tcPr>
            <w:tcW w:w="989" w:type="dxa"/>
            <w:tcBorders>
              <w:bottom w:val="nil"/>
            </w:tcBorders>
          </w:tcPr>
          <w:p>
            <w:pPr>
              <w:pStyle w:val="TableParagraph"/>
              <w:spacing w:before="126"/>
              <w:ind w:left="61" w:right="32"/>
              <w:rPr>
                <w:sz w:val="24"/>
              </w:rPr>
            </w:pPr>
            <w:r>
              <w:rPr>
                <w:spacing w:val="-2"/>
                <w:sz w:val="24"/>
              </w:rPr>
              <w:t>100,00</w:t>
            </w:r>
          </w:p>
        </w:tc>
        <w:tc>
          <w:tcPr>
            <w:tcW w:w="1138" w:type="dxa"/>
            <w:tcBorders>
              <w:bottom w:val="nil"/>
            </w:tcBorders>
          </w:tcPr>
          <w:p>
            <w:pPr>
              <w:pStyle w:val="TableParagraph"/>
              <w:spacing w:before="126"/>
              <w:ind w:left="105" w:right="80"/>
              <w:rPr>
                <w:sz w:val="24"/>
              </w:rPr>
            </w:pPr>
            <w:r>
              <w:rPr>
                <w:spacing w:val="-5"/>
                <w:sz w:val="24"/>
              </w:rPr>
              <w:t>16</w:t>
            </w:r>
          </w:p>
        </w:tc>
        <w:tc>
          <w:tcPr>
            <w:tcW w:w="1277" w:type="dxa"/>
            <w:tcBorders>
              <w:bottom w:val="nil"/>
            </w:tcBorders>
          </w:tcPr>
          <w:p>
            <w:pPr>
              <w:pStyle w:val="TableParagraph"/>
              <w:spacing w:before="126"/>
              <w:ind w:left="45" w:right="25"/>
              <w:rPr>
                <w:sz w:val="24"/>
              </w:rPr>
            </w:pPr>
            <w:r>
              <w:rPr>
                <w:spacing w:val="-2"/>
                <w:sz w:val="24"/>
              </w:rPr>
              <w:t>57,1±2,62</w:t>
            </w:r>
          </w:p>
        </w:tc>
        <w:tc>
          <w:tcPr>
            <w:tcW w:w="1560" w:type="dxa"/>
            <w:tcBorders>
              <w:bottom w:val="nil"/>
            </w:tcBorders>
          </w:tcPr>
          <w:p>
            <w:pPr>
              <w:pStyle w:val="TableParagraph"/>
              <w:spacing w:before="126"/>
              <w:ind w:right="24"/>
              <w:rPr>
                <w:sz w:val="24"/>
              </w:rPr>
            </w:pPr>
            <w:r>
              <w:rPr>
                <w:spacing w:val="-2"/>
                <w:sz w:val="24"/>
              </w:rPr>
              <w:t>1,75±0,10</w:t>
            </w:r>
          </w:p>
        </w:tc>
        <w:tc>
          <w:tcPr>
            <w:tcW w:w="1983" w:type="dxa"/>
            <w:tcBorders>
              <w:bottom w:val="nil"/>
            </w:tcBorders>
          </w:tcPr>
          <w:p>
            <w:pPr>
              <w:pStyle w:val="TableParagraph"/>
              <w:spacing w:before="126"/>
              <w:ind w:left="42" w:right="7"/>
              <w:rPr>
                <w:sz w:val="24"/>
              </w:rPr>
            </w:pPr>
            <w:r>
              <w:rPr>
                <w:spacing w:val="-2"/>
                <w:sz w:val="24"/>
              </w:rPr>
              <w:t>173,2±1,64</w:t>
            </w:r>
          </w:p>
        </w:tc>
      </w:tr>
    </w:tbl>
    <w:p>
      <w:pPr>
        <w:pStyle w:val="TableParagraph"/>
        <w:spacing w:after="0"/>
        <w:rPr>
          <w:sz w:val="24"/>
        </w:rPr>
        <w:sectPr>
          <w:pgSz w:w="11910" w:h="16840"/>
          <w:pgMar w:header="0" w:footer="921" w:top="1000" w:bottom="1120" w:left="1559" w:right="141"/>
        </w:sectPr>
      </w:pPr>
    </w:p>
    <w:p>
      <w:pPr>
        <w:pStyle w:val="BodyText"/>
        <w:spacing w:before="64"/>
        <w:ind w:left="366"/>
        <w:jc w:val="left"/>
      </w:pPr>
      <w:r>
        <w:rPr>
          <w:spacing w:val="-2"/>
        </w:rPr>
        <w:t>Продолжение</w:t>
      </w:r>
      <w:r>
        <w:rPr>
          <w:spacing w:val="-4"/>
        </w:rPr>
        <w:t> </w:t>
      </w:r>
      <w:r>
        <w:rPr>
          <w:spacing w:val="-2"/>
        </w:rPr>
        <w:t>таблицы</w:t>
      </w:r>
      <w:r>
        <w:rPr>
          <w:spacing w:val="-9"/>
        </w:rPr>
        <w:t> </w:t>
      </w:r>
      <w:r>
        <w:rPr>
          <w:spacing w:val="-5"/>
        </w:rPr>
        <w:t>16</w:t>
      </w:r>
    </w:p>
    <w:p>
      <w:pPr>
        <w:pStyle w:val="BodyText"/>
        <w:spacing w:before="60"/>
        <w:ind w:left="0"/>
        <w:jc w:val="left"/>
        <w:rPr>
          <w:sz w:val="20"/>
        </w:rPr>
      </w:pPr>
    </w:p>
    <w:tbl>
      <w:tblPr>
        <w:tblW w:w="0" w:type="auto"/>
        <w:jc w:val="left"/>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04"/>
        <w:gridCol w:w="994"/>
        <w:gridCol w:w="989"/>
        <w:gridCol w:w="1138"/>
        <w:gridCol w:w="1277"/>
        <w:gridCol w:w="1560"/>
        <w:gridCol w:w="1983"/>
      </w:tblGrid>
      <w:tr>
        <w:trPr>
          <w:trHeight w:val="278" w:hRule="atLeast"/>
        </w:trPr>
        <w:tc>
          <w:tcPr>
            <w:tcW w:w="1704" w:type="dxa"/>
          </w:tcPr>
          <w:p>
            <w:pPr>
              <w:pStyle w:val="TableParagraph"/>
              <w:spacing w:line="258" w:lineRule="exact"/>
              <w:ind w:left="38"/>
              <w:rPr>
                <w:sz w:val="24"/>
              </w:rPr>
            </w:pPr>
            <w:r>
              <w:rPr>
                <w:spacing w:val="-10"/>
                <w:sz w:val="24"/>
              </w:rPr>
              <w:t>1</w:t>
            </w:r>
          </w:p>
        </w:tc>
        <w:tc>
          <w:tcPr>
            <w:tcW w:w="994" w:type="dxa"/>
          </w:tcPr>
          <w:p>
            <w:pPr>
              <w:pStyle w:val="TableParagraph"/>
              <w:spacing w:line="258" w:lineRule="exact"/>
              <w:ind w:left="48"/>
              <w:rPr>
                <w:sz w:val="24"/>
              </w:rPr>
            </w:pPr>
            <w:r>
              <w:rPr>
                <w:spacing w:val="-10"/>
                <w:sz w:val="24"/>
              </w:rPr>
              <w:t>2</w:t>
            </w:r>
          </w:p>
        </w:tc>
        <w:tc>
          <w:tcPr>
            <w:tcW w:w="989" w:type="dxa"/>
          </w:tcPr>
          <w:p>
            <w:pPr>
              <w:pStyle w:val="TableParagraph"/>
              <w:spacing w:line="258" w:lineRule="exact"/>
              <w:ind w:left="61" w:right="17"/>
              <w:rPr>
                <w:sz w:val="24"/>
              </w:rPr>
            </w:pPr>
            <w:r>
              <w:rPr>
                <w:spacing w:val="-10"/>
                <w:sz w:val="24"/>
              </w:rPr>
              <w:t>3</w:t>
            </w:r>
          </w:p>
        </w:tc>
        <w:tc>
          <w:tcPr>
            <w:tcW w:w="1138" w:type="dxa"/>
          </w:tcPr>
          <w:p>
            <w:pPr>
              <w:pStyle w:val="TableParagraph"/>
              <w:spacing w:line="258" w:lineRule="exact"/>
              <w:ind w:left="128" w:right="79"/>
              <w:rPr>
                <w:sz w:val="24"/>
              </w:rPr>
            </w:pPr>
            <w:r>
              <w:rPr>
                <w:spacing w:val="-10"/>
                <w:sz w:val="24"/>
              </w:rPr>
              <w:t>4</w:t>
            </w:r>
          </w:p>
        </w:tc>
        <w:tc>
          <w:tcPr>
            <w:tcW w:w="1277" w:type="dxa"/>
          </w:tcPr>
          <w:p>
            <w:pPr>
              <w:pStyle w:val="TableParagraph"/>
              <w:spacing w:line="258" w:lineRule="exact"/>
              <w:ind w:left="45" w:right="1"/>
              <w:rPr>
                <w:sz w:val="24"/>
              </w:rPr>
            </w:pPr>
            <w:r>
              <w:rPr>
                <w:spacing w:val="-10"/>
                <w:sz w:val="24"/>
              </w:rPr>
              <w:t>5</w:t>
            </w:r>
          </w:p>
        </w:tc>
        <w:tc>
          <w:tcPr>
            <w:tcW w:w="1560" w:type="dxa"/>
          </w:tcPr>
          <w:p>
            <w:pPr>
              <w:pStyle w:val="TableParagraph"/>
              <w:spacing w:line="258" w:lineRule="exact"/>
              <w:ind w:right="10"/>
              <w:rPr>
                <w:sz w:val="24"/>
              </w:rPr>
            </w:pPr>
            <w:r>
              <w:rPr>
                <w:spacing w:val="-10"/>
                <w:sz w:val="24"/>
              </w:rPr>
              <w:t>6</w:t>
            </w:r>
          </w:p>
        </w:tc>
        <w:tc>
          <w:tcPr>
            <w:tcW w:w="1983" w:type="dxa"/>
          </w:tcPr>
          <w:p>
            <w:pPr>
              <w:pStyle w:val="TableParagraph"/>
              <w:spacing w:line="258" w:lineRule="exact"/>
              <w:ind w:left="42"/>
              <w:rPr>
                <w:sz w:val="24"/>
              </w:rPr>
            </w:pPr>
            <w:r>
              <w:rPr>
                <w:spacing w:val="-10"/>
                <w:sz w:val="24"/>
              </w:rPr>
              <w:t>7</w:t>
            </w:r>
          </w:p>
        </w:tc>
      </w:tr>
      <w:tr>
        <w:trPr>
          <w:trHeight w:val="667" w:hRule="atLeast"/>
        </w:trPr>
        <w:tc>
          <w:tcPr>
            <w:tcW w:w="1704" w:type="dxa"/>
          </w:tcPr>
          <w:p>
            <w:pPr>
              <w:pStyle w:val="TableParagraph"/>
              <w:spacing w:before="183"/>
              <w:ind w:left="38" w:right="10"/>
              <w:rPr>
                <w:sz w:val="24"/>
              </w:rPr>
            </w:pPr>
            <w:r>
              <w:rPr>
                <w:spacing w:val="-2"/>
                <w:sz w:val="24"/>
              </w:rPr>
              <w:t>Контрольная</w:t>
            </w:r>
          </w:p>
        </w:tc>
        <w:tc>
          <w:tcPr>
            <w:tcW w:w="994" w:type="dxa"/>
          </w:tcPr>
          <w:p>
            <w:pPr>
              <w:pStyle w:val="TableParagraph"/>
              <w:spacing w:before="183"/>
              <w:ind w:left="48" w:right="24"/>
              <w:rPr>
                <w:sz w:val="24"/>
              </w:rPr>
            </w:pPr>
            <w:r>
              <w:rPr>
                <w:spacing w:val="-5"/>
                <w:sz w:val="24"/>
              </w:rPr>
              <w:t>89</w:t>
            </w:r>
          </w:p>
        </w:tc>
        <w:tc>
          <w:tcPr>
            <w:tcW w:w="989" w:type="dxa"/>
          </w:tcPr>
          <w:p>
            <w:pPr>
              <w:pStyle w:val="TableParagraph"/>
              <w:spacing w:before="183"/>
              <w:ind w:left="61" w:right="32"/>
              <w:rPr>
                <w:sz w:val="24"/>
              </w:rPr>
            </w:pPr>
            <w:r>
              <w:rPr>
                <w:spacing w:val="-2"/>
                <w:sz w:val="24"/>
              </w:rPr>
              <w:t>100,00</w:t>
            </w:r>
          </w:p>
        </w:tc>
        <w:tc>
          <w:tcPr>
            <w:tcW w:w="1138" w:type="dxa"/>
          </w:tcPr>
          <w:p>
            <w:pPr>
              <w:pStyle w:val="TableParagraph"/>
              <w:spacing w:before="183"/>
              <w:ind w:left="105" w:right="80"/>
              <w:rPr>
                <w:sz w:val="24"/>
              </w:rPr>
            </w:pPr>
            <w:r>
              <w:rPr>
                <w:spacing w:val="-5"/>
                <w:sz w:val="24"/>
              </w:rPr>
              <w:t>62</w:t>
            </w:r>
          </w:p>
        </w:tc>
        <w:tc>
          <w:tcPr>
            <w:tcW w:w="1277" w:type="dxa"/>
          </w:tcPr>
          <w:p>
            <w:pPr>
              <w:pStyle w:val="TableParagraph"/>
              <w:spacing w:line="275" w:lineRule="exact" w:before="44"/>
              <w:ind w:left="45" w:right="25"/>
              <w:rPr>
                <w:sz w:val="24"/>
              </w:rPr>
            </w:pPr>
            <w:r>
              <w:rPr>
                <w:spacing w:val="-2"/>
                <w:sz w:val="24"/>
              </w:rPr>
              <w:t>69,7±4,34</w:t>
            </w:r>
          </w:p>
          <w:p>
            <w:pPr>
              <w:pStyle w:val="TableParagraph"/>
              <w:spacing w:line="275" w:lineRule="exact"/>
              <w:ind w:left="45" w:right="20"/>
              <w:rPr>
                <w:sz w:val="24"/>
              </w:rPr>
            </w:pPr>
            <w:r>
              <w:rPr>
                <w:spacing w:val="-2"/>
                <w:sz w:val="24"/>
              </w:rPr>
              <w:t>Р≤0,05</w:t>
            </w:r>
          </w:p>
        </w:tc>
        <w:tc>
          <w:tcPr>
            <w:tcW w:w="1560" w:type="dxa"/>
          </w:tcPr>
          <w:p>
            <w:pPr>
              <w:pStyle w:val="TableParagraph"/>
              <w:spacing w:line="275" w:lineRule="exact" w:before="44"/>
              <w:ind w:left="361"/>
              <w:jc w:val="left"/>
              <w:rPr>
                <w:sz w:val="24"/>
              </w:rPr>
            </w:pPr>
            <w:r>
              <w:rPr>
                <w:spacing w:val="-2"/>
                <w:sz w:val="24"/>
              </w:rPr>
              <w:t>1,4±0,06</w:t>
            </w:r>
          </w:p>
          <w:p>
            <w:pPr>
              <w:pStyle w:val="TableParagraph"/>
              <w:spacing w:line="275" w:lineRule="exact"/>
              <w:ind w:left="385"/>
              <w:jc w:val="left"/>
              <w:rPr>
                <w:sz w:val="24"/>
              </w:rPr>
            </w:pPr>
            <w:r>
              <w:rPr>
                <w:spacing w:val="-2"/>
                <w:sz w:val="24"/>
              </w:rPr>
              <w:t>Р≤0,005</w:t>
            </w:r>
          </w:p>
        </w:tc>
        <w:tc>
          <w:tcPr>
            <w:tcW w:w="1983" w:type="dxa"/>
          </w:tcPr>
          <w:p>
            <w:pPr>
              <w:pStyle w:val="TableParagraph"/>
              <w:spacing w:line="275" w:lineRule="exact" w:before="44"/>
              <w:ind w:left="42" w:right="7"/>
              <w:rPr>
                <w:sz w:val="24"/>
              </w:rPr>
            </w:pPr>
            <w:r>
              <w:rPr>
                <w:spacing w:val="-2"/>
                <w:sz w:val="24"/>
              </w:rPr>
              <w:t>167,4±1,48</w:t>
            </w:r>
          </w:p>
          <w:p>
            <w:pPr>
              <w:pStyle w:val="TableParagraph"/>
              <w:spacing w:line="275" w:lineRule="exact"/>
              <w:ind w:left="42" w:right="10"/>
              <w:rPr>
                <w:sz w:val="24"/>
              </w:rPr>
            </w:pPr>
            <w:r>
              <w:rPr>
                <w:spacing w:val="-2"/>
                <w:sz w:val="24"/>
              </w:rPr>
              <w:t>Р≤0,01</w:t>
            </w:r>
          </w:p>
        </w:tc>
      </w:tr>
      <w:tr>
        <w:trPr>
          <w:trHeight w:val="278" w:hRule="atLeast"/>
        </w:trPr>
        <w:tc>
          <w:tcPr>
            <w:tcW w:w="9645" w:type="dxa"/>
            <w:gridSpan w:val="7"/>
          </w:tcPr>
          <w:p>
            <w:pPr>
              <w:pStyle w:val="TableParagraph"/>
              <w:spacing w:line="258" w:lineRule="exact"/>
              <w:ind w:left="609"/>
              <w:jc w:val="left"/>
              <w:rPr>
                <w:sz w:val="24"/>
              </w:rPr>
            </w:pPr>
            <w:r>
              <w:rPr>
                <w:sz w:val="24"/>
              </w:rPr>
              <w:t>Примечание:</w:t>
            </w:r>
            <w:r>
              <w:rPr>
                <w:spacing w:val="-7"/>
                <w:sz w:val="24"/>
              </w:rPr>
              <w:t> </w:t>
            </w:r>
            <w:r>
              <w:rPr>
                <w:sz w:val="24"/>
              </w:rPr>
              <w:t>Р≤</w:t>
            </w:r>
            <w:r>
              <w:rPr>
                <w:spacing w:val="-11"/>
                <w:sz w:val="24"/>
              </w:rPr>
              <w:t> </w:t>
            </w:r>
            <w:r>
              <w:rPr>
                <w:sz w:val="24"/>
              </w:rPr>
              <w:t>-</w:t>
            </w:r>
            <w:r>
              <w:rPr>
                <w:spacing w:val="-4"/>
                <w:sz w:val="24"/>
              </w:rPr>
              <w:t> </w:t>
            </w:r>
            <w:r>
              <w:rPr>
                <w:sz w:val="24"/>
              </w:rPr>
              <w:t>достоверность</w:t>
            </w:r>
            <w:r>
              <w:rPr>
                <w:spacing w:val="-2"/>
                <w:sz w:val="24"/>
              </w:rPr>
              <w:t> </w:t>
            </w:r>
            <w:r>
              <w:rPr>
                <w:sz w:val="24"/>
              </w:rPr>
              <w:t>в</w:t>
            </w:r>
            <w:r>
              <w:rPr>
                <w:spacing w:val="-8"/>
                <w:sz w:val="24"/>
              </w:rPr>
              <w:t> </w:t>
            </w:r>
            <w:r>
              <w:rPr>
                <w:sz w:val="24"/>
              </w:rPr>
              <w:t>сравнении</w:t>
            </w:r>
            <w:r>
              <w:rPr>
                <w:spacing w:val="-4"/>
                <w:sz w:val="24"/>
              </w:rPr>
              <w:t> </w:t>
            </w:r>
            <w:r>
              <w:rPr>
                <w:sz w:val="24"/>
              </w:rPr>
              <w:t>с</w:t>
            </w:r>
            <w:r>
              <w:rPr>
                <w:spacing w:val="-18"/>
                <w:sz w:val="24"/>
              </w:rPr>
              <w:t> </w:t>
            </w:r>
            <w:r>
              <w:rPr>
                <w:sz w:val="24"/>
              </w:rPr>
              <w:t>опытной</w:t>
            </w:r>
            <w:r>
              <w:rPr>
                <w:spacing w:val="-11"/>
                <w:sz w:val="24"/>
              </w:rPr>
              <w:t> </w:t>
            </w:r>
            <w:r>
              <w:rPr>
                <w:spacing w:val="-2"/>
                <w:sz w:val="24"/>
              </w:rPr>
              <w:t>группой.</w:t>
            </w:r>
          </w:p>
        </w:tc>
      </w:tr>
    </w:tbl>
    <w:p>
      <w:pPr>
        <w:pStyle w:val="BodyText"/>
        <w:spacing w:before="309"/>
        <w:ind w:right="414" w:firstLine="706"/>
      </w:pPr>
      <w:r>
        <w:rPr/>
        <w:t>Вместе</w:t>
      </w:r>
      <w:r>
        <w:rPr>
          <w:spacing w:val="-15"/>
        </w:rPr>
        <w:t> </w:t>
      </w:r>
      <w:r>
        <w:rPr/>
        <w:t>с</w:t>
      </w:r>
      <w:r>
        <w:rPr>
          <w:spacing w:val="-14"/>
        </w:rPr>
        <w:t> </w:t>
      </w:r>
      <w:r>
        <w:rPr/>
        <w:t>тем,</w:t>
      </w:r>
      <w:r>
        <w:rPr>
          <w:spacing w:val="-17"/>
        </w:rPr>
        <w:t> </w:t>
      </w:r>
      <w:r>
        <w:rPr/>
        <w:t>сервис</w:t>
      </w:r>
      <w:r>
        <w:rPr>
          <w:spacing w:val="-18"/>
        </w:rPr>
        <w:t> </w:t>
      </w:r>
      <w:r>
        <w:rPr/>
        <w:t>период</w:t>
      </w:r>
      <w:r>
        <w:rPr>
          <w:spacing w:val="-13"/>
        </w:rPr>
        <w:t> </w:t>
      </w:r>
      <w:r>
        <w:rPr/>
        <w:t>достоверно</w:t>
      </w:r>
      <w:r>
        <w:rPr>
          <w:spacing w:val="-5"/>
        </w:rPr>
        <w:t> </w:t>
      </w:r>
      <w:r>
        <w:rPr/>
        <w:t>был</w:t>
      </w:r>
      <w:r>
        <w:rPr>
          <w:spacing w:val="-14"/>
        </w:rPr>
        <w:t> </w:t>
      </w:r>
      <w:r>
        <w:rPr/>
        <w:t>короче</w:t>
      </w:r>
      <w:r>
        <w:rPr>
          <w:spacing w:val="-14"/>
        </w:rPr>
        <w:t> </w:t>
      </w:r>
      <w:r>
        <w:rPr/>
        <w:t>(Р≤0,01)</w:t>
      </w:r>
      <w:r>
        <w:rPr>
          <w:spacing w:val="-18"/>
        </w:rPr>
        <w:t> </w:t>
      </w:r>
      <w:r>
        <w:rPr/>
        <w:t>по</w:t>
      </w:r>
      <w:r>
        <w:rPr>
          <w:spacing w:val="-15"/>
        </w:rPr>
        <w:t> </w:t>
      </w:r>
      <w:r>
        <w:rPr/>
        <w:t>сравнению с показателями животных, которым применяли протокол №6 (опытная группа). В среднем продолжительность сервис периода в контрольной группе составила 167,4±1,48 дня.</w:t>
      </w:r>
    </w:p>
    <w:p>
      <w:pPr>
        <w:pStyle w:val="BodyText"/>
        <w:ind w:right="411" w:firstLine="706"/>
      </w:pPr>
      <w:r>
        <w:rPr/>
        <w:t>Таким образом, при ежедневном общении коров контрольной группы с быками-пробниками</w:t>
      </w:r>
      <w:r>
        <w:rPr>
          <w:spacing w:val="-14"/>
        </w:rPr>
        <w:t> </w:t>
      </w:r>
      <w:r>
        <w:rPr/>
        <w:t>с</w:t>
      </w:r>
      <w:r>
        <w:rPr>
          <w:spacing w:val="-15"/>
        </w:rPr>
        <w:t> </w:t>
      </w:r>
      <w:r>
        <w:rPr/>
        <w:t>фартуком</w:t>
      </w:r>
      <w:r>
        <w:rPr>
          <w:spacing w:val="-13"/>
        </w:rPr>
        <w:t> </w:t>
      </w:r>
      <w:r>
        <w:rPr/>
        <w:t>спонтанно</w:t>
      </w:r>
      <w:r>
        <w:rPr>
          <w:spacing w:val="-15"/>
        </w:rPr>
        <w:t> </w:t>
      </w:r>
      <w:r>
        <w:rPr/>
        <w:t>проявлялась</w:t>
      </w:r>
      <w:r>
        <w:rPr>
          <w:spacing w:val="-17"/>
        </w:rPr>
        <w:t> </w:t>
      </w:r>
      <w:r>
        <w:rPr/>
        <w:t>половая</w:t>
      </w:r>
      <w:r>
        <w:rPr>
          <w:spacing w:val="-14"/>
        </w:rPr>
        <w:t> </w:t>
      </w:r>
      <w:r>
        <w:rPr/>
        <w:t>охота,</w:t>
      </w:r>
      <w:r>
        <w:rPr>
          <w:spacing w:val="-17"/>
        </w:rPr>
        <w:t> </w:t>
      </w:r>
      <w:r>
        <w:rPr/>
        <w:t>при</w:t>
      </w:r>
      <w:r>
        <w:rPr>
          <w:spacing w:val="-16"/>
        </w:rPr>
        <w:t> </w:t>
      </w:r>
      <w:r>
        <w:rPr/>
        <w:t>этом оплодотворяемость был значительно выше на 12,6% (Р≤0,05), чем у коров с индуцированной половой охотой гормональными препаратами. Также у коров контрольной</w:t>
      </w:r>
      <w:r>
        <w:rPr>
          <w:spacing w:val="-13"/>
        </w:rPr>
        <w:t> </w:t>
      </w:r>
      <w:r>
        <w:rPr/>
        <w:t>группы</w:t>
      </w:r>
      <w:r>
        <w:rPr>
          <w:spacing w:val="-13"/>
        </w:rPr>
        <w:t> </w:t>
      </w:r>
      <w:r>
        <w:rPr/>
        <w:t>индекс</w:t>
      </w:r>
      <w:r>
        <w:rPr>
          <w:spacing w:val="-13"/>
        </w:rPr>
        <w:t> </w:t>
      </w:r>
      <w:r>
        <w:rPr/>
        <w:t>осеменения</w:t>
      </w:r>
      <w:r>
        <w:rPr>
          <w:spacing w:val="-7"/>
        </w:rPr>
        <w:t> </w:t>
      </w:r>
      <w:r>
        <w:rPr/>
        <w:t>и</w:t>
      </w:r>
      <w:r>
        <w:rPr>
          <w:spacing w:val="-14"/>
        </w:rPr>
        <w:t> </w:t>
      </w:r>
      <w:r>
        <w:rPr/>
        <w:t>сервис</w:t>
      </w:r>
      <w:r>
        <w:rPr>
          <w:spacing w:val="-13"/>
        </w:rPr>
        <w:t> </w:t>
      </w:r>
      <w:r>
        <w:rPr/>
        <w:t>период</w:t>
      </w:r>
      <w:r>
        <w:rPr>
          <w:spacing w:val="-12"/>
        </w:rPr>
        <w:t> </w:t>
      </w:r>
      <w:r>
        <w:rPr/>
        <w:t>достоверно</w:t>
      </w:r>
      <w:r>
        <w:rPr>
          <w:spacing w:val="-13"/>
        </w:rPr>
        <w:t> </w:t>
      </w:r>
      <w:r>
        <w:rPr/>
        <w:t>были</w:t>
      </w:r>
      <w:r>
        <w:rPr>
          <w:spacing w:val="-13"/>
        </w:rPr>
        <w:t> </w:t>
      </w:r>
      <w:r>
        <w:rPr/>
        <w:t>ниже, соответственно Р≤0,005 и Р≤0,01.</w:t>
      </w:r>
    </w:p>
    <w:p>
      <w:pPr>
        <w:pStyle w:val="BodyText"/>
        <w:ind w:right="419" w:firstLine="706"/>
      </w:pPr>
      <w:r>
        <w:rPr/>
        <w:t>Результаты наших исследований показали, что естественная динамика половых</w:t>
      </w:r>
      <w:r>
        <w:rPr>
          <w:spacing w:val="-13"/>
        </w:rPr>
        <w:t> </w:t>
      </w:r>
      <w:r>
        <w:rPr/>
        <w:t>гормонов</w:t>
      </w:r>
      <w:r>
        <w:rPr>
          <w:spacing w:val="-7"/>
        </w:rPr>
        <w:t> </w:t>
      </w:r>
      <w:r>
        <w:rPr/>
        <w:t>и</w:t>
      </w:r>
      <w:r>
        <w:rPr>
          <w:spacing w:val="-9"/>
        </w:rPr>
        <w:t> </w:t>
      </w:r>
      <w:r>
        <w:rPr/>
        <w:t>спонтанное проявление</w:t>
      </w:r>
      <w:r>
        <w:rPr>
          <w:spacing w:val="-4"/>
        </w:rPr>
        <w:t> </w:t>
      </w:r>
      <w:r>
        <w:rPr/>
        <w:t>половой</w:t>
      </w:r>
      <w:r>
        <w:rPr>
          <w:spacing w:val="-5"/>
        </w:rPr>
        <w:t> </w:t>
      </w:r>
      <w:r>
        <w:rPr/>
        <w:t>охоты</w:t>
      </w:r>
      <w:r>
        <w:rPr>
          <w:spacing w:val="-8"/>
        </w:rPr>
        <w:t> </w:t>
      </w:r>
      <w:r>
        <w:rPr/>
        <w:t>создают</w:t>
      </w:r>
      <w:r>
        <w:rPr>
          <w:spacing w:val="-10"/>
        </w:rPr>
        <w:t> </w:t>
      </w:r>
      <w:r>
        <w:rPr/>
        <w:t>наилучшие условия для оплодотворения и развития беременности коров. Следовательно, при разработке протоколов синхронизации необходимо подобрать такие компоненты, которые будут способствовать поддержанию действия друг друга и не влиять отрицательно на оплодотворяемость животных.</w:t>
      </w:r>
    </w:p>
    <w:p>
      <w:pPr>
        <w:pStyle w:val="BodyText"/>
        <w:spacing w:line="242" w:lineRule="auto" w:before="1"/>
        <w:ind w:right="428" w:firstLine="706"/>
      </w:pPr>
      <w:r>
        <w:rPr/>
        <w:t>Исходя из этого мы повторно апробировали разработанный нами протокол, при котором также использовался интравагинально имплантат CIDR, но вместо Динолитик использовали его аналог - Эстрофантин.</w:t>
      </w:r>
    </w:p>
    <w:p>
      <w:pPr>
        <w:pStyle w:val="BodyText"/>
        <w:ind w:right="406" w:firstLine="706"/>
      </w:pPr>
      <w:r>
        <w:rPr/>
        <w:t>Так, в ТОО «Ақсүт ЛЛС» в 2022 г. на 45 коровах голштино фризской породы</w:t>
      </w:r>
      <w:r>
        <w:rPr>
          <w:spacing w:val="-13"/>
        </w:rPr>
        <w:t> </w:t>
      </w:r>
      <w:r>
        <w:rPr/>
        <w:t>мы</w:t>
      </w:r>
      <w:r>
        <w:rPr>
          <w:spacing w:val="-14"/>
        </w:rPr>
        <w:t> </w:t>
      </w:r>
      <w:r>
        <w:rPr/>
        <w:t>проводили</w:t>
      </w:r>
      <w:r>
        <w:rPr>
          <w:spacing w:val="-13"/>
        </w:rPr>
        <w:t> </w:t>
      </w:r>
      <w:r>
        <w:rPr/>
        <w:t>эксперименты</w:t>
      </w:r>
      <w:r>
        <w:rPr>
          <w:spacing w:val="-7"/>
        </w:rPr>
        <w:t> </w:t>
      </w:r>
      <w:r>
        <w:rPr/>
        <w:t>по определении</w:t>
      </w:r>
      <w:r>
        <w:rPr>
          <w:spacing w:val="-13"/>
        </w:rPr>
        <w:t> </w:t>
      </w:r>
      <w:r>
        <w:rPr/>
        <w:t>эффективности</w:t>
      </w:r>
      <w:r>
        <w:rPr>
          <w:spacing w:val="-13"/>
        </w:rPr>
        <w:t> </w:t>
      </w:r>
      <w:r>
        <w:rPr/>
        <w:t>различных протоколов синхронизации половой охоты (таблица 17).</w:t>
      </w:r>
    </w:p>
    <w:p>
      <w:pPr>
        <w:pStyle w:val="BodyText"/>
        <w:spacing w:line="244" w:lineRule="auto"/>
        <w:ind w:right="436" w:firstLine="706"/>
      </w:pPr>
      <w:r>
        <w:rPr/>
        <w:t>Следует отметить, что в протоколе №7 синхронизации половой охоты мы включали быка-пробника с фартуком ежедневно утром и вечером по 1 часу.</w:t>
      </w:r>
    </w:p>
    <w:p>
      <w:pPr>
        <w:pStyle w:val="BodyText"/>
        <w:spacing w:before="302"/>
        <w:ind w:right="423"/>
        <w:jc w:val="left"/>
      </w:pPr>
      <w:r>
        <w:rPr/>
        <w:t>Таблица 17 –</w:t>
      </w:r>
      <w:r>
        <w:rPr>
          <w:spacing w:val="32"/>
        </w:rPr>
        <w:t> </w:t>
      </w:r>
      <w:r>
        <w:rPr/>
        <w:t>Протокола</w:t>
      </w:r>
      <w:r>
        <w:rPr>
          <w:spacing w:val="34"/>
        </w:rPr>
        <w:t> </w:t>
      </w:r>
      <w:r>
        <w:rPr/>
        <w:t>синхронизации охоты</w:t>
      </w:r>
      <w:r>
        <w:rPr>
          <w:spacing w:val="37"/>
        </w:rPr>
        <w:t> </w:t>
      </w:r>
      <w:r>
        <w:rPr/>
        <w:t>у коров голштино-фризской породы в ТОО «Ақсүт ЛЛС» 2022 год</w:t>
      </w:r>
    </w:p>
    <w:p>
      <w:pPr>
        <w:pStyle w:val="BodyText"/>
        <w:spacing w:before="102"/>
        <w:ind w:left="0"/>
        <w:jc w:val="left"/>
        <w:rPr>
          <w:sz w:val="20"/>
        </w:rPr>
      </w:pPr>
    </w:p>
    <w:tbl>
      <w:tblPr>
        <w:tblW w:w="0" w:type="auto"/>
        <w:jc w:val="left"/>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48"/>
        <w:gridCol w:w="850"/>
        <w:gridCol w:w="2981"/>
        <w:gridCol w:w="989"/>
        <w:gridCol w:w="1560"/>
        <w:gridCol w:w="1133"/>
      </w:tblGrid>
      <w:tr>
        <w:trPr>
          <w:trHeight w:val="278" w:hRule="atLeast"/>
        </w:trPr>
        <w:tc>
          <w:tcPr>
            <w:tcW w:w="9361" w:type="dxa"/>
            <w:gridSpan w:val="6"/>
          </w:tcPr>
          <w:p>
            <w:pPr>
              <w:pStyle w:val="TableParagraph"/>
              <w:spacing w:line="258" w:lineRule="exact"/>
              <w:ind w:left="33"/>
              <w:rPr>
                <w:sz w:val="24"/>
              </w:rPr>
            </w:pPr>
            <w:r>
              <w:rPr>
                <w:sz w:val="24"/>
              </w:rPr>
              <w:t>Протокол</w:t>
            </w:r>
            <w:r>
              <w:rPr>
                <w:spacing w:val="-6"/>
                <w:sz w:val="24"/>
              </w:rPr>
              <w:t> </w:t>
            </w:r>
            <w:r>
              <w:rPr>
                <w:sz w:val="24"/>
              </w:rPr>
              <w:t>№7*,</w:t>
            </w:r>
            <w:r>
              <w:rPr>
                <w:spacing w:val="4"/>
                <w:sz w:val="24"/>
              </w:rPr>
              <w:t> </w:t>
            </w:r>
            <w:r>
              <w:rPr>
                <w:sz w:val="24"/>
              </w:rPr>
              <w:t>6</w:t>
            </w:r>
            <w:r>
              <w:rPr>
                <w:spacing w:val="1"/>
                <w:sz w:val="24"/>
              </w:rPr>
              <w:t> </w:t>
            </w:r>
            <w:r>
              <w:rPr>
                <w:spacing w:val="-4"/>
                <w:sz w:val="24"/>
              </w:rPr>
              <w:t>коров</w:t>
            </w:r>
          </w:p>
        </w:tc>
      </w:tr>
      <w:tr>
        <w:trPr>
          <w:trHeight w:val="273" w:hRule="atLeast"/>
        </w:trPr>
        <w:tc>
          <w:tcPr>
            <w:tcW w:w="1848" w:type="dxa"/>
          </w:tcPr>
          <w:p>
            <w:pPr>
              <w:pStyle w:val="TableParagraph"/>
              <w:spacing w:line="253" w:lineRule="exact"/>
              <w:ind w:left="54" w:right="16"/>
              <w:rPr>
                <w:sz w:val="24"/>
              </w:rPr>
            </w:pPr>
            <w:r>
              <w:rPr>
                <w:spacing w:val="-10"/>
                <w:sz w:val="24"/>
              </w:rPr>
              <w:t>1</w:t>
            </w:r>
          </w:p>
        </w:tc>
        <w:tc>
          <w:tcPr>
            <w:tcW w:w="850" w:type="dxa"/>
          </w:tcPr>
          <w:p>
            <w:pPr>
              <w:pStyle w:val="TableParagraph"/>
              <w:spacing w:line="253" w:lineRule="exact"/>
              <w:ind w:left="38"/>
              <w:rPr>
                <w:sz w:val="24"/>
              </w:rPr>
            </w:pPr>
            <w:r>
              <w:rPr>
                <w:spacing w:val="-10"/>
                <w:sz w:val="24"/>
              </w:rPr>
              <w:t>2</w:t>
            </w:r>
          </w:p>
        </w:tc>
        <w:tc>
          <w:tcPr>
            <w:tcW w:w="2981" w:type="dxa"/>
          </w:tcPr>
          <w:p>
            <w:pPr>
              <w:pStyle w:val="TableParagraph"/>
              <w:spacing w:line="253" w:lineRule="exact"/>
              <w:ind w:left="40"/>
              <w:rPr>
                <w:sz w:val="24"/>
              </w:rPr>
            </w:pPr>
            <w:r>
              <w:rPr>
                <w:spacing w:val="-10"/>
                <w:sz w:val="24"/>
              </w:rPr>
              <w:t>3</w:t>
            </w:r>
          </w:p>
        </w:tc>
        <w:tc>
          <w:tcPr>
            <w:tcW w:w="3682" w:type="dxa"/>
            <w:gridSpan w:val="3"/>
          </w:tcPr>
          <w:p>
            <w:pPr>
              <w:pStyle w:val="TableParagraph"/>
              <w:spacing w:line="253" w:lineRule="exact"/>
              <w:ind w:left="42"/>
              <w:rPr>
                <w:sz w:val="24"/>
              </w:rPr>
            </w:pPr>
            <w:r>
              <w:rPr>
                <w:spacing w:val="-10"/>
                <w:sz w:val="24"/>
              </w:rPr>
              <w:t>4</w:t>
            </w:r>
          </w:p>
        </w:tc>
      </w:tr>
      <w:tr>
        <w:trPr>
          <w:trHeight w:val="551" w:hRule="atLeast"/>
        </w:trPr>
        <w:tc>
          <w:tcPr>
            <w:tcW w:w="1848" w:type="dxa"/>
            <w:vMerge w:val="restart"/>
          </w:tcPr>
          <w:p>
            <w:pPr>
              <w:pStyle w:val="TableParagraph"/>
              <w:spacing w:line="237" w:lineRule="auto" w:before="133"/>
              <w:ind w:left="350" w:hanging="169"/>
              <w:jc w:val="left"/>
              <w:rPr>
                <w:sz w:val="24"/>
              </w:rPr>
            </w:pPr>
            <w:r>
              <w:rPr>
                <w:spacing w:val="-6"/>
                <w:sz w:val="24"/>
              </w:rPr>
              <w:t>Наименование </w:t>
            </w:r>
            <w:r>
              <w:rPr>
                <w:spacing w:val="-2"/>
                <w:sz w:val="24"/>
              </w:rPr>
              <w:t>препаратов</w:t>
            </w:r>
          </w:p>
        </w:tc>
        <w:tc>
          <w:tcPr>
            <w:tcW w:w="850" w:type="dxa"/>
            <w:vMerge w:val="restart"/>
          </w:tcPr>
          <w:p>
            <w:pPr>
              <w:pStyle w:val="TableParagraph"/>
              <w:ind w:left="221" w:right="156" w:hanging="34"/>
              <w:jc w:val="both"/>
              <w:rPr>
                <w:sz w:val="24"/>
              </w:rPr>
            </w:pPr>
            <w:r>
              <w:rPr>
                <w:spacing w:val="-4"/>
                <w:sz w:val="24"/>
              </w:rPr>
              <w:t>Доза </w:t>
            </w:r>
            <w:r>
              <w:rPr>
                <w:sz w:val="24"/>
              </w:rPr>
              <w:t>на </w:t>
            </w:r>
            <w:r>
              <w:rPr>
                <w:sz w:val="24"/>
              </w:rPr>
              <w:t>1 </w:t>
            </w:r>
            <w:r>
              <w:rPr>
                <w:spacing w:val="-4"/>
                <w:sz w:val="24"/>
              </w:rPr>
              <w:t>гол</w:t>
            </w:r>
          </w:p>
        </w:tc>
        <w:tc>
          <w:tcPr>
            <w:tcW w:w="2981" w:type="dxa"/>
            <w:vMerge w:val="restart"/>
          </w:tcPr>
          <w:p>
            <w:pPr>
              <w:pStyle w:val="TableParagraph"/>
              <w:spacing w:before="270"/>
              <w:ind w:left="744"/>
              <w:jc w:val="left"/>
              <w:rPr>
                <w:sz w:val="24"/>
              </w:rPr>
            </w:pPr>
            <w:r>
              <w:rPr>
                <w:sz w:val="24"/>
              </w:rPr>
              <w:t>Путь</w:t>
            </w:r>
            <w:r>
              <w:rPr>
                <w:spacing w:val="-12"/>
                <w:sz w:val="24"/>
              </w:rPr>
              <w:t> </w:t>
            </w:r>
            <w:r>
              <w:rPr>
                <w:spacing w:val="-2"/>
                <w:sz w:val="24"/>
              </w:rPr>
              <w:t>введения</w:t>
            </w:r>
          </w:p>
        </w:tc>
        <w:tc>
          <w:tcPr>
            <w:tcW w:w="3682" w:type="dxa"/>
            <w:gridSpan w:val="3"/>
          </w:tcPr>
          <w:p>
            <w:pPr>
              <w:pStyle w:val="TableParagraph"/>
              <w:spacing w:line="274" w:lineRule="exact"/>
              <w:ind w:left="1533" w:right="400" w:hanging="1167"/>
              <w:jc w:val="left"/>
              <w:rPr>
                <w:sz w:val="24"/>
              </w:rPr>
            </w:pPr>
            <w:r>
              <w:rPr>
                <w:spacing w:val="-2"/>
                <w:sz w:val="24"/>
              </w:rPr>
              <w:t>Дни</w:t>
            </w:r>
            <w:r>
              <w:rPr>
                <w:spacing w:val="-13"/>
                <w:sz w:val="24"/>
              </w:rPr>
              <w:t> </w:t>
            </w:r>
            <w:r>
              <w:rPr>
                <w:spacing w:val="-2"/>
                <w:sz w:val="24"/>
              </w:rPr>
              <w:t>синхронизации</w:t>
            </w:r>
            <w:r>
              <w:rPr>
                <w:spacing w:val="-13"/>
                <w:sz w:val="24"/>
              </w:rPr>
              <w:t> </w:t>
            </w:r>
            <w:r>
              <w:rPr>
                <w:spacing w:val="-2"/>
                <w:sz w:val="24"/>
              </w:rPr>
              <w:t>половой </w:t>
            </w:r>
            <w:r>
              <w:rPr>
                <w:spacing w:val="-4"/>
                <w:sz w:val="24"/>
              </w:rPr>
              <w:t>охоты</w:t>
            </w:r>
          </w:p>
        </w:tc>
      </w:tr>
      <w:tr>
        <w:trPr>
          <w:trHeight w:val="287" w:hRule="atLeast"/>
        </w:trPr>
        <w:tc>
          <w:tcPr>
            <w:tcW w:w="1848" w:type="dxa"/>
            <w:vMerge/>
            <w:tcBorders>
              <w:top w:val="nil"/>
            </w:tcBorders>
          </w:tcPr>
          <w:p>
            <w:pPr>
              <w:rPr>
                <w:sz w:val="2"/>
                <w:szCs w:val="2"/>
              </w:rPr>
            </w:pPr>
          </w:p>
        </w:tc>
        <w:tc>
          <w:tcPr>
            <w:tcW w:w="850" w:type="dxa"/>
            <w:vMerge/>
            <w:tcBorders>
              <w:top w:val="nil"/>
            </w:tcBorders>
          </w:tcPr>
          <w:p>
            <w:pPr>
              <w:rPr>
                <w:sz w:val="2"/>
                <w:szCs w:val="2"/>
              </w:rPr>
            </w:pPr>
          </w:p>
        </w:tc>
        <w:tc>
          <w:tcPr>
            <w:tcW w:w="2981" w:type="dxa"/>
            <w:vMerge/>
            <w:tcBorders>
              <w:top w:val="nil"/>
            </w:tcBorders>
          </w:tcPr>
          <w:p>
            <w:pPr>
              <w:rPr>
                <w:sz w:val="2"/>
                <w:szCs w:val="2"/>
              </w:rPr>
            </w:pPr>
          </w:p>
        </w:tc>
        <w:tc>
          <w:tcPr>
            <w:tcW w:w="989" w:type="dxa"/>
          </w:tcPr>
          <w:p>
            <w:pPr>
              <w:pStyle w:val="TableParagraph"/>
              <w:spacing w:line="268" w:lineRule="exact"/>
              <w:ind w:left="61" w:right="21"/>
              <w:rPr>
                <w:sz w:val="24"/>
              </w:rPr>
            </w:pPr>
            <w:r>
              <w:rPr>
                <w:spacing w:val="-2"/>
                <w:sz w:val="24"/>
              </w:rPr>
              <w:t>1-</w:t>
            </w:r>
            <w:r>
              <w:rPr>
                <w:spacing w:val="-10"/>
                <w:sz w:val="24"/>
              </w:rPr>
              <w:t>й</w:t>
            </w:r>
          </w:p>
        </w:tc>
        <w:tc>
          <w:tcPr>
            <w:tcW w:w="1560" w:type="dxa"/>
          </w:tcPr>
          <w:p>
            <w:pPr>
              <w:pStyle w:val="TableParagraph"/>
              <w:spacing w:line="268" w:lineRule="exact"/>
              <w:ind w:right="4"/>
              <w:rPr>
                <w:sz w:val="24"/>
              </w:rPr>
            </w:pPr>
            <w:r>
              <w:rPr>
                <w:spacing w:val="-2"/>
                <w:sz w:val="24"/>
              </w:rPr>
              <w:t>9-</w:t>
            </w:r>
            <w:r>
              <w:rPr>
                <w:spacing w:val="-10"/>
                <w:sz w:val="24"/>
              </w:rPr>
              <w:t>й</w:t>
            </w:r>
          </w:p>
        </w:tc>
        <w:tc>
          <w:tcPr>
            <w:tcW w:w="1133" w:type="dxa"/>
          </w:tcPr>
          <w:p>
            <w:pPr>
              <w:pStyle w:val="TableParagraph"/>
              <w:spacing w:line="268" w:lineRule="exact"/>
              <w:ind w:left="56"/>
              <w:rPr>
                <w:sz w:val="24"/>
              </w:rPr>
            </w:pPr>
            <w:r>
              <w:rPr>
                <w:spacing w:val="-2"/>
                <w:sz w:val="24"/>
              </w:rPr>
              <w:t>12-</w:t>
            </w:r>
            <w:r>
              <w:rPr>
                <w:spacing w:val="-12"/>
                <w:sz w:val="24"/>
              </w:rPr>
              <w:t>й</w:t>
            </w:r>
          </w:p>
        </w:tc>
      </w:tr>
      <w:tr>
        <w:trPr>
          <w:trHeight w:val="282" w:hRule="atLeast"/>
        </w:trPr>
        <w:tc>
          <w:tcPr>
            <w:tcW w:w="1848" w:type="dxa"/>
          </w:tcPr>
          <w:p>
            <w:pPr>
              <w:pStyle w:val="TableParagraph"/>
              <w:spacing w:line="263" w:lineRule="exact"/>
              <w:ind w:left="38" w:right="25"/>
              <w:rPr>
                <w:sz w:val="24"/>
              </w:rPr>
            </w:pPr>
            <w:r>
              <w:rPr>
                <w:spacing w:val="-4"/>
                <w:sz w:val="24"/>
              </w:rPr>
              <w:t>СИДР</w:t>
            </w:r>
          </w:p>
        </w:tc>
        <w:tc>
          <w:tcPr>
            <w:tcW w:w="850" w:type="dxa"/>
          </w:tcPr>
          <w:p>
            <w:pPr>
              <w:pStyle w:val="TableParagraph"/>
              <w:spacing w:line="263" w:lineRule="exact"/>
              <w:ind w:left="38" w:right="17"/>
              <w:rPr>
                <w:sz w:val="24"/>
              </w:rPr>
            </w:pPr>
            <w:r>
              <w:rPr>
                <w:sz w:val="24"/>
              </w:rPr>
              <w:t>1</w:t>
            </w:r>
            <w:r>
              <w:rPr>
                <w:spacing w:val="2"/>
                <w:sz w:val="24"/>
              </w:rPr>
              <w:t> </w:t>
            </w:r>
            <w:r>
              <w:rPr>
                <w:spacing w:val="-5"/>
                <w:sz w:val="24"/>
              </w:rPr>
              <w:t>шт</w:t>
            </w:r>
          </w:p>
        </w:tc>
        <w:tc>
          <w:tcPr>
            <w:tcW w:w="2981" w:type="dxa"/>
          </w:tcPr>
          <w:p>
            <w:pPr>
              <w:pStyle w:val="TableParagraph"/>
              <w:spacing w:line="263" w:lineRule="exact"/>
              <w:ind w:left="40" w:right="26"/>
              <w:rPr>
                <w:sz w:val="24"/>
              </w:rPr>
            </w:pPr>
            <w:r>
              <w:rPr>
                <w:spacing w:val="-2"/>
                <w:sz w:val="24"/>
              </w:rPr>
              <w:t>интравагинально</w:t>
            </w:r>
          </w:p>
        </w:tc>
        <w:tc>
          <w:tcPr>
            <w:tcW w:w="989" w:type="dxa"/>
          </w:tcPr>
          <w:p>
            <w:pPr>
              <w:pStyle w:val="TableParagraph"/>
              <w:spacing w:line="263" w:lineRule="exact"/>
              <w:ind w:left="61" w:right="19"/>
              <w:rPr>
                <w:sz w:val="24"/>
              </w:rPr>
            </w:pPr>
            <w:r>
              <w:rPr>
                <w:spacing w:val="-10"/>
                <w:sz w:val="24"/>
              </w:rPr>
              <w:t>+</w:t>
            </w:r>
          </w:p>
        </w:tc>
        <w:tc>
          <w:tcPr>
            <w:tcW w:w="1560" w:type="dxa"/>
          </w:tcPr>
          <w:p>
            <w:pPr>
              <w:pStyle w:val="TableParagraph"/>
              <w:spacing w:line="263" w:lineRule="exact"/>
              <w:ind w:right="13"/>
              <w:rPr>
                <w:sz w:val="24"/>
              </w:rPr>
            </w:pPr>
            <w:r>
              <w:rPr>
                <w:spacing w:val="-2"/>
                <w:sz w:val="24"/>
              </w:rPr>
              <w:t>Изъятие</w:t>
            </w:r>
          </w:p>
        </w:tc>
        <w:tc>
          <w:tcPr>
            <w:tcW w:w="1133" w:type="dxa"/>
          </w:tcPr>
          <w:p>
            <w:pPr>
              <w:pStyle w:val="TableParagraph"/>
              <w:spacing w:line="263" w:lineRule="exact"/>
              <w:ind w:left="113" w:right="76"/>
              <w:rPr>
                <w:sz w:val="24"/>
              </w:rPr>
            </w:pPr>
            <w:r>
              <w:rPr>
                <w:spacing w:val="-10"/>
                <w:sz w:val="24"/>
              </w:rPr>
              <w:t>-</w:t>
            </w:r>
          </w:p>
        </w:tc>
      </w:tr>
      <w:tr>
        <w:trPr>
          <w:trHeight w:val="273" w:hRule="atLeast"/>
        </w:trPr>
        <w:tc>
          <w:tcPr>
            <w:tcW w:w="1848" w:type="dxa"/>
          </w:tcPr>
          <w:p>
            <w:pPr>
              <w:pStyle w:val="TableParagraph"/>
              <w:spacing w:line="254" w:lineRule="exact"/>
              <w:ind w:left="38" w:right="16"/>
              <w:rPr>
                <w:sz w:val="24"/>
              </w:rPr>
            </w:pPr>
            <w:r>
              <w:rPr>
                <w:spacing w:val="-2"/>
                <w:sz w:val="24"/>
              </w:rPr>
              <w:t>Эстрофантин</w:t>
            </w:r>
          </w:p>
        </w:tc>
        <w:tc>
          <w:tcPr>
            <w:tcW w:w="850" w:type="dxa"/>
          </w:tcPr>
          <w:p>
            <w:pPr>
              <w:pStyle w:val="TableParagraph"/>
              <w:spacing w:line="254" w:lineRule="exact"/>
              <w:ind w:left="38" w:right="17"/>
              <w:rPr>
                <w:sz w:val="24"/>
              </w:rPr>
            </w:pPr>
            <w:r>
              <w:rPr>
                <w:sz w:val="24"/>
              </w:rPr>
              <w:t>3</w:t>
            </w:r>
            <w:r>
              <w:rPr>
                <w:spacing w:val="2"/>
                <w:sz w:val="24"/>
              </w:rPr>
              <w:t> </w:t>
            </w:r>
            <w:r>
              <w:rPr>
                <w:spacing w:val="-5"/>
                <w:sz w:val="24"/>
              </w:rPr>
              <w:t>мл</w:t>
            </w:r>
          </w:p>
        </w:tc>
        <w:tc>
          <w:tcPr>
            <w:tcW w:w="2981" w:type="dxa"/>
          </w:tcPr>
          <w:p>
            <w:pPr>
              <w:pStyle w:val="TableParagraph"/>
              <w:spacing w:line="254" w:lineRule="exact"/>
              <w:ind w:left="40" w:right="21"/>
              <w:rPr>
                <w:sz w:val="24"/>
              </w:rPr>
            </w:pPr>
            <w:r>
              <w:rPr>
                <w:spacing w:val="-2"/>
                <w:sz w:val="24"/>
              </w:rPr>
              <w:t>внутримышечно</w:t>
            </w:r>
          </w:p>
        </w:tc>
        <w:tc>
          <w:tcPr>
            <w:tcW w:w="989" w:type="dxa"/>
          </w:tcPr>
          <w:p>
            <w:pPr>
              <w:pStyle w:val="TableParagraph"/>
              <w:spacing w:line="254" w:lineRule="exact"/>
              <w:ind w:left="61" w:right="26"/>
              <w:rPr>
                <w:sz w:val="24"/>
              </w:rPr>
            </w:pPr>
            <w:r>
              <w:rPr>
                <w:spacing w:val="-10"/>
                <w:sz w:val="24"/>
              </w:rPr>
              <w:t>-</w:t>
            </w:r>
          </w:p>
        </w:tc>
        <w:tc>
          <w:tcPr>
            <w:tcW w:w="1560" w:type="dxa"/>
          </w:tcPr>
          <w:p>
            <w:pPr>
              <w:pStyle w:val="TableParagraph"/>
              <w:spacing w:line="254" w:lineRule="exact"/>
              <w:ind w:right="2"/>
              <w:rPr>
                <w:sz w:val="24"/>
              </w:rPr>
            </w:pPr>
            <w:r>
              <w:rPr>
                <w:spacing w:val="-10"/>
                <w:sz w:val="24"/>
              </w:rPr>
              <w:t>+</w:t>
            </w:r>
          </w:p>
        </w:tc>
        <w:tc>
          <w:tcPr>
            <w:tcW w:w="1133" w:type="dxa"/>
          </w:tcPr>
          <w:p>
            <w:pPr>
              <w:pStyle w:val="TableParagraph"/>
              <w:spacing w:line="254" w:lineRule="exact"/>
              <w:ind w:left="113" w:right="76"/>
              <w:rPr>
                <w:sz w:val="24"/>
              </w:rPr>
            </w:pPr>
            <w:r>
              <w:rPr>
                <w:spacing w:val="-10"/>
                <w:sz w:val="24"/>
              </w:rPr>
              <w:t>-</w:t>
            </w:r>
          </w:p>
        </w:tc>
      </w:tr>
      <w:tr>
        <w:trPr>
          <w:trHeight w:val="830" w:hRule="atLeast"/>
        </w:trPr>
        <w:tc>
          <w:tcPr>
            <w:tcW w:w="1848" w:type="dxa"/>
            <w:tcBorders>
              <w:bottom w:val="nil"/>
            </w:tcBorders>
          </w:tcPr>
          <w:p>
            <w:pPr>
              <w:pStyle w:val="TableParagraph"/>
              <w:spacing w:line="237" w:lineRule="auto" w:before="123"/>
              <w:ind w:left="335" w:hanging="173"/>
              <w:jc w:val="left"/>
              <w:rPr>
                <w:sz w:val="24"/>
              </w:rPr>
            </w:pPr>
            <w:r>
              <w:rPr>
                <w:spacing w:val="-6"/>
                <w:sz w:val="24"/>
              </w:rPr>
              <w:t>Искусственное </w:t>
            </w:r>
            <w:r>
              <w:rPr>
                <w:spacing w:val="-2"/>
                <w:sz w:val="24"/>
              </w:rPr>
              <w:t>осеменение</w:t>
            </w:r>
          </w:p>
        </w:tc>
        <w:tc>
          <w:tcPr>
            <w:tcW w:w="850" w:type="dxa"/>
            <w:tcBorders>
              <w:bottom w:val="nil"/>
            </w:tcBorders>
          </w:tcPr>
          <w:p>
            <w:pPr>
              <w:pStyle w:val="TableParagraph"/>
              <w:spacing w:line="275" w:lineRule="exact" w:before="126"/>
              <w:ind w:left="225"/>
              <w:jc w:val="left"/>
              <w:rPr>
                <w:sz w:val="24"/>
              </w:rPr>
            </w:pPr>
            <w:r>
              <w:rPr>
                <w:spacing w:val="-4"/>
                <w:sz w:val="24"/>
              </w:rPr>
              <w:t>0,25</w:t>
            </w:r>
          </w:p>
          <w:p>
            <w:pPr>
              <w:pStyle w:val="TableParagraph"/>
              <w:spacing w:line="275" w:lineRule="exact"/>
              <w:ind w:left="297"/>
              <w:jc w:val="left"/>
              <w:rPr>
                <w:sz w:val="24"/>
              </w:rPr>
            </w:pPr>
            <w:r>
              <w:rPr>
                <w:spacing w:val="-5"/>
                <w:sz w:val="24"/>
              </w:rPr>
              <w:t>мл</w:t>
            </w:r>
          </w:p>
        </w:tc>
        <w:tc>
          <w:tcPr>
            <w:tcW w:w="2981" w:type="dxa"/>
            <w:tcBorders>
              <w:bottom w:val="nil"/>
            </w:tcBorders>
          </w:tcPr>
          <w:p>
            <w:pPr>
              <w:pStyle w:val="TableParagraph"/>
              <w:spacing w:line="235" w:lineRule="auto"/>
              <w:ind w:left="346" w:right="329" w:firstLine="7"/>
              <w:rPr>
                <w:sz w:val="24"/>
              </w:rPr>
            </w:pPr>
            <w:r>
              <w:rPr>
                <w:sz w:val="24"/>
              </w:rPr>
              <w:t>цервикальный</w:t>
            </w:r>
            <w:r>
              <w:rPr>
                <w:spacing w:val="-15"/>
                <w:sz w:val="24"/>
              </w:rPr>
              <w:t> </w:t>
            </w:r>
            <w:r>
              <w:rPr>
                <w:sz w:val="24"/>
              </w:rPr>
              <w:t>метод</w:t>
            </w:r>
            <w:r>
              <w:rPr>
                <w:spacing w:val="-19"/>
                <w:sz w:val="24"/>
              </w:rPr>
              <w:t> </w:t>
            </w:r>
            <w:r>
              <w:rPr>
                <w:sz w:val="24"/>
              </w:rPr>
              <w:t>с </w:t>
            </w:r>
            <w:r>
              <w:rPr>
                <w:spacing w:val="-2"/>
                <w:sz w:val="24"/>
              </w:rPr>
              <w:t>ректальной</w:t>
            </w:r>
            <w:r>
              <w:rPr>
                <w:spacing w:val="-13"/>
                <w:sz w:val="24"/>
              </w:rPr>
              <w:t> </w:t>
            </w:r>
            <w:r>
              <w:rPr>
                <w:spacing w:val="-2"/>
                <w:sz w:val="24"/>
              </w:rPr>
              <w:t>фиксацией </w:t>
            </w:r>
            <w:r>
              <w:rPr>
                <w:sz w:val="24"/>
              </w:rPr>
              <w:t>шейки матки</w:t>
            </w:r>
          </w:p>
        </w:tc>
        <w:tc>
          <w:tcPr>
            <w:tcW w:w="989" w:type="dxa"/>
            <w:tcBorders>
              <w:bottom w:val="nil"/>
            </w:tcBorders>
          </w:tcPr>
          <w:p>
            <w:pPr>
              <w:pStyle w:val="TableParagraph"/>
              <w:spacing w:before="265"/>
              <w:ind w:left="61" w:right="26"/>
              <w:rPr>
                <w:sz w:val="24"/>
              </w:rPr>
            </w:pPr>
            <w:r>
              <w:rPr>
                <w:spacing w:val="-10"/>
                <w:sz w:val="24"/>
              </w:rPr>
              <w:t>-</w:t>
            </w:r>
          </w:p>
        </w:tc>
        <w:tc>
          <w:tcPr>
            <w:tcW w:w="1560" w:type="dxa"/>
            <w:tcBorders>
              <w:bottom w:val="nil"/>
            </w:tcBorders>
          </w:tcPr>
          <w:p>
            <w:pPr>
              <w:pStyle w:val="TableParagraph"/>
              <w:spacing w:before="265"/>
              <w:rPr>
                <w:sz w:val="24"/>
              </w:rPr>
            </w:pPr>
            <w:r>
              <w:rPr>
                <w:spacing w:val="-10"/>
                <w:sz w:val="24"/>
              </w:rPr>
              <w:t>-</w:t>
            </w:r>
          </w:p>
        </w:tc>
        <w:tc>
          <w:tcPr>
            <w:tcW w:w="1133" w:type="dxa"/>
            <w:tcBorders>
              <w:bottom w:val="nil"/>
            </w:tcBorders>
          </w:tcPr>
          <w:p>
            <w:pPr>
              <w:pStyle w:val="TableParagraph"/>
              <w:spacing w:before="265"/>
              <w:ind w:left="54"/>
              <w:rPr>
                <w:sz w:val="24"/>
              </w:rPr>
            </w:pPr>
            <w:r>
              <w:rPr>
                <w:spacing w:val="-10"/>
                <w:sz w:val="24"/>
              </w:rPr>
              <w:t>+</w:t>
            </w:r>
          </w:p>
        </w:tc>
      </w:tr>
    </w:tbl>
    <w:p>
      <w:pPr>
        <w:pStyle w:val="TableParagraph"/>
        <w:spacing w:after="0"/>
        <w:rPr>
          <w:sz w:val="24"/>
        </w:rPr>
        <w:sectPr>
          <w:pgSz w:w="11910" w:h="16840"/>
          <w:pgMar w:header="0" w:footer="921" w:top="1000" w:bottom="1120" w:left="1559" w:right="141"/>
        </w:sectPr>
      </w:pPr>
    </w:p>
    <w:p>
      <w:pPr>
        <w:pStyle w:val="BodyText"/>
        <w:spacing w:before="64"/>
        <w:ind w:left="294"/>
      </w:pPr>
      <w:r>
        <w:rPr>
          <w:spacing w:val="-2"/>
        </w:rPr>
        <w:t>Продолжение</w:t>
      </w:r>
      <w:r>
        <w:rPr>
          <w:spacing w:val="-4"/>
        </w:rPr>
        <w:t> </w:t>
      </w:r>
      <w:r>
        <w:rPr>
          <w:spacing w:val="-2"/>
        </w:rPr>
        <w:t>таблицы</w:t>
      </w:r>
      <w:r>
        <w:rPr>
          <w:spacing w:val="-9"/>
        </w:rPr>
        <w:t> </w:t>
      </w:r>
      <w:r>
        <w:rPr>
          <w:spacing w:val="-5"/>
        </w:rPr>
        <w:t>17</w:t>
      </w:r>
    </w:p>
    <w:p>
      <w:pPr>
        <w:pStyle w:val="BodyText"/>
        <w:spacing w:before="60"/>
        <w:ind w:left="0"/>
        <w:jc w:val="left"/>
        <w:rPr>
          <w:sz w:val="20"/>
        </w:rPr>
      </w:pPr>
    </w:p>
    <w:tbl>
      <w:tblPr>
        <w:tblW w:w="0" w:type="auto"/>
        <w:jc w:val="left"/>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48"/>
        <w:gridCol w:w="1133"/>
        <w:gridCol w:w="1992"/>
        <w:gridCol w:w="849"/>
        <w:gridCol w:w="1133"/>
        <w:gridCol w:w="1277"/>
        <w:gridCol w:w="1133"/>
      </w:tblGrid>
      <w:tr>
        <w:trPr>
          <w:trHeight w:val="278" w:hRule="atLeast"/>
        </w:trPr>
        <w:tc>
          <w:tcPr>
            <w:tcW w:w="1848" w:type="dxa"/>
          </w:tcPr>
          <w:p>
            <w:pPr>
              <w:pStyle w:val="TableParagraph"/>
              <w:spacing w:line="258" w:lineRule="exact"/>
              <w:ind w:left="54" w:right="16"/>
              <w:rPr>
                <w:sz w:val="24"/>
              </w:rPr>
            </w:pPr>
            <w:r>
              <w:rPr>
                <w:spacing w:val="-10"/>
                <w:sz w:val="24"/>
              </w:rPr>
              <w:t>1</w:t>
            </w:r>
          </w:p>
        </w:tc>
        <w:tc>
          <w:tcPr>
            <w:tcW w:w="1133" w:type="dxa"/>
          </w:tcPr>
          <w:p>
            <w:pPr>
              <w:pStyle w:val="TableParagraph"/>
              <w:spacing w:line="258" w:lineRule="exact"/>
              <w:ind w:left="111" w:right="76"/>
              <w:rPr>
                <w:sz w:val="24"/>
              </w:rPr>
            </w:pPr>
            <w:r>
              <w:rPr>
                <w:spacing w:val="-10"/>
                <w:sz w:val="24"/>
              </w:rPr>
              <w:t>2</w:t>
            </w:r>
          </w:p>
        </w:tc>
        <w:tc>
          <w:tcPr>
            <w:tcW w:w="1992" w:type="dxa"/>
          </w:tcPr>
          <w:p>
            <w:pPr>
              <w:pStyle w:val="TableParagraph"/>
              <w:spacing w:line="258" w:lineRule="exact"/>
              <w:ind w:left="77" w:right="46"/>
              <w:rPr>
                <w:sz w:val="24"/>
              </w:rPr>
            </w:pPr>
            <w:r>
              <w:rPr>
                <w:spacing w:val="-10"/>
                <w:sz w:val="24"/>
              </w:rPr>
              <w:t>3</w:t>
            </w:r>
          </w:p>
        </w:tc>
        <w:tc>
          <w:tcPr>
            <w:tcW w:w="4392" w:type="dxa"/>
            <w:gridSpan w:val="4"/>
          </w:tcPr>
          <w:p>
            <w:pPr>
              <w:pStyle w:val="TableParagraph"/>
              <w:spacing w:line="258" w:lineRule="exact"/>
              <w:ind w:left="24"/>
              <w:rPr>
                <w:sz w:val="24"/>
              </w:rPr>
            </w:pPr>
            <w:r>
              <w:rPr>
                <w:spacing w:val="-10"/>
                <w:sz w:val="24"/>
              </w:rPr>
              <w:t>4</w:t>
            </w:r>
          </w:p>
        </w:tc>
      </w:tr>
      <w:tr>
        <w:trPr>
          <w:trHeight w:val="273" w:hRule="atLeast"/>
        </w:trPr>
        <w:tc>
          <w:tcPr>
            <w:tcW w:w="9365" w:type="dxa"/>
            <w:gridSpan w:val="7"/>
          </w:tcPr>
          <w:p>
            <w:pPr>
              <w:pStyle w:val="TableParagraph"/>
              <w:spacing w:line="253" w:lineRule="exact"/>
              <w:ind w:left="29" w:right="4"/>
              <w:rPr>
                <w:sz w:val="24"/>
              </w:rPr>
            </w:pPr>
            <w:r>
              <w:rPr>
                <w:sz w:val="24"/>
              </w:rPr>
              <w:t>Протокол</w:t>
            </w:r>
            <w:r>
              <w:rPr>
                <w:spacing w:val="-6"/>
                <w:sz w:val="24"/>
              </w:rPr>
              <w:t> </w:t>
            </w:r>
            <w:r>
              <w:rPr>
                <w:sz w:val="24"/>
              </w:rPr>
              <w:t>№8,</w:t>
            </w:r>
            <w:r>
              <w:rPr>
                <w:spacing w:val="4"/>
                <w:sz w:val="24"/>
              </w:rPr>
              <w:t> </w:t>
            </w:r>
            <w:r>
              <w:rPr>
                <w:sz w:val="24"/>
              </w:rPr>
              <w:t>9</w:t>
            </w:r>
            <w:r>
              <w:rPr>
                <w:spacing w:val="1"/>
                <w:sz w:val="24"/>
              </w:rPr>
              <w:t> </w:t>
            </w:r>
            <w:r>
              <w:rPr>
                <w:spacing w:val="-4"/>
                <w:sz w:val="24"/>
              </w:rPr>
              <w:t>коров</w:t>
            </w:r>
          </w:p>
        </w:tc>
      </w:tr>
      <w:tr>
        <w:trPr>
          <w:trHeight w:val="283" w:hRule="atLeast"/>
        </w:trPr>
        <w:tc>
          <w:tcPr>
            <w:tcW w:w="1848" w:type="dxa"/>
            <w:vMerge w:val="restart"/>
          </w:tcPr>
          <w:p>
            <w:pPr>
              <w:pStyle w:val="TableParagraph"/>
              <w:spacing w:line="273" w:lineRule="exact"/>
              <w:ind w:left="38" w:right="54"/>
              <w:rPr>
                <w:sz w:val="24"/>
              </w:rPr>
            </w:pPr>
            <w:r>
              <w:rPr>
                <w:spacing w:val="-2"/>
                <w:sz w:val="24"/>
              </w:rPr>
              <w:t>Наименование</w:t>
            </w:r>
          </w:p>
          <w:p>
            <w:pPr>
              <w:pStyle w:val="TableParagraph"/>
              <w:spacing w:before="2"/>
              <w:ind w:left="38" w:right="36"/>
              <w:rPr>
                <w:sz w:val="24"/>
              </w:rPr>
            </w:pPr>
            <w:r>
              <w:rPr>
                <w:spacing w:val="-2"/>
                <w:sz w:val="24"/>
              </w:rPr>
              <w:t>препаратов</w:t>
            </w:r>
          </w:p>
        </w:tc>
        <w:tc>
          <w:tcPr>
            <w:tcW w:w="1133" w:type="dxa"/>
            <w:vMerge w:val="restart"/>
          </w:tcPr>
          <w:p>
            <w:pPr>
              <w:pStyle w:val="TableParagraph"/>
              <w:spacing w:line="273" w:lineRule="exact"/>
              <w:ind w:left="1"/>
              <w:rPr>
                <w:sz w:val="24"/>
              </w:rPr>
            </w:pPr>
            <w:r>
              <w:rPr>
                <w:sz w:val="24"/>
              </w:rPr>
              <w:t>Доза</w:t>
            </w:r>
            <w:r>
              <w:rPr>
                <w:spacing w:val="-15"/>
                <w:sz w:val="24"/>
              </w:rPr>
              <w:t> </w:t>
            </w:r>
            <w:r>
              <w:rPr>
                <w:spacing w:val="-5"/>
                <w:sz w:val="24"/>
              </w:rPr>
              <w:t>на</w:t>
            </w:r>
          </w:p>
          <w:p>
            <w:pPr>
              <w:pStyle w:val="TableParagraph"/>
              <w:spacing w:before="2"/>
              <w:ind w:left="108" w:right="85"/>
              <w:rPr>
                <w:sz w:val="24"/>
              </w:rPr>
            </w:pPr>
            <w:r>
              <w:rPr>
                <w:sz w:val="24"/>
              </w:rPr>
              <w:t>1</w:t>
            </w:r>
            <w:r>
              <w:rPr>
                <w:spacing w:val="2"/>
                <w:sz w:val="24"/>
              </w:rPr>
              <w:t> </w:t>
            </w:r>
            <w:r>
              <w:rPr>
                <w:spacing w:val="-5"/>
                <w:sz w:val="24"/>
              </w:rPr>
              <w:t>гол</w:t>
            </w:r>
          </w:p>
        </w:tc>
        <w:tc>
          <w:tcPr>
            <w:tcW w:w="1992" w:type="dxa"/>
            <w:vMerge w:val="restart"/>
          </w:tcPr>
          <w:p>
            <w:pPr>
              <w:pStyle w:val="TableParagraph"/>
              <w:spacing w:before="136"/>
              <w:ind w:left="250"/>
              <w:jc w:val="left"/>
              <w:rPr>
                <w:sz w:val="24"/>
              </w:rPr>
            </w:pPr>
            <w:r>
              <w:rPr>
                <w:sz w:val="24"/>
              </w:rPr>
              <w:t>Путь</w:t>
            </w:r>
            <w:r>
              <w:rPr>
                <w:spacing w:val="-12"/>
                <w:sz w:val="24"/>
              </w:rPr>
              <w:t> </w:t>
            </w:r>
            <w:r>
              <w:rPr>
                <w:spacing w:val="-2"/>
                <w:sz w:val="24"/>
              </w:rPr>
              <w:t>введения</w:t>
            </w:r>
          </w:p>
        </w:tc>
        <w:tc>
          <w:tcPr>
            <w:tcW w:w="4392" w:type="dxa"/>
            <w:gridSpan w:val="4"/>
          </w:tcPr>
          <w:p>
            <w:pPr>
              <w:pStyle w:val="TableParagraph"/>
              <w:spacing w:line="263" w:lineRule="exact"/>
              <w:ind w:left="371"/>
              <w:jc w:val="left"/>
              <w:rPr>
                <w:sz w:val="24"/>
              </w:rPr>
            </w:pPr>
            <w:r>
              <w:rPr>
                <w:sz w:val="24"/>
              </w:rPr>
              <w:t>Дни</w:t>
            </w:r>
            <w:r>
              <w:rPr>
                <w:spacing w:val="-14"/>
                <w:sz w:val="24"/>
              </w:rPr>
              <w:t> </w:t>
            </w:r>
            <w:r>
              <w:rPr>
                <w:sz w:val="24"/>
              </w:rPr>
              <w:t>синхронизации</w:t>
            </w:r>
            <w:r>
              <w:rPr>
                <w:spacing w:val="-10"/>
                <w:sz w:val="24"/>
              </w:rPr>
              <w:t> </w:t>
            </w:r>
            <w:r>
              <w:rPr>
                <w:sz w:val="24"/>
              </w:rPr>
              <w:t>половой</w:t>
            </w:r>
            <w:r>
              <w:rPr>
                <w:spacing w:val="-15"/>
                <w:sz w:val="24"/>
              </w:rPr>
              <w:t> </w:t>
            </w:r>
            <w:r>
              <w:rPr>
                <w:spacing w:val="-4"/>
                <w:sz w:val="24"/>
              </w:rPr>
              <w:t>охоты</w:t>
            </w:r>
          </w:p>
        </w:tc>
      </w:tr>
      <w:tr>
        <w:trPr>
          <w:trHeight w:val="277" w:hRule="atLeast"/>
        </w:trPr>
        <w:tc>
          <w:tcPr>
            <w:tcW w:w="1848" w:type="dxa"/>
            <w:vMerge/>
            <w:tcBorders>
              <w:top w:val="nil"/>
            </w:tcBorders>
          </w:tcPr>
          <w:p>
            <w:pPr>
              <w:rPr>
                <w:sz w:val="2"/>
                <w:szCs w:val="2"/>
              </w:rPr>
            </w:pPr>
          </w:p>
        </w:tc>
        <w:tc>
          <w:tcPr>
            <w:tcW w:w="1133" w:type="dxa"/>
            <w:vMerge/>
            <w:tcBorders>
              <w:top w:val="nil"/>
            </w:tcBorders>
          </w:tcPr>
          <w:p>
            <w:pPr>
              <w:rPr>
                <w:sz w:val="2"/>
                <w:szCs w:val="2"/>
              </w:rPr>
            </w:pPr>
          </w:p>
        </w:tc>
        <w:tc>
          <w:tcPr>
            <w:tcW w:w="1992" w:type="dxa"/>
            <w:vMerge/>
            <w:tcBorders>
              <w:top w:val="nil"/>
            </w:tcBorders>
          </w:tcPr>
          <w:p>
            <w:pPr>
              <w:rPr>
                <w:sz w:val="2"/>
                <w:szCs w:val="2"/>
              </w:rPr>
            </w:pPr>
          </w:p>
        </w:tc>
        <w:tc>
          <w:tcPr>
            <w:tcW w:w="849" w:type="dxa"/>
          </w:tcPr>
          <w:p>
            <w:pPr>
              <w:pStyle w:val="TableParagraph"/>
              <w:spacing w:line="258" w:lineRule="exact"/>
              <w:ind w:left="45" w:right="19"/>
              <w:rPr>
                <w:sz w:val="24"/>
              </w:rPr>
            </w:pPr>
            <w:r>
              <w:rPr>
                <w:spacing w:val="-2"/>
                <w:sz w:val="24"/>
              </w:rPr>
              <w:t>1-</w:t>
            </w:r>
            <w:r>
              <w:rPr>
                <w:spacing w:val="-10"/>
                <w:sz w:val="24"/>
              </w:rPr>
              <w:t>й</w:t>
            </w:r>
          </w:p>
        </w:tc>
        <w:tc>
          <w:tcPr>
            <w:tcW w:w="1133" w:type="dxa"/>
          </w:tcPr>
          <w:p>
            <w:pPr>
              <w:pStyle w:val="TableParagraph"/>
              <w:spacing w:line="258" w:lineRule="exact"/>
              <w:ind w:left="108" w:right="85"/>
              <w:rPr>
                <w:sz w:val="24"/>
              </w:rPr>
            </w:pPr>
            <w:r>
              <w:rPr>
                <w:spacing w:val="-2"/>
                <w:sz w:val="24"/>
              </w:rPr>
              <w:t>7-</w:t>
            </w:r>
            <w:r>
              <w:rPr>
                <w:spacing w:val="-10"/>
                <w:sz w:val="24"/>
              </w:rPr>
              <w:t>й</w:t>
            </w:r>
          </w:p>
        </w:tc>
        <w:tc>
          <w:tcPr>
            <w:tcW w:w="1277" w:type="dxa"/>
          </w:tcPr>
          <w:p>
            <w:pPr>
              <w:pStyle w:val="TableParagraph"/>
              <w:spacing w:line="258" w:lineRule="exact"/>
              <w:ind w:left="45" w:right="2"/>
              <w:rPr>
                <w:sz w:val="24"/>
              </w:rPr>
            </w:pPr>
            <w:r>
              <w:rPr>
                <w:spacing w:val="-2"/>
                <w:sz w:val="24"/>
              </w:rPr>
              <w:t>9-</w:t>
            </w:r>
            <w:r>
              <w:rPr>
                <w:spacing w:val="-10"/>
                <w:sz w:val="24"/>
              </w:rPr>
              <w:t>й</w:t>
            </w:r>
          </w:p>
        </w:tc>
        <w:tc>
          <w:tcPr>
            <w:tcW w:w="1133" w:type="dxa"/>
          </w:tcPr>
          <w:p>
            <w:pPr>
              <w:pStyle w:val="TableParagraph"/>
              <w:spacing w:line="258" w:lineRule="exact"/>
              <w:ind w:left="115" w:right="76"/>
              <w:rPr>
                <w:sz w:val="24"/>
              </w:rPr>
            </w:pPr>
            <w:r>
              <w:rPr>
                <w:spacing w:val="-2"/>
                <w:sz w:val="24"/>
              </w:rPr>
              <w:t>10-</w:t>
            </w:r>
            <w:r>
              <w:rPr>
                <w:spacing w:val="-12"/>
                <w:sz w:val="24"/>
              </w:rPr>
              <w:t>й</w:t>
            </w:r>
          </w:p>
        </w:tc>
      </w:tr>
      <w:tr>
        <w:trPr>
          <w:trHeight w:val="278" w:hRule="atLeast"/>
        </w:trPr>
        <w:tc>
          <w:tcPr>
            <w:tcW w:w="1848" w:type="dxa"/>
          </w:tcPr>
          <w:p>
            <w:pPr>
              <w:pStyle w:val="TableParagraph"/>
              <w:spacing w:line="258" w:lineRule="exact"/>
              <w:ind w:left="38" w:right="16"/>
              <w:rPr>
                <w:sz w:val="24"/>
              </w:rPr>
            </w:pPr>
            <w:r>
              <w:rPr>
                <w:spacing w:val="-2"/>
                <w:sz w:val="24"/>
              </w:rPr>
              <w:t>Ацегон</w:t>
            </w:r>
          </w:p>
        </w:tc>
        <w:tc>
          <w:tcPr>
            <w:tcW w:w="1133" w:type="dxa"/>
          </w:tcPr>
          <w:p>
            <w:pPr>
              <w:pStyle w:val="TableParagraph"/>
              <w:spacing w:line="258" w:lineRule="exact"/>
              <w:ind w:left="108" w:right="87"/>
              <w:rPr>
                <w:sz w:val="24"/>
              </w:rPr>
            </w:pPr>
            <w:r>
              <w:rPr>
                <w:sz w:val="24"/>
              </w:rPr>
              <w:t>2</w:t>
            </w:r>
            <w:r>
              <w:rPr>
                <w:spacing w:val="7"/>
                <w:sz w:val="24"/>
              </w:rPr>
              <w:t> </w:t>
            </w:r>
            <w:r>
              <w:rPr>
                <w:spacing w:val="-5"/>
                <w:sz w:val="24"/>
              </w:rPr>
              <w:t>мл</w:t>
            </w:r>
          </w:p>
        </w:tc>
        <w:tc>
          <w:tcPr>
            <w:tcW w:w="1992" w:type="dxa"/>
          </w:tcPr>
          <w:p>
            <w:pPr>
              <w:pStyle w:val="TableParagraph"/>
              <w:spacing w:line="258" w:lineRule="exact"/>
              <w:ind w:left="68" w:right="49"/>
              <w:rPr>
                <w:sz w:val="24"/>
              </w:rPr>
            </w:pPr>
            <w:r>
              <w:rPr>
                <w:spacing w:val="-2"/>
                <w:sz w:val="24"/>
              </w:rPr>
              <w:t>внутримышечно</w:t>
            </w:r>
          </w:p>
        </w:tc>
        <w:tc>
          <w:tcPr>
            <w:tcW w:w="849" w:type="dxa"/>
          </w:tcPr>
          <w:p>
            <w:pPr>
              <w:pStyle w:val="TableParagraph"/>
              <w:spacing w:line="258" w:lineRule="exact"/>
              <w:ind w:left="45" w:right="17"/>
              <w:rPr>
                <w:sz w:val="24"/>
              </w:rPr>
            </w:pPr>
            <w:r>
              <w:rPr>
                <w:spacing w:val="-10"/>
                <w:sz w:val="24"/>
              </w:rPr>
              <w:t>+</w:t>
            </w:r>
          </w:p>
        </w:tc>
        <w:tc>
          <w:tcPr>
            <w:tcW w:w="1133" w:type="dxa"/>
          </w:tcPr>
          <w:p>
            <w:pPr>
              <w:pStyle w:val="TableParagraph"/>
              <w:spacing w:line="258" w:lineRule="exact"/>
              <w:ind w:left="108" w:right="81"/>
              <w:rPr>
                <w:sz w:val="24"/>
              </w:rPr>
            </w:pPr>
            <w:r>
              <w:rPr>
                <w:spacing w:val="-10"/>
                <w:sz w:val="24"/>
              </w:rPr>
              <w:t>-</w:t>
            </w:r>
          </w:p>
        </w:tc>
        <w:tc>
          <w:tcPr>
            <w:tcW w:w="1277" w:type="dxa"/>
          </w:tcPr>
          <w:p>
            <w:pPr>
              <w:pStyle w:val="TableParagraph"/>
              <w:spacing w:line="258" w:lineRule="exact"/>
              <w:ind w:left="45" w:right="8"/>
              <w:rPr>
                <w:sz w:val="24"/>
              </w:rPr>
            </w:pPr>
            <w:r>
              <w:rPr>
                <w:spacing w:val="-10"/>
                <w:sz w:val="24"/>
              </w:rPr>
              <w:t>-</w:t>
            </w:r>
          </w:p>
        </w:tc>
        <w:tc>
          <w:tcPr>
            <w:tcW w:w="1133" w:type="dxa"/>
          </w:tcPr>
          <w:p>
            <w:pPr>
              <w:pStyle w:val="TableParagraph"/>
              <w:spacing w:line="258" w:lineRule="exact"/>
              <w:ind w:left="108" w:right="79"/>
              <w:rPr>
                <w:sz w:val="24"/>
              </w:rPr>
            </w:pPr>
            <w:r>
              <w:rPr>
                <w:spacing w:val="-10"/>
                <w:sz w:val="24"/>
              </w:rPr>
              <w:t>-</w:t>
            </w:r>
          </w:p>
        </w:tc>
      </w:tr>
      <w:tr>
        <w:trPr>
          <w:trHeight w:val="273" w:hRule="atLeast"/>
        </w:trPr>
        <w:tc>
          <w:tcPr>
            <w:tcW w:w="1848" w:type="dxa"/>
          </w:tcPr>
          <w:p>
            <w:pPr>
              <w:pStyle w:val="TableParagraph"/>
              <w:spacing w:line="253" w:lineRule="exact"/>
              <w:ind w:left="38" w:right="16"/>
              <w:rPr>
                <w:sz w:val="24"/>
              </w:rPr>
            </w:pPr>
            <w:r>
              <w:rPr>
                <w:spacing w:val="-2"/>
                <w:sz w:val="24"/>
              </w:rPr>
              <w:t>Эстрофантин</w:t>
            </w:r>
          </w:p>
        </w:tc>
        <w:tc>
          <w:tcPr>
            <w:tcW w:w="1133" w:type="dxa"/>
          </w:tcPr>
          <w:p>
            <w:pPr>
              <w:pStyle w:val="TableParagraph"/>
              <w:spacing w:line="253" w:lineRule="exact"/>
              <w:ind w:left="108" w:right="87"/>
              <w:rPr>
                <w:sz w:val="24"/>
              </w:rPr>
            </w:pPr>
            <w:r>
              <w:rPr>
                <w:sz w:val="24"/>
              </w:rPr>
              <w:t>3</w:t>
            </w:r>
            <w:r>
              <w:rPr>
                <w:spacing w:val="7"/>
                <w:sz w:val="24"/>
              </w:rPr>
              <w:t> </w:t>
            </w:r>
            <w:r>
              <w:rPr>
                <w:spacing w:val="-5"/>
                <w:sz w:val="24"/>
              </w:rPr>
              <w:t>мл</w:t>
            </w:r>
          </w:p>
        </w:tc>
        <w:tc>
          <w:tcPr>
            <w:tcW w:w="1992" w:type="dxa"/>
          </w:tcPr>
          <w:p>
            <w:pPr>
              <w:pStyle w:val="TableParagraph"/>
              <w:spacing w:line="253" w:lineRule="exact"/>
              <w:ind w:left="68" w:right="49"/>
              <w:rPr>
                <w:sz w:val="24"/>
              </w:rPr>
            </w:pPr>
            <w:r>
              <w:rPr>
                <w:spacing w:val="-2"/>
                <w:sz w:val="24"/>
              </w:rPr>
              <w:t>внутримышечно</w:t>
            </w:r>
          </w:p>
        </w:tc>
        <w:tc>
          <w:tcPr>
            <w:tcW w:w="849" w:type="dxa"/>
          </w:tcPr>
          <w:p>
            <w:pPr>
              <w:pStyle w:val="TableParagraph"/>
              <w:spacing w:line="253" w:lineRule="exact"/>
              <w:ind w:left="45" w:right="24"/>
              <w:rPr>
                <w:sz w:val="24"/>
              </w:rPr>
            </w:pPr>
            <w:r>
              <w:rPr>
                <w:spacing w:val="-10"/>
                <w:sz w:val="24"/>
              </w:rPr>
              <w:t>-</w:t>
            </w:r>
          </w:p>
        </w:tc>
        <w:tc>
          <w:tcPr>
            <w:tcW w:w="1133" w:type="dxa"/>
          </w:tcPr>
          <w:p>
            <w:pPr>
              <w:pStyle w:val="TableParagraph"/>
              <w:spacing w:line="253" w:lineRule="exact"/>
              <w:ind w:left="108" w:right="83"/>
              <w:rPr>
                <w:sz w:val="24"/>
              </w:rPr>
            </w:pPr>
            <w:r>
              <w:rPr>
                <w:spacing w:val="-10"/>
                <w:sz w:val="24"/>
              </w:rPr>
              <w:t>+</w:t>
            </w:r>
          </w:p>
        </w:tc>
        <w:tc>
          <w:tcPr>
            <w:tcW w:w="1277" w:type="dxa"/>
          </w:tcPr>
          <w:p>
            <w:pPr>
              <w:pStyle w:val="TableParagraph"/>
              <w:spacing w:line="253" w:lineRule="exact"/>
              <w:ind w:left="45" w:right="8"/>
              <w:rPr>
                <w:sz w:val="24"/>
              </w:rPr>
            </w:pPr>
            <w:r>
              <w:rPr>
                <w:spacing w:val="-10"/>
                <w:sz w:val="24"/>
              </w:rPr>
              <w:t>-</w:t>
            </w:r>
          </w:p>
        </w:tc>
        <w:tc>
          <w:tcPr>
            <w:tcW w:w="1133" w:type="dxa"/>
          </w:tcPr>
          <w:p>
            <w:pPr>
              <w:pStyle w:val="TableParagraph"/>
              <w:spacing w:line="253" w:lineRule="exact"/>
              <w:ind w:left="108" w:right="79"/>
              <w:rPr>
                <w:sz w:val="24"/>
              </w:rPr>
            </w:pPr>
            <w:r>
              <w:rPr>
                <w:spacing w:val="-10"/>
                <w:sz w:val="24"/>
              </w:rPr>
              <w:t>-</w:t>
            </w:r>
          </w:p>
        </w:tc>
      </w:tr>
      <w:tr>
        <w:trPr>
          <w:trHeight w:val="273" w:hRule="atLeast"/>
        </w:trPr>
        <w:tc>
          <w:tcPr>
            <w:tcW w:w="1848" w:type="dxa"/>
          </w:tcPr>
          <w:p>
            <w:pPr>
              <w:pStyle w:val="TableParagraph"/>
              <w:spacing w:line="253" w:lineRule="exact"/>
              <w:ind w:left="38" w:right="16"/>
              <w:rPr>
                <w:sz w:val="24"/>
              </w:rPr>
            </w:pPr>
            <w:r>
              <w:rPr>
                <w:spacing w:val="-2"/>
                <w:sz w:val="24"/>
              </w:rPr>
              <w:t>Сурфагон</w:t>
            </w:r>
          </w:p>
        </w:tc>
        <w:tc>
          <w:tcPr>
            <w:tcW w:w="1133" w:type="dxa"/>
          </w:tcPr>
          <w:p>
            <w:pPr>
              <w:pStyle w:val="TableParagraph"/>
              <w:spacing w:line="253" w:lineRule="exact"/>
              <w:ind w:left="108" w:right="79"/>
              <w:rPr>
                <w:sz w:val="24"/>
              </w:rPr>
            </w:pPr>
            <w:r>
              <w:rPr>
                <w:spacing w:val="-5"/>
                <w:sz w:val="24"/>
              </w:rPr>
              <w:t>5мл</w:t>
            </w:r>
          </w:p>
        </w:tc>
        <w:tc>
          <w:tcPr>
            <w:tcW w:w="1992" w:type="dxa"/>
          </w:tcPr>
          <w:p>
            <w:pPr>
              <w:pStyle w:val="TableParagraph"/>
              <w:spacing w:line="253" w:lineRule="exact"/>
              <w:ind w:left="68" w:right="49"/>
              <w:rPr>
                <w:sz w:val="24"/>
              </w:rPr>
            </w:pPr>
            <w:r>
              <w:rPr>
                <w:spacing w:val="-2"/>
                <w:sz w:val="24"/>
              </w:rPr>
              <w:t>внутримышечно</w:t>
            </w:r>
          </w:p>
        </w:tc>
        <w:tc>
          <w:tcPr>
            <w:tcW w:w="849" w:type="dxa"/>
          </w:tcPr>
          <w:p>
            <w:pPr>
              <w:pStyle w:val="TableParagraph"/>
              <w:spacing w:line="253" w:lineRule="exact"/>
              <w:ind w:left="45" w:right="24"/>
              <w:rPr>
                <w:sz w:val="24"/>
              </w:rPr>
            </w:pPr>
            <w:r>
              <w:rPr>
                <w:spacing w:val="-10"/>
                <w:sz w:val="24"/>
              </w:rPr>
              <w:t>-</w:t>
            </w:r>
          </w:p>
        </w:tc>
        <w:tc>
          <w:tcPr>
            <w:tcW w:w="1133" w:type="dxa"/>
          </w:tcPr>
          <w:p>
            <w:pPr>
              <w:pStyle w:val="TableParagraph"/>
              <w:spacing w:line="253" w:lineRule="exact"/>
              <w:ind w:left="108" w:right="81"/>
              <w:rPr>
                <w:sz w:val="24"/>
              </w:rPr>
            </w:pPr>
            <w:r>
              <w:rPr>
                <w:spacing w:val="-10"/>
                <w:sz w:val="24"/>
              </w:rPr>
              <w:t>-</w:t>
            </w:r>
          </w:p>
        </w:tc>
        <w:tc>
          <w:tcPr>
            <w:tcW w:w="1277" w:type="dxa"/>
          </w:tcPr>
          <w:p>
            <w:pPr>
              <w:pStyle w:val="TableParagraph"/>
              <w:spacing w:line="253" w:lineRule="exact"/>
              <w:ind w:left="45"/>
              <w:rPr>
                <w:sz w:val="24"/>
              </w:rPr>
            </w:pPr>
            <w:r>
              <w:rPr>
                <w:spacing w:val="-10"/>
                <w:sz w:val="24"/>
              </w:rPr>
              <w:t>+</w:t>
            </w:r>
          </w:p>
        </w:tc>
        <w:tc>
          <w:tcPr>
            <w:tcW w:w="1133" w:type="dxa"/>
          </w:tcPr>
          <w:p>
            <w:pPr>
              <w:pStyle w:val="TableParagraph"/>
              <w:spacing w:line="253" w:lineRule="exact"/>
              <w:ind w:left="108" w:right="79"/>
              <w:rPr>
                <w:sz w:val="24"/>
              </w:rPr>
            </w:pPr>
            <w:r>
              <w:rPr>
                <w:spacing w:val="-10"/>
                <w:sz w:val="24"/>
              </w:rPr>
              <w:t>-</w:t>
            </w:r>
          </w:p>
        </w:tc>
      </w:tr>
      <w:tr>
        <w:trPr>
          <w:trHeight w:val="1382" w:hRule="atLeast"/>
        </w:trPr>
        <w:tc>
          <w:tcPr>
            <w:tcW w:w="1848" w:type="dxa"/>
          </w:tcPr>
          <w:p>
            <w:pPr>
              <w:pStyle w:val="TableParagraph"/>
              <w:spacing w:before="126"/>
              <w:ind w:left="0"/>
              <w:jc w:val="left"/>
              <w:rPr>
                <w:sz w:val="24"/>
              </w:rPr>
            </w:pPr>
          </w:p>
          <w:p>
            <w:pPr>
              <w:pStyle w:val="TableParagraph"/>
              <w:spacing w:line="237" w:lineRule="auto"/>
              <w:ind w:left="335" w:hanging="178"/>
              <w:jc w:val="left"/>
              <w:rPr>
                <w:sz w:val="24"/>
              </w:rPr>
            </w:pPr>
            <w:r>
              <w:rPr>
                <w:spacing w:val="-6"/>
                <w:sz w:val="24"/>
              </w:rPr>
              <w:t>Искусственное </w:t>
            </w:r>
            <w:r>
              <w:rPr>
                <w:spacing w:val="-2"/>
                <w:sz w:val="24"/>
              </w:rPr>
              <w:t>осеменение</w:t>
            </w:r>
          </w:p>
        </w:tc>
        <w:tc>
          <w:tcPr>
            <w:tcW w:w="1133" w:type="dxa"/>
          </w:tcPr>
          <w:p>
            <w:pPr>
              <w:pStyle w:val="TableParagraph"/>
              <w:spacing w:before="128"/>
              <w:ind w:left="0"/>
              <w:jc w:val="left"/>
              <w:rPr>
                <w:sz w:val="24"/>
              </w:rPr>
            </w:pPr>
          </w:p>
          <w:p>
            <w:pPr>
              <w:pStyle w:val="TableParagraph"/>
              <w:spacing w:line="275" w:lineRule="exact" w:before="1"/>
              <w:ind w:left="108" w:right="93"/>
              <w:rPr>
                <w:sz w:val="24"/>
              </w:rPr>
            </w:pPr>
            <w:r>
              <w:rPr>
                <w:spacing w:val="-4"/>
                <w:sz w:val="24"/>
              </w:rPr>
              <w:t>0,25</w:t>
            </w:r>
          </w:p>
          <w:p>
            <w:pPr>
              <w:pStyle w:val="TableParagraph"/>
              <w:spacing w:line="275" w:lineRule="exact"/>
              <w:ind w:left="108" w:right="92"/>
              <w:rPr>
                <w:sz w:val="24"/>
              </w:rPr>
            </w:pPr>
            <w:r>
              <w:rPr>
                <w:spacing w:val="-5"/>
                <w:sz w:val="24"/>
              </w:rPr>
              <w:t>мл</w:t>
            </w:r>
          </w:p>
        </w:tc>
        <w:tc>
          <w:tcPr>
            <w:tcW w:w="1992" w:type="dxa"/>
          </w:tcPr>
          <w:p>
            <w:pPr>
              <w:pStyle w:val="TableParagraph"/>
              <w:ind w:left="73" w:right="46"/>
              <w:rPr>
                <w:sz w:val="24"/>
              </w:rPr>
            </w:pPr>
            <w:r>
              <w:rPr>
                <w:spacing w:val="-6"/>
                <w:sz w:val="24"/>
              </w:rPr>
              <w:t>цервикальный </w:t>
            </w:r>
            <w:r>
              <w:rPr>
                <w:sz w:val="24"/>
              </w:rPr>
              <w:t>метод с </w:t>
            </w:r>
            <w:r>
              <w:rPr>
                <w:spacing w:val="-2"/>
                <w:sz w:val="24"/>
              </w:rPr>
              <w:t>ректальной</w:t>
            </w:r>
          </w:p>
          <w:p>
            <w:pPr>
              <w:pStyle w:val="TableParagraph"/>
              <w:spacing w:line="274" w:lineRule="exact"/>
              <w:ind w:left="336" w:right="314" w:firstLine="3"/>
              <w:rPr>
                <w:sz w:val="24"/>
              </w:rPr>
            </w:pPr>
            <w:r>
              <w:rPr>
                <w:spacing w:val="-2"/>
                <w:sz w:val="24"/>
              </w:rPr>
              <w:t>фиксацией </w:t>
            </w:r>
            <w:r>
              <w:rPr>
                <w:sz w:val="24"/>
              </w:rPr>
              <w:t>шейки</w:t>
            </w:r>
            <w:r>
              <w:rPr>
                <w:spacing w:val="-15"/>
                <w:sz w:val="24"/>
              </w:rPr>
              <w:t> </w:t>
            </w:r>
            <w:r>
              <w:rPr>
                <w:sz w:val="24"/>
              </w:rPr>
              <w:t>матки</w:t>
            </w:r>
          </w:p>
        </w:tc>
        <w:tc>
          <w:tcPr>
            <w:tcW w:w="849" w:type="dxa"/>
          </w:tcPr>
          <w:p>
            <w:pPr>
              <w:pStyle w:val="TableParagraph"/>
              <w:spacing w:before="268"/>
              <w:ind w:left="0"/>
              <w:jc w:val="left"/>
              <w:rPr>
                <w:sz w:val="24"/>
              </w:rPr>
            </w:pPr>
          </w:p>
          <w:p>
            <w:pPr>
              <w:pStyle w:val="TableParagraph"/>
              <w:ind w:left="45" w:right="24"/>
              <w:rPr>
                <w:sz w:val="24"/>
              </w:rPr>
            </w:pPr>
            <w:r>
              <w:rPr>
                <w:spacing w:val="-10"/>
                <w:sz w:val="24"/>
              </w:rPr>
              <w:t>-</w:t>
            </w:r>
          </w:p>
        </w:tc>
        <w:tc>
          <w:tcPr>
            <w:tcW w:w="1133" w:type="dxa"/>
          </w:tcPr>
          <w:p>
            <w:pPr>
              <w:pStyle w:val="TableParagraph"/>
              <w:spacing w:before="268"/>
              <w:ind w:left="0"/>
              <w:jc w:val="left"/>
              <w:rPr>
                <w:sz w:val="24"/>
              </w:rPr>
            </w:pPr>
          </w:p>
          <w:p>
            <w:pPr>
              <w:pStyle w:val="TableParagraph"/>
              <w:ind w:left="108" w:right="81"/>
              <w:rPr>
                <w:sz w:val="24"/>
              </w:rPr>
            </w:pPr>
            <w:r>
              <w:rPr>
                <w:spacing w:val="-10"/>
                <w:sz w:val="24"/>
              </w:rPr>
              <w:t>-</w:t>
            </w:r>
          </w:p>
        </w:tc>
        <w:tc>
          <w:tcPr>
            <w:tcW w:w="1277" w:type="dxa"/>
          </w:tcPr>
          <w:p>
            <w:pPr>
              <w:pStyle w:val="TableParagraph"/>
              <w:spacing w:before="268"/>
              <w:ind w:left="0"/>
              <w:jc w:val="left"/>
              <w:rPr>
                <w:sz w:val="24"/>
              </w:rPr>
            </w:pPr>
          </w:p>
          <w:p>
            <w:pPr>
              <w:pStyle w:val="TableParagraph"/>
              <w:ind w:left="45" w:right="8"/>
              <w:rPr>
                <w:sz w:val="24"/>
              </w:rPr>
            </w:pPr>
            <w:r>
              <w:rPr>
                <w:spacing w:val="-10"/>
                <w:sz w:val="24"/>
              </w:rPr>
              <w:t>-</w:t>
            </w:r>
          </w:p>
        </w:tc>
        <w:tc>
          <w:tcPr>
            <w:tcW w:w="1133" w:type="dxa"/>
          </w:tcPr>
          <w:p>
            <w:pPr>
              <w:pStyle w:val="TableParagraph"/>
              <w:spacing w:before="268"/>
              <w:ind w:left="0"/>
              <w:jc w:val="left"/>
              <w:rPr>
                <w:sz w:val="24"/>
              </w:rPr>
            </w:pPr>
          </w:p>
          <w:p>
            <w:pPr>
              <w:pStyle w:val="TableParagraph"/>
              <w:ind w:left="122" w:right="76"/>
              <w:rPr>
                <w:sz w:val="24"/>
              </w:rPr>
            </w:pPr>
            <w:r>
              <w:rPr>
                <w:spacing w:val="-10"/>
                <w:sz w:val="24"/>
              </w:rPr>
              <w:t>+</w:t>
            </w:r>
          </w:p>
        </w:tc>
      </w:tr>
      <w:tr>
        <w:trPr>
          <w:trHeight w:val="273" w:hRule="atLeast"/>
        </w:trPr>
        <w:tc>
          <w:tcPr>
            <w:tcW w:w="9365" w:type="dxa"/>
            <w:gridSpan w:val="7"/>
          </w:tcPr>
          <w:p>
            <w:pPr>
              <w:pStyle w:val="TableParagraph"/>
              <w:spacing w:line="253" w:lineRule="exact"/>
              <w:ind w:left="29"/>
              <w:rPr>
                <w:sz w:val="24"/>
              </w:rPr>
            </w:pPr>
            <w:r>
              <w:rPr>
                <w:sz w:val="24"/>
              </w:rPr>
              <w:t>Протокол</w:t>
            </w:r>
            <w:r>
              <w:rPr>
                <w:spacing w:val="-6"/>
                <w:sz w:val="24"/>
              </w:rPr>
              <w:t> </w:t>
            </w:r>
            <w:r>
              <w:rPr>
                <w:sz w:val="24"/>
              </w:rPr>
              <w:t>№9,</w:t>
            </w:r>
            <w:r>
              <w:rPr>
                <w:spacing w:val="4"/>
                <w:sz w:val="24"/>
              </w:rPr>
              <w:t> </w:t>
            </w:r>
            <w:r>
              <w:rPr>
                <w:sz w:val="24"/>
              </w:rPr>
              <w:t>30</w:t>
            </w:r>
            <w:r>
              <w:rPr>
                <w:spacing w:val="1"/>
                <w:sz w:val="24"/>
              </w:rPr>
              <w:t> </w:t>
            </w:r>
            <w:r>
              <w:rPr>
                <w:spacing w:val="-4"/>
                <w:sz w:val="24"/>
              </w:rPr>
              <w:t>коров</w:t>
            </w:r>
          </w:p>
        </w:tc>
      </w:tr>
      <w:tr>
        <w:trPr>
          <w:trHeight w:val="273" w:hRule="atLeast"/>
        </w:trPr>
        <w:tc>
          <w:tcPr>
            <w:tcW w:w="1848" w:type="dxa"/>
            <w:vMerge w:val="restart"/>
          </w:tcPr>
          <w:p>
            <w:pPr>
              <w:pStyle w:val="TableParagraph"/>
              <w:spacing w:before="59"/>
              <w:ind w:left="350" w:hanging="169"/>
              <w:jc w:val="left"/>
              <w:rPr>
                <w:sz w:val="24"/>
              </w:rPr>
            </w:pPr>
            <w:r>
              <w:rPr>
                <w:spacing w:val="-6"/>
                <w:sz w:val="24"/>
              </w:rPr>
              <w:t>Наименование </w:t>
            </w:r>
            <w:r>
              <w:rPr>
                <w:spacing w:val="-2"/>
                <w:sz w:val="24"/>
              </w:rPr>
              <w:t>препаратов</w:t>
            </w:r>
          </w:p>
        </w:tc>
        <w:tc>
          <w:tcPr>
            <w:tcW w:w="1133" w:type="dxa"/>
            <w:vMerge w:val="restart"/>
          </w:tcPr>
          <w:p>
            <w:pPr>
              <w:pStyle w:val="TableParagraph"/>
              <w:spacing w:before="59"/>
              <w:ind w:left="312" w:right="163" w:hanging="135"/>
              <w:jc w:val="left"/>
              <w:rPr>
                <w:sz w:val="24"/>
              </w:rPr>
            </w:pPr>
            <w:r>
              <w:rPr>
                <w:sz w:val="24"/>
              </w:rPr>
              <w:t>Доза</w:t>
            </w:r>
            <w:r>
              <w:rPr>
                <w:spacing w:val="-17"/>
                <w:sz w:val="24"/>
              </w:rPr>
              <w:t> </w:t>
            </w:r>
            <w:r>
              <w:rPr>
                <w:sz w:val="24"/>
              </w:rPr>
              <w:t>на 1 гол</w:t>
            </w:r>
          </w:p>
        </w:tc>
        <w:tc>
          <w:tcPr>
            <w:tcW w:w="1992" w:type="dxa"/>
            <w:vMerge w:val="restart"/>
          </w:tcPr>
          <w:p>
            <w:pPr>
              <w:pStyle w:val="TableParagraph"/>
              <w:spacing w:before="193"/>
              <w:ind w:left="250"/>
              <w:jc w:val="left"/>
              <w:rPr>
                <w:sz w:val="24"/>
              </w:rPr>
            </w:pPr>
            <w:r>
              <w:rPr>
                <w:sz w:val="24"/>
              </w:rPr>
              <w:t>Путь</w:t>
            </w:r>
            <w:r>
              <w:rPr>
                <w:spacing w:val="-12"/>
                <w:sz w:val="24"/>
              </w:rPr>
              <w:t> </w:t>
            </w:r>
            <w:r>
              <w:rPr>
                <w:spacing w:val="-2"/>
                <w:sz w:val="24"/>
              </w:rPr>
              <w:t>введения</w:t>
            </w:r>
          </w:p>
        </w:tc>
        <w:tc>
          <w:tcPr>
            <w:tcW w:w="4392" w:type="dxa"/>
            <w:gridSpan w:val="4"/>
          </w:tcPr>
          <w:p>
            <w:pPr>
              <w:pStyle w:val="TableParagraph"/>
              <w:spacing w:line="253" w:lineRule="exact"/>
              <w:ind w:left="371"/>
              <w:jc w:val="left"/>
              <w:rPr>
                <w:sz w:val="24"/>
              </w:rPr>
            </w:pPr>
            <w:r>
              <w:rPr>
                <w:sz w:val="24"/>
              </w:rPr>
              <w:t>Дни</w:t>
            </w:r>
            <w:r>
              <w:rPr>
                <w:spacing w:val="-14"/>
                <w:sz w:val="24"/>
              </w:rPr>
              <w:t> </w:t>
            </w:r>
            <w:r>
              <w:rPr>
                <w:sz w:val="24"/>
              </w:rPr>
              <w:t>синхронизации</w:t>
            </w:r>
            <w:r>
              <w:rPr>
                <w:spacing w:val="-10"/>
                <w:sz w:val="24"/>
              </w:rPr>
              <w:t> </w:t>
            </w:r>
            <w:r>
              <w:rPr>
                <w:sz w:val="24"/>
              </w:rPr>
              <w:t>половой</w:t>
            </w:r>
            <w:r>
              <w:rPr>
                <w:spacing w:val="-15"/>
                <w:sz w:val="24"/>
              </w:rPr>
              <w:t> </w:t>
            </w:r>
            <w:r>
              <w:rPr>
                <w:spacing w:val="-4"/>
                <w:sz w:val="24"/>
              </w:rPr>
              <w:t>охоты</w:t>
            </w:r>
          </w:p>
        </w:tc>
      </w:tr>
      <w:tr>
        <w:trPr>
          <w:trHeight w:val="412" w:hRule="atLeast"/>
        </w:trPr>
        <w:tc>
          <w:tcPr>
            <w:tcW w:w="1848" w:type="dxa"/>
            <w:vMerge/>
            <w:tcBorders>
              <w:top w:val="nil"/>
            </w:tcBorders>
          </w:tcPr>
          <w:p>
            <w:pPr>
              <w:rPr>
                <w:sz w:val="2"/>
                <w:szCs w:val="2"/>
              </w:rPr>
            </w:pPr>
          </w:p>
        </w:tc>
        <w:tc>
          <w:tcPr>
            <w:tcW w:w="1133" w:type="dxa"/>
            <w:vMerge/>
            <w:tcBorders>
              <w:top w:val="nil"/>
            </w:tcBorders>
          </w:tcPr>
          <w:p>
            <w:pPr>
              <w:rPr>
                <w:sz w:val="2"/>
                <w:szCs w:val="2"/>
              </w:rPr>
            </w:pPr>
          </w:p>
        </w:tc>
        <w:tc>
          <w:tcPr>
            <w:tcW w:w="1992" w:type="dxa"/>
            <w:vMerge/>
            <w:tcBorders>
              <w:top w:val="nil"/>
            </w:tcBorders>
          </w:tcPr>
          <w:p>
            <w:pPr>
              <w:rPr>
                <w:sz w:val="2"/>
                <w:szCs w:val="2"/>
              </w:rPr>
            </w:pPr>
          </w:p>
        </w:tc>
        <w:tc>
          <w:tcPr>
            <w:tcW w:w="849" w:type="dxa"/>
          </w:tcPr>
          <w:p>
            <w:pPr>
              <w:pStyle w:val="TableParagraph"/>
              <w:spacing w:before="54"/>
              <w:ind w:left="45" w:right="19"/>
              <w:rPr>
                <w:sz w:val="24"/>
              </w:rPr>
            </w:pPr>
            <w:r>
              <w:rPr>
                <w:spacing w:val="-2"/>
                <w:sz w:val="24"/>
              </w:rPr>
              <w:t>1-</w:t>
            </w:r>
            <w:r>
              <w:rPr>
                <w:spacing w:val="-10"/>
                <w:sz w:val="24"/>
              </w:rPr>
              <w:t>й</w:t>
            </w:r>
          </w:p>
        </w:tc>
        <w:tc>
          <w:tcPr>
            <w:tcW w:w="1133" w:type="dxa"/>
          </w:tcPr>
          <w:p>
            <w:pPr>
              <w:pStyle w:val="TableParagraph"/>
              <w:spacing w:before="54"/>
              <w:ind w:left="108" w:right="85"/>
              <w:rPr>
                <w:sz w:val="24"/>
              </w:rPr>
            </w:pPr>
            <w:r>
              <w:rPr>
                <w:spacing w:val="-2"/>
                <w:sz w:val="24"/>
              </w:rPr>
              <w:t>7-</w:t>
            </w:r>
            <w:r>
              <w:rPr>
                <w:spacing w:val="-10"/>
                <w:sz w:val="24"/>
              </w:rPr>
              <w:t>й</w:t>
            </w:r>
          </w:p>
        </w:tc>
        <w:tc>
          <w:tcPr>
            <w:tcW w:w="1277" w:type="dxa"/>
          </w:tcPr>
          <w:p>
            <w:pPr>
              <w:pStyle w:val="TableParagraph"/>
              <w:spacing w:before="54"/>
              <w:ind w:left="45" w:right="2"/>
              <w:rPr>
                <w:sz w:val="24"/>
              </w:rPr>
            </w:pPr>
            <w:r>
              <w:rPr>
                <w:spacing w:val="-2"/>
                <w:sz w:val="24"/>
              </w:rPr>
              <w:t>9-</w:t>
            </w:r>
            <w:r>
              <w:rPr>
                <w:spacing w:val="-10"/>
                <w:sz w:val="24"/>
              </w:rPr>
              <w:t>й</w:t>
            </w:r>
          </w:p>
        </w:tc>
        <w:tc>
          <w:tcPr>
            <w:tcW w:w="1133" w:type="dxa"/>
          </w:tcPr>
          <w:p>
            <w:pPr>
              <w:pStyle w:val="TableParagraph"/>
              <w:spacing w:before="54"/>
              <w:ind w:left="115" w:right="76"/>
              <w:rPr>
                <w:sz w:val="24"/>
              </w:rPr>
            </w:pPr>
            <w:r>
              <w:rPr>
                <w:spacing w:val="-2"/>
                <w:sz w:val="24"/>
              </w:rPr>
              <w:t>10-</w:t>
            </w:r>
            <w:r>
              <w:rPr>
                <w:spacing w:val="-12"/>
                <w:sz w:val="24"/>
              </w:rPr>
              <w:t>й</w:t>
            </w:r>
          </w:p>
        </w:tc>
      </w:tr>
      <w:tr>
        <w:trPr>
          <w:trHeight w:val="282" w:hRule="atLeast"/>
        </w:trPr>
        <w:tc>
          <w:tcPr>
            <w:tcW w:w="1848" w:type="dxa"/>
          </w:tcPr>
          <w:p>
            <w:pPr>
              <w:pStyle w:val="TableParagraph"/>
              <w:spacing w:line="263" w:lineRule="exact"/>
              <w:ind w:left="38" w:right="16"/>
              <w:rPr>
                <w:sz w:val="24"/>
              </w:rPr>
            </w:pPr>
            <w:r>
              <w:rPr>
                <w:spacing w:val="-2"/>
                <w:sz w:val="24"/>
              </w:rPr>
              <w:t>Сурфагон</w:t>
            </w:r>
          </w:p>
        </w:tc>
        <w:tc>
          <w:tcPr>
            <w:tcW w:w="1133" w:type="dxa"/>
          </w:tcPr>
          <w:p>
            <w:pPr>
              <w:pStyle w:val="TableParagraph"/>
              <w:spacing w:line="263" w:lineRule="exact"/>
              <w:ind w:left="108" w:right="82"/>
              <w:rPr>
                <w:sz w:val="24"/>
              </w:rPr>
            </w:pPr>
            <w:r>
              <w:rPr>
                <w:sz w:val="24"/>
              </w:rPr>
              <w:t>10</w:t>
            </w:r>
            <w:r>
              <w:rPr>
                <w:spacing w:val="7"/>
                <w:sz w:val="24"/>
              </w:rPr>
              <w:t> </w:t>
            </w:r>
            <w:r>
              <w:rPr>
                <w:spacing w:val="-5"/>
                <w:sz w:val="24"/>
              </w:rPr>
              <w:t>мл</w:t>
            </w:r>
          </w:p>
        </w:tc>
        <w:tc>
          <w:tcPr>
            <w:tcW w:w="1992" w:type="dxa"/>
          </w:tcPr>
          <w:p>
            <w:pPr>
              <w:pStyle w:val="TableParagraph"/>
              <w:spacing w:line="263" w:lineRule="exact"/>
              <w:ind w:left="68" w:right="49"/>
              <w:rPr>
                <w:sz w:val="24"/>
              </w:rPr>
            </w:pPr>
            <w:r>
              <w:rPr>
                <w:spacing w:val="-2"/>
                <w:sz w:val="24"/>
              </w:rPr>
              <w:t>внутримышечно</w:t>
            </w:r>
          </w:p>
        </w:tc>
        <w:tc>
          <w:tcPr>
            <w:tcW w:w="849" w:type="dxa"/>
          </w:tcPr>
          <w:p>
            <w:pPr>
              <w:pStyle w:val="TableParagraph"/>
              <w:spacing w:line="263" w:lineRule="exact"/>
              <w:ind w:left="45" w:right="17"/>
              <w:rPr>
                <w:sz w:val="24"/>
              </w:rPr>
            </w:pPr>
            <w:r>
              <w:rPr>
                <w:spacing w:val="-10"/>
                <w:sz w:val="24"/>
              </w:rPr>
              <w:t>+</w:t>
            </w:r>
          </w:p>
        </w:tc>
        <w:tc>
          <w:tcPr>
            <w:tcW w:w="1133" w:type="dxa"/>
          </w:tcPr>
          <w:p>
            <w:pPr>
              <w:pStyle w:val="TableParagraph"/>
              <w:spacing w:line="263" w:lineRule="exact"/>
              <w:ind w:left="108" w:right="81"/>
              <w:rPr>
                <w:sz w:val="24"/>
              </w:rPr>
            </w:pPr>
            <w:r>
              <w:rPr>
                <w:spacing w:val="-10"/>
                <w:sz w:val="24"/>
              </w:rPr>
              <w:t>-</w:t>
            </w:r>
          </w:p>
        </w:tc>
        <w:tc>
          <w:tcPr>
            <w:tcW w:w="1277" w:type="dxa"/>
          </w:tcPr>
          <w:p>
            <w:pPr>
              <w:pStyle w:val="TableParagraph"/>
              <w:spacing w:line="263" w:lineRule="exact"/>
              <w:ind w:left="45" w:right="8"/>
              <w:rPr>
                <w:sz w:val="24"/>
              </w:rPr>
            </w:pPr>
            <w:r>
              <w:rPr>
                <w:spacing w:val="-10"/>
                <w:sz w:val="24"/>
              </w:rPr>
              <w:t>-</w:t>
            </w:r>
          </w:p>
        </w:tc>
        <w:tc>
          <w:tcPr>
            <w:tcW w:w="1133" w:type="dxa"/>
          </w:tcPr>
          <w:p>
            <w:pPr>
              <w:pStyle w:val="TableParagraph"/>
              <w:spacing w:line="263" w:lineRule="exact"/>
              <w:ind w:left="108" w:right="79"/>
              <w:rPr>
                <w:sz w:val="24"/>
              </w:rPr>
            </w:pPr>
            <w:r>
              <w:rPr>
                <w:spacing w:val="-10"/>
                <w:sz w:val="24"/>
              </w:rPr>
              <w:t>-</w:t>
            </w:r>
          </w:p>
        </w:tc>
      </w:tr>
      <w:tr>
        <w:trPr>
          <w:trHeight w:val="287" w:hRule="atLeast"/>
        </w:trPr>
        <w:tc>
          <w:tcPr>
            <w:tcW w:w="1848" w:type="dxa"/>
          </w:tcPr>
          <w:p>
            <w:pPr>
              <w:pStyle w:val="TableParagraph"/>
              <w:spacing w:line="268" w:lineRule="exact"/>
              <w:ind w:left="38" w:right="20"/>
              <w:rPr>
                <w:sz w:val="24"/>
              </w:rPr>
            </w:pPr>
            <w:r>
              <w:rPr>
                <w:spacing w:val="-2"/>
                <w:sz w:val="24"/>
              </w:rPr>
              <w:t>Е-Селен</w:t>
            </w:r>
          </w:p>
        </w:tc>
        <w:tc>
          <w:tcPr>
            <w:tcW w:w="1133" w:type="dxa"/>
          </w:tcPr>
          <w:p>
            <w:pPr>
              <w:pStyle w:val="TableParagraph"/>
              <w:spacing w:line="268" w:lineRule="exact"/>
              <w:ind w:left="108" w:right="82"/>
              <w:rPr>
                <w:sz w:val="24"/>
              </w:rPr>
            </w:pPr>
            <w:r>
              <w:rPr>
                <w:sz w:val="24"/>
              </w:rPr>
              <w:t>10</w:t>
            </w:r>
            <w:r>
              <w:rPr>
                <w:spacing w:val="7"/>
                <w:sz w:val="24"/>
              </w:rPr>
              <w:t> </w:t>
            </w:r>
            <w:r>
              <w:rPr>
                <w:spacing w:val="-5"/>
                <w:sz w:val="24"/>
              </w:rPr>
              <w:t>мл</w:t>
            </w:r>
          </w:p>
        </w:tc>
        <w:tc>
          <w:tcPr>
            <w:tcW w:w="1992" w:type="dxa"/>
          </w:tcPr>
          <w:p>
            <w:pPr>
              <w:pStyle w:val="TableParagraph"/>
              <w:spacing w:line="268" w:lineRule="exact"/>
              <w:ind w:left="68" w:right="49"/>
              <w:rPr>
                <w:sz w:val="24"/>
              </w:rPr>
            </w:pPr>
            <w:r>
              <w:rPr>
                <w:spacing w:val="-2"/>
                <w:sz w:val="24"/>
              </w:rPr>
              <w:t>внутримышечно</w:t>
            </w:r>
          </w:p>
        </w:tc>
        <w:tc>
          <w:tcPr>
            <w:tcW w:w="849" w:type="dxa"/>
          </w:tcPr>
          <w:p>
            <w:pPr>
              <w:pStyle w:val="TableParagraph"/>
              <w:spacing w:line="268" w:lineRule="exact"/>
              <w:ind w:left="45" w:right="17"/>
              <w:rPr>
                <w:sz w:val="24"/>
              </w:rPr>
            </w:pPr>
            <w:r>
              <w:rPr>
                <w:spacing w:val="-10"/>
                <w:sz w:val="24"/>
              </w:rPr>
              <w:t>+</w:t>
            </w:r>
          </w:p>
        </w:tc>
        <w:tc>
          <w:tcPr>
            <w:tcW w:w="1133" w:type="dxa"/>
          </w:tcPr>
          <w:p>
            <w:pPr>
              <w:pStyle w:val="TableParagraph"/>
              <w:spacing w:line="268" w:lineRule="exact"/>
              <w:ind w:left="108" w:right="81"/>
              <w:rPr>
                <w:sz w:val="24"/>
              </w:rPr>
            </w:pPr>
            <w:r>
              <w:rPr>
                <w:spacing w:val="-10"/>
                <w:sz w:val="24"/>
              </w:rPr>
              <w:t>-</w:t>
            </w:r>
          </w:p>
        </w:tc>
        <w:tc>
          <w:tcPr>
            <w:tcW w:w="1277" w:type="dxa"/>
          </w:tcPr>
          <w:p>
            <w:pPr>
              <w:pStyle w:val="TableParagraph"/>
              <w:spacing w:line="268" w:lineRule="exact"/>
              <w:ind w:left="45" w:right="8"/>
              <w:rPr>
                <w:sz w:val="24"/>
              </w:rPr>
            </w:pPr>
            <w:r>
              <w:rPr>
                <w:spacing w:val="-10"/>
                <w:sz w:val="24"/>
              </w:rPr>
              <w:t>-</w:t>
            </w:r>
          </w:p>
        </w:tc>
        <w:tc>
          <w:tcPr>
            <w:tcW w:w="1133" w:type="dxa"/>
          </w:tcPr>
          <w:p>
            <w:pPr>
              <w:pStyle w:val="TableParagraph"/>
              <w:spacing w:line="268" w:lineRule="exact"/>
              <w:ind w:left="108" w:right="79"/>
              <w:rPr>
                <w:sz w:val="24"/>
              </w:rPr>
            </w:pPr>
            <w:r>
              <w:rPr>
                <w:spacing w:val="-10"/>
                <w:sz w:val="24"/>
              </w:rPr>
              <w:t>-</w:t>
            </w:r>
          </w:p>
        </w:tc>
      </w:tr>
      <w:tr>
        <w:trPr>
          <w:trHeight w:val="282" w:hRule="atLeast"/>
        </w:trPr>
        <w:tc>
          <w:tcPr>
            <w:tcW w:w="1848" w:type="dxa"/>
          </w:tcPr>
          <w:p>
            <w:pPr>
              <w:pStyle w:val="TableParagraph"/>
              <w:spacing w:line="263" w:lineRule="exact"/>
              <w:ind w:left="38" w:right="16"/>
              <w:rPr>
                <w:sz w:val="24"/>
              </w:rPr>
            </w:pPr>
            <w:r>
              <w:rPr>
                <w:spacing w:val="-2"/>
                <w:sz w:val="24"/>
              </w:rPr>
              <w:t>Эстрофантин</w:t>
            </w:r>
          </w:p>
        </w:tc>
        <w:tc>
          <w:tcPr>
            <w:tcW w:w="1133" w:type="dxa"/>
          </w:tcPr>
          <w:p>
            <w:pPr>
              <w:pStyle w:val="TableParagraph"/>
              <w:spacing w:line="263" w:lineRule="exact"/>
              <w:ind w:left="108" w:right="87"/>
              <w:rPr>
                <w:sz w:val="24"/>
              </w:rPr>
            </w:pPr>
            <w:r>
              <w:rPr>
                <w:sz w:val="24"/>
              </w:rPr>
              <w:t>3</w:t>
            </w:r>
            <w:r>
              <w:rPr>
                <w:spacing w:val="7"/>
                <w:sz w:val="24"/>
              </w:rPr>
              <w:t> </w:t>
            </w:r>
            <w:r>
              <w:rPr>
                <w:spacing w:val="-5"/>
                <w:sz w:val="24"/>
              </w:rPr>
              <w:t>мл</w:t>
            </w:r>
          </w:p>
        </w:tc>
        <w:tc>
          <w:tcPr>
            <w:tcW w:w="1992" w:type="dxa"/>
          </w:tcPr>
          <w:p>
            <w:pPr>
              <w:pStyle w:val="TableParagraph"/>
              <w:spacing w:line="263" w:lineRule="exact"/>
              <w:ind w:left="68" w:right="49"/>
              <w:rPr>
                <w:sz w:val="24"/>
              </w:rPr>
            </w:pPr>
            <w:r>
              <w:rPr>
                <w:spacing w:val="-2"/>
                <w:sz w:val="24"/>
              </w:rPr>
              <w:t>внутримышечно</w:t>
            </w:r>
          </w:p>
        </w:tc>
        <w:tc>
          <w:tcPr>
            <w:tcW w:w="849" w:type="dxa"/>
          </w:tcPr>
          <w:p>
            <w:pPr>
              <w:pStyle w:val="TableParagraph"/>
              <w:spacing w:line="263" w:lineRule="exact"/>
              <w:ind w:left="45" w:right="24"/>
              <w:rPr>
                <w:sz w:val="24"/>
              </w:rPr>
            </w:pPr>
            <w:r>
              <w:rPr>
                <w:spacing w:val="-10"/>
                <w:sz w:val="24"/>
              </w:rPr>
              <w:t>-</w:t>
            </w:r>
          </w:p>
        </w:tc>
        <w:tc>
          <w:tcPr>
            <w:tcW w:w="1133" w:type="dxa"/>
          </w:tcPr>
          <w:p>
            <w:pPr>
              <w:pStyle w:val="TableParagraph"/>
              <w:spacing w:line="263" w:lineRule="exact"/>
              <w:ind w:left="108" w:right="83"/>
              <w:rPr>
                <w:sz w:val="24"/>
              </w:rPr>
            </w:pPr>
            <w:r>
              <w:rPr>
                <w:spacing w:val="-10"/>
                <w:sz w:val="24"/>
              </w:rPr>
              <w:t>+</w:t>
            </w:r>
          </w:p>
        </w:tc>
        <w:tc>
          <w:tcPr>
            <w:tcW w:w="1277" w:type="dxa"/>
          </w:tcPr>
          <w:p>
            <w:pPr>
              <w:pStyle w:val="TableParagraph"/>
              <w:spacing w:line="263" w:lineRule="exact"/>
              <w:ind w:left="45" w:right="8"/>
              <w:rPr>
                <w:sz w:val="24"/>
              </w:rPr>
            </w:pPr>
            <w:r>
              <w:rPr>
                <w:spacing w:val="-10"/>
                <w:sz w:val="24"/>
              </w:rPr>
              <w:t>-</w:t>
            </w:r>
          </w:p>
        </w:tc>
        <w:tc>
          <w:tcPr>
            <w:tcW w:w="1133" w:type="dxa"/>
          </w:tcPr>
          <w:p>
            <w:pPr>
              <w:pStyle w:val="TableParagraph"/>
              <w:spacing w:line="263" w:lineRule="exact"/>
              <w:ind w:left="108" w:right="79"/>
              <w:rPr>
                <w:sz w:val="24"/>
              </w:rPr>
            </w:pPr>
            <w:r>
              <w:rPr>
                <w:spacing w:val="-10"/>
                <w:sz w:val="24"/>
              </w:rPr>
              <w:t>-</w:t>
            </w:r>
          </w:p>
        </w:tc>
      </w:tr>
      <w:tr>
        <w:trPr>
          <w:trHeight w:val="287" w:hRule="atLeast"/>
        </w:trPr>
        <w:tc>
          <w:tcPr>
            <w:tcW w:w="1848" w:type="dxa"/>
          </w:tcPr>
          <w:p>
            <w:pPr>
              <w:pStyle w:val="TableParagraph"/>
              <w:spacing w:line="268" w:lineRule="exact"/>
              <w:ind w:left="38" w:right="16"/>
              <w:rPr>
                <w:sz w:val="24"/>
              </w:rPr>
            </w:pPr>
            <w:r>
              <w:rPr>
                <w:spacing w:val="-2"/>
                <w:sz w:val="24"/>
              </w:rPr>
              <w:t>Сурфагон</w:t>
            </w:r>
          </w:p>
        </w:tc>
        <w:tc>
          <w:tcPr>
            <w:tcW w:w="1133" w:type="dxa"/>
          </w:tcPr>
          <w:p>
            <w:pPr>
              <w:pStyle w:val="TableParagraph"/>
              <w:spacing w:line="268" w:lineRule="exact"/>
              <w:ind w:left="108" w:right="87"/>
              <w:rPr>
                <w:sz w:val="24"/>
              </w:rPr>
            </w:pPr>
            <w:r>
              <w:rPr>
                <w:sz w:val="24"/>
              </w:rPr>
              <w:t>5</w:t>
            </w:r>
            <w:r>
              <w:rPr>
                <w:spacing w:val="7"/>
                <w:sz w:val="24"/>
              </w:rPr>
              <w:t> </w:t>
            </w:r>
            <w:r>
              <w:rPr>
                <w:spacing w:val="-5"/>
                <w:sz w:val="24"/>
              </w:rPr>
              <w:t>мл</w:t>
            </w:r>
          </w:p>
        </w:tc>
        <w:tc>
          <w:tcPr>
            <w:tcW w:w="1992" w:type="dxa"/>
          </w:tcPr>
          <w:p>
            <w:pPr>
              <w:pStyle w:val="TableParagraph"/>
              <w:spacing w:line="268" w:lineRule="exact"/>
              <w:ind w:left="68" w:right="49"/>
              <w:rPr>
                <w:sz w:val="24"/>
              </w:rPr>
            </w:pPr>
            <w:r>
              <w:rPr>
                <w:spacing w:val="-2"/>
                <w:sz w:val="24"/>
              </w:rPr>
              <w:t>внутримышечно</w:t>
            </w:r>
          </w:p>
        </w:tc>
        <w:tc>
          <w:tcPr>
            <w:tcW w:w="849" w:type="dxa"/>
          </w:tcPr>
          <w:p>
            <w:pPr>
              <w:pStyle w:val="TableParagraph"/>
              <w:spacing w:line="268" w:lineRule="exact"/>
              <w:ind w:left="45" w:right="24"/>
              <w:rPr>
                <w:sz w:val="24"/>
              </w:rPr>
            </w:pPr>
            <w:r>
              <w:rPr>
                <w:spacing w:val="-10"/>
                <w:sz w:val="24"/>
              </w:rPr>
              <w:t>-</w:t>
            </w:r>
          </w:p>
        </w:tc>
        <w:tc>
          <w:tcPr>
            <w:tcW w:w="1133" w:type="dxa"/>
          </w:tcPr>
          <w:p>
            <w:pPr>
              <w:pStyle w:val="TableParagraph"/>
              <w:spacing w:line="268" w:lineRule="exact"/>
              <w:ind w:left="108" w:right="81"/>
              <w:rPr>
                <w:sz w:val="24"/>
              </w:rPr>
            </w:pPr>
            <w:r>
              <w:rPr>
                <w:spacing w:val="-10"/>
                <w:sz w:val="24"/>
              </w:rPr>
              <w:t>-</w:t>
            </w:r>
          </w:p>
        </w:tc>
        <w:tc>
          <w:tcPr>
            <w:tcW w:w="1277" w:type="dxa"/>
          </w:tcPr>
          <w:p>
            <w:pPr>
              <w:pStyle w:val="TableParagraph"/>
              <w:spacing w:line="268" w:lineRule="exact"/>
              <w:ind w:left="45"/>
              <w:rPr>
                <w:sz w:val="24"/>
              </w:rPr>
            </w:pPr>
            <w:r>
              <w:rPr>
                <w:spacing w:val="-10"/>
                <w:sz w:val="24"/>
              </w:rPr>
              <w:t>+</w:t>
            </w:r>
          </w:p>
        </w:tc>
        <w:tc>
          <w:tcPr>
            <w:tcW w:w="1133" w:type="dxa"/>
          </w:tcPr>
          <w:p>
            <w:pPr>
              <w:pStyle w:val="TableParagraph"/>
              <w:spacing w:line="268" w:lineRule="exact"/>
              <w:ind w:left="108" w:right="79"/>
              <w:rPr>
                <w:sz w:val="24"/>
              </w:rPr>
            </w:pPr>
            <w:r>
              <w:rPr>
                <w:spacing w:val="-10"/>
                <w:sz w:val="24"/>
              </w:rPr>
              <w:t>-</w:t>
            </w:r>
          </w:p>
        </w:tc>
      </w:tr>
      <w:tr>
        <w:trPr>
          <w:trHeight w:val="1377" w:hRule="atLeast"/>
        </w:trPr>
        <w:tc>
          <w:tcPr>
            <w:tcW w:w="1848" w:type="dxa"/>
          </w:tcPr>
          <w:p>
            <w:pPr>
              <w:pStyle w:val="TableParagraph"/>
              <w:spacing w:before="124"/>
              <w:ind w:left="0"/>
              <w:jc w:val="left"/>
              <w:rPr>
                <w:sz w:val="24"/>
              </w:rPr>
            </w:pPr>
          </w:p>
          <w:p>
            <w:pPr>
              <w:pStyle w:val="TableParagraph"/>
              <w:spacing w:line="242" w:lineRule="auto"/>
              <w:ind w:left="335" w:hanging="173"/>
              <w:jc w:val="left"/>
              <w:rPr>
                <w:sz w:val="24"/>
              </w:rPr>
            </w:pPr>
            <w:r>
              <w:rPr>
                <w:spacing w:val="-6"/>
                <w:sz w:val="24"/>
              </w:rPr>
              <w:t>Искусственное </w:t>
            </w:r>
            <w:r>
              <w:rPr>
                <w:spacing w:val="-2"/>
                <w:sz w:val="24"/>
              </w:rPr>
              <w:t>осеменение</w:t>
            </w:r>
          </w:p>
        </w:tc>
        <w:tc>
          <w:tcPr>
            <w:tcW w:w="1133" w:type="dxa"/>
          </w:tcPr>
          <w:p>
            <w:pPr>
              <w:pStyle w:val="TableParagraph"/>
              <w:spacing w:before="258"/>
              <w:ind w:left="0"/>
              <w:jc w:val="left"/>
              <w:rPr>
                <w:sz w:val="24"/>
              </w:rPr>
            </w:pPr>
          </w:p>
          <w:p>
            <w:pPr>
              <w:pStyle w:val="TableParagraph"/>
              <w:ind w:left="108" w:right="91"/>
              <w:rPr>
                <w:sz w:val="24"/>
              </w:rPr>
            </w:pPr>
            <w:r>
              <w:rPr>
                <w:sz w:val="24"/>
              </w:rPr>
              <w:t>0,25</w:t>
            </w:r>
            <w:r>
              <w:rPr>
                <w:spacing w:val="10"/>
                <w:sz w:val="24"/>
              </w:rPr>
              <w:t> </w:t>
            </w:r>
            <w:r>
              <w:rPr>
                <w:spacing w:val="-5"/>
                <w:sz w:val="24"/>
              </w:rPr>
              <w:t>мл</w:t>
            </w:r>
          </w:p>
        </w:tc>
        <w:tc>
          <w:tcPr>
            <w:tcW w:w="1992" w:type="dxa"/>
          </w:tcPr>
          <w:p>
            <w:pPr>
              <w:pStyle w:val="TableParagraph"/>
              <w:ind w:left="68" w:right="51"/>
              <w:rPr>
                <w:sz w:val="24"/>
              </w:rPr>
            </w:pPr>
            <w:r>
              <w:rPr>
                <w:spacing w:val="-6"/>
                <w:sz w:val="24"/>
              </w:rPr>
              <w:t>цервикальный </w:t>
            </w:r>
            <w:r>
              <w:rPr>
                <w:sz w:val="24"/>
              </w:rPr>
              <w:t>метод с </w:t>
            </w:r>
            <w:r>
              <w:rPr>
                <w:spacing w:val="-2"/>
                <w:sz w:val="24"/>
              </w:rPr>
              <w:t>ректальной фиксацией</w:t>
            </w:r>
          </w:p>
          <w:p>
            <w:pPr>
              <w:pStyle w:val="TableParagraph"/>
              <w:spacing w:line="257" w:lineRule="exact"/>
              <w:ind w:left="68" w:right="53"/>
              <w:rPr>
                <w:sz w:val="24"/>
              </w:rPr>
            </w:pPr>
            <w:r>
              <w:rPr>
                <w:spacing w:val="-4"/>
                <w:sz w:val="24"/>
              </w:rPr>
              <w:t>шейки</w:t>
            </w:r>
            <w:r>
              <w:rPr>
                <w:spacing w:val="-6"/>
                <w:sz w:val="24"/>
              </w:rPr>
              <w:t> </w:t>
            </w:r>
            <w:r>
              <w:rPr>
                <w:spacing w:val="-2"/>
                <w:sz w:val="24"/>
              </w:rPr>
              <w:t>матки</w:t>
            </w:r>
          </w:p>
        </w:tc>
        <w:tc>
          <w:tcPr>
            <w:tcW w:w="849" w:type="dxa"/>
          </w:tcPr>
          <w:p>
            <w:pPr>
              <w:pStyle w:val="TableParagraph"/>
              <w:spacing w:before="258"/>
              <w:ind w:left="0"/>
              <w:jc w:val="left"/>
              <w:rPr>
                <w:sz w:val="24"/>
              </w:rPr>
            </w:pPr>
          </w:p>
          <w:p>
            <w:pPr>
              <w:pStyle w:val="TableParagraph"/>
              <w:ind w:left="45" w:right="24"/>
              <w:rPr>
                <w:sz w:val="24"/>
              </w:rPr>
            </w:pPr>
            <w:r>
              <w:rPr>
                <w:spacing w:val="-10"/>
                <w:sz w:val="24"/>
              </w:rPr>
              <w:t>-</w:t>
            </w:r>
          </w:p>
        </w:tc>
        <w:tc>
          <w:tcPr>
            <w:tcW w:w="1133" w:type="dxa"/>
          </w:tcPr>
          <w:p>
            <w:pPr>
              <w:pStyle w:val="TableParagraph"/>
              <w:spacing w:before="258"/>
              <w:ind w:left="0"/>
              <w:jc w:val="left"/>
              <w:rPr>
                <w:sz w:val="24"/>
              </w:rPr>
            </w:pPr>
          </w:p>
          <w:p>
            <w:pPr>
              <w:pStyle w:val="TableParagraph"/>
              <w:ind w:left="108" w:right="81"/>
              <w:rPr>
                <w:sz w:val="24"/>
              </w:rPr>
            </w:pPr>
            <w:r>
              <w:rPr>
                <w:spacing w:val="-10"/>
                <w:sz w:val="24"/>
              </w:rPr>
              <w:t>-</w:t>
            </w:r>
          </w:p>
        </w:tc>
        <w:tc>
          <w:tcPr>
            <w:tcW w:w="1277" w:type="dxa"/>
          </w:tcPr>
          <w:p>
            <w:pPr>
              <w:pStyle w:val="TableParagraph"/>
              <w:spacing w:before="258"/>
              <w:ind w:left="0"/>
              <w:jc w:val="left"/>
              <w:rPr>
                <w:sz w:val="24"/>
              </w:rPr>
            </w:pPr>
          </w:p>
          <w:p>
            <w:pPr>
              <w:pStyle w:val="TableParagraph"/>
              <w:ind w:left="45" w:right="8"/>
              <w:rPr>
                <w:sz w:val="24"/>
              </w:rPr>
            </w:pPr>
            <w:r>
              <w:rPr>
                <w:spacing w:val="-10"/>
                <w:sz w:val="24"/>
              </w:rPr>
              <w:t>-</w:t>
            </w:r>
          </w:p>
        </w:tc>
        <w:tc>
          <w:tcPr>
            <w:tcW w:w="1133" w:type="dxa"/>
          </w:tcPr>
          <w:p>
            <w:pPr>
              <w:pStyle w:val="TableParagraph"/>
              <w:spacing w:before="258"/>
              <w:ind w:left="0"/>
              <w:jc w:val="left"/>
              <w:rPr>
                <w:sz w:val="24"/>
              </w:rPr>
            </w:pPr>
          </w:p>
          <w:p>
            <w:pPr>
              <w:pStyle w:val="TableParagraph"/>
              <w:ind w:left="122" w:right="76"/>
              <w:rPr>
                <w:sz w:val="24"/>
              </w:rPr>
            </w:pPr>
            <w:r>
              <w:rPr>
                <w:spacing w:val="-10"/>
                <w:sz w:val="24"/>
              </w:rPr>
              <w:t>+</w:t>
            </w:r>
          </w:p>
        </w:tc>
      </w:tr>
      <w:tr>
        <w:trPr>
          <w:trHeight w:val="287" w:hRule="atLeast"/>
        </w:trPr>
        <w:tc>
          <w:tcPr>
            <w:tcW w:w="9365" w:type="dxa"/>
            <w:gridSpan w:val="7"/>
          </w:tcPr>
          <w:p>
            <w:pPr>
              <w:pStyle w:val="TableParagraph"/>
              <w:spacing w:line="268" w:lineRule="exact"/>
              <w:ind w:left="825"/>
              <w:jc w:val="left"/>
              <w:rPr>
                <w:sz w:val="24"/>
              </w:rPr>
            </w:pPr>
            <w:r>
              <w:rPr>
                <w:sz w:val="24"/>
              </w:rPr>
              <w:t>Примечание:</w:t>
            </w:r>
            <w:r>
              <w:rPr>
                <w:spacing w:val="-17"/>
                <w:sz w:val="24"/>
              </w:rPr>
              <w:t> </w:t>
            </w:r>
            <w:r>
              <w:rPr>
                <w:sz w:val="24"/>
              </w:rPr>
              <w:t>*</w:t>
            </w:r>
            <w:r>
              <w:rPr>
                <w:spacing w:val="-15"/>
                <w:sz w:val="24"/>
              </w:rPr>
              <w:t> </w:t>
            </w:r>
            <w:r>
              <w:rPr>
                <w:sz w:val="24"/>
              </w:rPr>
              <w:t>-</w:t>
            </w:r>
            <w:r>
              <w:rPr>
                <w:spacing w:val="-7"/>
                <w:sz w:val="24"/>
              </w:rPr>
              <w:t> </w:t>
            </w:r>
            <w:r>
              <w:rPr>
                <w:sz w:val="24"/>
              </w:rPr>
              <w:t>разработанный</w:t>
            </w:r>
            <w:r>
              <w:rPr>
                <w:spacing w:val="-15"/>
                <w:sz w:val="24"/>
              </w:rPr>
              <w:t> </w:t>
            </w:r>
            <w:r>
              <w:rPr>
                <w:sz w:val="24"/>
              </w:rPr>
              <w:t>нами</w:t>
            </w:r>
            <w:r>
              <w:rPr>
                <w:spacing w:val="-15"/>
                <w:sz w:val="24"/>
              </w:rPr>
              <w:t> </w:t>
            </w:r>
            <w:r>
              <w:rPr>
                <w:sz w:val="24"/>
              </w:rPr>
              <w:t>протокол</w:t>
            </w:r>
            <w:r>
              <w:rPr>
                <w:spacing w:val="-16"/>
                <w:sz w:val="24"/>
              </w:rPr>
              <w:t> </w:t>
            </w:r>
            <w:r>
              <w:rPr>
                <w:sz w:val="24"/>
              </w:rPr>
              <w:t>синхронизации</w:t>
            </w:r>
            <w:r>
              <w:rPr>
                <w:spacing w:val="-8"/>
                <w:sz w:val="24"/>
              </w:rPr>
              <w:t> </w:t>
            </w:r>
            <w:r>
              <w:rPr>
                <w:sz w:val="24"/>
              </w:rPr>
              <w:t>полового</w:t>
            </w:r>
            <w:r>
              <w:rPr>
                <w:spacing w:val="-7"/>
                <w:sz w:val="24"/>
              </w:rPr>
              <w:t> </w:t>
            </w:r>
            <w:r>
              <w:rPr>
                <w:spacing w:val="-2"/>
                <w:sz w:val="24"/>
              </w:rPr>
              <w:t>цикла.</w:t>
            </w:r>
          </w:p>
        </w:tc>
      </w:tr>
    </w:tbl>
    <w:p>
      <w:pPr>
        <w:pStyle w:val="BodyText"/>
        <w:spacing w:before="10"/>
        <w:ind w:left="0"/>
        <w:jc w:val="left"/>
      </w:pPr>
    </w:p>
    <w:p>
      <w:pPr>
        <w:pStyle w:val="BodyText"/>
        <w:ind w:right="407" w:firstLine="706"/>
      </w:pPr>
      <w:r>
        <w:rPr/>
        <w:t>Синхронизация половой охоты осуществлялась в летние месяцы с 8 по 20 августа 2022 года на территории хозяйства ТОО «Ақсүт ЛЛС». Коровы подвергались двукратному осеменению с использованием спермы быка- производителя голштино-фризской породы по кличке Triplecrowryano Et, американской селекции компании SRI.</w:t>
      </w:r>
    </w:p>
    <w:p>
      <w:pPr>
        <w:pStyle w:val="BodyText"/>
        <w:spacing w:before="3"/>
        <w:ind w:right="422" w:firstLine="706"/>
      </w:pPr>
      <w:r>
        <w:rPr/>
        <w:t>Следует отметить, что после синхронизации половой охоты в целом из 45 коров, 31 стали стельными, что составляет 68,9%. Средний индекс осеменения составил 1,4, а сервис период - 155,8 дней.</w:t>
      </w:r>
    </w:p>
    <w:p>
      <w:pPr>
        <w:pStyle w:val="BodyText"/>
        <w:ind w:right="405" w:firstLine="706"/>
      </w:pPr>
      <w:r>
        <w:rPr/>
        <w:t>Результаты проведенной работы представлены в таблице 18. Синхронизация половой охоты, разработанным нами протоколом №7*, с применением препарата СИДР интравагинально с 0 по 9 день, а также введение Эстрофантина в дозе 3 мл внутримышечно на 9-й день и ежедневного общения коров с быком-пробником с фартуком способствовал наступлению оплодотворяемости у 83,3±0,91% коров, что на 16,4% (Р≤0,001) больше чем у коров, синхронизированных по протоколам №8 и №9, где не применяли имплантат</w:t>
      </w:r>
      <w:r>
        <w:rPr>
          <w:spacing w:val="-1"/>
        </w:rPr>
        <w:t> </w:t>
      </w:r>
      <w:r>
        <w:rPr/>
        <w:t>и</w:t>
      </w:r>
      <w:r>
        <w:rPr>
          <w:spacing w:val="-1"/>
        </w:rPr>
        <w:t> </w:t>
      </w:r>
      <w:r>
        <w:rPr/>
        <w:t>общение коров с быком-пробником. При использовании протокола</w:t>
      </w:r>
    </w:p>
    <w:p>
      <w:pPr>
        <w:pStyle w:val="BodyText"/>
        <w:spacing w:line="242" w:lineRule="auto" w:before="2"/>
        <w:ind w:right="418"/>
      </w:pPr>
      <w:r>
        <w:rPr/>
        <w:t>№7 индекс осеменения был самым наименьшим - 1,2±0,16, а сервис период составило - 143,6±4,48 дня, что также было значительно ниже по сравнению с показателями при применении протоколов №8 и 9. Применение протоколов №8</w:t>
      </w:r>
    </w:p>
    <w:p>
      <w:pPr>
        <w:pStyle w:val="BodyText"/>
        <w:spacing w:after="0" w:line="242" w:lineRule="auto"/>
        <w:sectPr>
          <w:pgSz w:w="11910" w:h="16840"/>
          <w:pgMar w:header="0" w:footer="921" w:top="1000" w:bottom="1120" w:left="1559" w:right="141"/>
        </w:sectPr>
      </w:pPr>
    </w:p>
    <w:p>
      <w:pPr>
        <w:pStyle w:val="BodyText"/>
        <w:tabs>
          <w:tab w:pos="1207" w:val="left" w:leader="none"/>
          <w:tab w:pos="1975" w:val="left" w:leader="none"/>
          <w:tab w:pos="2508" w:val="left" w:leader="none"/>
          <w:tab w:pos="3492" w:val="left" w:leader="none"/>
          <w:tab w:pos="4112" w:val="left" w:leader="none"/>
          <w:tab w:pos="5034" w:val="left" w:leader="none"/>
          <w:tab w:pos="5812" w:val="left" w:leader="none"/>
          <w:tab w:pos="5874" w:val="left" w:leader="none"/>
          <w:tab w:pos="7142" w:val="left" w:leader="none"/>
          <w:tab w:pos="7391" w:val="left" w:leader="none"/>
          <w:tab w:pos="9115" w:val="left" w:leader="none"/>
          <w:tab w:pos="9427" w:val="left" w:leader="none"/>
        </w:tabs>
        <w:spacing w:before="64"/>
        <w:ind w:left="193" w:right="380" w:firstLine="211"/>
        <w:jc w:val="right"/>
      </w:pPr>
      <w:r>
        <w:rPr/>
        <w:t>и</w:t>
      </w:r>
      <w:r>
        <w:rPr>
          <w:spacing w:val="-7"/>
        </w:rPr>
        <w:t> </w:t>
      </w:r>
      <w:r>
        <w:rPr/>
        <w:t>№9</w:t>
      </w:r>
      <w:r>
        <w:rPr>
          <w:spacing w:val="-7"/>
        </w:rPr>
        <w:t> </w:t>
      </w:r>
      <w:r>
        <w:rPr/>
        <w:t>способствовало повышению</w:t>
      </w:r>
      <w:r>
        <w:rPr>
          <w:spacing w:val="-7"/>
        </w:rPr>
        <w:t> </w:t>
      </w:r>
      <w:r>
        <w:rPr/>
        <w:t>индексов</w:t>
      </w:r>
      <w:r>
        <w:rPr>
          <w:spacing w:val="-8"/>
        </w:rPr>
        <w:t> </w:t>
      </w:r>
      <w:r>
        <w:rPr/>
        <w:t>осеменения до</w:t>
      </w:r>
      <w:r>
        <w:rPr>
          <w:spacing w:val="-7"/>
        </w:rPr>
        <w:t> </w:t>
      </w:r>
      <w:r>
        <w:rPr/>
        <w:t>1,5±0,20</w:t>
      </w:r>
      <w:r>
        <w:rPr>
          <w:spacing w:val="-6"/>
        </w:rPr>
        <w:t> </w:t>
      </w:r>
      <w:r>
        <w:rPr/>
        <w:t>и</w:t>
      </w:r>
      <w:r>
        <w:rPr>
          <w:spacing w:val="-7"/>
        </w:rPr>
        <w:t> </w:t>
      </w:r>
      <w:r>
        <w:rPr/>
        <w:t>1,5±0,09 со</w:t>
      </w:r>
      <w:r>
        <w:rPr>
          <w:spacing w:val="40"/>
        </w:rPr>
        <w:t> </w:t>
      </w:r>
      <w:r>
        <w:rPr/>
        <w:t>снижением</w:t>
      </w:r>
      <w:r>
        <w:rPr>
          <w:spacing w:val="40"/>
        </w:rPr>
        <w:t> </w:t>
      </w:r>
      <w:r>
        <w:rPr/>
        <w:t>оплодотворяемости</w:t>
      </w:r>
      <w:r>
        <w:rPr>
          <w:spacing w:val="40"/>
        </w:rPr>
        <w:t> </w:t>
      </w:r>
      <w:r>
        <w:rPr/>
        <w:t>(66,7%),</w:t>
      </w:r>
      <w:r>
        <w:rPr>
          <w:spacing w:val="40"/>
        </w:rPr>
        <w:t> </w:t>
      </w:r>
      <w:r>
        <w:rPr/>
        <w:t>сервисный</w:t>
      </w:r>
      <w:r>
        <w:rPr>
          <w:spacing w:val="40"/>
        </w:rPr>
        <w:t> </w:t>
      </w:r>
      <w:r>
        <w:rPr/>
        <w:t>периоды</w:t>
      </w:r>
      <w:r>
        <w:rPr>
          <w:spacing w:val="40"/>
        </w:rPr>
        <w:t> </w:t>
      </w:r>
      <w:r>
        <w:rPr/>
        <w:t>у коров</w:t>
      </w:r>
      <w:r>
        <w:rPr>
          <w:spacing w:val="40"/>
        </w:rPr>
        <w:t> </w:t>
      </w:r>
      <w:r>
        <w:rPr/>
        <w:t>этих двух</w:t>
      </w:r>
      <w:r>
        <w:rPr>
          <w:spacing w:val="-9"/>
        </w:rPr>
        <w:t> </w:t>
      </w:r>
      <w:r>
        <w:rPr/>
        <w:t>групп при этом составили соответственно 156,4±6,23 и 167,6±3,23</w:t>
      </w:r>
      <w:r>
        <w:rPr>
          <w:spacing w:val="-3"/>
        </w:rPr>
        <w:t> </w:t>
      </w:r>
      <w:r>
        <w:rPr/>
        <w:t>дня, что достоверно выше чем у</w:t>
      </w:r>
      <w:r>
        <w:rPr>
          <w:spacing w:val="-9"/>
        </w:rPr>
        <w:t> </w:t>
      </w:r>
      <w:r>
        <w:rPr/>
        <w:t>коров</w:t>
      </w:r>
      <w:r>
        <w:rPr>
          <w:spacing w:val="-2"/>
        </w:rPr>
        <w:t> </w:t>
      </w:r>
      <w:r>
        <w:rPr/>
        <w:t>которым был применен</w:t>
      </w:r>
      <w:r>
        <w:rPr>
          <w:spacing w:val="-2"/>
        </w:rPr>
        <w:t> </w:t>
      </w:r>
      <w:r>
        <w:rPr/>
        <w:t>протокол №7*</w:t>
      </w:r>
      <w:r>
        <w:rPr>
          <w:spacing w:val="-9"/>
        </w:rPr>
        <w:t> </w:t>
      </w:r>
      <w:r>
        <w:rPr/>
        <w:t>(Р</w:t>
      </w:r>
      <w:r>
        <w:rPr>
          <w:vertAlign w:val="subscript"/>
        </w:rPr>
        <w:t>7</w:t>
      </w:r>
      <w:r>
        <w:rPr>
          <w:vertAlign w:val="baseline"/>
        </w:rPr>
        <w:t>≤0,001). </w:t>
      </w:r>
      <w:r>
        <w:rPr>
          <w:spacing w:val="-2"/>
          <w:vertAlign w:val="baseline"/>
        </w:rPr>
        <w:t>Таким</w:t>
      </w:r>
      <w:r>
        <w:rPr>
          <w:vertAlign w:val="baseline"/>
        </w:rPr>
        <w:tab/>
      </w:r>
      <w:r>
        <w:rPr>
          <w:spacing w:val="-2"/>
          <w:vertAlign w:val="baseline"/>
        </w:rPr>
        <w:t>образом,</w:t>
      </w:r>
      <w:r>
        <w:rPr>
          <w:vertAlign w:val="baseline"/>
        </w:rPr>
        <w:tab/>
      </w:r>
      <w:r>
        <w:rPr>
          <w:spacing w:val="-2"/>
          <w:vertAlign w:val="baseline"/>
        </w:rPr>
        <w:t>результаты</w:t>
      </w:r>
      <w:r>
        <w:rPr>
          <w:vertAlign w:val="baseline"/>
        </w:rPr>
        <w:tab/>
      </w:r>
      <w:r>
        <w:rPr>
          <w:spacing w:val="-2"/>
          <w:vertAlign w:val="baseline"/>
        </w:rPr>
        <w:t>применения</w:t>
      </w:r>
      <w:r>
        <w:rPr>
          <w:vertAlign w:val="baseline"/>
        </w:rPr>
        <w:tab/>
      </w:r>
      <w:r>
        <w:rPr>
          <w:spacing w:val="-2"/>
          <w:vertAlign w:val="baseline"/>
        </w:rPr>
        <w:t>Ацегона,</w:t>
      </w:r>
      <w:r>
        <w:rPr>
          <w:vertAlign w:val="baseline"/>
        </w:rPr>
        <w:tab/>
      </w:r>
      <w:r>
        <w:rPr>
          <w:spacing w:val="-2"/>
          <w:vertAlign w:val="baseline"/>
        </w:rPr>
        <w:t>Эстрофантина</w:t>
      </w:r>
      <w:r>
        <w:rPr>
          <w:vertAlign w:val="baseline"/>
        </w:rPr>
        <w:tab/>
      </w:r>
      <w:r>
        <w:rPr>
          <w:spacing w:val="-10"/>
          <w:vertAlign w:val="baseline"/>
        </w:rPr>
        <w:t>и </w:t>
      </w:r>
      <w:r>
        <w:rPr>
          <w:vertAlign w:val="baseline"/>
        </w:rPr>
        <w:t>Сурфагона (протокол №8) и Сурфагона, Е-селена, Эстрофантина и повторного </w:t>
      </w:r>
      <w:r>
        <w:rPr>
          <w:spacing w:val="-2"/>
          <w:vertAlign w:val="baseline"/>
        </w:rPr>
        <w:t>применения</w:t>
      </w:r>
      <w:r>
        <w:rPr>
          <w:vertAlign w:val="baseline"/>
        </w:rPr>
        <w:tab/>
      </w:r>
      <w:r>
        <w:rPr>
          <w:spacing w:val="-2"/>
          <w:vertAlign w:val="baseline"/>
        </w:rPr>
        <w:t>Сурфагон</w:t>
      </w:r>
      <w:r>
        <w:rPr>
          <w:vertAlign w:val="baseline"/>
        </w:rPr>
        <w:tab/>
      </w:r>
      <w:r>
        <w:rPr>
          <w:spacing w:val="-2"/>
          <w:vertAlign w:val="baseline"/>
        </w:rPr>
        <w:t>(протокол</w:t>
      </w:r>
      <w:r>
        <w:rPr>
          <w:vertAlign w:val="baseline"/>
        </w:rPr>
        <w:tab/>
      </w:r>
      <w:r>
        <w:rPr>
          <w:spacing w:val="-5"/>
          <w:vertAlign w:val="baseline"/>
        </w:rPr>
        <w:t>№9)</w:t>
      </w:r>
      <w:r>
        <w:rPr>
          <w:vertAlign w:val="baseline"/>
        </w:rPr>
        <w:tab/>
        <w:tab/>
      </w:r>
      <w:r>
        <w:rPr>
          <w:spacing w:val="-2"/>
          <w:vertAlign w:val="baseline"/>
        </w:rPr>
        <w:t>оказались</w:t>
      </w:r>
      <w:r>
        <w:rPr>
          <w:vertAlign w:val="baseline"/>
        </w:rPr>
        <w:tab/>
        <w:tab/>
      </w:r>
      <w:r>
        <w:rPr>
          <w:spacing w:val="-2"/>
          <w:vertAlign w:val="baseline"/>
        </w:rPr>
        <w:t>одинаковыми,</w:t>
      </w:r>
      <w:r>
        <w:rPr>
          <w:vertAlign w:val="baseline"/>
        </w:rPr>
        <w:tab/>
        <w:tab/>
      </w:r>
      <w:r>
        <w:rPr>
          <w:spacing w:val="-5"/>
          <w:vertAlign w:val="baseline"/>
        </w:rPr>
        <w:t>что</w:t>
      </w:r>
    </w:p>
    <w:p>
      <w:pPr>
        <w:pStyle w:val="BodyText"/>
        <w:spacing w:line="319" w:lineRule="exact" w:before="8"/>
      </w:pPr>
      <w:r>
        <w:rPr>
          <w:spacing w:val="-2"/>
        </w:rPr>
        <w:t>свидетельствует</w:t>
      </w:r>
      <w:r>
        <w:rPr>
          <w:spacing w:val="-6"/>
        </w:rPr>
        <w:t> </w:t>
      </w:r>
      <w:r>
        <w:rPr>
          <w:spacing w:val="-2"/>
        </w:rPr>
        <w:t>о их</w:t>
      </w:r>
      <w:r>
        <w:rPr>
          <w:spacing w:val="-11"/>
        </w:rPr>
        <w:t> </w:t>
      </w:r>
      <w:r>
        <w:rPr>
          <w:spacing w:val="-2"/>
        </w:rPr>
        <w:t>схожих</w:t>
      </w:r>
      <w:r>
        <w:rPr>
          <w:spacing w:val="-11"/>
        </w:rPr>
        <w:t> </w:t>
      </w:r>
      <w:r>
        <w:rPr>
          <w:spacing w:val="-2"/>
        </w:rPr>
        <w:t>действиях.</w:t>
      </w:r>
    </w:p>
    <w:p>
      <w:pPr>
        <w:pStyle w:val="BodyText"/>
        <w:ind w:right="416" w:firstLine="566"/>
      </w:pPr>
      <w:r>
        <w:rPr/>
        <w:t>Следовательно, применение прогестогеного</w:t>
      </w:r>
      <w:r>
        <w:rPr>
          <w:spacing w:val="-2"/>
        </w:rPr>
        <w:t> </w:t>
      </w:r>
      <w:r>
        <w:rPr/>
        <w:t>препарата (СИДР)</w:t>
      </w:r>
      <w:r>
        <w:rPr>
          <w:spacing w:val="-2"/>
        </w:rPr>
        <w:t> </w:t>
      </w:r>
      <w:r>
        <w:rPr/>
        <w:t>в</w:t>
      </w:r>
      <w:r>
        <w:rPr>
          <w:spacing w:val="-2"/>
        </w:rPr>
        <w:t> </w:t>
      </w:r>
      <w:r>
        <w:rPr/>
        <w:t>сочетании с простагландиновым препаратом (Эстрофантин) и приёма естественной стимуляции</w:t>
      </w:r>
      <w:r>
        <w:rPr>
          <w:spacing w:val="-9"/>
        </w:rPr>
        <w:t> </w:t>
      </w:r>
      <w:r>
        <w:rPr/>
        <w:t>половой</w:t>
      </w:r>
      <w:r>
        <w:rPr>
          <w:spacing w:val="-10"/>
        </w:rPr>
        <w:t> </w:t>
      </w:r>
      <w:r>
        <w:rPr/>
        <w:t>функции</w:t>
      </w:r>
      <w:r>
        <w:rPr>
          <w:spacing w:val="-1"/>
        </w:rPr>
        <w:t> </w:t>
      </w:r>
      <w:r>
        <w:rPr/>
        <w:t>коров</w:t>
      </w:r>
      <w:r>
        <w:rPr>
          <w:spacing w:val="-16"/>
        </w:rPr>
        <w:t> </w:t>
      </w:r>
      <w:r>
        <w:rPr/>
        <w:t>(быка-пробника</w:t>
      </w:r>
      <w:r>
        <w:rPr>
          <w:spacing w:val="-8"/>
        </w:rPr>
        <w:t> </w:t>
      </w:r>
      <w:r>
        <w:rPr/>
        <w:t>с</w:t>
      </w:r>
      <w:r>
        <w:rPr>
          <w:spacing w:val="-9"/>
        </w:rPr>
        <w:t> </w:t>
      </w:r>
      <w:r>
        <w:rPr/>
        <w:t>фартуком),</w:t>
      </w:r>
      <w:r>
        <w:rPr>
          <w:spacing w:val="-3"/>
        </w:rPr>
        <w:t> </w:t>
      </w:r>
      <w:r>
        <w:rPr/>
        <w:t>протокол</w:t>
      </w:r>
      <w:r>
        <w:rPr>
          <w:spacing w:val="-9"/>
        </w:rPr>
        <w:t> </w:t>
      </w:r>
      <w:r>
        <w:rPr/>
        <w:t>№7, была самой эффективной и у коров молочного направления продуктивности. При этом индекс осеменения и продолжительность сервис периода была ниже, чем у животных других групп.</w:t>
      </w:r>
    </w:p>
    <w:p>
      <w:pPr>
        <w:pStyle w:val="BodyText"/>
        <w:ind w:left="0"/>
        <w:jc w:val="left"/>
      </w:pPr>
    </w:p>
    <w:p>
      <w:pPr>
        <w:pStyle w:val="BodyText"/>
        <w:ind w:right="407"/>
      </w:pPr>
      <w:r>
        <w:rPr/>
        <w:t>Таблица 18 – Результаты оплодотворяемости по группам в ТОО «Ақсүт</w:t>
      </w:r>
      <w:r>
        <w:rPr>
          <w:spacing w:val="-2"/>
        </w:rPr>
        <w:t> </w:t>
      </w:r>
      <w:r>
        <w:rPr/>
        <w:t>ЛЛС»</w:t>
      </w:r>
      <w:r>
        <w:rPr>
          <w:spacing w:val="-1"/>
        </w:rPr>
        <w:t> </w:t>
      </w:r>
      <w:r>
        <w:rPr/>
        <w:t>в 2022 год</w:t>
      </w:r>
    </w:p>
    <w:p>
      <w:pPr>
        <w:pStyle w:val="BodyText"/>
        <w:spacing w:before="55"/>
        <w:ind w:left="0"/>
        <w:jc w:val="left"/>
        <w:rPr>
          <w:sz w:val="20"/>
        </w:rPr>
      </w:pPr>
    </w:p>
    <w:tbl>
      <w:tblPr>
        <w:tblW w:w="0" w:type="auto"/>
        <w:jc w:val="left"/>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61"/>
        <w:gridCol w:w="1537"/>
        <w:gridCol w:w="1590"/>
        <w:gridCol w:w="1278"/>
        <w:gridCol w:w="1677"/>
        <w:gridCol w:w="2018"/>
      </w:tblGrid>
      <w:tr>
        <w:trPr>
          <w:trHeight w:val="278" w:hRule="atLeast"/>
        </w:trPr>
        <w:tc>
          <w:tcPr>
            <w:tcW w:w="1561" w:type="dxa"/>
            <w:vMerge w:val="restart"/>
          </w:tcPr>
          <w:p>
            <w:pPr>
              <w:pStyle w:val="TableParagraph"/>
              <w:spacing w:before="3"/>
              <w:ind w:left="0"/>
              <w:jc w:val="left"/>
              <w:rPr>
                <w:sz w:val="24"/>
              </w:rPr>
            </w:pPr>
          </w:p>
          <w:p>
            <w:pPr>
              <w:pStyle w:val="TableParagraph"/>
              <w:ind w:left="288"/>
              <w:jc w:val="left"/>
              <w:rPr>
                <w:sz w:val="24"/>
              </w:rPr>
            </w:pPr>
            <w:r>
              <w:rPr>
                <w:spacing w:val="-2"/>
                <w:sz w:val="24"/>
              </w:rPr>
              <w:t>Протокол</w:t>
            </w:r>
          </w:p>
        </w:tc>
        <w:tc>
          <w:tcPr>
            <w:tcW w:w="1537" w:type="dxa"/>
            <w:vMerge w:val="restart"/>
          </w:tcPr>
          <w:p>
            <w:pPr>
              <w:pStyle w:val="TableParagraph"/>
              <w:spacing w:before="3"/>
              <w:ind w:left="0"/>
              <w:jc w:val="left"/>
              <w:rPr>
                <w:sz w:val="24"/>
              </w:rPr>
            </w:pPr>
          </w:p>
          <w:p>
            <w:pPr>
              <w:pStyle w:val="TableParagraph"/>
              <w:ind w:left="153"/>
              <w:jc w:val="left"/>
              <w:rPr>
                <w:sz w:val="24"/>
              </w:rPr>
            </w:pPr>
            <w:r>
              <w:rPr>
                <w:sz w:val="24"/>
              </w:rPr>
              <w:t>Всего</w:t>
            </w:r>
            <w:r>
              <w:rPr>
                <w:spacing w:val="5"/>
                <w:sz w:val="24"/>
              </w:rPr>
              <w:t> </w:t>
            </w:r>
            <w:r>
              <w:rPr>
                <w:spacing w:val="-2"/>
                <w:sz w:val="24"/>
              </w:rPr>
              <w:t>коров</w:t>
            </w:r>
          </w:p>
        </w:tc>
        <w:tc>
          <w:tcPr>
            <w:tcW w:w="2868" w:type="dxa"/>
            <w:gridSpan w:val="2"/>
          </w:tcPr>
          <w:p>
            <w:pPr>
              <w:pStyle w:val="TableParagraph"/>
              <w:spacing w:line="258" w:lineRule="exact"/>
              <w:ind w:left="407"/>
              <w:jc w:val="left"/>
              <w:rPr>
                <w:sz w:val="24"/>
              </w:rPr>
            </w:pPr>
            <w:r>
              <w:rPr>
                <w:spacing w:val="-2"/>
                <w:sz w:val="24"/>
              </w:rPr>
              <w:t>Оплодотворяемость</w:t>
            </w:r>
          </w:p>
        </w:tc>
        <w:tc>
          <w:tcPr>
            <w:tcW w:w="1677" w:type="dxa"/>
            <w:vMerge w:val="restart"/>
          </w:tcPr>
          <w:p>
            <w:pPr>
              <w:pStyle w:val="TableParagraph"/>
              <w:spacing w:line="237" w:lineRule="auto" w:before="147"/>
              <w:ind w:left="238" w:firstLine="216"/>
              <w:jc w:val="left"/>
              <w:rPr>
                <w:sz w:val="24"/>
              </w:rPr>
            </w:pPr>
            <w:r>
              <w:rPr>
                <w:spacing w:val="-2"/>
                <w:sz w:val="24"/>
              </w:rPr>
              <w:t>Индекс </w:t>
            </w:r>
            <w:r>
              <w:rPr>
                <w:spacing w:val="-6"/>
                <w:sz w:val="24"/>
              </w:rPr>
              <w:t>осеменения</w:t>
            </w:r>
          </w:p>
        </w:tc>
        <w:tc>
          <w:tcPr>
            <w:tcW w:w="2018" w:type="dxa"/>
            <w:vMerge w:val="restart"/>
          </w:tcPr>
          <w:p>
            <w:pPr>
              <w:pStyle w:val="TableParagraph"/>
              <w:spacing w:line="237" w:lineRule="auto" w:before="147"/>
              <w:ind w:left="813" w:right="249" w:hanging="601"/>
              <w:jc w:val="left"/>
              <w:rPr>
                <w:sz w:val="24"/>
              </w:rPr>
            </w:pPr>
            <w:r>
              <w:rPr>
                <w:spacing w:val="-4"/>
                <w:sz w:val="24"/>
              </w:rPr>
              <w:t>Сервис</w:t>
            </w:r>
            <w:r>
              <w:rPr>
                <w:spacing w:val="-17"/>
                <w:sz w:val="24"/>
              </w:rPr>
              <w:t> </w:t>
            </w:r>
            <w:r>
              <w:rPr>
                <w:spacing w:val="-4"/>
                <w:sz w:val="24"/>
              </w:rPr>
              <w:t>период, дни</w:t>
            </w:r>
          </w:p>
        </w:tc>
      </w:tr>
      <w:tr>
        <w:trPr>
          <w:trHeight w:val="576" w:hRule="atLeast"/>
        </w:trPr>
        <w:tc>
          <w:tcPr>
            <w:tcW w:w="1561" w:type="dxa"/>
            <w:vMerge/>
            <w:tcBorders>
              <w:top w:val="nil"/>
            </w:tcBorders>
          </w:tcPr>
          <w:p>
            <w:pPr>
              <w:rPr>
                <w:sz w:val="2"/>
                <w:szCs w:val="2"/>
              </w:rPr>
            </w:pPr>
          </w:p>
        </w:tc>
        <w:tc>
          <w:tcPr>
            <w:tcW w:w="1537" w:type="dxa"/>
            <w:vMerge/>
            <w:tcBorders>
              <w:top w:val="nil"/>
            </w:tcBorders>
          </w:tcPr>
          <w:p>
            <w:pPr>
              <w:rPr>
                <w:sz w:val="2"/>
                <w:szCs w:val="2"/>
              </w:rPr>
            </w:pPr>
          </w:p>
        </w:tc>
        <w:tc>
          <w:tcPr>
            <w:tcW w:w="1590" w:type="dxa"/>
          </w:tcPr>
          <w:p>
            <w:pPr>
              <w:pStyle w:val="TableParagraph"/>
              <w:spacing w:before="140"/>
              <w:ind w:left="27" w:right="29"/>
              <w:rPr>
                <w:sz w:val="24"/>
              </w:rPr>
            </w:pPr>
            <w:r>
              <w:rPr>
                <w:spacing w:val="-2"/>
                <w:sz w:val="24"/>
              </w:rPr>
              <w:t>Кол-</w:t>
            </w:r>
            <w:r>
              <w:rPr>
                <w:spacing w:val="-5"/>
                <w:sz w:val="24"/>
              </w:rPr>
              <w:t>во</w:t>
            </w:r>
          </w:p>
        </w:tc>
        <w:tc>
          <w:tcPr>
            <w:tcW w:w="1278" w:type="dxa"/>
          </w:tcPr>
          <w:p>
            <w:pPr>
              <w:pStyle w:val="TableParagraph"/>
              <w:spacing w:before="140"/>
              <w:ind w:left="46" w:right="32"/>
              <w:rPr>
                <w:sz w:val="24"/>
              </w:rPr>
            </w:pPr>
            <w:r>
              <w:rPr>
                <w:spacing w:val="-10"/>
                <w:sz w:val="24"/>
              </w:rPr>
              <w:t>%</w:t>
            </w:r>
          </w:p>
        </w:tc>
        <w:tc>
          <w:tcPr>
            <w:tcW w:w="1677" w:type="dxa"/>
            <w:vMerge/>
            <w:tcBorders>
              <w:top w:val="nil"/>
            </w:tcBorders>
          </w:tcPr>
          <w:p>
            <w:pPr>
              <w:rPr>
                <w:sz w:val="2"/>
                <w:szCs w:val="2"/>
              </w:rPr>
            </w:pPr>
          </w:p>
        </w:tc>
        <w:tc>
          <w:tcPr>
            <w:tcW w:w="2018" w:type="dxa"/>
            <w:vMerge/>
            <w:tcBorders>
              <w:top w:val="nil"/>
            </w:tcBorders>
          </w:tcPr>
          <w:p>
            <w:pPr>
              <w:rPr>
                <w:sz w:val="2"/>
                <w:szCs w:val="2"/>
              </w:rPr>
            </w:pPr>
          </w:p>
        </w:tc>
      </w:tr>
      <w:tr>
        <w:trPr>
          <w:trHeight w:val="546" w:hRule="atLeast"/>
        </w:trPr>
        <w:tc>
          <w:tcPr>
            <w:tcW w:w="1561" w:type="dxa"/>
          </w:tcPr>
          <w:p>
            <w:pPr>
              <w:pStyle w:val="TableParagraph"/>
              <w:spacing w:before="126"/>
              <w:ind w:left="48" w:right="24"/>
              <w:rPr>
                <w:sz w:val="24"/>
              </w:rPr>
            </w:pPr>
            <w:r>
              <w:rPr>
                <w:spacing w:val="-5"/>
                <w:sz w:val="24"/>
              </w:rPr>
              <w:t>7*</w:t>
            </w:r>
          </w:p>
        </w:tc>
        <w:tc>
          <w:tcPr>
            <w:tcW w:w="1537" w:type="dxa"/>
          </w:tcPr>
          <w:p>
            <w:pPr>
              <w:pStyle w:val="TableParagraph"/>
              <w:spacing w:before="126"/>
              <w:ind w:left="32"/>
              <w:rPr>
                <w:sz w:val="24"/>
              </w:rPr>
            </w:pPr>
            <w:r>
              <w:rPr>
                <w:spacing w:val="-10"/>
                <w:sz w:val="24"/>
              </w:rPr>
              <w:t>6</w:t>
            </w:r>
          </w:p>
        </w:tc>
        <w:tc>
          <w:tcPr>
            <w:tcW w:w="1590" w:type="dxa"/>
          </w:tcPr>
          <w:p>
            <w:pPr>
              <w:pStyle w:val="TableParagraph"/>
              <w:spacing w:before="126"/>
              <w:ind w:left="29" w:right="2"/>
              <w:rPr>
                <w:sz w:val="24"/>
              </w:rPr>
            </w:pPr>
            <w:r>
              <w:rPr>
                <w:spacing w:val="-10"/>
                <w:sz w:val="24"/>
              </w:rPr>
              <w:t>5</w:t>
            </w:r>
          </w:p>
        </w:tc>
        <w:tc>
          <w:tcPr>
            <w:tcW w:w="1278" w:type="dxa"/>
          </w:tcPr>
          <w:p>
            <w:pPr>
              <w:pStyle w:val="TableParagraph"/>
              <w:spacing w:line="240" w:lineRule="exact"/>
              <w:ind w:left="152"/>
              <w:jc w:val="left"/>
              <w:rPr>
                <w:sz w:val="24"/>
              </w:rPr>
            </w:pPr>
            <w:r>
              <w:rPr>
                <w:spacing w:val="-2"/>
                <w:sz w:val="24"/>
              </w:rPr>
              <w:t>83,3±0,91</w:t>
            </w:r>
          </w:p>
          <w:p>
            <w:pPr>
              <w:pStyle w:val="TableParagraph"/>
              <w:spacing w:line="260" w:lineRule="exact"/>
              <w:ind w:left="133"/>
              <w:jc w:val="left"/>
              <w:rPr>
                <w:position w:val="2"/>
                <w:sz w:val="24"/>
              </w:rPr>
            </w:pPr>
            <w:r>
              <w:rPr>
                <w:spacing w:val="-2"/>
                <w:position w:val="2"/>
                <w:sz w:val="24"/>
              </w:rPr>
              <w:t>Р</w:t>
            </w:r>
            <w:r>
              <w:rPr>
                <w:spacing w:val="-2"/>
                <w:sz w:val="16"/>
              </w:rPr>
              <w:t>8,9</w:t>
            </w:r>
            <w:r>
              <w:rPr>
                <w:spacing w:val="-2"/>
                <w:position w:val="2"/>
                <w:sz w:val="24"/>
              </w:rPr>
              <w:t>≤0,001</w:t>
            </w:r>
          </w:p>
        </w:tc>
        <w:tc>
          <w:tcPr>
            <w:tcW w:w="1677" w:type="dxa"/>
          </w:tcPr>
          <w:p>
            <w:pPr>
              <w:pStyle w:val="TableParagraph"/>
              <w:spacing w:before="126"/>
              <w:ind w:left="4"/>
              <w:rPr>
                <w:sz w:val="24"/>
              </w:rPr>
            </w:pPr>
            <w:r>
              <w:rPr>
                <w:spacing w:val="-2"/>
                <w:sz w:val="24"/>
              </w:rPr>
              <w:t>1,2±0,16</w:t>
            </w:r>
          </w:p>
        </w:tc>
        <w:tc>
          <w:tcPr>
            <w:tcW w:w="2018" w:type="dxa"/>
          </w:tcPr>
          <w:p>
            <w:pPr>
              <w:pStyle w:val="TableParagraph"/>
              <w:spacing w:line="240" w:lineRule="exact"/>
              <w:ind w:left="457"/>
              <w:jc w:val="left"/>
              <w:rPr>
                <w:sz w:val="24"/>
              </w:rPr>
            </w:pPr>
            <w:r>
              <w:rPr>
                <w:spacing w:val="-2"/>
                <w:sz w:val="24"/>
              </w:rPr>
              <w:t>143,6±4,48</w:t>
            </w:r>
          </w:p>
          <w:p>
            <w:pPr>
              <w:pStyle w:val="TableParagraph"/>
              <w:spacing w:line="260" w:lineRule="exact"/>
              <w:ind w:left="563"/>
              <w:jc w:val="left"/>
              <w:rPr>
                <w:position w:val="2"/>
                <w:sz w:val="24"/>
              </w:rPr>
            </w:pPr>
            <w:r>
              <w:rPr>
                <w:spacing w:val="-2"/>
                <w:position w:val="2"/>
                <w:sz w:val="24"/>
              </w:rPr>
              <w:t>Р</w:t>
            </w:r>
            <w:r>
              <w:rPr>
                <w:spacing w:val="-2"/>
                <w:sz w:val="16"/>
              </w:rPr>
              <w:t>9</w:t>
            </w:r>
            <w:r>
              <w:rPr>
                <w:spacing w:val="-2"/>
                <w:position w:val="2"/>
                <w:sz w:val="24"/>
              </w:rPr>
              <w:t>≤0,001</w:t>
            </w:r>
          </w:p>
        </w:tc>
      </w:tr>
      <w:tr>
        <w:trPr>
          <w:trHeight w:val="277" w:hRule="atLeast"/>
        </w:trPr>
        <w:tc>
          <w:tcPr>
            <w:tcW w:w="1561" w:type="dxa"/>
          </w:tcPr>
          <w:p>
            <w:pPr>
              <w:pStyle w:val="TableParagraph"/>
              <w:spacing w:line="258" w:lineRule="exact"/>
              <w:ind w:left="48"/>
              <w:rPr>
                <w:sz w:val="24"/>
              </w:rPr>
            </w:pPr>
            <w:r>
              <w:rPr>
                <w:spacing w:val="-10"/>
                <w:sz w:val="24"/>
              </w:rPr>
              <w:t>8</w:t>
            </w:r>
          </w:p>
        </w:tc>
        <w:tc>
          <w:tcPr>
            <w:tcW w:w="1537" w:type="dxa"/>
          </w:tcPr>
          <w:p>
            <w:pPr>
              <w:pStyle w:val="TableParagraph"/>
              <w:spacing w:line="258" w:lineRule="exact"/>
              <w:ind w:left="32"/>
              <w:rPr>
                <w:sz w:val="24"/>
              </w:rPr>
            </w:pPr>
            <w:r>
              <w:rPr>
                <w:spacing w:val="-10"/>
                <w:sz w:val="24"/>
              </w:rPr>
              <w:t>9</w:t>
            </w:r>
          </w:p>
        </w:tc>
        <w:tc>
          <w:tcPr>
            <w:tcW w:w="1590" w:type="dxa"/>
          </w:tcPr>
          <w:p>
            <w:pPr>
              <w:pStyle w:val="TableParagraph"/>
              <w:spacing w:line="258" w:lineRule="exact"/>
              <w:ind w:left="29" w:right="2"/>
              <w:rPr>
                <w:sz w:val="24"/>
              </w:rPr>
            </w:pPr>
            <w:r>
              <w:rPr>
                <w:spacing w:val="-10"/>
                <w:sz w:val="24"/>
              </w:rPr>
              <w:t>6</w:t>
            </w:r>
          </w:p>
        </w:tc>
        <w:tc>
          <w:tcPr>
            <w:tcW w:w="1278" w:type="dxa"/>
          </w:tcPr>
          <w:p>
            <w:pPr>
              <w:pStyle w:val="TableParagraph"/>
              <w:spacing w:line="258" w:lineRule="exact"/>
              <w:ind w:left="46" w:right="31"/>
              <w:rPr>
                <w:sz w:val="24"/>
              </w:rPr>
            </w:pPr>
            <w:r>
              <w:rPr>
                <w:spacing w:val="-2"/>
                <w:sz w:val="24"/>
              </w:rPr>
              <w:t>66,7±1,41</w:t>
            </w:r>
          </w:p>
        </w:tc>
        <w:tc>
          <w:tcPr>
            <w:tcW w:w="1677" w:type="dxa"/>
          </w:tcPr>
          <w:p>
            <w:pPr>
              <w:pStyle w:val="TableParagraph"/>
              <w:spacing w:line="258" w:lineRule="exact"/>
              <w:ind w:left="4"/>
              <w:rPr>
                <w:sz w:val="24"/>
              </w:rPr>
            </w:pPr>
            <w:r>
              <w:rPr>
                <w:spacing w:val="-2"/>
                <w:sz w:val="24"/>
              </w:rPr>
              <w:t>1,5±0,20</w:t>
            </w:r>
          </w:p>
        </w:tc>
        <w:tc>
          <w:tcPr>
            <w:tcW w:w="2018" w:type="dxa"/>
          </w:tcPr>
          <w:p>
            <w:pPr>
              <w:pStyle w:val="TableParagraph"/>
              <w:spacing w:line="258" w:lineRule="exact"/>
              <w:ind w:left="11"/>
              <w:rPr>
                <w:sz w:val="24"/>
              </w:rPr>
            </w:pPr>
            <w:r>
              <w:rPr>
                <w:spacing w:val="-2"/>
                <w:sz w:val="24"/>
              </w:rPr>
              <w:t>156,4±6,23</w:t>
            </w:r>
          </w:p>
        </w:tc>
      </w:tr>
      <w:tr>
        <w:trPr>
          <w:trHeight w:val="273" w:hRule="atLeast"/>
        </w:trPr>
        <w:tc>
          <w:tcPr>
            <w:tcW w:w="1561" w:type="dxa"/>
          </w:tcPr>
          <w:p>
            <w:pPr>
              <w:pStyle w:val="TableParagraph"/>
              <w:spacing w:line="253" w:lineRule="exact"/>
              <w:ind w:left="48"/>
              <w:rPr>
                <w:sz w:val="24"/>
              </w:rPr>
            </w:pPr>
            <w:r>
              <w:rPr>
                <w:spacing w:val="-10"/>
                <w:sz w:val="24"/>
              </w:rPr>
              <w:t>9</w:t>
            </w:r>
          </w:p>
        </w:tc>
        <w:tc>
          <w:tcPr>
            <w:tcW w:w="1537" w:type="dxa"/>
          </w:tcPr>
          <w:p>
            <w:pPr>
              <w:pStyle w:val="TableParagraph"/>
              <w:spacing w:line="253" w:lineRule="exact"/>
              <w:ind w:left="32" w:right="14"/>
              <w:rPr>
                <w:sz w:val="24"/>
              </w:rPr>
            </w:pPr>
            <w:r>
              <w:rPr>
                <w:spacing w:val="-5"/>
                <w:sz w:val="24"/>
              </w:rPr>
              <w:t>30</w:t>
            </w:r>
          </w:p>
        </w:tc>
        <w:tc>
          <w:tcPr>
            <w:tcW w:w="1590" w:type="dxa"/>
          </w:tcPr>
          <w:p>
            <w:pPr>
              <w:pStyle w:val="TableParagraph"/>
              <w:spacing w:line="253" w:lineRule="exact"/>
              <w:ind w:left="27" w:right="14"/>
              <w:rPr>
                <w:sz w:val="24"/>
              </w:rPr>
            </w:pPr>
            <w:r>
              <w:rPr>
                <w:spacing w:val="-5"/>
                <w:sz w:val="24"/>
              </w:rPr>
              <w:t>20</w:t>
            </w:r>
          </w:p>
        </w:tc>
        <w:tc>
          <w:tcPr>
            <w:tcW w:w="1278" w:type="dxa"/>
          </w:tcPr>
          <w:p>
            <w:pPr>
              <w:pStyle w:val="TableParagraph"/>
              <w:spacing w:line="253" w:lineRule="exact"/>
              <w:ind w:left="46" w:right="31"/>
              <w:rPr>
                <w:sz w:val="24"/>
              </w:rPr>
            </w:pPr>
            <w:r>
              <w:rPr>
                <w:spacing w:val="-2"/>
                <w:sz w:val="24"/>
              </w:rPr>
              <w:t>66,7±2,58</w:t>
            </w:r>
          </w:p>
        </w:tc>
        <w:tc>
          <w:tcPr>
            <w:tcW w:w="1677" w:type="dxa"/>
          </w:tcPr>
          <w:p>
            <w:pPr>
              <w:pStyle w:val="TableParagraph"/>
              <w:spacing w:line="253" w:lineRule="exact"/>
              <w:ind w:left="4"/>
              <w:rPr>
                <w:sz w:val="24"/>
              </w:rPr>
            </w:pPr>
            <w:r>
              <w:rPr>
                <w:spacing w:val="-2"/>
                <w:sz w:val="24"/>
              </w:rPr>
              <w:t>1,5±0,09</w:t>
            </w:r>
          </w:p>
        </w:tc>
        <w:tc>
          <w:tcPr>
            <w:tcW w:w="2018" w:type="dxa"/>
          </w:tcPr>
          <w:p>
            <w:pPr>
              <w:pStyle w:val="TableParagraph"/>
              <w:spacing w:line="253" w:lineRule="exact"/>
              <w:ind w:left="11"/>
              <w:rPr>
                <w:sz w:val="24"/>
              </w:rPr>
            </w:pPr>
            <w:r>
              <w:rPr>
                <w:spacing w:val="-2"/>
                <w:sz w:val="24"/>
              </w:rPr>
              <w:t>167,6±3,23</w:t>
            </w:r>
          </w:p>
        </w:tc>
      </w:tr>
      <w:tr>
        <w:trPr>
          <w:trHeight w:val="556" w:hRule="atLeast"/>
        </w:trPr>
        <w:tc>
          <w:tcPr>
            <w:tcW w:w="9661" w:type="dxa"/>
            <w:gridSpan w:val="6"/>
          </w:tcPr>
          <w:p>
            <w:pPr>
              <w:pStyle w:val="TableParagraph"/>
              <w:spacing w:line="254" w:lineRule="exact" w:before="28"/>
              <w:ind w:left="115" w:right="181" w:firstLine="710"/>
              <w:jc w:val="left"/>
              <w:rPr>
                <w:sz w:val="24"/>
              </w:rPr>
            </w:pPr>
            <w:r>
              <w:rPr>
                <w:position w:val="2"/>
                <w:sz w:val="24"/>
              </w:rPr>
              <w:t>Примечание:</w:t>
            </w:r>
            <w:r>
              <w:rPr>
                <w:spacing w:val="-15"/>
                <w:position w:val="2"/>
                <w:sz w:val="24"/>
              </w:rPr>
              <w:t> </w:t>
            </w:r>
            <w:r>
              <w:rPr>
                <w:position w:val="2"/>
                <w:sz w:val="24"/>
              </w:rPr>
              <w:t>*</w:t>
            </w:r>
            <w:r>
              <w:rPr>
                <w:spacing w:val="-15"/>
                <w:position w:val="2"/>
                <w:sz w:val="24"/>
              </w:rPr>
              <w:t> </w:t>
            </w:r>
            <w:r>
              <w:rPr>
                <w:position w:val="2"/>
                <w:sz w:val="24"/>
              </w:rPr>
              <w:t>-</w:t>
            </w:r>
            <w:r>
              <w:rPr>
                <w:spacing w:val="-15"/>
                <w:position w:val="2"/>
                <w:sz w:val="24"/>
              </w:rPr>
              <w:t> </w:t>
            </w:r>
            <w:r>
              <w:rPr>
                <w:position w:val="2"/>
                <w:sz w:val="24"/>
              </w:rPr>
              <w:t>разработанный</w:t>
            </w:r>
            <w:r>
              <w:rPr>
                <w:spacing w:val="-15"/>
                <w:position w:val="2"/>
                <w:sz w:val="24"/>
              </w:rPr>
              <w:t> </w:t>
            </w:r>
            <w:r>
              <w:rPr>
                <w:position w:val="2"/>
                <w:sz w:val="24"/>
              </w:rPr>
              <w:t>нами</w:t>
            </w:r>
            <w:r>
              <w:rPr>
                <w:spacing w:val="-15"/>
                <w:position w:val="2"/>
                <w:sz w:val="24"/>
              </w:rPr>
              <w:t> </w:t>
            </w:r>
            <w:r>
              <w:rPr>
                <w:position w:val="2"/>
                <w:sz w:val="24"/>
              </w:rPr>
              <w:t>протокол</w:t>
            </w:r>
            <w:r>
              <w:rPr>
                <w:spacing w:val="-20"/>
                <w:position w:val="2"/>
                <w:sz w:val="24"/>
              </w:rPr>
              <w:t> </w:t>
            </w:r>
            <w:r>
              <w:rPr>
                <w:position w:val="2"/>
                <w:sz w:val="24"/>
              </w:rPr>
              <w:t>синхронизации</w:t>
            </w:r>
            <w:r>
              <w:rPr>
                <w:spacing w:val="-10"/>
                <w:position w:val="2"/>
                <w:sz w:val="24"/>
              </w:rPr>
              <w:t> </w:t>
            </w:r>
            <w:r>
              <w:rPr>
                <w:position w:val="2"/>
                <w:sz w:val="24"/>
              </w:rPr>
              <w:t>полового</w:t>
            </w:r>
            <w:r>
              <w:rPr>
                <w:spacing w:val="-6"/>
                <w:position w:val="2"/>
                <w:sz w:val="24"/>
              </w:rPr>
              <w:t> </w:t>
            </w:r>
            <w:r>
              <w:rPr>
                <w:position w:val="2"/>
                <w:sz w:val="24"/>
              </w:rPr>
              <w:t>цикла;</w:t>
            </w:r>
            <w:r>
              <w:rPr>
                <w:spacing w:val="-15"/>
                <w:position w:val="2"/>
                <w:sz w:val="24"/>
              </w:rPr>
              <w:t> </w:t>
            </w:r>
            <w:r>
              <w:rPr>
                <w:position w:val="2"/>
                <w:sz w:val="24"/>
              </w:rPr>
              <w:t>Р</w:t>
            </w:r>
            <w:r>
              <w:rPr>
                <w:sz w:val="16"/>
              </w:rPr>
              <w:t>9</w:t>
            </w:r>
            <w:r>
              <w:rPr>
                <w:position w:val="2"/>
                <w:sz w:val="24"/>
              </w:rPr>
              <w:t>≤</w:t>
            </w:r>
            <w:r>
              <w:rPr>
                <w:spacing w:val="-19"/>
                <w:position w:val="2"/>
                <w:sz w:val="24"/>
              </w:rPr>
              <w:t> </w:t>
            </w:r>
            <w:r>
              <w:rPr>
                <w:position w:val="2"/>
                <w:sz w:val="24"/>
              </w:rPr>
              <w:t>- </w:t>
            </w:r>
            <w:r>
              <w:rPr>
                <w:sz w:val="24"/>
              </w:rPr>
              <w:t>в сравнении с показателем указанного протокола.</w:t>
            </w:r>
          </w:p>
        </w:tc>
      </w:tr>
    </w:tbl>
    <w:p>
      <w:pPr>
        <w:pStyle w:val="BodyText"/>
        <w:spacing w:line="242" w:lineRule="auto" w:before="312"/>
        <w:ind w:right="429" w:firstLine="566"/>
      </w:pPr>
      <w:r>
        <w:rPr/>
        <w:t>Также следует отметить, что протокол синхронизации предусматривает трёхразовый контакт с животными, что лишний раз не беспокоит их, то есть не создаёт</w:t>
      </w:r>
      <w:r>
        <w:rPr>
          <w:spacing w:val="-12"/>
        </w:rPr>
        <w:t> </w:t>
      </w:r>
      <w:r>
        <w:rPr/>
        <w:t>коровам</w:t>
      </w:r>
      <w:r>
        <w:rPr>
          <w:spacing w:val="-5"/>
        </w:rPr>
        <w:t> </w:t>
      </w:r>
      <w:r>
        <w:rPr/>
        <w:t>стрессовых</w:t>
      </w:r>
      <w:r>
        <w:rPr>
          <w:spacing w:val="-14"/>
        </w:rPr>
        <w:t> </w:t>
      </w:r>
      <w:r>
        <w:rPr/>
        <w:t>ситуации</w:t>
      </w:r>
      <w:r>
        <w:rPr>
          <w:spacing w:val="-2"/>
        </w:rPr>
        <w:t> </w:t>
      </w:r>
      <w:r>
        <w:rPr/>
        <w:t>и</w:t>
      </w:r>
      <w:r>
        <w:rPr>
          <w:spacing w:val="-17"/>
        </w:rPr>
        <w:t> </w:t>
      </w:r>
      <w:r>
        <w:rPr/>
        <w:t>сокращает</w:t>
      </w:r>
      <w:r>
        <w:rPr>
          <w:spacing w:val="-6"/>
        </w:rPr>
        <w:t> </w:t>
      </w:r>
      <w:r>
        <w:rPr/>
        <w:t>контакт</w:t>
      </w:r>
      <w:r>
        <w:rPr>
          <w:spacing w:val="-13"/>
        </w:rPr>
        <w:t> </w:t>
      </w:r>
      <w:r>
        <w:rPr/>
        <w:t>людей</w:t>
      </w:r>
      <w:r>
        <w:rPr>
          <w:spacing w:val="-6"/>
        </w:rPr>
        <w:t> </w:t>
      </w:r>
      <w:r>
        <w:rPr/>
        <w:t>с</w:t>
      </w:r>
      <w:r>
        <w:rPr>
          <w:spacing w:val="-6"/>
        </w:rPr>
        <w:t> </w:t>
      </w:r>
      <w:r>
        <w:rPr/>
        <w:t>животными.</w:t>
      </w:r>
    </w:p>
    <w:p>
      <w:pPr>
        <w:pStyle w:val="ListParagraph"/>
        <w:numPr>
          <w:ilvl w:val="2"/>
          <w:numId w:val="3"/>
        </w:numPr>
        <w:tabs>
          <w:tab w:pos="1479" w:val="left" w:leader="none"/>
        </w:tabs>
        <w:spacing w:line="319" w:lineRule="exact" w:before="0" w:after="0"/>
        <w:ind w:left="1479" w:right="0" w:hanging="628"/>
        <w:jc w:val="both"/>
        <w:rPr>
          <w:sz w:val="28"/>
        </w:rPr>
      </w:pPr>
      <w:r>
        <w:rPr>
          <w:spacing w:val="-2"/>
          <w:sz w:val="28"/>
        </w:rPr>
        <w:t>Результаты</w:t>
      </w:r>
      <w:r>
        <w:rPr>
          <w:spacing w:val="-5"/>
          <w:sz w:val="28"/>
        </w:rPr>
        <w:t> </w:t>
      </w:r>
      <w:r>
        <w:rPr>
          <w:spacing w:val="-2"/>
          <w:sz w:val="28"/>
        </w:rPr>
        <w:t>проведенных</w:t>
      </w:r>
      <w:r>
        <w:rPr>
          <w:spacing w:val="-16"/>
          <w:sz w:val="28"/>
        </w:rPr>
        <w:t> </w:t>
      </w:r>
      <w:r>
        <w:rPr>
          <w:spacing w:val="-2"/>
          <w:sz w:val="28"/>
        </w:rPr>
        <w:t>работ</w:t>
      </w:r>
      <w:r>
        <w:rPr>
          <w:spacing w:val="-8"/>
          <w:sz w:val="28"/>
        </w:rPr>
        <w:t> </w:t>
      </w:r>
      <w:r>
        <w:rPr>
          <w:spacing w:val="-2"/>
          <w:sz w:val="28"/>
        </w:rPr>
        <w:t>в</w:t>
      </w:r>
      <w:r>
        <w:rPr>
          <w:spacing w:val="-9"/>
          <w:sz w:val="28"/>
        </w:rPr>
        <w:t> </w:t>
      </w:r>
      <w:r>
        <w:rPr>
          <w:spacing w:val="-2"/>
          <w:sz w:val="28"/>
        </w:rPr>
        <w:t>восточном</w:t>
      </w:r>
      <w:r>
        <w:rPr>
          <w:spacing w:val="1"/>
          <w:sz w:val="28"/>
        </w:rPr>
        <w:t> </w:t>
      </w:r>
      <w:r>
        <w:rPr>
          <w:spacing w:val="-2"/>
          <w:sz w:val="28"/>
        </w:rPr>
        <w:t>регионе</w:t>
      </w:r>
      <w:r>
        <w:rPr>
          <w:sz w:val="28"/>
        </w:rPr>
        <w:t> </w:t>
      </w:r>
      <w:r>
        <w:rPr>
          <w:spacing w:val="-5"/>
          <w:sz w:val="28"/>
        </w:rPr>
        <w:t>РК</w:t>
      </w:r>
    </w:p>
    <w:p>
      <w:pPr>
        <w:pStyle w:val="BodyText"/>
        <w:ind w:right="416" w:firstLine="706"/>
      </w:pPr>
      <w:r>
        <w:rPr/>
        <w:t>Дальнейшие наши исследования по синхронзации половой охоты у коров мы</w:t>
      </w:r>
      <w:r>
        <w:rPr>
          <w:spacing w:val="-18"/>
        </w:rPr>
        <w:t> </w:t>
      </w:r>
      <w:r>
        <w:rPr/>
        <w:t>прводили</w:t>
      </w:r>
      <w:r>
        <w:rPr>
          <w:spacing w:val="-14"/>
        </w:rPr>
        <w:t> </w:t>
      </w:r>
      <w:r>
        <w:rPr/>
        <w:t>в</w:t>
      </w:r>
      <w:r>
        <w:rPr>
          <w:spacing w:val="-16"/>
        </w:rPr>
        <w:t> </w:t>
      </w:r>
      <w:r>
        <w:rPr/>
        <w:t>восточном</w:t>
      </w:r>
      <w:r>
        <w:rPr>
          <w:spacing w:val="-13"/>
        </w:rPr>
        <w:t> </w:t>
      </w:r>
      <w:r>
        <w:rPr/>
        <w:t>регионе</w:t>
      </w:r>
      <w:r>
        <w:rPr>
          <w:spacing w:val="-13"/>
        </w:rPr>
        <w:t> </w:t>
      </w:r>
      <w:r>
        <w:rPr/>
        <w:t>РК,</w:t>
      </w:r>
      <w:r>
        <w:rPr>
          <w:spacing w:val="-12"/>
        </w:rPr>
        <w:t> </w:t>
      </w:r>
      <w:r>
        <w:rPr/>
        <w:t>а</w:t>
      </w:r>
      <w:r>
        <w:rPr>
          <w:spacing w:val="-18"/>
        </w:rPr>
        <w:t> </w:t>
      </w:r>
      <w:r>
        <w:rPr/>
        <w:t>именно</w:t>
      </w:r>
      <w:r>
        <w:rPr>
          <w:spacing w:val="-9"/>
        </w:rPr>
        <w:t> </w:t>
      </w:r>
      <w:r>
        <w:rPr/>
        <w:t>СПК</w:t>
      </w:r>
      <w:r>
        <w:rPr>
          <w:spacing w:val="-8"/>
        </w:rPr>
        <w:t> </w:t>
      </w:r>
      <w:r>
        <w:rPr/>
        <w:t>«Азамат</w:t>
      </w:r>
      <w:r>
        <w:rPr>
          <w:spacing w:val="-15"/>
        </w:rPr>
        <w:t> </w:t>
      </w:r>
      <w:r>
        <w:rPr/>
        <w:t>2»</w:t>
      </w:r>
      <w:r>
        <w:rPr>
          <w:spacing w:val="-18"/>
        </w:rPr>
        <w:t> </w:t>
      </w:r>
      <w:r>
        <w:rPr/>
        <w:t>Бекарагайского района Восточно-Казахстанской области. В указанном хозяйстве мы проанализировали результаты применения четырёх разработанных нами протоколов синхронизации половой охоты коров.</w:t>
      </w:r>
    </w:p>
    <w:p>
      <w:pPr>
        <w:pStyle w:val="BodyText"/>
        <w:spacing w:before="1"/>
        <w:ind w:right="406" w:firstLine="706"/>
      </w:pPr>
      <w:r>
        <w:rPr/>
        <w:t>В ходе эксперимента было сформировано четыре группы животных для выявления</w:t>
      </w:r>
      <w:r>
        <w:rPr>
          <w:spacing w:val="-7"/>
        </w:rPr>
        <w:t> </w:t>
      </w:r>
      <w:r>
        <w:rPr/>
        <w:t>наиболее</w:t>
      </w:r>
      <w:r>
        <w:rPr>
          <w:spacing w:val="-8"/>
        </w:rPr>
        <w:t> </w:t>
      </w:r>
      <w:r>
        <w:rPr/>
        <w:t>эффективных</w:t>
      </w:r>
      <w:r>
        <w:rPr>
          <w:spacing w:val="-17"/>
        </w:rPr>
        <w:t> </w:t>
      </w:r>
      <w:r>
        <w:rPr/>
        <w:t>протоколов</w:t>
      </w:r>
      <w:r>
        <w:rPr>
          <w:spacing w:val="-11"/>
        </w:rPr>
        <w:t> </w:t>
      </w:r>
      <w:r>
        <w:rPr/>
        <w:t>синхронизации</w:t>
      </w:r>
      <w:r>
        <w:rPr>
          <w:spacing w:val="-4"/>
        </w:rPr>
        <w:t> </w:t>
      </w:r>
      <w:r>
        <w:rPr/>
        <w:t>половой</w:t>
      </w:r>
      <w:r>
        <w:rPr>
          <w:spacing w:val="-10"/>
        </w:rPr>
        <w:t> </w:t>
      </w:r>
      <w:r>
        <w:rPr/>
        <w:t>охоты. В этом хозяйстве были использованы разработанные нами протокола синхронизации половой охоты №10-13 (таблица 19.).</w:t>
      </w:r>
    </w:p>
    <w:p>
      <w:pPr>
        <w:pStyle w:val="BodyText"/>
        <w:ind w:right="419" w:firstLine="706"/>
      </w:pPr>
      <w:r>
        <w:rPr/>
        <w:t>Для проведения искусственного осеменения использовалась сперма быка казахской</w:t>
      </w:r>
      <w:r>
        <w:rPr>
          <w:spacing w:val="-18"/>
        </w:rPr>
        <w:t> </w:t>
      </w:r>
      <w:r>
        <w:rPr/>
        <w:t>белоголовый</w:t>
      </w:r>
      <w:r>
        <w:rPr>
          <w:spacing w:val="-17"/>
        </w:rPr>
        <w:t> </w:t>
      </w:r>
      <w:r>
        <w:rPr/>
        <w:t>породы,</w:t>
      </w:r>
      <w:r>
        <w:rPr>
          <w:spacing w:val="-18"/>
        </w:rPr>
        <w:t> </w:t>
      </w:r>
      <w:r>
        <w:rPr/>
        <w:t>по</w:t>
      </w:r>
      <w:r>
        <w:rPr>
          <w:spacing w:val="-17"/>
        </w:rPr>
        <w:t> </w:t>
      </w:r>
      <w:r>
        <w:rPr/>
        <w:t>кличке</w:t>
      </w:r>
      <w:r>
        <w:rPr>
          <w:spacing w:val="-18"/>
        </w:rPr>
        <w:t> </w:t>
      </w:r>
      <w:r>
        <w:rPr/>
        <w:t>«Чемпион»,</w:t>
      </w:r>
      <w:r>
        <w:rPr>
          <w:spacing w:val="-16"/>
        </w:rPr>
        <w:t> </w:t>
      </w:r>
      <w:r>
        <w:rPr/>
        <w:t>закупленных</w:t>
      </w:r>
      <w:r>
        <w:rPr>
          <w:spacing w:val="-17"/>
        </w:rPr>
        <w:t> </w:t>
      </w:r>
      <w:r>
        <w:rPr/>
        <w:t>с</w:t>
      </w:r>
      <w:r>
        <w:rPr>
          <w:spacing w:val="-14"/>
        </w:rPr>
        <w:t> </w:t>
      </w:r>
      <w:r>
        <w:rPr/>
        <w:t>АО</w:t>
      </w:r>
      <w:r>
        <w:rPr>
          <w:spacing w:val="-12"/>
        </w:rPr>
        <w:t> </w:t>
      </w:r>
      <w:r>
        <w:rPr/>
        <w:t>«Асыл </w:t>
      </w:r>
      <w:r>
        <w:rPr>
          <w:spacing w:val="-2"/>
        </w:rPr>
        <w:t>Тулик».</w:t>
      </w:r>
    </w:p>
    <w:p>
      <w:pPr>
        <w:pStyle w:val="BodyText"/>
        <w:ind w:left="1" w:right="273" w:firstLine="710"/>
      </w:pPr>
      <w:r>
        <w:rPr/>
        <w:t>Условия кормления и содержания животных соответствовали ветеринарно- зоотехническим</w:t>
      </w:r>
      <w:r>
        <w:rPr>
          <w:spacing w:val="-2"/>
        </w:rPr>
        <w:t> </w:t>
      </w:r>
      <w:r>
        <w:rPr/>
        <w:t>требованиям. Хозяйство</w:t>
      </w:r>
      <w:r>
        <w:rPr>
          <w:spacing w:val="-4"/>
        </w:rPr>
        <w:t> </w:t>
      </w:r>
      <w:r>
        <w:rPr/>
        <w:t>было</w:t>
      </w:r>
      <w:r>
        <w:rPr>
          <w:spacing w:val="-5"/>
        </w:rPr>
        <w:t> </w:t>
      </w:r>
      <w:r>
        <w:rPr/>
        <w:t>благополучной</w:t>
      </w:r>
      <w:r>
        <w:rPr>
          <w:spacing w:val="-1"/>
        </w:rPr>
        <w:t> </w:t>
      </w:r>
      <w:r>
        <w:rPr/>
        <w:t>от</w:t>
      </w:r>
      <w:r>
        <w:rPr>
          <w:spacing w:val="-6"/>
        </w:rPr>
        <w:t> </w:t>
      </w:r>
      <w:r>
        <w:rPr/>
        <w:t>инфекционных</w:t>
      </w:r>
      <w:r>
        <w:rPr>
          <w:spacing w:val="-8"/>
        </w:rPr>
        <w:t> </w:t>
      </w:r>
      <w:r>
        <w:rPr/>
        <w:t>и</w:t>
      </w:r>
    </w:p>
    <w:p>
      <w:pPr>
        <w:pStyle w:val="BodyText"/>
        <w:spacing w:after="0"/>
        <w:sectPr>
          <w:pgSz w:w="11910" w:h="16840"/>
          <w:pgMar w:header="0" w:footer="921" w:top="1000" w:bottom="1120" w:left="1559" w:right="141"/>
        </w:sectPr>
      </w:pPr>
    </w:p>
    <w:p>
      <w:pPr>
        <w:pStyle w:val="BodyText"/>
        <w:tabs>
          <w:tab w:pos="1821" w:val="left" w:leader="none"/>
          <w:tab w:pos="3214" w:val="left" w:leader="none"/>
          <w:tab w:pos="4712" w:val="left" w:leader="none"/>
          <w:tab w:pos="6157" w:val="left" w:leader="none"/>
          <w:tab w:pos="7007" w:val="left" w:leader="none"/>
          <w:tab w:pos="9773" w:val="left" w:leader="none"/>
        </w:tabs>
        <w:spacing w:before="72"/>
        <w:ind w:left="1" w:right="284"/>
        <w:jc w:val="left"/>
      </w:pPr>
      <w:r>
        <w:rPr>
          <w:spacing w:val="-2"/>
        </w:rPr>
        <w:t>инвазионных</w:t>
      </w:r>
      <w:r>
        <w:rPr/>
        <w:tab/>
      </w:r>
      <w:r>
        <w:rPr>
          <w:spacing w:val="-2"/>
        </w:rPr>
        <w:t>болезней.</w:t>
      </w:r>
      <w:r>
        <w:rPr/>
        <w:tab/>
      </w:r>
      <w:r>
        <w:rPr>
          <w:spacing w:val="-2"/>
        </w:rPr>
        <w:t>Состояние</w:t>
      </w:r>
      <w:r>
        <w:rPr/>
        <w:tab/>
      </w:r>
      <w:r>
        <w:rPr>
          <w:spacing w:val="-2"/>
        </w:rPr>
        <w:t>животных</w:t>
      </w:r>
      <w:r>
        <w:rPr/>
        <w:tab/>
      </w:r>
      <w:r>
        <w:rPr>
          <w:spacing w:val="-4"/>
        </w:rPr>
        <w:t>было</w:t>
      </w:r>
      <w:r>
        <w:rPr/>
        <w:tab/>
      </w:r>
      <w:r>
        <w:rPr>
          <w:spacing w:val="-2"/>
        </w:rPr>
        <w:t>удовлетворительным</w:t>
      </w:r>
      <w:r>
        <w:rPr/>
        <w:tab/>
      </w:r>
      <w:r>
        <w:rPr>
          <w:spacing w:val="-10"/>
        </w:rPr>
        <w:t>и </w:t>
      </w:r>
      <w:r>
        <w:rPr/>
        <w:t>соответствовало требованиям для проведения синхронизации половой охоты.</w:t>
      </w:r>
    </w:p>
    <w:p>
      <w:pPr>
        <w:pStyle w:val="BodyText"/>
        <w:spacing w:before="321"/>
        <w:ind w:right="423"/>
        <w:jc w:val="left"/>
      </w:pPr>
      <w:r>
        <w:rPr/>
        <w:t>Таблица</w:t>
      </w:r>
      <w:r>
        <w:rPr>
          <w:spacing w:val="30"/>
        </w:rPr>
        <w:t> </w:t>
      </w:r>
      <w:r>
        <w:rPr/>
        <w:t>19 – Протокола</w:t>
      </w:r>
      <w:r>
        <w:rPr>
          <w:spacing w:val="30"/>
        </w:rPr>
        <w:t> </w:t>
      </w:r>
      <w:r>
        <w:rPr/>
        <w:t>проведения</w:t>
      </w:r>
      <w:r>
        <w:rPr>
          <w:spacing w:val="30"/>
        </w:rPr>
        <w:t> </w:t>
      </w:r>
      <w:r>
        <w:rPr/>
        <w:t>синхронизации</w:t>
      </w:r>
      <w:r>
        <w:rPr>
          <w:spacing w:val="30"/>
        </w:rPr>
        <w:t> </w:t>
      </w:r>
      <w:r>
        <w:rPr/>
        <w:t>охоты</w:t>
      </w:r>
      <w:r>
        <w:rPr>
          <w:spacing w:val="38"/>
        </w:rPr>
        <w:t> </w:t>
      </w:r>
      <w:r>
        <w:rPr/>
        <w:t>у</w:t>
      </w:r>
      <w:r>
        <w:rPr>
          <w:spacing w:val="-8"/>
        </w:rPr>
        <w:t> </w:t>
      </w:r>
      <w:r>
        <w:rPr/>
        <w:t>коров казахской белоголовой породы в СПК «Азамат 2» 2021 год</w:t>
      </w:r>
    </w:p>
    <w:p>
      <w:pPr>
        <w:pStyle w:val="BodyText"/>
        <w:spacing w:before="108"/>
        <w:ind w:left="0"/>
        <w:jc w:val="left"/>
        <w:rPr>
          <w:sz w:val="20"/>
        </w:rPr>
      </w:pPr>
    </w:p>
    <w:tbl>
      <w:tblPr>
        <w:tblW w:w="0" w:type="auto"/>
        <w:jc w:val="left"/>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04"/>
        <w:gridCol w:w="139"/>
        <w:gridCol w:w="994"/>
        <w:gridCol w:w="1988"/>
        <w:gridCol w:w="1138"/>
        <w:gridCol w:w="1133"/>
        <w:gridCol w:w="1137"/>
        <w:gridCol w:w="1133"/>
      </w:tblGrid>
      <w:tr>
        <w:trPr>
          <w:trHeight w:val="273" w:hRule="atLeast"/>
        </w:trPr>
        <w:tc>
          <w:tcPr>
            <w:tcW w:w="9366" w:type="dxa"/>
            <w:gridSpan w:val="8"/>
          </w:tcPr>
          <w:p>
            <w:pPr>
              <w:pStyle w:val="TableParagraph"/>
              <w:spacing w:line="253" w:lineRule="exact"/>
              <w:ind w:left="33" w:right="5"/>
              <w:rPr>
                <w:sz w:val="24"/>
              </w:rPr>
            </w:pPr>
            <w:r>
              <w:rPr>
                <w:sz w:val="24"/>
              </w:rPr>
              <w:t>Протокол</w:t>
            </w:r>
            <w:r>
              <w:rPr>
                <w:spacing w:val="-4"/>
                <w:sz w:val="24"/>
              </w:rPr>
              <w:t> </w:t>
            </w:r>
            <w:r>
              <w:rPr>
                <w:sz w:val="24"/>
              </w:rPr>
              <w:t>№10*,</w:t>
            </w:r>
            <w:r>
              <w:rPr>
                <w:spacing w:val="4"/>
                <w:sz w:val="24"/>
              </w:rPr>
              <w:t> </w:t>
            </w:r>
            <w:r>
              <w:rPr>
                <w:sz w:val="24"/>
              </w:rPr>
              <w:t>50</w:t>
            </w:r>
            <w:r>
              <w:rPr>
                <w:spacing w:val="1"/>
                <w:sz w:val="24"/>
              </w:rPr>
              <w:t> </w:t>
            </w:r>
            <w:r>
              <w:rPr>
                <w:spacing w:val="-2"/>
                <w:sz w:val="24"/>
              </w:rPr>
              <w:t>коров</w:t>
            </w:r>
          </w:p>
        </w:tc>
      </w:tr>
      <w:tr>
        <w:trPr>
          <w:trHeight w:val="273" w:hRule="atLeast"/>
        </w:trPr>
        <w:tc>
          <w:tcPr>
            <w:tcW w:w="1843" w:type="dxa"/>
            <w:gridSpan w:val="2"/>
          </w:tcPr>
          <w:p>
            <w:pPr>
              <w:pStyle w:val="TableParagraph"/>
              <w:spacing w:line="253" w:lineRule="exact"/>
              <w:ind w:left="43"/>
              <w:rPr>
                <w:sz w:val="24"/>
              </w:rPr>
            </w:pPr>
            <w:r>
              <w:rPr>
                <w:spacing w:val="-10"/>
                <w:sz w:val="24"/>
              </w:rPr>
              <w:t>1</w:t>
            </w:r>
          </w:p>
        </w:tc>
        <w:tc>
          <w:tcPr>
            <w:tcW w:w="994" w:type="dxa"/>
          </w:tcPr>
          <w:p>
            <w:pPr>
              <w:pStyle w:val="TableParagraph"/>
              <w:spacing w:line="253" w:lineRule="exact"/>
              <w:ind w:left="48" w:right="9"/>
              <w:rPr>
                <w:sz w:val="24"/>
              </w:rPr>
            </w:pPr>
            <w:r>
              <w:rPr>
                <w:spacing w:val="-10"/>
                <w:sz w:val="24"/>
              </w:rPr>
              <w:t>2</w:t>
            </w:r>
          </w:p>
        </w:tc>
        <w:tc>
          <w:tcPr>
            <w:tcW w:w="1988" w:type="dxa"/>
          </w:tcPr>
          <w:p>
            <w:pPr>
              <w:pStyle w:val="TableParagraph"/>
              <w:spacing w:line="253" w:lineRule="exact"/>
              <w:ind w:left="44"/>
              <w:rPr>
                <w:sz w:val="24"/>
              </w:rPr>
            </w:pPr>
            <w:r>
              <w:rPr>
                <w:spacing w:val="-10"/>
                <w:sz w:val="24"/>
              </w:rPr>
              <w:t>3</w:t>
            </w:r>
          </w:p>
        </w:tc>
        <w:tc>
          <w:tcPr>
            <w:tcW w:w="4541" w:type="dxa"/>
            <w:gridSpan w:val="4"/>
          </w:tcPr>
          <w:p>
            <w:pPr>
              <w:pStyle w:val="TableParagraph"/>
              <w:spacing w:line="253" w:lineRule="exact"/>
              <w:ind w:left="36"/>
              <w:rPr>
                <w:sz w:val="24"/>
              </w:rPr>
            </w:pPr>
            <w:r>
              <w:rPr>
                <w:spacing w:val="-10"/>
                <w:sz w:val="24"/>
              </w:rPr>
              <w:t>4</w:t>
            </w:r>
          </w:p>
        </w:tc>
      </w:tr>
      <w:tr>
        <w:trPr>
          <w:trHeight w:val="277" w:hRule="atLeast"/>
        </w:trPr>
        <w:tc>
          <w:tcPr>
            <w:tcW w:w="1843" w:type="dxa"/>
            <w:gridSpan w:val="2"/>
            <w:vMerge w:val="restart"/>
          </w:tcPr>
          <w:p>
            <w:pPr>
              <w:pStyle w:val="TableParagraph"/>
              <w:spacing w:line="242" w:lineRule="auto" w:before="126"/>
              <w:ind w:left="350" w:hanging="169"/>
              <w:jc w:val="left"/>
              <w:rPr>
                <w:sz w:val="24"/>
              </w:rPr>
            </w:pPr>
            <w:r>
              <w:rPr>
                <w:spacing w:val="-6"/>
                <w:sz w:val="24"/>
              </w:rPr>
              <w:t>Наименование </w:t>
            </w:r>
            <w:r>
              <w:rPr>
                <w:spacing w:val="-2"/>
                <w:sz w:val="24"/>
              </w:rPr>
              <w:t>препаратов</w:t>
            </w:r>
          </w:p>
        </w:tc>
        <w:tc>
          <w:tcPr>
            <w:tcW w:w="994" w:type="dxa"/>
            <w:vMerge w:val="restart"/>
          </w:tcPr>
          <w:p>
            <w:pPr>
              <w:pStyle w:val="TableParagraph"/>
              <w:spacing w:line="235" w:lineRule="auto"/>
              <w:ind w:left="298" w:right="222" w:hanging="39"/>
              <w:jc w:val="both"/>
              <w:rPr>
                <w:sz w:val="24"/>
              </w:rPr>
            </w:pPr>
            <w:r>
              <w:rPr>
                <w:spacing w:val="-4"/>
                <w:sz w:val="24"/>
              </w:rPr>
              <w:t>Доза </w:t>
            </w:r>
            <w:r>
              <w:rPr>
                <w:sz w:val="24"/>
              </w:rPr>
              <w:t>на </w:t>
            </w:r>
            <w:r>
              <w:rPr>
                <w:sz w:val="24"/>
              </w:rPr>
              <w:t>1 </w:t>
            </w:r>
            <w:r>
              <w:rPr>
                <w:spacing w:val="-4"/>
                <w:sz w:val="24"/>
              </w:rPr>
              <w:t>гол</w:t>
            </w:r>
          </w:p>
        </w:tc>
        <w:tc>
          <w:tcPr>
            <w:tcW w:w="1988" w:type="dxa"/>
            <w:vMerge w:val="restart"/>
          </w:tcPr>
          <w:p>
            <w:pPr>
              <w:pStyle w:val="TableParagraph"/>
              <w:spacing w:before="265"/>
              <w:ind w:left="255"/>
              <w:jc w:val="left"/>
              <w:rPr>
                <w:sz w:val="24"/>
              </w:rPr>
            </w:pPr>
            <w:r>
              <w:rPr>
                <w:sz w:val="24"/>
              </w:rPr>
              <w:t>Путь</w:t>
            </w:r>
            <w:r>
              <w:rPr>
                <w:spacing w:val="-12"/>
                <w:sz w:val="24"/>
              </w:rPr>
              <w:t> </w:t>
            </w:r>
            <w:r>
              <w:rPr>
                <w:spacing w:val="-2"/>
                <w:sz w:val="24"/>
              </w:rPr>
              <w:t>введения</w:t>
            </w:r>
          </w:p>
        </w:tc>
        <w:tc>
          <w:tcPr>
            <w:tcW w:w="4541" w:type="dxa"/>
            <w:gridSpan w:val="4"/>
          </w:tcPr>
          <w:p>
            <w:pPr>
              <w:pStyle w:val="TableParagraph"/>
              <w:spacing w:line="258" w:lineRule="exact"/>
              <w:ind w:left="447"/>
              <w:jc w:val="left"/>
              <w:rPr>
                <w:sz w:val="24"/>
              </w:rPr>
            </w:pPr>
            <w:r>
              <w:rPr>
                <w:sz w:val="24"/>
              </w:rPr>
              <w:t>Дни</w:t>
            </w:r>
            <w:r>
              <w:rPr>
                <w:spacing w:val="-14"/>
                <w:sz w:val="24"/>
              </w:rPr>
              <w:t> </w:t>
            </w:r>
            <w:r>
              <w:rPr>
                <w:sz w:val="24"/>
              </w:rPr>
              <w:t>синхронизации</w:t>
            </w:r>
            <w:r>
              <w:rPr>
                <w:spacing w:val="-11"/>
                <w:sz w:val="24"/>
              </w:rPr>
              <w:t> </w:t>
            </w:r>
            <w:r>
              <w:rPr>
                <w:sz w:val="24"/>
              </w:rPr>
              <w:t>половой</w:t>
            </w:r>
            <w:r>
              <w:rPr>
                <w:spacing w:val="-20"/>
                <w:sz w:val="24"/>
              </w:rPr>
              <w:t> </w:t>
            </w:r>
            <w:r>
              <w:rPr>
                <w:spacing w:val="-2"/>
                <w:sz w:val="24"/>
              </w:rPr>
              <w:t>охоты</w:t>
            </w:r>
          </w:p>
        </w:tc>
      </w:tr>
      <w:tr>
        <w:trPr>
          <w:trHeight w:val="542" w:hRule="atLeast"/>
        </w:trPr>
        <w:tc>
          <w:tcPr>
            <w:tcW w:w="1843" w:type="dxa"/>
            <w:gridSpan w:val="2"/>
            <w:vMerge/>
            <w:tcBorders>
              <w:top w:val="nil"/>
            </w:tcBorders>
          </w:tcPr>
          <w:p>
            <w:pPr>
              <w:rPr>
                <w:sz w:val="2"/>
                <w:szCs w:val="2"/>
              </w:rPr>
            </w:pPr>
          </w:p>
        </w:tc>
        <w:tc>
          <w:tcPr>
            <w:tcW w:w="994" w:type="dxa"/>
            <w:vMerge/>
            <w:tcBorders>
              <w:top w:val="nil"/>
            </w:tcBorders>
          </w:tcPr>
          <w:p>
            <w:pPr>
              <w:rPr>
                <w:sz w:val="2"/>
                <w:szCs w:val="2"/>
              </w:rPr>
            </w:pPr>
          </w:p>
        </w:tc>
        <w:tc>
          <w:tcPr>
            <w:tcW w:w="1988" w:type="dxa"/>
            <w:vMerge/>
            <w:tcBorders>
              <w:top w:val="nil"/>
            </w:tcBorders>
          </w:tcPr>
          <w:p>
            <w:pPr>
              <w:rPr>
                <w:sz w:val="2"/>
                <w:szCs w:val="2"/>
              </w:rPr>
            </w:pPr>
          </w:p>
        </w:tc>
        <w:tc>
          <w:tcPr>
            <w:tcW w:w="1138" w:type="dxa"/>
          </w:tcPr>
          <w:p>
            <w:pPr>
              <w:pStyle w:val="TableParagraph"/>
              <w:spacing w:before="121"/>
              <w:ind w:left="112" w:right="79"/>
              <w:rPr>
                <w:sz w:val="24"/>
              </w:rPr>
            </w:pPr>
            <w:r>
              <w:rPr>
                <w:spacing w:val="-2"/>
                <w:sz w:val="24"/>
              </w:rPr>
              <w:t>1-</w:t>
            </w:r>
            <w:r>
              <w:rPr>
                <w:spacing w:val="-10"/>
                <w:sz w:val="24"/>
              </w:rPr>
              <w:t>й</w:t>
            </w:r>
          </w:p>
        </w:tc>
        <w:tc>
          <w:tcPr>
            <w:tcW w:w="1133" w:type="dxa"/>
          </w:tcPr>
          <w:p>
            <w:pPr>
              <w:pStyle w:val="TableParagraph"/>
              <w:spacing w:before="121"/>
              <w:ind w:left="115" w:right="76"/>
              <w:rPr>
                <w:sz w:val="24"/>
              </w:rPr>
            </w:pPr>
            <w:r>
              <w:rPr>
                <w:spacing w:val="-2"/>
                <w:sz w:val="24"/>
              </w:rPr>
              <w:t>7-</w:t>
            </w:r>
            <w:r>
              <w:rPr>
                <w:spacing w:val="-10"/>
                <w:sz w:val="24"/>
              </w:rPr>
              <w:t>й</w:t>
            </w:r>
          </w:p>
        </w:tc>
        <w:tc>
          <w:tcPr>
            <w:tcW w:w="1137" w:type="dxa"/>
          </w:tcPr>
          <w:p>
            <w:pPr>
              <w:pStyle w:val="TableParagraph"/>
              <w:spacing w:before="121"/>
              <w:ind w:left="37" w:right="2"/>
              <w:rPr>
                <w:sz w:val="24"/>
              </w:rPr>
            </w:pPr>
            <w:r>
              <w:rPr>
                <w:spacing w:val="-2"/>
                <w:sz w:val="24"/>
              </w:rPr>
              <w:t>9-</w:t>
            </w:r>
            <w:r>
              <w:rPr>
                <w:spacing w:val="-10"/>
                <w:sz w:val="24"/>
              </w:rPr>
              <w:t>й</w:t>
            </w:r>
          </w:p>
        </w:tc>
        <w:tc>
          <w:tcPr>
            <w:tcW w:w="1133" w:type="dxa"/>
          </w:tcPr>
          <w:p>
            <w:pPr>
              <w:pStyle w:val="TableParagraph"/>
              <w:spacing w:before="121"/>
              <w:ind w:left="108" w:right="81"/>
              <w:rPr>
                <w:sz w:val="24"/>
              </w:rPr>
            </w:pPr>
            <w:r>
              <w:rPr>
                <w:spacing w:val="-2"/>
                <w:sz w:val="24"/>
              </w:rPr>
              <w:t>10-</w:t>
            </w:r>
            <w:r>
              <w:rPr>
                <w:spacing w:val="-12"/>
                <w:sz w:val="24"/>
              </w:rPr>
              <w:t>й</w:t>
            </w:r>
          </w:p>
        </w:tc>
      </w:tr>
      <w:tr>
        <w:trPr>
          <w:trHeight w:val="378" w:hRule="atLeast"/>
        </w:trPr>
        <w:tc>
          <w:tcPr>
            <w:tcW w:w="1843" w:type="dxa"/>
            <w:gridSpan w:val="2"/>
          </w:tcPr>
          <w:p>
            <w:pPr>
              <w:pStyle w:val="TableParagraph"/>
              <w:spacing w:before="39"/>
              <w:ind w:left="427"/>
              <w:jc w:val="left"/>
              <w:rPr>
                <w:sz w:val="24"/>
              </w:rPr>
            </w:pPr>
            <w:r>
              <w:rPr>
                <w:spacing w:val="-2"/>
                <w:sz w:val="24"/>
              </w:rPr>
              <w:t>Сурфагон</w:t>
            </w:r>
          </w:p>
        </w:tc>
        <w:tc>
          <w:tcPr>
            <w:tcW w:w="994" w:type="dxa"/>
          </w:tcPr>
          <w:p>
            <w:pPr>
              <w:pStyle w:val="TableParagraph"/>
              <w:spacing w:before="39"/>
              <w:ind w:left="48" w:right="17"/>
              <w:rPr>
                <w:sz w:val="24"/>
              </w:rPr>
            </w:pPr>
            <w:r>
              <w:rPr>
                <w:sz w:val="24"/>
              </w:rPr>
              <w:t>10</w:t>
            </w:r>
            <w:r>
              <w:rPr>
                <w:spacing w:val="7"/>
                <w:sz w:val="24"/>
              </w:rPr>
              <w:t> </w:t>
            </w:r>
            <w:r>
              <w:rPr>
                <w:spacing w:val="-5"/>
                <w:sz w:val="24"/>
              </w:rPr>
              <w:t>мл</w:t>
            </w:r>
          </w:p>
        </w:tc>
        <w:tc>
          <w:tcPr>
            <w:tcW w:w="1988" w:type="dxa"/>
          </w:tcPr>
          <w:p>
            <w:pPr>
              <w:pStyle w:val="TableParagraph"/>
              <w:spacing w:before="39"/>
              <w:ind w:left="44" w:right="21"/>
              <w:rPr>
                <w:sz w:val="24"/>
              </w:rPr>
            </w:pPr>
            <w:r>
              <w:rPr>
                <w:spacing w:val="-2"/>
                <w:sz w:val="24"/>
              </w:rPr>
              <w:t>внутримышечно</w:t>
            </w:r>
          </w:p>
        </w:tc>
        <w:tc>
          <w:tcPr>
            <w:tcW w:w="1138" w:type="dxa"/>
          </w:tcPr>
          <w:p>
            <w:pPr>
              <w:pStyle w:val="TableParagraph"/>
              <w:spacing w:before="39"/>
              <w:ind w:left="114" w:right="79"/>
              <w:rPr>
                <w:sz w:val="24"/>
              </w:rPr>
            </w:pPr>
            <w:r>
              <w:rPr>
                <w:spacing w:val="-10"/>
                <w:sz w:val="24"/>
              </w:rPr>
              <w:t>+</w:t>
            </w:r>
          </w:p>
        </w:tc>
        <w:tc>
          <w:tcPr>
            <w:tcW w:w="1133" w:type="dxa"/>
          </w:tcPr>
          <w:p>
            <w:pPr>
              <w:pStyle w:val="TableParagraph"/>
              <w:spacing w:before="39"/>
              <w:ind w:left="109" w:right="76"/>
              <w:rPr>
                <w:sz w:val="24"/>
              </w:rPr>
            </w:pPr>
            <w:r>
              <w:rPr>
                <w:spacing w:val="-10"/>
                <w:sz w:val="24"/>
              </w:rPr>
              <w:t>-</w:t>
            </w:r>
          </w:p>
        </w:tc>
        <w:tc>
          <w:tcPr>
            <w:tcW w:w="1137" w:type="dxa"/>
          </w:tcPr>
          <w:p>
            <w:pPr>
              <w:pStyle w:val="TableParagraph"/>
              <w:spacing w:before="39"/>
              <w:ind w:left="37" w:right="7"/>
              <w:rPr>
                <w:sz w:val="24"/>
              </w:rPr>
            </w:pPr>
            <w:r>
              <w:rPr>
                <w:spacing w:val="-10"/>
                <w:sz w:val="24"/>
              </w:rPr>
              <w:t>-</w:t>
            </w:r>
          </w:p>
        </w:tc>
        <w:tc>
          <w:tcPr>
            <w:tcW w:w="1133" w:type="dxa"/>
          </w:tcPr>
          <w:p>
            <w:pPr>
              <w:pStyle w:val="TableParagraph"/>
              <w:spacing w:before="39"/>
              <w:ind w:left="108" w:right="81"/>
              <w:rPr>
                <w:sz w:val="24"/>
              </w:rPr>
            </w:pPr>
            <w:r>
              <w:rPr>
                <w:spacing w:val="-10"/>
                <w:sz w:val="24"/>
              </w:rPr>
              <w:t>-</w:t>
            </w:r>
          </w:p>
        </w:tc>
      </w:tr>
      <w:tr>
        <w:trPr>
          <w:trHeight w:val="278" w:hRule="atLeast"/>
        </w:trPr>
        <w:tc>
          <w:tcPr>
            <w:tcW w:w="1843" w:type="dxa"/>
            <w:gridSpan w:val="2"/>
          </w:tcPr>
          <w:p>
            <w:pPr>
              <w:pStyle w:val="TableParagraph"/>
              <w:spacing w:line="258" w:lineRule="exact"/>
              <w:ind w:left="503"/>
              <w:jc w:val="left"/>
              <w:rPr>
                <w:sz w:val="24"/>
              </w:rPr>
            </w:pPr>
            <w:r>
              <w:rPr>
                <w:spacing w:val="-2"/>
                <w:sz w:val="24"/>
              </w:rPr>
              <w:t>АСД-</w:t>
            </w:r>
            <w:r>
              <w:rPr>
                <w:spacing w:val="-5"/>
                <w:sz w:val="24"/>
              </w:rPr>
              <w:t>ф2</w:t>
            </w:r>
          </w:p>
        </w:tc>
        <w:tc>
          <w:tcPr>
            <w:tcW w:w="994" w:type="dxa"/>
          </w:tcPr>
          <w:p>
            <w:pPr>
              <w:pStyle w:val="TableParagraph"/>
              <w:spacing w:line="258" w:lineRule="exact"/>
              <w:ind w:left="48" w:right="17"/>
              <w:rPr>
                <w:sz w:val="24"/>
              </w:rPr>
            </w:pPr>
            <w:r>
              <w:rPr>
                <w:sz w:val="24"/>
              </w:rPr>
              <w:t>20</w:t>
            </w:r>
            <w:r>
              <w:rPr>
                <w:spacing w:val="7"/>
                <w:sz w:val="24"/>
              </w:rPr>
              <w:t> </w:t>
            </w:r>
            <w:r>
              <w:rPr>
                <w:spacing w:val="-5"/>
                <w:sz w:val="24"/>
              </w:rPr>
              <w:t>мл</w:t>
            </w:r>
          </w:p>
        </w:tc>
        <w:tc>
          <w:tcPr>
            <w:tcW w:w="1988" w:type="dxa"/>
          </w:tcPr>
          <w:p>
            <w:pPr>
              <w:pStyle w:val="TableParagraph"/>
              <w:spacing w:line="258" w:lineRule="exact"/>
              <w:ind w:left="44" w:right="15"/>
              <w:rPr>
                <w:sz w:val="24"/>
              </w:rPr>
            </w:pPr>
            <w:r>
              <w:rPr>
                <w:spacing w:val="-2"/>
                <w:sz w:val="24"/>
              </w:rPr>
              <w:t>подкожно</w:t>
            </w:r>
          </w:p>
        </w:tc>
        <w:tc>
          <w:tcPr>
            <w:tcW w:w="1138" w:type="dxa"/>
          </w:tcPr>
          <w:p>
            <w:pPr>
              <w:pStyle w:val="TableParagraph"/>
              <w:spacing w:line="258" w:lineRule="exact"/>
              <w:ind w:left="114" w:right="79"/>
              <w:rPr>
                <w:sz w:val="24"/>
              </w:rPr>
            </w:pPr>
            <w:r>
              <w:rPr>
                <w:spacing w:val="-10"/>
                <w:sz w:val="24"/>
              </w:rPr>
              <w:t>+</w:t>
            </w:r>
          </w:p>
        </w:tc>
        <w:tc>
          <w:tcPr>
            <w:tcW w:w="1133" w:type="dxa"/>
          </w:tcPr>
          <w:p>
            <w:pPr>
              <w:pStyle w:val="TableParagraph"/>
              <w:spacing w:line="258" w:lineRule="exact"/>
              <w:ind w:left="109" w:right="76"/>
              <w:rPr>
                <w:sz w:val="24"/>
              </w:rPr>
            </w:pPr>
            <w:r>
              <w:rPr>
                <w:spacing w:val="-10"/>
                <w:sz w:val="24"/>
              </w:rPr>
              <w:t>-</w:t>
            </w:r>
          </w:p>
        </w:tc>
        <w:tc>
          <w:tcPr>
            <w:tcW w:w="1137" w:type="dxa"/>
          </w:tcPr>
          <w:p>
            <w:pPr>
              <w:pStyle w:val="TableParagraph"/>
              <w:spacing w:line="258" w:lineRule="exact"/>
              <w:ind w:left="37" w:right="7"/>
              <w:rPr>
                <w:sz w:val="24"/>
              </w:rPr>
            </w:pPr>
            <w:r>
              <w:rPr>
                <w:spacing w:val="-10"/>
                <w:sz w:val="24"/>
              </w:rPr>
              <w:t>-</w:t>
            </w:r>
          </w:p>
        </w:tc>
        <w:tc>
          <w:tcPr>
            <w:tcW w:w="1133" w:type="dxa"/>
          </w:tcPr>
          <w:p>
            <w:pPr>
              <w:pStyle w:val="TableParagraph"/>
              <w:spacing w:line="258" w:lineRule="exact"/>
              <w:ind w:left="108" w:right="81"/>
              <w:rPr>
                <w:sz w:val="24"/>
              </w:rPr>
            </w:pPr>
            <w:r>
              <w:rPr>
                <w:spacing w:val="-10"/>
                <w:sz w:val="24"/>
              </w:rPr>
              <w:t>-</w:t>
            </w:r>
          </w:p>
        </w:tc>
      </w:tr>
      <w:tr>
        <w:trPr>
          <w:trHeight w:val="273" w:hRule="atLeast"/>
        </w:trPr>
        <w:tc>
          <w:tcPr>
            <w:tcW w:w="1843" w:type="dxa"/>
            <w:gridSpan w:val="2"/>
          </w:tcPr>
          <w:p>
            <w:pPr>
              <w:pStyle w:val="TableParagraph"/>
              <w:spacing w:line="253" w:lineRule="exact"/>
              <w:ind w:left="249"/>
              <w:jc w:val="left"/>
              <w:rPr>
                <w:sz w:val="24"/>
              </w:rPr>
            </w:pPr>
            <w:r>
              <w:rPr>
                <w:spacing w:val="-2"/>
                <w:sz w:val="24"/>
              </w:rPr>
              <w:t>Магэстрофан</w:t>
            </w:r>
          </w:p>
        </w:tc>
        <w:tc>
          <w:tcPr>
            <w:tcW w:w="994" w:type="dxa"/>
          </w:tcPr>
          <w:p>
            <w:pPr>
              <w:pStyle w:val="TableParagraph"/>
              <w:spacing w:line="253" w:lineRule="exact"/>
              <w:ind w:left="48" w:right="17"/>
              <w:rPr>
                <w:sz w:val="24"/>
              </w:rPr>
            </w:pPr>
            <w:r>
              <w:rPr>
                <w:sz w:val="24"/>
              </w:rPr>
              <w:t>3</w:t>
            </w:r>
            <w:r>
              <w:rPr>
                <w:spacing w:val="2"/>
                <w:sz w:val="24"/>
              </w:rPr>
              <w:t> </w:t>
            </w:r>
            <w:r>
              <w:rPr>
                <w:spacing w:val="-5"/>
                <w:sz w:val="24"/>
              </w:rPr>
              <w:t>мл</w:t>
            </w:r>
          </w:p>
        </w:tc>
        <w:tc>
          <w:tcPr>
            <w:tcW w:w="1988" w:type="dxa"/>
          </w:tcPr>
          <w:p>
            <w:pPr>
              <w:pStyle w:val="TableParagraph"/>
              <w:spacing w:line="253" w:lineRule="exact"/>
              <w:ind w:left="44" w:right="21"/>
              <w:rPr>
                <w:sz w:val="24"/>
              </w:rPr>
            </w:pPr>
            <w:r>
              <w:rPr>
                <w:spacing w:val="-2"/>
                <w:sz w:val="24"/>
              </w:rPr>
              <w:t>внутримышечно</w:t>
            </w:r>
          </w:p>
        </w:tc>
        <w:tc>
          <w:tcPr>
            <w:tcW w:w="1138" w:type="dxa"/>
          </w:tcPr>
          <w:p>
            <w:pPr>
              <w:pStyle w:val="TableParagraph"/>
              <w:spacing w:line="253" w:lineRule="exact"/>
              <w:ind w:left="107" w:right="79"/>
              <w:rPr>
                <w:sz w:val="24"/>
              </w:rPr>
            </w:pPr>
            <w:r>
              <w:rPr>
                <w:spacing w:val="-10"/>
                <w:sz w:val="24"/>
              </w:rPr>
              <w:t>-</w:t>
            </w:r>
          </w:p>
        </w:tc>
        <w:tc>
          <w:tcPr>
            <w:tcW w:w="1133" w:type="dxa"/>
          </w:tcPr>
          <w:p>
            <w:pPr>
              <w:pStyle w:val="TableParagraph"/>
              <w:spacing w:line="253" w:lineRule="exact"/>
              <w:ind w:left="117" w:right="76"/>
              <w:rPr>
                <w:sz w:val="24"/>
              </w:rPr>
            </w:pPr>
            <w:r>
              <w:rPr>
                <w:spacing w:val="-10"/>
                <w:sz w:val="24"/>
              </w:rPr>
              <w:t>+</w:t>
            </w:r>
          </w:p>
        </w:tc>
        <w:tc>
          <w:tcPr>
            <w:tcW w:w="1137" w:type="dxa"/>
          </w:tcPr>
          <w:p>
            <w:pPr>
              <w:pStyle w:val="TableParagraph"/>
              <w:spacing w:line="253" w:lineRule="exact"/>
              <w:ind w:left="37" w:right="7"/>
              <w:rPr>
                <w:sz w:val="24"/>
              </w:rPr>
            </w:pPr>
            <w:r>
              <w:rPr>
                <w:spacing w:val="-10"/>
                <w:sz w:val="24"/>
              </w:rPr>
              <w:t>-</w:t>
            </w:r>
          </w:p>
        </w:tc>
        <w:tc>
          <w:tcPr>
            <w:tcW w:w="1133" w:type="dxa"/>
          </w:tcPr>
          <w:p>
            <w:pPr>
              <w:pStyle w:val="TableParagraph"/>
              <w:spacing w:line="253" w:lineRule="exact"/>
              <w:ind w:left="108" w:right="81"/>
              <w:rPr>
                <w:sz w:val="24"/>
              </w:rPr>
            </w:pPr>
            <w:r>
              <w:rPr>
                <w:spacing w:val="-10"/>
                <w:sz w:val="24"/>
              </w:rPr>
              <w:t>-</w:t>
            </w:r>
          </w:p>
        </w:tc>
      </w:tr>
      <w:tr>
        <w:trPr>
          <w:trHeight w:val="268" w:hRule="atLeast"/>
        </w:trPr>
        <w:tc>
          <w:tcPr>
            <w:tcW w:w="1843" w:type="dxa"/>
            <w:gridSpan w:val="2"/>
          </w:tcPr>
          <w:p>
            <w:pPr>
              <w:pStyle w:val="TableParagraph"/>
              <w:spacing w:line="248" w:lineRule="exact"/>
              <w:ind w:left="427"/>
              <w:jc w:val="left"/>
              <w:rPr>
                <w:sz w:val="24"/>
              </w:rPr>
            </w:pPr>
            <w:r>
              <w:rPr>
                <w:spacing w:val="-2"/>
                <w:sz w:val="24"/>
              </w:rPr>
              <w:t>Сурфагон</w:t>
            </w:r>
          </w:p>
        </w:tc>
        <w:tc>
          <w:tcPr>
            <w:tcW w:w="994" w:type="dxa"/>
          </w:tcPr>
          <w:p>
            <w:pPr>
              <w:pStyle w:val="TableParagraph"/>
              <w:spacing w:line="248" w:lineRule="exact"/>
              <w:ind w:left="48" w:right="17"/>
              <w:rPr>
                <w:sz w:val="24"/>
              </w:rPr>
            </w:pPr>
            <w:r>
              <w:rPr>
                <w:sz w:val="24"/>
              </w:rPr>
              <w:t>5</w:t>
            </w:r>
            <w:r>
              <w:rPr>
                <w:spacing w:val="2"/>
                <w:sz w:val="24"/>
              </w:rPr>
              <w:t> </w:t>
            </w:r>
            <w:r>
              <w:rPr>
                <w:spacing w:val="-5"/>
                <w:sz w:val="24"/>
              </w:rPr>
              <w:t>мл</w:t>
            </w:r>
          </w:p>
        </w:tc>
        <w:tc>
          <w:tcPr>
            <w:tcW w:w="1988" w:type="dxa"/>
          </w:tcPr>
          <w:p>
            <w:pPr>
              <w:pStyle w:val="TableParagraph"/>
              <w:spacing w:line="248" w:lineRule="exact"/>
              <w:ind w:left="44" w:right="21"/>
              <w:rPr>
                <w:sz w:val="24"/>
              </w:rPr>
            </w:pPr>
            <w:r>
              <w:rPr>
                <w:spacing w:val="-2"/>
                <w:sz w:val="24"/>
              </w:rPr>
              <w:t>внутримышечно</w:t>
            </w:r>
          </w:p>
        </w:tc>
        <w:tc>
          <w:tcPr>
            <w:tcW w:w="1138" w:type="dxa"/>
          </w:tcPr>
          <w:p>
            <w:pPr>
              <w:pStyle w:val="TableParagraph"/>
              <w:spacing w:line="248" w:lineRule="exact"/>
              <w:ind w:left="107" w:right="79"/>
              <w:rPr>
                <w:sz w:val="24"/>
              </w:rPr>
            </w:pPr>
            <w:r>
              <w:rPr>
                <w:spacing w:val="-10"/>
                <w:sz w:val="24"/>
              </w:rPr>
              <w:t>-</w:t>
            </w:r>
          </w:p>
        </w:tc>
        <w:tc>
          <w:tcPr>
            <w:tcW w:w="1133" w:type="dxa"/>
          </w:tcPr>
          <w:p>
            <w:pPr>
              <w:pStyle w:val="TableParagraph"/>
              <w:spacing w:line="248" w:lineRule="exact"/>
              <w:ind w:left="109" w:right="76"/>
              <w:rPr>
                <w:sz w:val="24"/>
              </w:rPr>
            </w:pPr>
            <w:r>
              <w:rPr>
                <w:spacing w:val="-10"/>
                <w:sz w:val="24"/>
              </w:rPr>
              <w:t>-</w:t>
            </w:r>
          </w:p>
        </w:tc>
        <w:tc>
          <w:tcPr>
            <w:tcW w:w="1137" w:type="dxa"/>
          </w:tcPr>
          <w:p>
            <w:pPr>
              <w:pStyle w:val="TableParagraph"/>
              <w:spacing w:line="248" w:lineRule="exact"/>
              <w:ind w:left="37"/>
              <w:rPr>
                <w:sz w:val="24"/>
              </w:rPr>
            </w:pPr>
            <w:r>
              <w:rPr>
                <w:spacing w:val="-10"/>
                <w:sz w:val="24"/>
              </w:rPr>
              <w:t>+</w:t>
            </w:r>
          </w:p>
        </w:tc>
        <w:tc>
          <w:tcPr>
            <w:tcW w:w="1133" w:type="dxa"/>
          </w:tcPr>
          <w:p>
            <w:pPr>
              <w:pStyle w:val="TableParagraph"/>
              <w:ind w:left="0"/>
              <w:jc w:val="left"/>
              <w:rPr>
                <w:sz w:val="18"/>
              </w:rPr>
            </w:pPr>
          </w:p>
        </w:tc>
      </w:tr>
      <w:tr>
        <w:trPr>
          <w:trHeight w:val="830" w:hRule="atLeast"/>
        </w:trPr>
        <w:tc>
          <w:tcPr>
            <w:tcW w:w="1843" w:type="dxa"/>
            <w:gridSpan w:val="2"/>
          </w:tcPr>
          <w:p>
            <w:pPr>
              <w:pStyle w:val="TableParagraph"/>
              <w:spacing w:line="237" w:lineRule="auto" w:before="133"/>
              <w:ind w:left="335" w:hanging="173"/>
              <w:jc w:val="left"/>
              <w:rPr>
                <w:sz w:val="24"/>
              </w:rPr>
            </w:pPr>
            <w:r>
              <w:rPr>
                <w:spacing w:val="-6"/>
                <w:sz w:val="24"/>
              </w:rPr>
              <w:t>Искусственное </w:t>
            </w:r>
            <w:r>
              <w:rPr>
                <w:spacing w:val="-2"/>
                <w:sz w:val="24"/>
              </w:rPr>
              <w:t>осеменение</w:t>
            </w:r>
          </w:p>
        </w:tc>
        <w:tc>
          <w:tcPr>
            <w:tcW w:w="994" w:type="dxa"/>
          </w:tcPr>
          <w:p>
            <w:pPr>
              <w:pStyle w:val="TableParagraph"/>
              <w:spacing w:before="266"/>
              <w:ind w:left="48" w:right="17"/>
              <w:rPr>
                <w:sz w:val="24"/>
              </w:rPr>
            </w:pPr>
            <w:r>
              <w:rPr>
                <w:sz w:val="24"/>
              </w:rPr>
              <w:t>0,25</w:t>
            </w:r>
            <w:r>
              <w:rPr>
                <w:spacing w:val="10"/>
                <w:sz w:val="24"/>
              </w:rPr>
              <w:t> </w:t>
            </w:r>
            <w:r>
              <w:rPr>
                <w:spacing w:val="-5"/>
                <w:sz w:val="24"/>
              </w:rPr>
              <w:t>мл</w:t>
            </w:r>
          </w:p>
        </w:tc>
        <w:tc>
          <w:tcPr>
            <w:tcW w:w="3126" w:type="dxa"/>
            <w:gridSpan w:val="2"/>
          </w:tcPr>
          <w:p>
            <w:pPr>
              <w:pStyle w:val="TableParagraph"/>
              <w:spacing w:line="273" w:lineRule="exact"/>
              <w:ind w:left="413" w:firstLine="14"/>
              <w:jc w:val="left"/>
              <w:rPr>
                <w:sz w:val="24"/>
              </w:rPr>
            </w:pPr>
            <w:r>
              <w:rPr>
                <w:sz w:val="24"/>
              </w:rPr>
              <w:t>цервикальный</w:t>
            </w:r>
            <w:r>
              <w:rPr>
                <w:spacing w:val="-15"/>
                <w:sz w:val="24"/>
              </w:rPr>
              <w:t> </w:t>
            </w:r>
            <w:r>
              <w:rPr>
                <w:sz w:val="24"/>
              </w:rPr>
              <w:t>метод</w:t>
            </w:r>
            <w:r>
              <w:rPr>
                <w:spacing w:val="-13"/>
                <w:sz w:val="24"/>
              </w:rPr>
              <w:t> </w:t>
            </w:r>
            <w:r>
              <w:rPr>
                <w:spacing w:val="-10"/>
                <w:sz w:val="24"/>
              </w:rPr>
              <w:t>с</w:t>
            </w:r>
          </w:p>
          <w:p>
            <w:pPr>
              <w:pStyle w:val="TableParagraph"/>
              <w:spacing w:line="280" w:lineRule="atLeast"/>
              <w:ind w:left="903" w:hanging="490"/>
              <w:jc w:val="left"/>
              <w:rPr>
                <w:sz w:val="24"/>
              </w:rPr>
            </w:pPr>
            <w:r>
              <w:rPr>
                <w:spacing w:val="-4"/>
                <w:sz w:val="24"/>
              </w:rPr>
              <w:t>ректальной</w:t>
            </w:r>
            <w:r>
              <w:rPr>
                <w:spacing w:val="-11"/>
                <w:sz w:val="24"/>
              </w:rPr>
              <w:t> </w:t>
            </w:r>
            <w:r>
              <w:rPr>
                <w:spacing w:val="-4"/>
                <w:sz w:val="24"/>
              </w:rPr>
              <w:t>фиксацией </w:t>
            </w:r>
            <w:r>
              <w:rPr>
                <w:sz w:val="24"/>
              </w:rPr>
              <w:t>шейки матки</w:t>
            </w:r>
          </w:p>
        </w:tc>
        <w:tc>
          <w:tcPr>
            <w:tcW w:w="1133" w:type="dxa"/>
          </w:tcPr>
          <w:p>
            <w:pPr>
              <w:pStyle w:val="TableParagraph"/>
              <w:spacing w:before="266"/>
              <w:ind w:left="109" w:right="76"/>
              <w:rPr>
                <w:sz w:val="24"/>
              </w:rPr>
            </w:pPr>
            <w:r>
              <w:rPr>
                <w:spacing w:val="-10"/>
                <w:sz w:val="24"/>
              </w:rPr>
              <w:t>-</w:t>
            </w:r>
          </w:p>
        </w:tc>
        <w:tc>
          <w:tcPr>
            <w:tcW w:w="1137" w:type="dxa"/>
          </w:tcPr>
          <w:p>
            <w:pPr>
              <w:pStyle w:val="TableParagraph"/>
              <w:spacing w:before="266"/>
              <w:ind w:left="37" w:right="7"/>
              <w:rPr>
                <w:sz w:val="24"/>
              </w:rPr>
            </w:pPr>
            <w:r>
              <w:rPr>
                <w:spacing w:val="-10"/>
                <w:sz w:val="24"/>
              </w:rPr>
              <w:t>-</w:t>
            </w:r>
          </w:p>
        </w:tc>
        <w:tc>
          <w:tcPr>
            <w:tcW w:w="1133" w:type="dxa"/>
          </w:tcPr>
          <w:p>
            <w:pPr>
              <w:pStyle w:val="TableParagraph"/>
              <w:spacing w:before="266"/>
              <w:ind w:left="110" w:right="76"/>
              <w:rPr>
                <w:sz w:val="24"/>
              </w:rPr>
            </w:pPr>
            <w:r>
              <w:rPr>
                <w:spacing w:val="-10"/>
                <w:sz w:val="24"/>
              </w:rPr>
              <w:t>+</w:t>
            </w:r>
          </w:p>
        </w:tc>
      </w:tr>
      <w:tr>
        <w:trPr>
          <w:trHeight w:val="271" w:hRule="atLeast"/>
        </w:trPr>
        <w:tc>
          <w:tcPr>
            <w:tcW w:w="9366" w:type="dxa"/>
            <w:gridSpan w:val="8"/>
          </w:tcPr>
          <w:p>
            <w:pPr>
              <w:pStyle w:val="TableParagraph"/>
              <w:spacing w:line="251" w:lineRule="exact"/>
              <w:ind w:left="33" w:right="5"/>
              <w:rPr>
                <w:sz w:val="24"/>
              </w:rPr>
            </w:pPr>
            <w:r>
              <w:rPr>
                <w:sz w:val="24"/>
              </w:rPr>
              <w:t>Протокол</w:t>
            </w:r>
            <w:r>
              <w:rPr>
                <w:spacing w:val="-4"/>
                <w:sz w:val="24"/>
              </w:rPr>
              <w:t> </w:t>
            </w:r>
            <w:r>
              <w:rPr>
                <w:sz w:val="24"/>
              </w:rPr>
              <w:t>№11*,</w:t>
            </w:r>
            <w:r>
              <w:rPr>
                <w:spacing w:val="4"/>
                <w:sz w:val="24"/>
              </w:rPr>
              <w:t> </w:t>
            </w:r>
            <w:r>
              <w:rPr>
                <w:sz w:val="24"/>
              </w:rPr>
              <w:t>53</w:t>
            </w:r>
            <w:r>
              <w:rPr>
                <w:spacing w:val="1"/>
                <w:sz w:val="24"/>
              </w:rPr>
              <w:t> </w:t>
            </w:r>
            <w:r>
              <w:rPr>
                <w:spacing w:val="-2"/>
                <w:sz w:val="24"/>
              </w:rPr>
              <w:t>коров</w:t>
            </w:r>
          </w:p>
        </w:tc>
      </w:tr>
      <w:tr>
        <w:trPr>
          <w:trHeight w:val="417" w:hRule="atLeast"/>
        </w:trPr>
        <w:tc>
          <w:tcPr>
            <w:tcW w:w="1843" w:type="dxa"/>
            <w:gridSpan w:val="2"/>
            <w:vMerge w:val="restart"/>
          </w:tcPr>
          <w:p>
            <w:pPr>
              <w:pStyle w:val="TableParagraph"/>
              <w:spacing w:line="237" w:lineRule="auto" w:before="133"/>
              <w:ind w:left="350" w:hanging="169"/>
              <w:jc w:val="left"/>
              <w:rPr>
                <w:sz w:val="24"/>
              </w:rPr>
            </w:pPr>
            <w:r>
              <w:rPr>
                <w:spacing w:val="-6"/>
                <w:sz w:val="24"/>
              </w:rPr>
              <w:t>Наименование </w:t>
            </w:r>
            <w:r>
              <w:rPr>
                <w:spacing w:val="-2"/>
                <w:sz w:val="24"/>
              </w:rPr>
              <w:t>препаратов</w:t>
            </w:r>
          </w:p>
        </w:tc>
        <w:tc>
          <w:tcPr>
            <w:tcW w:w="994" w:type="dxa"/>
            <w:vMerge w:val="restart"/>
          </w:tcPr>
          <w:p>
            <w:pPr>
              <w:pStyle w:val="TableParagraph"/>
              <w:spacing w:line="237" w:lineRule="auto"/>
              <w:ind w:left="298" w:right="215" w:hanging="39"/>
              <w:jc w:val="left"/>
              <w:rPr>
                <w:sz w:val="24"/>
              </w:rPr>
            </w:pPr>
            <w:r>
              <w:rPr>
                <w:spacing w:val="-4"/>
                <w:sz w:val="24"/>
              </w:rPr>
              <w:t>Доза </w:t>
            </w:r>
            <w:r>
              <w:rPr>
                <w:sz w:val="24"/>
              </w:rPr>
              <w:t>на</w:t>
            </w:r>
            <w:r>
              <w:rPr>
                <w:spacing w:val="46"/>
                <w:sz w:val="24"/>
              </w:rPr>
              <w:t> </w:t>
            </w:r>
            <w:r>
              <w:rPr>
                <w:spacing w:val="-10"/>
                <w:sz w:val="24"/>
              </w:rPr>
              <w:t>1</w:t>
            </w:r>
          </w:p>
          <w:p>
            <w:pPr>
              <w:pStyle w:val="TableParagraph"/>
              <w:spacing w:line="270" w:lineRule="exact"/>
              <w:ind w:left="298"/>
              <w:jc w:val="left"/>
              <w:rPr>
                <w:sz w:val="24"/>
              </w:rPr>
            </w:pPr>
            <w:r>
              <w:rPr>
                <w:spacing w:val="-5"/>
                <w:sz w:val="24"/>
              </w:rPr>
              <w:t>гол</w:t>
            </w:r>
          </w:p>
        </w:tc>
        <w:tc>
          <w:tcPr>
            <w:tcW w:w="1988" w:type="dxa"/>
            <w:vMerge w:val="restart"/>
          </w:tcPr>
          <w:p>
            <w:pPr>
              <w:pStyle w:val="TableParagraph"/>
              <w:spacing w:before="265"/>
              <w:ind w:left="255"/>
              <w:jc w:val="left"/>
              <w:rPr>
                <w:sz w:val="24"/>
              </w:rPr>
            </w:pPr>
            <w:r>
              <w:rPr>
                <w:sz w:val="24"/>
              </w:rPr>
              <w:t>Путь</w:t>
            </w:r>
            <w:r>
              <w:rPr>
                <w:spacing w:val="-12"/>
                <w:sz w:val="24"/>
              </w:rPr>
              <w:t> </w:t>
            </w:r>
            <w:r>
              <w:rPr>
                <w:spacing w:val="-2"/>
                <w:sz w:val="24"/>
              </w:rPr>
              <w:t>введения</w:t>
            </w:r>
          </w:p>
        </w:tc>
        <w:tc>
          <w:tcPr>
            <w:tcW w:w="4541" w:type="dxa"/>
            <w:gridSpan w:val="4"/>
          </w:tcPr>
          <w:p>
            <w:pPr>
              <w:pStyle w:val="TableParagraph"/>
              <w:spacing w:before="63"/>
              <w:ind w:left="447"/>
              <w:jc w:val="left"/>
              <w:rPr>
                <w:sz w:val="24"/>
              </w:rPr>
            </w:pPr>
            <w:r>
              <w:rPr>
                <w:sz w:val="24"/>
              </w:rPr>
              <w:t>Дни</w:t>
            </w:r>
            <w:r>
              <w:rPr>
                <w:spacing w:val="-12"/>
                <w:sz w:val="24"/>
              </w:rPr>
              <w:t> </w:t>
            </w:r>
            <w:r>
              <w:rPr>
                <w:sz w:val="24"/>
              </w:rPr>
              <w:t>синхронизации</w:t>
            </w:r>
            <w:r>
              <w:rPr>
                <w:spacing w:val="-10"/>
                <w:sz w:val="24"/>
              </w:rPr>
              <w:t> </w:t>
            </w:r>
            <w:r>
              <w:rPr>
                <w:sz w:val="24"/>
              </w:rPr>
              <w:t>половой</w:t>
            </w:r>
            <w:r>
              <w:rPr>
                <w:spacing w:val="-20"/>
                <w:sz w:val="24"/>
              </w:rPr>
              <w:t> </w:t>
            </w:r>
            <w:r>
              <w:rPr>
                <w:spacing w:val="-4"/>
                <w:sz w:val="24"/>
              </w:rPr>
              <w:t>охоты</w:t>
            </w:r>
          </w:p>
        </w:tc>
      </w:tr>
      <w:tr>
        <w:trPr>
          <w:trHeight w:val="403" w:hRule="atLeast"/>
        </w:trPr>
        <w:tc>
          <w:tcPr>
            <w:tcW w:w="1843" w:type="dxa"/>
            <w:gridSpan w:val="2"/>
            <w:vMerge/>
            <w:tcBorders>
              <w:top w:val="nil"/>
            </w:tcBorders>
          </w:tcPr>
          <w:p>
            <w:pPr>
              <w:rPr>
                <w:sz w:val="2"/>
                <w:szCs w:val="2"/>
              </w:rPr>
            </w:pPr>
          </w:p>
        </w:tc>
        <w:tc>
          <w:tcPr>
            <w:tcW w:w="994" w:type="dxa"/>
            <w:vMerge/>
            <w:tcBorders>
              <w:top w:val="nil"/>
            </w:tcBorders>
          </w:tcPr>
          <w:p>
            <w:pPr>
              <w:rPr>
                <w:sz w:val="2"/>
                <w:szCs w:val="2"/>
              </w:rPr>
            </w:pPr>
          </w:p>
        </w:tc>
        <w:tc>
          <w:tcPr>
            <w:tcW w:w="1988" w:type="dxa"/>
            <w:vMerge/>
            <w:tcBorders>
              <w:top w:val="nil"/>
            </w:tcBorders>
          </w:tcPr>
          <w:p>
            <w:pPr>
              <w:rPr>
                <w:sz w:val="2"/>
                <w:szCs w:val="2"/>
              </w:rPr>
            </w:pPr>
          </w:p>
        </w:tc>
        <w:tc>
          <w:tcPr>
            <w:tcW w:w="1138" w:type="dxa"/>
          </w:tcPr>
          <w:p>
            <w:pPr>
              <w:pStyle w:val="TableParagraph"/>
              <w:spacing w:before="49"/>
              <w:ind w:left="112" w:right="79"/>
              <w:rPr>
                <w:sz w:val="24"/>
              </w:rPr>
            </w:pPr>
            <w:r>
              <w:rPr>
                <w:spacing w:val="-2"/>
                <w:sz w:val="24"/>
              </w:rPr>
              <w:t>1-</w:t>
            </w:r>
            <w:r>
              <w:rPr>
                <w:spacing w:val="-10"/>
                <w:sz w:val="24"/>
              </w:rPr>
              <w:t>й</w:t>
            </w:r>
          </w:p>
        </w:tc>
        <w:tc>
          <w:tcPr>
            <w:tcW w:w="1133" w:type="dxa"/>
          </w:tcPr>
          <w:p>
            <w:pPr>
              <w:pStyle w:val="TableParagraph"/>
              <w:spacing w:before="49"/>
              <w:ind w:left="115" w:right="76"/>
              <w:rPr>
                <w:sz w:val="24"/>
              </w:rPr>
            </w:pPr>
            <w:r>
              <w:rPr>
                <w:spacing w:val="-2"/>
                <w:sz w:val="24"/>
              </w:rPr>
              <w:t>7-</w:t>
            </w:r>
            <w:r>
              <w:rPr>
                <w:spacing w:val="-10"/>
                <w:sz w:val="24"/>
              </w:rPr>
              <w:t>й</w:t>
            </w:r>
          </w:p>
        </w:tc>
        <w:tc>
          <w:tcPr>
            <w:tcW w:w="1137" w:type="dxa"/>
          </w:tcPr>
          <w:p>
            <w:pPr>
              <w:pStyle w:val="TableParagraph"/>
              <w:spacing w:before="49"/>
              <w:ind w:left="37" w:right="2"/>
              <w:rPr>
                <w:sz w:val="24"/>
              </w:rPr>
            </w:pPr>
            <w:r>
              <w:rPr>
                <w:spacing w:val="-2"/>
                <w:sz w:val="24"/>
              </w:rPr>
              <w:t>9-</w:t>
            </w:r>
            <w:r>
              <w:rPr>
                <w:spacing w:val="-10"/>
                <w:sz w:val="24"/>
              </w:rPr>
              <w:t>й</w:t>
            </w:r>
          </w:p>
        </w:tc>
        <w:tc>
          <w:tcPr>
            <w:tcW w:w="1133" w:type="dxa"/>
          </w:tcPr>
          <w:p>
            <w:pPr>
              <w:pStyle w:val="TableParagraph"/>
              <w:spacing w:before="49"/>
              <w:ind w:left="108" w:right="81"/>
              <w:rPr>
                <w:sz w:val="24"/>
              </w:rPr>
            </w:pPr>
            <w:r>
              <w:rPr>
                <w:spacing w:val="-2"/>
                <w:sz w:val="24"/>
              </w:rPr>
              <w:t>10-</w:t>
            </w:r>
            <w:r>
              <w:rPr>
                <w:spacing w:val="-12"/>
                <w:sz w:val="24"/>
              </w:rPr>
              <w:t>й</w:t>
            </w:r>
          </w:p>
        </w:tc>
      </w:tr>
      <w:tr>
        <w:trPr>
          <w:trHeight w:val="277" w:hRule="atLeast"/>
        </w:trPr>
        <w:tc>
          <w:tcPr>
            <w:tcW w:w="1843" w:type="dxa"/>
            <w:gridSpan w:val="2"/>
          </w:tcPr>
          <w:p>
            <w:pPr>
              <w:pStyle w:val="TableParagraph"/>
              <w:spacing w:line="258" w:lineRule="exact"/>
              <w:ind w:left="427"/>
              <w:jc w:val="left"/>
              <w:rPr>
                <w:sz w:val="24"/>
              </w:rPr>
            </w:pPr>
            <w:r>
              <w:rPr>
                <w:spacing w:val="-2"/>
                <w:sz w:val="24"/>
              </w:rPr>
              <w:t>Сурфагон</w:t>
            </w:r>
          </w:p>
        </w:tc>
        <w:tc>
          <w:tcPr>
            <w:tcW w:w="994" w:type="dxa"/>
          </w:tcPr>
          <w:p>
            <w:pPr>
              <w:pStyle w:val="TableParagraph"/>
              <w:spacing w:line="258" w:lineRule="exact"/>
              <w:ind w:left="48" w:right="17"/>
              <w:rPr>
                <w:sz w:val="24"/>
              </w:rPr>
            </w:pPr>
            <w:r>
              <w:rPr>
                <w:sz w:val="24"/>
              </w:rPr>
              <w:t>10</w:t>
            </w:r>
            <w:r>
              <w:rPr>
                <w:spacing w:val="7"/>
                <w:sz w:val="24"/>
              </w:rPr>
              <w:t> </w:t>
            </w:r>
            <w:r>
              <w:rPr>
                <w:spacing w:val="-5"/>
                <w:sz w:val="24"/>
              </w:rPr>
              <w:t>мл</w:t>
            </w:r>
          </w:p>
        </w:tc>
        <w:tc>
          <w:tcPr>
            <w:tcW w:w="1988" w:type="dxa"/>
          </w:tcPr>
          <w:p>
            <w:pPr>
              <w:pStyle w:val="TableParagraph"/>
              <w:spacing w:line="258" w:lineRule="exact"/>
              <w:ind w:left="44" w:right="21"/>
              <w:rPr>
                <w:sz w:val="24"/>
              </w:rPr>
            </w:pPr>
            <w:r>
              <w:rPr>
                <w:spacing w:val="-2"/>
                <w:sz w:val="24"/>
              </w:rPr>
              <w:t>внутримышечно</w:t>
            </w:r>
          </w:p>
        </w:tc>
        <w:tc>
          <w:tcPr>
            <w:tcW w:w="1138" w:type="dxa"/>
          </w:tcPr>
          <w:p>
            <w:pPr>
              <w:pStyle w:val="TableParagraph"/>
              <w:spacing w:line="258" w:lineRule="exact"/>
              <w:ind w:left="114" w:right="79"/>
              <w:rPr>
                <w:sz w:val="24"/>
              </w:rPr>
            </w:pPr>
            <w:r>
              <w:rPr>
                <w:spacing w:val="-10"/>
                <w:sz w:val="24"/>
              </w:rPr>
              <w:t>+</w:t>
            </w:r>
          </w:p>
        </w:tc>
        <w:tc>
          <w:tcPr>
            <w:tcW w:w="1133" w:type="dxa"/>
          </w:tcPr>
          <w:p>
            <w:pPr>
              <w:pStyle w:val="TableParagraph"/>
              <w:spacing w:line="258" w:lineRule="exact"/>
              <w:ind w:left="109" w:right="76"/>
              <w:rPr>
                <w:sz w:val="24"/>
              </w:rPr>
            </w:pPr>
            <w:r>
              <w:rPr>
                <w:spacing w:val="-10"/>
                <w:sz w:val="24"/>
              </w:rPr>
              <w:t>-</w:t>
            </w:r>
          </w:p>
        </w:tc>
        <w:tc>
          <w:tcPr>
            <w:tcW w:w="1137" w:type="dxa"/>
          </w:tcPr>
          <w:p>
            <w:pPr>
              <w:pStyle w:val="TableParagraph"/>
              <w:spacing w:line="258" w:lineRule="exact"/>
              <w:ind w:left="37" w:right="7"/>
              <w:rPr>
                <w:sz w:val="24"/>
              </w:rPr>
            </w:pPr>
            <w:r>
              <w:rPr>
                <w:spacing w:val="-10"/>
                <w:sz w:val="24"/>
              </w:rPr>
              <w:t>-</w:t>
            </w:r>
          </w:p>
        </w:tc>
        <w:tc>
          <w:tcPr>
            <w:tcW w:w="1133" w:type="dxa"/>
          </w:tcPr>
          <w:p>
            <w:pPr>
              <w:pStyle w:val="TableParagraph"/>
              <w:spacing w:line="258" w:lineRule="exact"/>
              <w:ind w:left="108" w:right="81"/>
              <w:rPr>
                <w:sz w:val="24"/>
              </w:rPr>
            </w:pPr>
            <w:r>
              <w:rPr>
                <w:spacing w:val="-10"/>
                <w:sz w:val="24"/>
              </w:rPr>
              <w:t>-</w:t>
            </w:r>
          </w:p>
        </w:tc>
      </w:tr>
      <w:tr>
        <w:trPr>
          <w:trHeight w:val="273" w:hRule="atLeast"/>
        </w:trPr>
        <w:tc>
          <w:tcPr>
            <w:tcW w:w="1843" w:type="dxa"/>
            <w:gridSpan w:val="2"/>
          </w:tcPr>
          <w:p>
            <w:pPr>
              <w:pStyle w:val="TableParagraph"/>
              <w:spacing w:line="253" w:lineRule="exact"/>
              <w:ind w:left="460"/>
              <w:jc w:val="left"/>
              <w:rPr>
                <w:sz w:val="24"/>
              </w:rPr>
            </w:pPr>
            <w:r>
              <w:rPr>
                <w:spacing w:val="-2"/>
                <w:sz w:val="24"/>
              </w:rPr>
              <w:t>Тетрамаг</w:t>
            </w:r>
          </w:p>
        </w:tc>
        <w:tc>
          <w:tcPr>
            <w:tcW w:w="994" w:type="dxa"/>
          </w:tcPr>
          <w:p>
            <w:pPr>
              <w:pStyle w:val="TableParagraph"/>
              <w:spacing w:line="253" w:lineRule="exact"/>
              <w:ind w:left="48" w:right="17"/>
              <w:rPr>
                <w:sz w:val="24"/>
              </w:rPr>
            </w:pPr>
            <w:r>
              <w:rPr>
                <w:sz w:val="24"/>
              </w:rPr>
              <w:t>10</w:t>
            </w:r>
            <w:r>
              <w:rPr>
                <w:spacing w:val="7"/>
                <w:sz w:val="24"/>
              </w:rPr>
              <w:t> </w:t>
            </w:r>
            <w:r>
              <w:rPr>
                <w:spacing w:val="-5"/>
                <w:sz w:val="24"/>
              </w:rPr>
              <w:t>мл</w:t>
            </w:r>
          </w:p>
        </w:tc>
        <w:tc>
          <w:tcPr>
            <w:tcW w:w="1988" w:type="dxa"/>
          </w:tcPr>
          <w:p>
            <w:pPr>
              <w:pStyle w:val="TableParagraph"/>
              <w:spacing w:line="253" w:lineRule="exact"/>
              <w:ind w:left="44" w:right="21"/>
              <w:rPr>
                <w:sz w:val="24"/>
              </w:rPr>
            </w:pPr>
            <w:r>
              <w:rPr>
                <w:spacing w:val="-2"/>
                <w:sz w:val="24"/>
              </w:rPr>
              <w:t>внутримышечно</w:t>
            </w:r>
          </w:p>
        </w:tc>
        <w:tc>
          <w:tcPr>
            <w:tcW w:w="1138" w:type="dxa"/>
          </w:tcPr>
          <w:p>
            <w:pPr>
              <w:pStyle w:val="TableParagraph"/>
              <w:spacing w:line="253" w:lineRule="exact"/>
              <w:ind w:left="114" w:right="79"/>
              <w:rPr>
                <w:sz w:val="24"/>
              </w:rPr>
            </w:pPr>
            <w:r>
              <w:rPr>
                <w:spacing w:val="-10"/>
                <w:sz w:val="24"/>
              </w:rPr>
              <w:t>+</w:t>
            </w:r>
          </w:p>
        </w:tc>
        <w:tc>
          <w:tcPr>
            <w:tcW w:w="1133" w:type="dxa"/>
          </w:tcPr>
          <w:p>
            <w:pPr>
              <w:pStyle w:val="TableParagraph"/>
              <w:spacing w:line="253" w:lineRule="exact"/>
              <w:ind w:left="109" w:right="76"/>
              <w:rPr>
                <w:sz w:val="24"/>
              </w:rPr>
            </w:pPr>
            <w:r>
              <w:rPr>
                <w:spacing w:val="-10"/>
                <w:sz w:val="24"/>
              </w:rPr>
              <w:t>-</w:t>
            </w:r>
          </w:p>
        </w:tc>
        <w:tc>
          <w:tcPr>
            <w:tcW w:w="1137" w:type="dxa"/>
          </w:tcPr>
          <w:p>
            <w:pPr>
              <w:pStyle w:val="TableParagraph"/>
              <w:spacing w:line="253" w:lineRule="exact"/>
              <w:ind w:left="37" w:right="7"/>
              <w:rPr>
                <w:sz w:val="24"/>
              </w:rPr>
            </w:pPr>
            <w:r>
              <w:rPr>
                <w:spacing w:val="-10"/>
                <w:sz w:val="24"/>
              </w:rPr>
              <w:t>-</w:t>
            </w:r>
          </w:p>
        </w:tc>
        <w:tc>
          <w:tcPr>
            <w:tcW w:w="1133" w:type="dxa"/>
          </w:tcPr>
          <w:p>
            <w:pPr>
              <w:pStyle w:val="TableParagraph"/>
              <w:spacing w:line="253" w:lineRule="exact"/>
              <w:ind w:left="108" w:right="81"/>
              <w:rPr>
                <w:sz w:val="24"/>
              </w:rPr>
            </w:pPr>
            <w:r>
              <w:rPr>
                <w:spacing w:val="-10"/>
                <w:sz w:val="24"/>
              </w:rPr>
              <w:t>-</w:t>
            </w:r>
          </w:p>
        </w:tc>
      </w:tr>
      <w:tr>
        <w:trPr>
          <w:trHeight w:val="273" w:hRule="atLeast"/>
        </w:trPr>
        <w:tc>
          <w:tcPr>
            <w:tcW w:w="1843" w:type="dxa"/>
            <w:gridSpan w:val="2"/>
          </w:tcPr>
          <w:p>
            <w:pPr>
              <w:pStyle w:val="TableParagraph"/>
              <w:spacing w:line="253" w:lineRule="exact"/>
              <w:ind w:left="503"/>
              <w:jc w:val="left"/>
              <w:rPr>
                <w:sz w:val="24"/>
              </w:rPr>
            </w:pPr>
            <w:r>
              <w:rPr>
                <w:spacing w:val="-2"/>
                <w:sz w:val="24"/>
              </w:rPr>
              <w:t>АСД-</w:t>
            </w:r>
            <w:r>
              <w:rPr>
                <w:spacing w:val="-5"/>
                <w:sz w:val="24"/>
              </w:rPr>
              <w:t>ф2</w:t>
            </w:r>
          </w:p>
        </w:tc>
        <w:tc>
          <w:tcPr>
            <w:tcW w:w="994" w:type="dxa"/>
          </w:tcPr>
          <w:p>
            <w:pPr>
              <w:pStyle w:val="TableParagraph"/>
              <w:spacing w:line="253" w:lineRule="exact"/>
              <w:ind w:left="48" w:right="17"/>
              <w:rPr>
                <w:sz w:val="24"/>
              </w:rPr>
            </w:pPr>
            <w:r>
              <w:rPr>
                <w:sz w:val="24"/>
              </w:rPr>
              <w:t>20</w:t>
            </w:r>
            <w:r>
              <w:rPr>
                <w:spacing w:val="7"/>
                <w:sz w:val="24"/>
              </w:rPr>
              <w:t> </w:t>
            </w:r>
            <w:r>
              <w:rPr>
                <w:spacing w:val="-5"/>
                <w:sz w:val="24"/>
              </w:rPr>
              <w:t>мл</w:t>
            </w:r>
          </w:p>
        </w:tc>
        <w:tc>
          <w:tcPr>
            <w:tcW w:w="1988" w:type="dxa"/>
          </w:tcPr>
          <w:p>
            <w:pPr>
              <w:pStyle w:val="TableParagraph"/>
              <w:spacing w:line="253" w:lineRule="exact"/>
              <w:ind w:left="44" w:right="15"/>
              <w:rPr>
                <w:sz w:val="24"/>
              </w:rPr>
            </w:pPr>
            <w:r>
              <w:rPr>
                <w:spacing w:val="-2"/>
                <w:sz w:val="24"/>
              </w:rPr>
              <w:t>подкожно</w:t>
            </w:r>
          </w:p>
        </w:tc>
        <w:tc>
          <w:tcPr>
            <w:tcW w:w="1138" w:type="dxa"/>
          </w:tcPr>
          <w:p>
            <w:pPr>
              <w:pStyle w:val="TableParagraph"/>
              <w:spacing w:line="253" w:lineRule="exact"/>
              <w:ind w:left="114" w:right="79"/>
              <w:rPr>
                <w:sz w:val="24"/>
              </w:rPr>
            </w:pPr>
            <w:r>
              <w:rPr>
                <w:spacing w:val="-10"/>
                <w:sz w:val="24"/>
              </w:rPr>
              <w:t>+</w:t>
            </w:r>
          </w:p>
        </w:tc>
        <w:tc>
          <w:tcPr>
            <w:tcW w:w="1133" w:type="dxa"/>
          </w:tcPr>
          <w:p>
            <w:pPr>
              <w:pStyle w:val="TableParagraph"/>
              <w:spacing w:line="253" w:lineRule="exact"/>
              <w:ind w:left="109" w:right="76"/>
              <w:rPr>
                <w:sz w:val="24"/>
              </w:rPr>
            </w:pPr>
            <w:r>
              <w:rPr>
                <w:spacing w:val="-10"/>
                <w:sz w:val="24"/>
              </w:rPr>
              <w:t>-</w:t>
            </w:r>
          </w:p>
        </w:tc>
        <w:tc>
          <w:tcPr>
            <w:tcW w:w="1137" w:type="dxa"/>
          </w:tcPr>
          <w:p>
            <w:pPr>
              <w:pStyle w:val="TableParagraph"/>
              <w:spacing w:line="253" w:lineRule="exact"/>
              <w:ind w:left="37" w:right="7"/>
              <w:rPr>
                <w:sz w:val="24"/>
              </w:rPr>
            </w:pPr>
            <w:r>
              <w:rPr>
                <w:spacing w:val="-10"/>
                <w:sz w:val="24"/>
              </w:rPr>
              <w:t>-</w:t>
            </w:r>
          </w:p>
        </w:tc>
        <w:tc>
          <w:tcPr>
            <w:tcW w:w="1133" w:type="dxa"/>
          </w:tcPr>
          <w:p>
            <w:pPr>
              <w:pStyle w:val="TableParagraph"/>
              <w:spacing w:line="253" w:lineRule="exact"/>
              <w:ind w:left="108" w:right="81"/>
              <w:rPr>
                <w:sz w:val="24"/>
              </w:rPr>
            </w:pPr>
            <w:r>
              <w:rPr>
                <w:spacing w:val="-10"/>
                <w:sz w:val="24"/>
              </w:rPr>
              <w:t>-</w:t>
            </w:r>
          </w:p>
        </w:tc>
      </w:tr>
      <w:tr>
        <w:trPr>
          <w:trHeight w:val="278" w:hRule="atLeast"/>
        </w:trPr>
        <w:tc>
          <w:tcPr>
            <w:tcW w:w="1843" w:type="dxa"/>
            <w:gridSpan w:val="2"/>
          </w:tcPr>
          <w:p>
            <w:pPr>
              <w:pStyle w:val="TableParagraph"/>
              <w:spacing w:line="258" w:lineRule="exact"/>
              <w:ind w:left="503"/>
              <w:jc w:val="left"/>
              <w:rPr>
                <w:sz w:val="24"/>
              </w:rPr>
            </w:pPr>
            <w:r>
              <w:rPr>
                <w:spacing w:val="-2"/>
                <w:sz w:val="24"/>
              </w:rPr>
              <w:t>Е-Селен</w:t>
            </w:r>
          </w:p>
        </w:tc>
        <w:tc>
          <w:tcPr>
            <w:tcW w:w="994" w:type="dxa"/>
          </w:tcPr>
          <w:p>
            <w:pPr>
              <w:pStyle w:val="TableParagraph"/>
              <w:spacing w:line="258" w:lineRule="exact"/>
              <w:ind w:left="48" w:right="17"/>
              <w:rPr>
                <w:sz w:val="24"/>
              </w:rPr>
            </w:pPr>
            <w:r>
              <w:rPr>
                <w:sz w:val="24"/>
              </w:rPr>
              <w:t>10</w:t>
            </w:r>
            <w:r>
              <w:rPr>
                <w:spacing w:val="7"/>
                <w:sz w:val="24"/>
              </w:rPr>
              <w:t> </w:t>
            </w:r>
            <w:r>
              <w:rPr>
                <w:spacing w:val="-5"/>
                <w:sz w:val="24"/>
              </w:rPr>
              <w:t>мл</w:t>
            </w:r>
          </w:p>
        </w:tc>
        <w:tc>
          <w:tcPr>
            <w:tcW w:w="1988" w:type="dxa"/>
          </w:tcPr>
          <w:p>
            <w:pPr>
              <w:pStyle w:val="TableParagraph"/>
              <w:spacing w:line="258" w:lineRule="exact"/>
              <w:ind w:left="44" w:right="21"/>
              <w:rPr>
                <w:sz w:val="24"/>
              </w:rPr>
            </w:pPr>
            <w:r>
              <w:rPr>
                <w:spacing w:val="-2"/>
                <w:sz w:val="24"/>
              </w:rPr>
              <w:t>внутримышечно</w:t>
            </w:r>
          </w:p>
        </w:tc>
        <w:tc>
          <w:tcPr>
            <w:tcW w:w="1138" w:type="dxa"/>
          </w:tcPr>
          <w:p>
            <w:pPr>
              <w:pStyle w:val="TableParagraph"/>
              <w:spacing w:line="258" w:lineRule="exact"/>
              <w:ind w:left="107" w:right="79"/>
              <w:rPr>
                <w:sz w:val="24"/>
              </w:rPr>
            </w:pPr>
            <w:r>
              <w:rPr>
                <w:spacing w:val="-10"/>
                <w:sz w:val="24"/>
              </w:rPr>
              <w:t>-</w:t>
            </w:r>
          </w:p>
        </w:tc>
        <w:tc>
          <w:tcPr>
            <w:tcW w:w="1133" w:type="dxa"/>
          </w:tcPr>
          <w:p>
            <w:pPr>
              <w:pStyle w:val="TableParagraph"/>
              <w:spacing w:line="258" w:lineRule="exact"/>
              <w:ind w:left="117" w:right="76"/>
              <w:rPr>
                <w:sz w:val="24"/>
              </w:rPr>
            </w:pPr>
            <w:r>
              <w:rPr>
                <w:spacing w:val="-10"/>
                <w:sz w:val="24"/>
              </w:rPr>
              <w:t>+</w:t>
            </w:r>
          </w:p>
        </w:tc>
        <w:tc>
          <w:tcPr>
            <w:tcW w:w="1137" w:type="dxa"/>
          </w:tcPr>
          <w:p>
            <w:pPr>
              <w:pStyle w:val="TableParagraph"/>
              <w:spacing w:line="258" w:lineRule="exact"/>
              <w:ind w:left="37" w:right="7"/>
              <w:rPr>
                <w:sz w:val="24"/>
              </w:rPr>
            </w:pPr>
            <w:r>
              <w:rPr>
                <w:spacing w:val="-10"/>
                <w:sz w:val="24"/>
              </w:rPr>
              <w:t>-</w:t>
            </w:r>
          </w:p>
        </w:tc>
        <w:tc>
          <w:tcPr>
            <w:tcW w:w="1133" w:type="dxa"/>
          </w:tcPr>
          <w:p>
            <w:pPr>
              <w:pStyle w:val="TableParagraph"/>
              <w:spacing w:line="258" w:lineRule="exact"/>
              <w:ind w:left="108" w:right="81"/>
              <w:rPr>
                <w:sz w:val="24"/>
              </w:rPr>
            </w:pPr>
            <w:r>
              <w:rPr>
                <w:spacing w:val="-10"/>
                <w:sz w:val="24"/>
              </w:rPr>
              <w:t>-</w:t>
            </w:r>
          </w:p>
        </w:tc>
      </w:tr>
      <w:tr>
        <w:trPr>
          <w:trHeight w:val="273" w:hRule="atLeast"/>
        </w:trPr>
        <w:tc>
          <w:tcPr>
            <w:tcW w:w="1843" w:type="dxa"/>
            <w:gridSpan w:val="2"/>
          </w:tcPr>
          <w:p>
            <w:pPr>
              <w:pStyle w:val="TableParagraph"/>
              <w:spacing w:line="253" w:lineRule="exact"/>
              <w:ind w:left="249"/>
              <w:jc w:val="left"/>
              <w:rPr>
                <w:sz w:val="24"/>
              </w:rPr>
            </w:pPr>
            <w:r>
              <w:rPr>
                <w:spacing w:val="-2"/>
                <w:sz w:val="24"/>
              </w:rPr>
              <w:t>Магэстрофан</w:t>
            </w:r>
          </w:p>
        </w:tc>
        <w:tc>
          <w:tcPr>
            <w:tcW w:w="994" w:type="dxa"/>
          </w:tcPr>
          <w:p>
            <w:pPr>
              <w:pStyle w:val="TableParagraph"/>
              <w:spacing w:line="253" w:lineRule="exact"/>
              <w:ind w:left="48" w:right="17"/>
              <w:rPr>
                <w:sz w:val="24"/>
              </w:rPr>
            </w:pPr>
            <w:r>
              <w:rPr>
                <w:sz w:val="24"/>
              </w:rPr>
              <w:t>3</w:t>
            </w:r>
            <w:r>
              <w:rPr>
                <w:spacing w:val="2"/>
                <w:sz w:val="24"/>
              </w:rPr>
              <w:t> </w:t>
            </w:r>
            <w:r>
              <w:rPr>
                <w:spacing w:val="-5"/>
                <w:sz w:val="24"/>
              </w:rPr>
              <w:t>мл</w:t>
            </w:r>
          </w:p>
        </w:tc>
        <w:tc>
          <w:tcPr>
            <w:tcW w:w="1988" w:type="dxa"/>
          </w:tcPr>
          <w:p>
            <w:pPr>
              <w:pStyle w:val="TableParagraph"/>
              <w:spacing w:line="253" w:lineRule="exact"/>
              <w:ind w:left="44" w:right="21"/>
              <w:rPr>
                <w:sz w:val="24"/>
              </w:rPr>
            </w:pPr>
            <w:r>
              <w:rPr>
                <w:spacing w:val="-2"/>
                <w:sz w:val="24"/>
              </w:rPr>
              <w:t>внутримышечно</w:t>
            </w:r>
          </w:p>
        </w:tc>
        <w:tc>
          <w:tcPr>
            <w:tcW w:w="1138" w:type="dxa"/>
          </w:tcPr>
          <w:p>
            <w:pPr>
              <w:pStyle w:val="TableParagraph"/>
              <w:spacing w:line="253" w:lineRule="exact"/>
              <w:ind w:left="107" w:right="79"/>
              <w:rPr>
                <w:sz w:val="24"/>
              </w:rPr>
            </w:pPr>
            <w:r>
              <w:rPr>
                <w:spacing w:val="-10"/>
                <w:sz w:val="24"/>
              </w:rPr>
              <w:t>-</w:t>
            </w:r>
          </w:p>
        </w:tc>
        <w:tc>
          <w:tcPr>
            <w:tcW w:w="1133" w:type="dxa"/>
          </w:tcPr>
          <w:p>
            <w:pPr>
              <w:pStyle w:val="TableParagraph"/>
              <w:spacing w:line="253" w:lineRule="exact"/>
              <w:ind w:left="117" w:right="76"/>
              <w:rPr>
                <w:sz w:val="24"/>
              </w:rPr>
            </w:pPr>
            <w:r>
              <w:rPr>
                <w:spacing w:val="-10"/>
                <w:sz w:val="24"/>
              </w:rPr>
              <w:t>+</w:t>
            </w:r>
          </w:p>
        </w:tc>
        <w:tc>
          <w:tcPr>
            <w:tcW w:w="1137" w:type="dxa"/>
          </w:tcPr>
          <w:p>
            <w:pPr>
              <w:pStyle w:val="TableParagraph"/>
              <w:spacing w:line="253" w:lineRule="exact"/>
              <w:ind w:left="37" w:right="7"/>
              <w:rPr>
                <w:sz w:val="24"/>
              </w:rPr>
            </w:pPr>
            <w:r>
              <w:rPr>
                <w:spacing w:val="-10"/>
                <w:sz w:val="24"/>
              </w:rPr>
              <w:t>-</w:t>
            </w:r>
          </w:p>
        </w:tc>
        <w:tc>
          <w:tcPr>
            <w:tcW w:w="1133" w:type="dxa"/>
          </w:tcPr>
          <w:p>
            <w:pPr>
              <w:pStyle w:val="TableParagraph"/>
              <w:spacing w:line="253" w:lineRule="exact"/>
              <w:ind w:left="108" w:right="81"/>
              <w:rPr>
                <w:sz w:val="24"/>
              </w:rPr>
            </w:pPr>
            <w:r>
              <w:rPr>
                <w:spacing w:val="-10"/>
                <w:sz w:val="24"/>
              </w:rPr>
              <w:t>-</w:t>
            </w:r>
          </w:p>
        </w:tc>
      </w:tr>
      <w:tr>
        <w:trPr>
          <w:trHeight w:val="278" w:hRule="atLeast"/>
        </w:trPr>
        <w:tc>
          <w:tcPr>
            <w:tcW w:w="1843" w:type="dxa"/>
            <w:gridSpan w:val="2"/>
          </w:tcPr>
          <w:p>
            <w:pPr>
              <w:pStyle w:val="TableParagraph"/>
              <w:spacing w:line="258" w:lineRule="exact"/>
              <w:ind w:left="427"/>
              <w:jc w:val="left"/>
              <w:rPr>
                <w:sz w:val="24"/>
              </w:rPr>
            </w:pPr>
            <w:r>
              <w:rPr>
                <w:spacing w:val="-2"/>
                <w:sz w:val="24"/>
              </w:rPr>
              <w:t>Сурфагон</w:t>
            </w:r>
          </w:p>
        </w:tc>
        <w:tc>
          <w:tcPr>
            <w:tcW w:w="994" w:type="dxa"/>
          </w:tcPr>
          <w:p>
            <w:pPr>
              <w:pStyle w:val="TableParagraph"/>
              <w:spacing w:line="258" w:lineRule="exact"/>
              <w:ind w:left="48" w:right="5"/>
              <w:rPr>
                <w:sz w:val="24"/>
              </w:rPr>
            </w:pPr>
            <w:r>
              <w:rPr>
                <w:spacing w:val="-5"/>
                <w:sz w:val="24"/>
              </w:rPr>
              <w:t>5мл</w:t>
            </w:r>
          </w:p>
        </w:tc>
        <w:tc>
          <w:tcPr>
            <w:tcW w:w="1988" w:type="dxa"/>
          </w:tcPr>
          <w:p>
            <w:pPr>
              <w:pStyle w:val="TableParagraph"/>
              <w:spacing w:line="258" w:lineRule="exact"/>
              <w:ind w:left="44" w:right="21"/>
              <w:rPr>
                <w:sz w:val="24"/>
              </w:rPr>
            </w:pPr>
            <w:r>
              <w:rPr>
                <w:spacing w:val="-2"/>
                <w:sz w:val="24"/>
              </w:rPr>
              <w:t>внутримышечно</w:t>
            </w:r>
          </w:p>
        </w:tc>
        <w:tc>
          <w:tcPr>
            <w:tcW w:w="1138" w:type="dxa"/>
          </w:tcPr>
          <w:p>
            <w:pPr>
              <w:pStyle w:val="TableParagraph"/>
              <w:spacing w:line="258" w:lineRule="exact"/>
              <w:ind w:left="107" w:right="79"/>
              <w:rPr>
                <w:sz w:val="24"/>
              </w:rPr>
            </w:pPr>
            <w:r>
              <w:rPr>
                <w:spacing w:val="-10"/>
                <w:sz w:val="24"/>
              </w:rPr>
              <w:t>-</w:t>
            </w:r>
          </w:p>
        </w:tc>
        <w:tc>
          <w:tcPr>
            <w:tcW w:w="1133" w:type="dxa"/>
          </w:tcPr>
          <w:p>
            <w:pPr>
              <w:pStyle w:val="TableParagraph"/>
              <w:spacing w:line="258" w:lineRule="exact"/>
              <w:ind w:left="109" w:right="76"/>
              <w:rPr>
                <w:sz w:val="24"/>
              </w:rPr>
            </w:pPr>
            <w:r>
              <w:rPr>
                <w:spacing w:val="-10"/>
                <w:sz w:val="24"/>
              </w:rPr>
              <w:t>-</w:t>
            </w:r>
          </w:p>
        </w:tc>
        <w:tc>
          <w:tcPr>
            <w:tcW w:w="1137" w:type="dxa"/>
          </w:tcPr>
          <w:p>
            <w:pPr>
              <w:pStyle w:val="TableParagraph"/>
              <w:spacing w:line="258" w:lineRule="exact"/>
              <w:ind w:left="37"/>
              <w:rPr>
                <w:sz w:val="24"/>
              </w:rPr>
            </w:pPr>
            <w:r>
              <w:rPr>
                <w:spacing w:val="-10"/>
                <w:sz w:val="24"/>
              </w:rPr>
              <w:t>+</w:t>
            </w:r>
          </w:p>
        </w:tc>
        <w:tc>
          <w:tcPr>
            <w:tcW w:w="1133" w:type="dxa"/>
          </w:tcPr>
          <w:p>
            <w:pPr>
              <w:pStyle w:val="TableParagraph"/>
              <w:spacing w:line="258" w:lineRule="exact"/>
              <w:ind w:left="108" w:right="81"/>
              <w:rPr>
                <w:sz w:val="24"/>
              </w:rPr>
            </w:pPr>
            <w:r>
              <w:rPr>
                <w:spacing w:val="-10"/>
                <w:sz w:val="24"/>
              </w:rPr>
              <w:t>-</w:t>
            </w:r>
          </w:p>
        </w:tc>
      </w:tr>
      <w:tr>
        <w:trPr>
          <w:trHeight w:val="825" w:hRule="atLeast"/>
        </w:trPr>
        <w:tc>
          <w:tcPr>
            <w:tcW w:w="1843" w:type="dxa"/>
            <w:gridSpan w:val="2"/>
          </w:tcPr>
          <w:p>
            <w:pPr>
              <w:pStyle w:val="TableParagraph"/>
              <w:spacing w:line="237" w:lineRule="auto" w:before="123"/>
              <w:ind w:left="335" w:hanging="173"/>
              <w:jc w:val="left"/>
              <w:rPr>
                <w:sz w:val="24"/>
              </w:rPr>
            </w:pPr>
            <w:r>
              <w:rPr>
                <w:spacing w:val="-6"/>
                <w:sz w:val="24"/>
              </w:rPr>
              <w:t>Искусственное </w:t>
            </w:r>
            <w:r>
              <w:rPr>
                <w:spacing w:val="-2"/>
                <w:sz w:val="24"/>
              </w:rPr>
              <w:t>осеменение</w:t>
            </w:r>
          </w:p>
        </w:tc>
        <w:tc>
          <w:tcPr>
            <w:tcW w:w="994" w:type="dxa"/>
          </w:tcPr>
          <w:p>
            <w:pPr>
              <w:pStyle w:val="TableParagraph"/>
              <w:spacing w:before="265"/>
              <w:ind w:left="48" w:right="17"/>
              <w:rPr>
                <w:sz w:val="24"/>
              </w:rPr>
            </w:pPr>
            <w:r>
              <w:rPr>
                <w:sz w:val="24"/>
              </w:rPr>
              <w:t>0,25</w:t>
            </w:r>
            <w:r>
              <w:rPr>
                <w:spacing w:val="10"/>
                <w:sz w:val="24"/>
              </w:rPr>
              <w:t> </w:t>
            </w:r>
            <w:r>
              <w:rPr>
                <w:spacing w:val="-5"/>
                <w:sz w:val="24"/>
              </w:rPr>
              <w:t>мл</w:t>
            </w:r>
          </w:p>
        </w:tc>
        <w:tc>
          <w:tcPr>
            <w:tcW w:w="3126" w:type="dxa"/>
            <w:gridSpan w:val="2"/>
          </w:tcPr>
          <w:p>
            <w:pPr>
              <w:pStyle w:val="TableParagraph"/>
              <w:spacing w:line="274" w:lineRule="exact"/>
              <w:ind w:left="413" w:right="404" w:firstLine="14"/>
              <w:rPr>
                <w:sz w:val="24"/>
              </w:rPr>
            </w:pPr>
            <w:r>
              <w:rPr>
                <w:sz w:val="24"/>
              </w:rPr>
              <w:t>цервикальный</w:t>
            </w:r>
            <w:r>
              <w:rPr>
                <w:spacing w:val="-15"/>
                <w:sz w:val="24"/>
              </w:rPr>
              <w:t> </w:t>
            </w:r>
            <w:r>
              <w:rPr>
                <w:sz w:val="24"/>
              </w:rPr>
              <w:t>метод</w:t>
            </w:r>
            <w:r>
              <w:rPr>
                <w:spacing w:val="-15"/>
                <w:sz w:val="24"/>
              </w:rPr>
              <w:t> </w:t>
            </w:r>
            <w:r>
              <w:rPr>
                <w:sz w:val="24"/>
              </w:rPr>
              <w:t>с </w:t>
            </w:r>
            <w:r>
              <w:rPr>
                <w:spacing w:val="-2"/>
                <w:sz w:val="24"/>
              </w:rPr>
              <w:t>ректальной</w:t>
            </w:r>
            <w:r>
              <w:rPr>
                <w:spacing w:val="-15"/>
                <w:sz w:val="24"/>
              </w:rPr>
              <w:t> </w:t>
            </w:r>
            <w:r>
              <w:rPr>
                <w:spacing w:val="-2"/>
                <w:sz w:val="24"/>
              </w:rPr>
              <w:t>фиксацией </w:t>
            </w:r>
            <w:r>
              <w:rPr>
                <w:sz w:val="24"/>
              </w:rPr>
              <w:t>шейки матки</w:t>
            </w:r>
          </w:p>
        </w:tc>
        <w:tc>
          <w:tcPr>
            <w:tcW w:w="1133" w:type="dxa"/>
          </w:tcPr>
          <w:p>
            <w:pPr>
              <w:pStyle w:val="TableParagraph"/>
              <w:spacing w:before="265"/>
              <w:ind w:left="109" w:right="76"/>
              <w:rPr>
                <w:sz w:val="24"/>
              </w:rPr>
            </w:pPr>
            <w:r>
              <w:rPr>
                <w:spacing w:val="-10"/>
                <w:sz w:val="24"/>
              </w:rPr>
              <w:t>-</w:t>
            </w:r>
          </w:p>
        </w:tc>
        <w:tc>
          <w:tcPr>
            <w:tcW w:w="1137" w:type="dxa"/>
          </w:tcPr>
          <w:p>
            <w:pPr>
              <w:pStyle w:val="TableParagraph"/>
              <w:spacing w:before="265"/>
              <w:ind w:left="37" w:right="7"/>
              <w:rPr>
                <w:sz w:val="24"/>
              </w:rPr>
            </w:pPr>
            <w:r>
              <w:rPr>
                <w:spacing w:val="-10"/>
                <w:sz w:val="24"/>
              </w:rPr>
              <w:t>-</w:t>
            </w:r>
          </w:p>
        </w:tc>
        <w:tc>
          <w:tcPr>
            <w:tcW w:w="1133" w:type="dxa"/>
          </w:tcPr>
          <w:p>
            <w:pPr>
              <w:pStyle w:val="TableParagraph"/>
              <w:spacing w:before="265"/>
              <w:ind w:left="110" w:right="76"/>
              <w:rPr>
                <w:sz w:val="24"/>
              </w:rPr>
            </w:pPr>
            <w:r>
              <w:rPr>
                <w:spacing w:val="-10"/>
                <w:sz w:val="24"/>
              </w:rPr>
              <w:t>+</w:t>
            </w:r>
          </w:p>
        </w:tc>
      </w:tr>
      <w:tr>
        <w:trPr>
          <w:trHeight w:val="278" w:hRule="atLeast"/>
        </w:trPr>
        <w:tc>
          <w:tcPr>
            <w:tcW w:w="9366" w:type="dxa"/>
            <w:gridSpan w:val="8"/>
          </w:tcPr>
          <w:p>
            <w:pPr>
              <w:pStyle w:val="TableParagraph"/>
              <w:spacing w:line="258" w:lineRule="exact"/>
              <w:ind w:left="33"/>
              <w:rPr>
                <w:sz w:val="24"/>
              </w:rPr>
            </w:pPr>
            <w:r>
              <w:rPr>
                <w:sz w:val="24"/>
              </w:rPr>
              <w:t>Протокол</w:t>
            </w:r>
            <w:r>
              <w:rPr>
                <w:spacing w:val="-6"/>
                <w:sz w:val="24"/>
              </w:rPr>
              <w:t> </w:t>
            </w:r>
            <w:r>
              <w:rPr>
                <w:sz w:val="24"/>
              </w:rPr>
              <w:t>№12*,</w:t>
            </w:r>
            <w:r>
              <w:rPr>
                <w:spacing w:val="4"/>
                <w:sz w:val="24"/>
              </w:rPr>
              <w:t> </w:t>
            </w:r>
            <w:r>
              <w:rPr>
                <w:sz w:val="24"/>
              </w:rPr>
              <w:t>9</w:t>
            </w:r>
            <w:r>
              <w:rPr>
                <w:spacing w:val="1"/>
                <w:sz w:val="24"/>
              </w:rPr>
              <w:t> </w:t>
            </w:r>
            <w:r>
              <w:rPr>
                <w:spacing w:val="-4"/>
                <w:sz w:val="24"/>
              </w:rPr>
              <w:t>коров</w:t>
            </w:r>
          </w:p>
        </w:tc>
      </w:tr>
      <w:tr>
        <w:trPr>
          <w:trHeight w:val="273" w:hRule="atLeast"/>
        </w:trPr>
        <w:tc>
          <w:tcPr>
            <w:tcW w:w="1843" w:type="dxa"/>
            <w:gridSpan w:val="2"/>
            <w:vMerge w:val="restart"/>
          </w:tcPr>
          <w:p>
            <w:pPr>
              <w:pStyle w:val="TableParagraph"/>
              <w:spacing w:before="126"/>
              <w:ind w:left="350" w:hanging="169"/>
              <w:jc w:val="left"/>
              <w:rPr>
                <w:sz w:val="24"/>
              </w:rPr>
            </w:pPr>
            <w:r>
              <w:rPr>
                <w:spacing w:val="-6"/>
                <w:sz w:val="24"/>
              </w:rPr>
              <w:t>Наименование </w:t>
            </w:r>
            <w:r>
              <w:rPr>
                <w:spacing w:val="-2"/>
                <w:sz w:val="24"/>
              </w:rPr>
              <w:t>препаратов</w:t>
            </w:r>
          </w:p>
        </w:tc>
        <w:tc>
          <w:tcPr>
            <w:tcW w:w="994" w:type="dxa"/>
            <w:vMerge w:val="restart"/>
          </w:tcPr>
          <w:p>
            <w:pPr>
              <w:pStyle w:val="TableParagraph"/>
              <w:spacing w:line="272" w:lineRule="exact"/>
              <w:ind w:left="298" w:hanging="39"/>
              <w:jc w:val="left"/>
              <w:rPr>
                <w:sz w:val="24"/>
              </w:rPr>
            </w:pPr>
            <w:r>
              <w:rPr>
                <w:spacing w:val="-4"/>
                <w:sz w:val="24"/>
              </w:rPr>
              <w:t>Доза</w:t>
            </w:r>
          </w:p>
          <w:p>
            <w:pPr>
              <w:pStyle w:val="TableParagraph"/>
              <w:spacing w:line="274" w:lineRule="exact"/>
              <w:ind w:left="298" w:right="257"/>
              <w:jc w:val="left"/>
              <w:rPr>
                <w:sz w:val="24"/>
              </w:rPr>
            </w:pPr>
            <w:r>
              <w:rPr>
                <w:sz w:val="24"/>
              </w:rPr>
              <w:t>на</w:t>
            </w:r>
            <w:r>
              <w:rPr>
                <w:spacing w:val="-15"/>
                <w:sz w:val="24"/>
              </w:rPr>
              <w:t> </w:t>
            </w:r>
            <w:r>
              <w:rPr>
                <w:sz w:val="24"/>
              </w:rPr>
              <w:t>1 </w:t>
            </w:r>
            <w:r>
              <w:rPr>
                <w:spacing w:val="-4"/>
                <w:sz w:val="24"/>
              </w:rPr>
              <w:t>гол</w:t>
            </w:r>
          </w:p>
        </w:tc>
        <w:tc>
          <w:tcPr>
            <w:tcW w:w="1988" w:type="dxa"/>
            <w:vMerge w:val="restart"/>
          </w:tcPr>
          <w:p>
            <w:pPr>
              <w:pStyle w:val="TableParagraph"/>
              <w:spacing w:before="266"/>
              <w:ind w:left="255"/>
              <w:jc w:val="left"/>
              <w:rPr>
                <w:sz w:val="24"/>
              </w:rPr>
            </w:pPr>
            <w:r>
              <w:rPr>
                <w:sz w:val="24"/>
              </w:rPr>
              <w:t>Путь</w:t>
            </w:r>
            <w:r>
              <w:rPr>
                <w:spacing w:val="-12"/>
                <w:sz w:val="24"/>
              </w:rPr>
              <w:t> </w:t>
            </w:r>
            <w:r>
              <w:rPr>
                <w:spacing w:val="-2"/>
                <w:sz w:val="24"/>
              </w:rPr>
              <w:t>введения</w:t>
            </w:r>
          </w:p>
        </w:tc>
        <w:tc>
          <w:tcPr>
            <w:tcW w:w="4541" w:type="dxa"/>
            <w:gridSpan w:val="4"/>
          </w:tcPr>
          <w:p>
            <w:pPr>
              <w:pStyle w:val="TableParagraph"/>
              <w:spacing w:line="253" w:lineRule="exact"/>
              <w:ind w:left="447"/>
              <w:jc w:val="left"/>
              <w:rPr>
                <w:sz w:val="24"/>
              </w:rPr>
            </w:pPr>
            <w:r>
              <w:rPr>
                <w:sz w:val="24"/>
              </w:rPr>
              <w:t>Дни</w:t>
            </w:r>
            <w:r>
              <w:rPr>
                <w:spacing w:val="-12"/>
                <w:sz w:val="24"/>
              </w:rPr>
              <w:t> </w:t>
            </w:r>
            <w:r>
              <w:rPr>
                <w:sz w:val="24"/>
              </w:rPr>
              <w:t>синхронизации</w:t>
            </w:r>
            <w:r>
              <w:rPr>
                <w:spacing w:val="-10"/>
                <w:sz w:val="24"/>
              </w:rPr>
              <w:t> </w:t>
            </w:r>
            <w:r>
              <w:rPr>
                <w:sz w:val="24"/>
              </w:rPr>
              <w:t>половой</w:t>
            </w:r>
            <w:r>
              <w:rPr>
                <w:spacing w:val="-20"/>
                <w:sz w:val="24"/>
              </w:rPr>
              <w:t> </w:t>
            </w:r>
            <w:r>
              <w:rPr>
                <w:spacing w:val="-4"/>
                <w:sz w:val="24"/>
              </w:rPr>
              <w:t>охоты</w:t>
            </w:r>
          </w:p>
        </w:tc>
      </w:tr>
      <w:tr>
        <w:trPr>
          <w:trHeight w:val="542" w:hRule="atLeast"/>
        </w:trPr>
        <w:tc>
          <w:tcPr>
            <w:tcW w:w="1843" w:type="dxa"/>
            <w:gridSpan w:val="2"/>
            <w:vMerge/>
            <w:tcBorders>
              <w:top w:val="nil"/>
            </w:tcBorders>
          </w:tcPr>
          <w:p>
            <w:pPr>
              <w:rPr>
                <w:sz w:val="2"/>
                <w:szCs w:val="2"/>
              </w:rPr>
            </w:pPr>
          </w:p>
        </w:tc>
        <w:tc>
          <w:tcPr>
            <w:tcW w:w="994" w:type="dxa"/>
            <w:vMerge/>
            <w:tcBorders>
              <w:top w:val="nil"/>
            </w:tcBorders>
          </w:tcPr>
          <w:p>
            <w:pPr>
              <w:rPr>
                <w:sz w:val="2"/>
                <w:szCs w:val="2"/>
              </w:rPr>
            </w:pPr>
          </w:p>
        </w:tc>
        <w:tc>
          <w:tcPr>
            <w:tcW w:w="1988" w:type="dxa"/>
            <w:vMerge/>
            <w:tcBorders>
              <w:top w:val="nil"/>
            </w:tcBorders>
          </w:tcPr>
          <w:p>
            <w:pPr>
              <w:rPr>
                <w:sz w:val="2"/>
                <w:szCs w:val="2"/>
              </w:rPr>
            </w:pPr>
          </w:p>
        </w:tc>
        <w:tc>
          <w:tcPr>
            <w:tcW w:w="1138" w:type="dxa"/>
          </w:tcPr>
          <w:p>
            <w:pPr>
              <w:pStyle w:val="TableParagraph"/>
              <w:spacing w:before="122"/>
              <w:ind w:left="112" w:right="79"/>
              <w:rPr>
                <w:sz w:val="24"/>
              </w:rPr>
            </w:pPr>
            <w:r>
              <w:rPr>
                <w:spacing w:val="-2"/>
                <w:sz w:val="24"/>
              </w:rPr>
              <w:t>1-</w:t>
            </w:r>
            <w:r>
              <w:rPr>
                <w:spacing w:val="-10"/>
                <w:sz w:val="24"/>
              </w:rPr>
              <w:t>й</w:t>
            </w:r>
          </w:p>
        </w:tc>
        <w:tc>
          <w:tcPr>
            <w:tcW w:w="1133" w:type="dxa"/>
          </w:tcPr>
          <w:p>
            <w:pPr>
              <w:pStyle w:val="TableParagraph"/>
              <w:spacing w:before="122"/>
              <w:ind w:left="115" w:right="76"/>
              <w:rPr>
                <w:sz w:val="24"/>
              </w:rPr>
            </w:pPr>
            <w:r>
              <w:rPr>
                <w:spacing w:val="-2"/>
                <w:sz w:val="24"/>
              </w:rPr>
              <w:t>7-</w:t>
            </w:r>
            <w:r>
              <w:rPr>
                <w:spacing w:val="-10"/>
                <w:sz w:val="24"/>
              </w:rPr>
              <w:t>й</w:t>
            </w:r>
          </w:p>
        </w:tc>
        <w:tc>
          <w:tcPr>
            <w:tcW w:w="1137" w:type="dxa"/>
          </w:tcPr>
          <w:p>
            <w:pPr>
              <w:pStyle w:val="TableParagraph"/>
              <w:spacing w:before="122"/>
              <w:ind w:left="37" w:right="2"/>
              <w:rPr>
                <w:sz w:val="24"/>
              </w:rPr>
            </w:pPr>
            <w:r>
              <w:rPr>
                <w:spacing w:val="-2"/>
                <w:sz w:val="24"/>
              </w:rPr>
              <w:t>9-</w:t>
            </w:r>
            <w:r>
              <w:rPr>
                <w:spacing w:val="-10"/>
                <w:sz w:val="24"/>
              </w:rPr>
              <w:t>й</w:t>
            </w:r>
          </w:p>
        </w:tc>
        <w:tc>
          <w:tcPr>
            <w:tcW w:w="1133" w:type="dxa"/>
          </w:tcPr>
          <w:p>
            <w:pPr>
              <w:pStyle w:val="TableParagraph"/>
              <w:spacing w:before="122"/>
              <w:ind w:left="108" w:right="81"/>
              <w:rPr>
                <w:sz w:val="24"/>
              </w:rPr>
            </w:pPr>
            <w:r>
              <w:rPr>
                <w:spacing w:val="-2"/>
                <w:sz w:val="24"/>
              </w:rPr>
              <w:t>10-</w:t>
            </w:r>
            <w:r>
              <w:rPr>
                <w:spacing w:val="-12"/>
                <w:sz w:val="24"/>
              </w:rPr>
              <w:t>й</w:t>
            </w:r>
          </w:p>
        </w:tc>
      </w:tr>
      <w:tr>
        <w:trPr>
          <w:trHeight w:val="287" w:hRule="atLeast"/>
        </w:trPr>
        <w:tc>
          <w:tcPr>
            <w:tcW w:w="1843" w:type="dxa"/>
            <w:gridSpan w:val="2"/>
          </w:tcPr>
          <w:p>
            <w:pPr>
              <w:pStyle w:val="TableParagraph"/>
              <w:spacing w:line="268" w:lineRule="exact"/>
              <w:ind w:left="441"/>
              <w:jc w:val="left"/>
              <w:rPr>
                <w:sz w:val="24"/>
              </w:rPr>
            </w:pPr>
            <w:r>
              <w:rPr>
                <w:spacing w:val="-2"/>
                <w:sz w:val="24"/>
              </w:rPr>
              <w:t>Фертагон</w:t>
            </w:r>
          </w:p>
        </w:tc>
        <w:tc>
          <w:tcPr>
            <w:tcW w:w="994" w:type="dxa"/>
          </w:tcPr>
          <w:p>
            <w:pPr>
              <w:pStyle w:val="TableParagraph"/>
              <w:spacing w:line="268" w:lineRule="exact"/>
              <w:ind w:left="48" w:right="17"/>
              <w:rPr>
                <w:sz w:val="24"/>
              </w:rPr>
            </w:pPr>
            <w:r>
              <w:rPr>
                <w:sz w:val="24"/>
              </w:rPr>
              <w:t>10</w:t>
            </w:r>
            <w:r>
              <w:rPr>
                <w:spacing w:val="7"/>
                <w:sz w:val="24"/>
              </w:rPr>
              <w:t> </w:t>
            </w:r>
            <w:r>
              <w:rPr>
                <w:spacing w:val="-5"/>
                <w:sz w:val="24"/>
              </w:rPr>
              <w:t>мл</w:t>
            </w:r>
          </w:p>
        </w:tc>
        <w:tc>
          <w:tcPr>
            <w:tcW w:w="1988" w:type="dxa"/>
          </w:tcPr>
          <w:p>
            <w:pPr>
              <w:pStyle w:val="TableParagraph"/>
              <w:spacing w:line="268" w:lineRule="exact"/>
              <w:ind w:left="44" w:right="21"/>
              <w:rPr>
                <w:sz w:val="24"/>
              </w:rPr>
            </w:pPr>
            <w:r>
              <w:rPr>
                <w:spacing w:val="-2"/>
                <w:sz w:val="24"/>
              </w:rPr>
              <w:t>внутримышечно</w:t>
            </w:r>
          </w:p>
        </w:tc>
        <w:tc>
          <w:tcPr>
            <w:tcW w:w="1138" w:type="dxa"/>
          </w:tcPr>
          <w:p>
            <w:pPr>
              <w:pStyle w:val="TableParagraph"/>
              <w:spacing w:line="268" w:lineRule="exact"/>
              <w:ind w:left="114" w:right="79"/>
              <w:rPr>
                <w:sz w:val="24"/>
              </w:rPr>
            </w:pPr>
            <w:r>
              <w:rPr>
                <w:spacing w:val="-10"/>
                <w:sz w:val="24"/>
              </w:rPr>
              <w:t>+</w:t>
            </w:r>
          </w:p>
        </w:tc>
        <w:tc>
          <w:tcPr>
            <w:tcW w:w="1133" w:type="dxa"/>
          </w:tcPr>
          <w:p>
            <w:pPr>
              <w:pStyle w:val="TableParagraph"/>
              <w:spacing w:line="268" w:lineRule="exact"/>
              <w:ind w:left="109" w:right="76"/>
              <w:rPr>
                <w:sz w:val="24"/>
              </w:rPr>
            </w:pPr>
            <w:r>
              <w:rPr>
                <w:spacing w:val="-10"/>
                <w:sz w:val="24"/>
              </w:rPr>
              <w:t>-</w:t>
            </w:r>
          </w:p>
        </w:tc>
        <w:tc>
          <w:tcPr>
            <w:tcW w:w="1137" w:type="dxa"/>
          </w:tcPr>
          <w:p>
            <w:pPr>
              <w:pStyle w:val="TableParagraph"/>
              <w:spacing w:line="268" w:lineRule="exact"/>
              <w:ind w:left="37" w:right="7"/>
              <w:rPr>
                <w:sz w:val="24"/>
              </w:rPr>
            </w:pPr>
            <w:r>
              <w:rPr>
                <w:spacing w:val="-10"/>
                <w:sz w:val="24"/>
              </w:rPr>
              <w:t>-</w:t>
            </w:r>
          </w:p>
        </w:tc>
        <w:tc>
          <w:tcPr>
            <w:tcW w:w="1133" w:type="dxa"/>
          </w:tcPr>
          <w:p>
            <w:pPr>
              <w:pStyle w:val="TableParagraph"/>
              <w:spacing w:line="268" w:lineRule="exact"/>
              <w:ind w:left="108" w:right="81"/>
              <w:rPr>
                <w:sz w:val="24"/>
              </w:rPr>
            </w:pPr>
            <w:r>
              <w:rPr>
                <w:spacing w:val="-10"/>
                <w:sz w:val="24"/>
              </w:rPr>
              <w:t>-</w:t>
            </w:r>
          </w:p>
        </w:tc>
      </w:tr>
      <w:tr>
        <w:trPr>
          <w:trHeight w:val="287" w:hRule="atLeast"/>
        </w:trPr>
        <w:tc>
          <w:tcPr>
            <w:tcW w:w="1843" w:type="dxa"/>
            <w:gridSpan w:val="2"/>
          </w:tcPr>
          <w:p>
            <w:pPr>
              <w:pStyle w:val="TableParagraph"/>
              <w:spacing w:line="268" w:lineRule="exact"/>
              <w:ind w:left="503"/>
              <w:jc w:val="left"/>
              <w:rPr>
                <w:sz w:val="24"/>
              </w:rPr>
            </w:pPr>
            <w:r>
              <w:rPr>
                <w:spacing w:val="-2"/>
                <w:sz w:val="24"/>
              </w:rPr>
              <w:t>АСД-</w:t>
            </w:r>
            <w:r>
              <w:rPr>
                <w:spacing w:val="-5"/>
                <w:sz w:val="24"/>
              </w:rPr>
              <w:t>ф2</w:t>
            </w:r>
          </w:p>
        </w:tc>
        <w:tc>
          <w:tcPr>
            <w:tcW w:w="994" w:type="dxa"/>
          </w:tcPr>
          <w:p>
            <w:pPr>
              <w:pStyle w:val="TableParagraph"/>
              <w:spacing w:line="268" w:lineRule="exact"/>
              <w:ind w:left="48" w:right="17"/>
              <w:rPr>
                <w:sz w:val="24"/>
              </w:rPr>
            </w:pPr>
            <w:r>
              <w:rPr>
                <w:sz w:val="24"/>
              </w:rPr>
              <w:t>20</w:t>
            </w:r>
            <w:r>
              <w:rPr>
                <w:spacing w:val="7"/>
                <w:sz w:val="24"/>
              </w:rPr>
              <w:t> </w:t>
            </w:r>
            <w:r>
              <w:rPr>
                <w:spacing w:val="-5"/>
                <w:sz w:val="24"/>
              </w:rPr>
              <w:t>мл</w:t>
            </w:r>
          </w:p>
        </w:tc>
        <w:tc>
          <w:tcPr>
            <w:tcW w:w="1988" w:type="dxa"/>
          </w:tcPr>
          <w:p>
            <w:pPr>
              <w:pStyle w:val="TableParagraph"/>
              <w:spacing w:line="268" w:lineRule="exact"/>
              <w:ind w:left="44" w:right="15"/>
              <w:rPr>
                <w:sz w:val="24"/>
              </w:rPr>
            </w:pPr>
            <w:r>
              <w:rPr>
                <w:spacing w:val="-2"/>
                <w:sz w:val="24"/>
              </w:rPr>
              <w:t>подкожно</w:t>
            </w:r>
          </w:p>
        </w:tc>
        <w:tc>
          <w:tcPr>
            <w:tcW w:w="1138" w:type="dxa"/>
          </w:tcPr>
          <w:p>
            <w:pPr>
              <w:pStyle w:val="TableParagraph"/>
              <w:spacing w:line="268" w:lineRule="exact"/>
              <w:ind w:left="114" w:right="79"/>
              <w:rPr>
                <w:sz w:val="24"/>
              </w:rPr>
            </w:pPr>
            <w:r>
              <w:rPr>
                <w:spacing w:val="-10"/>
                <w:sz w:val="24"/>
              </w:rPr>
              <w:t>+</w:t>
            </w:r>
          </w:p>
        </w:tc>
        <w:tc>
          <w:tcPr>
            <w:tcW w:w="1133" w:type="dxa"/>
          </w:tcPr>
          <w:p>
            <w:pPr>
              <w:pStyle w:val="TableParagraph"/>
              <w:spacing w:line="268" w:lineRule="exact"/>
              <w:ind w:left="109" w:right="76"/>
              <w:rPr>
                <w:sz w:val="24"/>
              </w:rPr>
            </w:pPr>
            <w:r>
              <w:rPr>
                <w:spacing w:val="-10"/>
                <w:sz w:val="24"/>
              </w:rPr>
              <w:t>-</w:t>
            </w:r>
          </w:p>
        </w:tc>
        <w:tc>
          <w:tcPr>
            <w:tcW w:w="1137" w:type="dxa"/>
          </w:tcPr>
          <w:p>
            <w:pPr>
              <w:pStyle w:val="TableParagraph"/>
              <w:spacing w:line="268" w:lineRule="exact"/>
              <w:ind w:left="37" w:right="7"/>
              <w:rPr>
                <w:sz w:val="24"/>
              </w:rPr>
            </w:pPr>
            <w:r>
              <w:rPr>
                <w:spacing w:val="-10"/>
                <w:sz w:val="24"/>
              </w:rPr>
              <w:t>-</w:t>
            </w:r>
          </w:p>
        </w:tc>
        <w:tc>
          <w:tcPr>
            <w:tcW w:w="1133" w:type="dxa"/>
          </w:tcPr>
          <w:p>
            <w:pPr>
              <w:pStyle w:val="TableParagraph"/>
              <w:spacing w:line="268" w:lineRule="exact"/>
              <w:ind w:left="108" w:right="81"/>
              <w:rPr>
                <w:sz w:val="24"/>
              </w:rPr>
            </w:pPr>
            <w:r>
              <w:rPr>
                <w:spacing w:val="-10"/>
                <w:sz w:val="24"/>
              </w:rPr>
              <w:t>-</w:t>
            </w:r>
          </w:p>
        </w:tc>
      </w:tr>
      <w:tr>
        <w:trPr>
          <w:trHeight w:val="277" w:hRule="atLeast"/>
        </w:trPr>
        <w:tc>
          <w:tcPr>
            <w:tcW w:w="1843" w:type="dxa"/>
            <w:gridSpan w:val="2"/>
          </w:tcPr>
          <w:p>
            <w:pPr>
              <w:pStyle w:val="TableParagraph"/>
              <w:spacing w:line="258" w:lineRule="exact"/>
              <w:ind w:left="249"/>
              <w:jc w:val="left"/>
              <w:rPr>
                <w:sz w:val="24"/>
              </w:rPr>
            </w:pPr>
            <w:r>
              <w:rPr>
                <w:spacing w:val="-2"/>
                <w:sz w:val="24"/>
              </w:rPr>
              <w:t>Эстрофантин</w:t>
            </w:r>
          </w:p>
        </w:tc>
        <w:tc>
          <w:tcPr>
            <w:tcW w:w="994" w:type="dxa"/>
          </w:tcPr>
          <w:p>
            <w:pPr>
              <w:pStyle w:val="TableParagraph"/>
              <w:spacing w:line="258" w:lineRule="exact"/>
              <w:ind w:left="48" w:right="17"/>
              <w:rPr>
                <w:sz w:val="24"/>
              </w:rPr>
            </w:pPr>
            <w:r>
              <w:rPr>
                <w:sz w:val="24"/>
              </w:rPr>
              <w:t>2</w:t>
            </w:r>
            <w:r>
              <w:rPr>
                <w:spacing w:val="2"/>
                <w:sz w:val="24"/>
              </w:rPr>
              <w:t> </w:t>
            </w:r>
            <w:r>
              <w:rPr>
                <w:spacing w:val="-5"/>
                <w:sz w:val="24"/>
              </w:rPr>
              <w:t>мл</w:t>
            </w:r>
          </w:p>
        </w:tc>
        <w:tc>
          <w:tcPr>
            <w:tcW w:w="1988" w:type="dxa"/>
          </w:tcPr>
          <w:p>
            <w:pPr>
              <w:pStyle w:val="TableParagraph"/>
              <w:spacing w:line="258" w:lineRule="exact"/>
              <w:ind w:left="44" w:right="21"/>
              <w:rPr>
                <w:sz w:val="24"/>
              </w:rPr>
            </w:pPr>
            <w:r>
              <w:rPr>
                <w:spacing w:val="-2"/>
                <w:sz w:val="24"/>
              </w:rPr>
              <w:t>внутримышечно</w:t>
            </w:r>
          </w:p>
        </w:tc>
        <w:tc>
          <w:tcPr>
            <w:tcW w:w="1138" w:type="dxa"/>
          </w:tcPr>
          <w:p>
            <w:pPr>
              <w:pStyle w:val="TableParagraph"/>
              <w:spacing w:line="258" w:lineRule="exact"/>
              <w:ind w:left="107" w:right="79"/>
              <w:rPr>
                <w:sz w:val="24"/>
              </w:rPr>
            </w:pPr>
            <w:r>
              <w:rPr>
                <w:spacing w:val="-10"/>
                <w:sz w:val="24"/>
              </w:rPr>
              <w:t>-</w:t>
            </w:r>
          </w:p>
        </w:tc>
        <w:tc>
          <w:tcPr>
            <w:tcW w:w="1133" w:type="dxa"/>
          </w:tcPr>
          <w:p>
            <w:pPr>
              <w:pStyle w:val="TableParagraph"/>
              <w:spacing w:line="258" w:lineRule="exact"/>
              <w:ind w:left="117" w:right="76"/>
              <w:rPr>
                <w:sz w:val="24"/>
              </w:rPr>
            </w:pPr>
            <w:r>
              <w:rPr>
                <w:spacing w:val="-10"/>
                <w:sz w:val="24"/>
              </w:rPr>
              <w:t>+</w:t>
            </w:r>
          </w:p>
        </w:tc>
        <w:tc>
          <w:tcPr>
            <w:tcW w:w="1137" w:type="dxa"/>
          </w:tcPr>
          <w:p>
            <w:pPr>
              <w:pStyle w:val="TableParagraph"/>
              <w:spacing w:line="258" w:lineRule="exact"/>
              <w:ind w:left="37" w:right="7"/>
              <w:rPr>
                <w:sz w:val="24"/>
              </w:rPr>
            </w:pPr>
            <w:r>
              <w:rPr>
                <w:spacing w:val="-10"/>
                <w:sz w:val="24"/>
              </w:rPr>
              <w:t>-</w:t>
            </w:r>
          </w:p>
        </w:tc>
        <w:tc>
          <w:tcPr>
            <w:tcW w:w="1133" w:type="dxa"/>
          </w:tcPr>
          <w:p>
            <w:pPr>
              <w:pStyle w:val="TableParagraph"/>
              <w:spacing w:line="258" w:lineRule="exact"/>
              <w:ind w:left="108" w:right="81"/>
              <w:rPr>
                <w:sz w:val="24"/>
              </w:rPr>
            </w:pPr>
            <w:r>
              <w:rPr>
                <w:spacing w:val="-10"/>
                <w:sz w:val="24"/>
              </w:rPr>
              <w:t>-</w:t>
            </w:r>
          </w:p>
        </w:tc>
      </w:tr>
      <w:tr>
        <w:trPr>
          <w:trHeight w:val="287" w:hRule="atLeast"/>
        </w:trPr>
        <w:tc>
          <w:tcPr>
            <w:tcW w:w="1843" w:type="dxa"/>
            <w:gridSpan w:val="2"/>
          </w:tcPr>
          <w:p>
            <w:pPr>
              <w:pStyle w:val="TableParagraph"/>
              <w:spacing w:line="268" w:lineRule="exact"/>
              <w:ind w:left="441"/>
              <w:jc w:val="left"/>
              <w:rPr>
                <w:sz w:val="24"/>
              </w:rPr>
            </w:pPr>
            <w:r>
              <w:rPr>
                <w:spacing w:val="-2"/>
                <w:sz w:val="24"/>
              </w:rPr>
              <w:t>Фертагон</w:t>
            </w:r>
          </w:p>
        </w:tc>
        <w:tc>
          <w:tcPr>
            <w:tcW w:w="994" w:type="dxa"/>
          </w:tcPr>
          <w:p>
            <w:pPr>
              <w:pStyle w:val="TableParagraph"/>
              <w:spacing w:line="268" w:lineRule="exact"/>
              <w:ind w:left="48" w:right="17"/>
              <w:rPr>
                <w:sz w:val="24"/>
              </w:rPr>
            </w:pPr>
            <w:r>
              <w:rPr>
                <w:sz w:val="24"/>
              </w:rPr>
              <w:t>5</w:t>
            </w:r>
            <w:r>
              <w:rPr>
                <w:spacing w:val="2"/>
                <w:sz w:val="24"/>
              </w:rPr>
              <w:t> </w:t>
            </w:r>
            <w:r>
              <w:rPr>
                <w:spacing w:val="-5"/>
                <w:sz w:val="24"/>
              </w:rPr>
              <w:t>мл</w:t>
            </w:r>
          </w:p>
        </w:tc>
        <w:tc>
          <w:tcPr>
            <w:tcW w:w="1988" w:type="dxa"/>
          </w:tcPr>
          <w:p>
            <w:pPr>
              <w:pStyle w:val="TableParagraph"/>
              <w:spacing w:line="268" w:lineRule="exact"/>
              <w:ind w:left="44" w:right="21"/>
              <w:rPr>
                <w:sz w:val="24"/>
              </w:rPr>
            </w:pPr>
            <w:r>
              <w:rPr>
                <w:spacing w:val="-2"/>
                <w:sz w:val="24"/>
              </w:rPr>
              <w:t>внутримышечно</w:t>
            </w:r>
          </w:p>
        </w:tc>
        <w:tc>
          <w:tcPr>
            <w:tcW w:w="1138" w:type="dxa"/>
          </w:tcPr>
          <w:p>
            <w:pPr>
              <w:pStyle w:val="TableParagraph"/>
              <w:spacing w:line="268" w:lineRule="exact"/>
              <w:ind w:left="107" w:right="79"/>
              <w:rPr>
                <w:sz w:val="24"/>
              </w:rPr>
            </w:pPr>
            <w:r>
              <w:rPr>
                <w:spacing w:val="-10"/>
                <w:sz w:val="24"/>
              </w:rPr>
              <w:t>-</w:t>
            </w:r>
          </w:p>
        </w:tc>
        <w:tc>
          <w:tcPr>
            <w:tcW w:w="1133" w:type="dxa"/>
          </w:tcPr>
          <w:p>
            <w:pPr>
              <w:pStyle w:val="TableParagraph"/>
              <w:spacing w:line="268" w:lineRule="exact"/>
              <w:ind w:left="109" w:right="76"/>
              <w:rPr>
                <w:sz w:val="24"/>
              </w:rPr>
            </w:pPr>
            <w:r>
              <w:rPr>
                <w:spacing w:val="-10"/>
                <w:sz w:val="24"/>
              </w:rPr>
              <w:t>-</w:t>
            </w:r>
          </w:p>
        </w:tc>
        <w:tc>
          <w:tcPr>
            <w:tcW w:w="1137" w:type="dxa"/>
          </w:tcPr>
          <w:p>
            <w:pPr>
              <w:pStyle w:val="TableParagraph"/>
              <w:spacing w:line="268" w:lineRule="exact"/>
              <w:ind w:left="37"/>
              <w:rPr>
                <w:sz w:val="24"/>
              </w:rPr>
            </w:pPr>
            <w:r>
              <w:rPr>
                <w:spacing w:val="-10"/>
                <w:sz w:val="24"/>
              </w:rPr>
              <w:t>+</w:t>
            </w:r>
          </w:p>
        </w:tc>
        <w:tc>
          <w:tcPr>
            <w:tcW w:w="1133" w:type="dxa"/>
          </w:tcPr>
          <w:p>
            <w:pPr>
              <w:pStyle w:val="TableParagraph"/>
              <w:spacing w:line="268" w:lineRule="exact"/>
              <w:ind w:left="108" w:right="81"/>
              <w:rPr>
                <w:sz w:val="24"/>
              </w:rPr>
            </w:pPr>
            <w:r>
              <w:rPr>
                <w:spacing w:val="-10"/>
                <w:sz w:val="24"/>
              </w:rPr>
              <w:t>-</w:t>
            </w:r>
          </w:p>
        </w:tc>
      </w:tr>
      <w:tr>
        <w:trPr>
          <w:trHeight w:val="825" w:hRule="atLeast"/>
        </w:trPr>
        <w:tc>
          <w:tcPr>
            <w:tcW w:w="1843" w:type="dxa"/>
            <w:gridSpan w:val="2"/>
          </w:tcPr>
          <w:p>
            <w:pPr>
              <w:pStyle w:val="TableParagraph"/>
              <w:spacing w:line="242" w:lineRule="auto" w:before="121"/>
              <w:ind w:left="335" w:hanging="173"/>
              <w:jc w:val="left"/>
              <w:rPr>
                <w:sz w:val="24"/>
              </w:rPr>
            </w:pPr>
            <w:r>
              <w:rPr>
                <w:spacing w:val="-6"/>
                <w:sz w:val="24"/>
              </w:rPr>
              <w:t>Искусственное </w:t>
            </w:r>
            <w:r>
              <w:rPr>
                <w:spacing w:val="-2"/>
                <w:sz w:val="24"/>
              </w:rPr>
              <w:t>осеменение</w:t>
            </w:r>
          </w:p>
        </w:tc>
        <w:tc>
          <w:tcPr>
            <w:tcW w:w="994" w:type="dxa"/>
          </w:tcPr>
          <w:p>
            <w:pPr>
              <w:pStyle w:val="TableParagraph"/>
              <w:spacing w:before="265"/>
              <w:ind w:left="48" w:right="17"/>
              <w:rPr>
                <w:sz w:val="24"/>
              </w:rPr>
            </w:pPr>
            <w:r>
              <w:rPr>
                <w:sz w:val="24"/>
              </w:rPr>
              <w:t>0,25</w:t>
            </w:r>
            <w:r>
              <w:rPr>
                <w:spacing w:val="10"/>
                <w:sz w:val="24"/>
              </w:rPr>
              <w:t> </w:t>
            </w:r>
            <w:r>
              <w:rPr>
                <w:spacing w:val="-5"/>
                <w:sz w:val="24"/>
              </w:rPr>
              <w:t>мл</w:t>
            </w:r>
          </w:p>
        </w:tc>
        <w:tc>
          <w:tcPr>
            <w:tcW w:w="3126" w:type="dxa"/>
            <w:gridSpan w:val="2"/>
          </w:tcPr>
          <w:p>
            <w:pPr>
              <w:pStyle w:val="TableParagraph"/>
              <w:spacing w:line="274" w:lineRule="exact"/>
              <w:ind w:left="413" w:right="404" w:firstLine="14"/>
              <w:rPr>
                <w:sz w:val="24"/>
              </w:rPr>
            </w:pPr>
            <w:r>
              <w:rPr>
                <w:sz w:val="24"/>
              </w:rPr>
              <w:t>цервикальный</w:t>
            </w:r>
            <w:r>
              <w:rPr>
                <w:spacing w:val="-15"/>
                <w:sz w:val="24"/>
              </w:rPr>
              <w:t> </w:t>
            </w:r>
            <w:r>
              <w:rPr>
                <w:sz w:val="24"/>
              </w:rPr>
              <w:t>метод</w:t>
            </w:r>
            <w:r>
              <w:rPr>
                <w:spacing w:val="-15"/>
                <w:sz w:val="24"/>
              </w:rPr>
              <w:t> </w:t>
            </w:r>
            <w:r>
              <w:rPr>
                <w:sz w:val="24"/>
              </w:rPr>
              <w:t>с </w:t>
            </w:r>
            <w:r>
              <w:rPr>
                <w:spacing w:val="-2"/>
                <w:sz w:val="24"/>
              </w:rPr>
              <w:t>ректальной</w:t>
            </w:r>
            <w:r>
              <w:rPr>
                <w:spacing w:val="-15"/>
                <w:sz w:val="24"/>
              </w:rPr>
              <w:t> </w:t>
            </w:r>
            <w:r>
              <w:rPr>
                <w:spacing w:val="-2"/>
                <w:sz w:val="24"/>
              </w:rPr>
              <w:t>фиксацией </w:t>
            </w:r>
            <w:r>
              <w:rPr>
                <w:sz w:val="24"/>
              </w:rPr>
              <w:t>шейки матки</w:t>
            </w:r>
          </w:p>
        </w:tc>
        <w:tc>
          <w:tcPr>
            <w:tcW w:w="1133" w:type="dxa"/>
          </w:tcPr>
          <w:p>
            <w:pPr>
              <w:pStyle w:val="TableParagraph"/>
              <w:spacing w:before="265"/>
              <w:ind w:left="109" w:right="76"/>
              <w:rPr>
                <w:sz w:val="24"/>
              </w:rPr>
            </w:pPr>
            <w:r>
              <w:rPr>
                <w:spacing w:val="-10"/>
                <w:sz w:val="24"/>
              </w:rPr>
              <w:t>-</w:t>
            </w:r>
          </w:p>
        </w:tc>
        <w:tc>
          <w:tcPr>
            <w:tcW w:w="1137" w:type="dxa"/>
          </w:tcPr>
          <w:p>
            <w:pPr>
              <w:pStyle w:val="TableParagraph"/>
              <w:spacing w:before="265"/>
              <w:ind w:left="37" w:right="7"/>
              <w:rPr>
                <w:sz w:val="24"/>
              </w:rPr>
            </w:pPr>
            <w:r>
              <w:rPr>
                <w:spacing w:val="-10"/>
                <w:sz w:val="24"/>
              </w:rPr>
              <w:t>-</w:t>
            </w:r>
          </w:p>
        </w:tc>
        <w:tc>
          <w:tcPr>
            <w:tcW w:w="1133" w:type="dxa"/>
          </w:tcPr>
          <w:p>
            <w:pPr>
              <w:pStyle w:val="TableParagraph"/>
              <w:spacing w:before="265"/>
              <w:ind w:left="110" w:right="76"/>
              <w:rPr>
                <w:sz w:val="24"/>
              </w:rPr>
            </w:pPr>
            <w:r>
              <w:rPr>
                <w:spacing w:val="-10"/>
                <w:sz w:val="24"/>
              </w:rPr>
              <w:t>+</w:t>
            </w:r>
          </w:p>
        </w:tc>
      </w:tr>
      <w:tr>
        <w:trPr>
          <w:trHeight w:val="287" w:hRule="atLeast"/>
        </w:trPr>
        <w:tc>
          <w:tcPr>
            <w:tcW w:w="9366" w:type="dxa"/>
            <w:gridSpan w:val="8"/>
          </w:tcPr>
          <w:p>
            <w:pPr>
              <w:pStyle w:val="TableParagraph"/>
              <w:spacing w:line="268" w:lineRule="exact"/>
              <w:ind w:left="33" w:right="5"/>
              <w:rPr>
                <w:sz w:val="24"/>
              </w:rPr>
            </w:pPr>
            <w:r>
              <w:rPr>
                <w:sz w:val="24"/>
              </w:rPr>
              <w:t>Протокол</w:t>
            </w:r>
            <w:r>
              <w:rPr>
                <w:spacing w:val="-4"/>
                <w:sz w:val="24"/>
              </w:rPr>
              <w:t> </w:t>
            </w:r>
            <w:r>
              <w:rPr>
                <w:sz w:val="24"/>
              </w:rPr>
              <w:t>№13*,</w:t>
            </w:r>
            <w:r>
              <w:rPr>
                <w:spacing w:val="4"/>
                <w:sz w:val="24"/>
              </w:rPr>
              <w:t> </w:t>
            </w:r>
            <w:r>
              <w:rPr>
                <w:sz w:val="24"/>
              </w:rPr>
              <w:t>12</w:t>
            </w:r>
            <w:r>
              <w:rPr>
                <w:spacing w:val="1"/>
                <w:sz w:val="24"/>
              </w:rPr>
              <w:t> </w:t>
            </w:r>
            <w:r>
              <w:rPr>
                <w:spacing w:val="-2"/>
                <w:sz w:val="24"/>
              </w:rPr>
              <w:t>коров</w:t>
            </w:r>
          </w:p>
        </w:tc>
      </w:tr>
      <w:tr>
        <w:trPr>
          <w:trHeight w:val="551" w:hRule="atLeast"/>
        </w:trPr>
        <w:tc>
          <w:tcPr>
            <w:tcW w:w="1704" w:type="dxa"/>
            <w:tcBorders>
              <w:bottom w:val="nil"/>
            </w:tcBorders>
          </w:tcPr>
          <w:p>
            <w:pPr>
              <w:pStyle w:val="TableParagraph"/>
              <w:spacing w:line="274" w:lineRule="exact"/>
              <w:ind w:left="196" w:right="154" w:hanging="34"/>
              <w:jc w:val="left"/>
              <w:rPr>
                <w:sz w:val="24"/>
              </w:rPr>
            </w:pPr>
            <w:r>
              <w:rPr>
                <w:spacing w:val="-6"/>
                <w:sz w:val="24"/>
              </w:rPr>
              <w:t>Наименовани </w:t>
            </w:r>
            <w:r>
              <w:rPr>
                <w:sz w:val="24"/>
              </w:rPr>
              <w:t>е</w:t>
            </w:r>
            <w:r>
              <w:rPr>
                <w:spacing w:val="-1"/>
                <w:sz w:val="24"/>
              </w:rPr>
              <w:t> </w:t>
            </w:r>
            <w:r>
              <w:rPr>
                <w:spacing w:val="-2"/>
                <w:sz w:val="24"/>
              </w:rPr>
              <w:t>препаратов</w:t>
            </w:r>
          </w:p>
        </w:tc>
        <w:tc>
          <w:tcPr>
            <w:tcW w:w="1133" w:type="dxa"/>
            <w:gridSpan w:val="2"/>
            <w:tcBorders>
              <w:bottom w:val="nil"/>
            </w:tcBorders>
          </w:tcPr>
          <w:p>
            <w:pPr>
              <w:pStyle w:val="TableParagraph"/>
              <w:spacing w:line="274" w:lineRule="exact"/>
              <w:ind w:left="317" w:right="163" w:hanging="135"/>
              <w:jc w:val="left"/>
              <w:rPr>
                <w:sz w:val="24"/>
              </w:rPr>
            </w:pPr>
            <w:r>
              <w:rPr>
                <w:spacing w:val="-2"/>
                <w:sz w:val="24"/>
              </w:rPr>
              <w:t>Доза</w:t>
            </w:r>
            <w:r>
              <w:rPr>
                <w:spacing w:val="-17"/>
                <w:sz w:val="24"/>
              </w:rPr>
              <w:t> </w:t>
            </w:r>
            <w:r>
              <w:rPr>
                <w:spacing w:val="-2"/>
                <w:sz w:val="24"/>
              </w:rPr>
              <w:t>на </w:t>
            </w:r>
            <w:r>
              <w:rPr>
                <w:sz w:val="24"/>
              </w:rPr>
              <w:t>1 гол</w:t>
            </w:r>
          </w:p>
        </w:tc>
        <w:tc>
          <w:tcPr>
            <w:tcW w:w="3126" w:type="dxa"/>
            <w:gridSpan w:val="2"/>
            <w:tcBorders>
              <w:bottom w:val="nil"/>
            </w:tcBorders>
          </w:tcPr>
          <w:p>
            <w:pPr>
              <w:pStyle w:val="TableParagraph"/>
              <w:spacing w:before="126"/>
              <w:ind w:left="821"/>
              <w:jc w:val="left"/>
              <w:rPr>
                <w:sz w:val="24"/>
              </w:rPr>
            </w:pPr>
            <w:r>
              <w:rPr>
                <w:sz w:val="24"/>
              </w:rPr>
              <w:t>Путь</w:t>
            </w:r>
            <w:r>
              <w:rPr>
                <w:spacing w:val="-15"/>
                <w:sz w:val="24"/>
              </w:rPr>
              <w:t> </w:t>
            </w:r>
            <w:r>
              <w:rPr>
                <w:spacing w:val="-2"/>
                <w:sz w:val="24"/>
              </w:rPr>
              <w:t>введения</w:t>
            </w:r>
          </w:p>
        </w:tc>
        <w:tc>
          <w:tcPr>
            <w:tcW w:w="3403" w:type="dxa"/>
            <w:gridSpan w:val="3"/>
            <w:tcBorders>
              <w:bottom w:val="nil"/>
            </w:tcBorders>
          </w:tcPr>
          <w:p>
            <w:pPr>
              <w:pStyle w:val="TableParagraph"/>
              <w:spacing w:line="274" w:lineRule="exact"/>
              <w:ind w:left="1393" w:right="266" w:hanging="1167"/>
              <w:jc w:val="left"/>
              <w:rPr>
                <w:sz w:val="24"/>
              </w:rPr>
            </w:pPr>
            <w:r>
              <w:rPr>
                <w:spacing w:val="-2"/>
                <w:sz w:val="24"/>
              </w:rPr>
              <w:t>Дни</w:t>
            </w:r>
            <w:r>
              <w:rPr>
                <w:spacing w:val="-13"/>
                <w:sz w:val="24"/>
              </w:rPr>
              <w:t> </w:t>
            </w:r>
            <w:r>
              <w:rPr>
                <w:spacing w:val="-2"/>
                <w:sz w:val="24"/>
              </w:rPr>
              <w:t>синхронизации</w:t>
            </w:r>
            <w:r>
              <w:rPr>
                <w:spacing w:val="-13"/>
                <w:sz w:val="24"/>
              </w:rPr>
              <w:t> </w:t>
            </w:r>
            <w:r>
              <w:rPr>
                <w:spacing w:val="-2"/>
                <w:sz w:val="24"/>
              </w:rPr>
              <w:t>половой </w:t>
            </w:r>
            <w:r>
              <w:rPr>
                <w:spacing w:val="-4"/>
                <w:sz w:val="24"/>
              </w:rPr>
              <w:t>охоты</w:t>
            </w:r>
          </w:p>
        </w:tc>
      </w:tr>
    </w:tbl>
    <w:p>
      <w:pPr>
        <w:pStyle w:val="TableParagraph"/>
        <w:spacing w:after="0" w:line="274" w:lineRule="exact"/>
        <w:jc w:val="left"/>
        <w:rPr>
          <w:sz w:val="24"/>
        </w:rPr>
        <w:sectPr>
          <w:pgSz w:w="11910" w:h="16840"/>
          <w:pgMar w:header="0" w:footer="921" w:top="920" w:bottom="1120" w:left="1559" w:right="141"/>
        </w:sectPr>
      </w:pPr>
    </w:p>
    <w:p>
      <w:pPr>
        <w:pStyle w:val="BodyText"/>
        <w:spacing w:before="64"/>
        <w:ind w:left="366"/>
        <w:jc w:val="left"/>
      </w:pPr>
      <w:r>
        <w:rPr>
          <w:spacing w:val="-2"/>
        </w:rPr>
        <w:t>Продолжение</w:t>
      </w:r>
      <w:r>
        <w:rPr>
          <w:spacing w:val="-4"/>
        </w:rPr>
        <w:t> </w:t>
      </w:r>
      <w:r>
        <w:rPr>
          <w:spacing w:val="-2"/>
        </w:rPr>
        <w:t>таблицы</w:t>
      </w:r>
      <w:r>
        <w:rPr>
          <w:spacing w:val="-9"/>
        </w:rPr>
        <w:t> </w:t>
      </w:r>
      <w:r>
        <w:rPr>
          <w:spacing w:val="-5"/>
        </w:rPr>
        <w:t>19</w:t>
      </w:r>
    </w:p>
    <w:p>
      <w:pPr>
        <w:pStyle w:val="BodyText"/>
        <w:spacing w:before="70"/>
        <w:ind w:left="0"/>
        <w:jc w:val="left"/>
        <w:rPr>
          <w:sz w:val="20"/>
        </w:rPr>
      </w:pPr>
    </w:p>
    <w:tbl>
      <w:tblPr>
        <w:tblW w:w="0" w:type="auto"/>
        <w:jc w:val="left"/>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48"/>
        <w:gridCol w:w="989"/>
        <w:gridCol w:w="1992"/>
        <w:gridCol w:w="1133"/>
        <w:gridCol w:w="1133"/>
        <w:gridCol w:w="2439"/>
      </w:tblGrid>
      <w:tr>
        <w:trPr>
          <w:trHeight w:val="287" w:hRule="atLeast"/>
        </w:trPr>
        <w:tc>
          <w:tcPr>
            <w:tcW w:w="1848" w:type="dxa"/>
          </w:tcPr>
          <w:p>
            <w:pPr>
              <w:pStyle w:val="TableParagraph"/>
              <w:spacing w:line="268" w:lineRule="exact"/>
              <w:ind w:left="54" w:right="16"/>
              <w:rPr>
                <w:sz w:val="24"/>
              </w:rPr>
            </w:pPr>
            <w:r>
              <w:rPr>
                <w:spacing w:val="-10"/>
                <w:sz w:val="24"/>
              </w:rPr>
              <w:t>1</w:t>
            </w:r>
          </w:p>
        </w:tc>
        <w:tc>
          <w:tcPr>
            <w:tcW w:w="989" w:type="dxa"/>
          </w:tcPr>
          <w:p>
            <w:pPr>
              <w:pStyle w:val="TableParagraph"/>
              <w:spacing w:line="268" w:lineRule="exact"/>
              <w:ind w:left="61" w:right="27"/>
              <w:rPr>
                <w:sz w:val="24"/>
              </w:rPr>
            </w:pPr>
            <w:r>
              <w:rPr>
                <w:spacing w:val="-10"/>
                <w:sz w:val="24"/>
              </w:rPr>
              <w:t>2</w:t>
            </w:r>
          </w:p>
        </w:tc>
        <w:tc>
          <w:tcPr>
            <w:tcW w:w="1992" w:type="dxa"/>
          </w:tcPr>
          <w:p>
            <w:pPr>
              <w:pStyle w:val="TableParagraph"/>
              <w:spacing w:line="268" w:lineRule="exact"/>
              <w:ind w:left="86" w:right="46"/>
              <w:rPr>
                <w:sz w:val="24"/>
              </w:rPr>
            </w:pPr>
            <w:r>
              <w:rPr>
                <w:spacing w:val="-10"/>
                <w:sz w:val="24"/>
              </w:rPr>
              <w:t>3</w:t>
            </w:r>
          </w:p>
        </w:tc>
        <w:tc>
          <w:tcPr>
            <w:tcW w:w="4705" w:type="dxa"/>
            <w:gridSpan w:val="3"/>
          </w:tcPr>
          <w:p>
            <w:pPr>
              <w:pStyle w:val="TableParagraph"/>
              <w:spacing w:line="268" w:lineRule="exact"/>
              <w:ind w:left="28"/>
              <w:rPr>
                <w:sz w:val="24"/>
              </w:rPr>
            </w:pPr>
            <w:r>
              <w:rPr>
                <w:spacing w:val="-10"/>
                <w:sz w:val="24"/>
              </w:rPr>
              <w:t>4</w:t>
            </w:r>
          </w:p>
        </w:tc>
      </w:tr>
      <w:tr>
        <w:trPr>
          <w:trHeight w:val="282" w:hRule="atLeast"/>
        </w:trPr>
        <w:tc>
          <w:tcPr>
            <w:tcW w:w="1848" w:type="dxa"/>
          </w:tcPr>
          <w:p>
            <w:pPr>
              <w:pStyle w:val="TableParagraph"/>
              <w:ind w:left="0"/>
              <w:jc w:val="left"/>
              <w:rPr>
                <w:sz w:val="20"/>
              </w:rPr>
            </w:pPr>
          </w:p>
        </w:tc>
        <w:tc>
          <w:tcPr>
            <w:tcW w:w="989" w:type="dxa"/>
          </w:tcPr>
          <w:p>
            <w:pPr>
              <w:pStyle w:val="TableParagraph"/>
              <w:ind w:left="0"/>
              <w:jc w:val="left"/>
              <w:rPr>
                <w:sz w:val="20"/>
              </w:rPr>
            </w:pPr>
          </w:p>
        </w:tc>
        <w:tc>
          <w:tcPr>
            <w:tcW w:w="1992" w:type="dxa"/>
          </w:tcPr>
          <w:p>
            <w:pPr>
              <w:pStyle w:val="TableParagraph"/>
              <w:ind w:left="0"/>
              <w:jc w:val="left"/>
              <w:rPr>
                <w:sz w:val="20"/>
              </w:rPr>
            </w:pPr>
          </w:p>
        </w:tc>
        <w:tc>
          <w:tcPr>
            <w:tcW w:w="1133" w:type="dxa"/>
          </w:tcPr>
          <w:p>
            <w:pPr>
              <w:pStyle w:val="TableParagraph"/>
              <w:spacing w:line="263" w:lineRule="exact"/>
              <w:ind w:left="108" w:right="97"/>
              <w:rPr>
                <w:sz w:val="24"/>
              </w:rPr>
            </w:pPr>
            <w:r>
              <w:rPr>
                <w:sz w:val="24"/>
              </w:rPr>
              <w:t>1-й</w:t>
            </w:r>
            <w:r>
              <w:rPr>
                <w:spacing w:val="2"/>
                <w:sz w:val="24"/>
              </w:rPr>
              <w:t> </w:t>
            </w:r>
            <w:r>
              <w:rPr>
                <w:spacing w:val="-4"/>
                <w:sz w:val="24"/>
              </w:rPr>
              <w:t>день</w:t>
            </w:r>
          </w:p>
        </w:tc>
        <w:tc>
          <w:tcPr>
            <w:tcW w:w="1133" w:type="dxa"/>
          </w:tcPr>
          <w:p>
            <w:pPr>
              <w:pStyle w:val="TableParagraph"/>
              <w:spacing w:line="263" w:lineRule="exact"/>
              <w:ind w:left="112" w:right="76"/>
              <w:rPr>
                <w:sz w:val="24"/>
              </w:rPr>
            </w:pPr>
            <w:r>
              <w:rPr>
                <w:spacing w:val="-2"/>
                <w:sz w:val="24"/>
              </w:rPr>
              <w:t>11-</w:t>
            </w:r>
            <w:r>
              <w:rPr>
                <w:spacing w:val="-12"/>
                <w:sz w:val="24"/>
              </w:rPr>
              <w:t>й</w:t>
            </w:r>
          </w:p>
        </w:tc>
        <w:tc>
          <w:tcPr>
            <w:tcW w:w="2439" w:type="dxa"/>
          </w:tcPr>
          <w:p>
            <w:pPr>
              <w:pStyle w:val="TableParagraph"/>
              <w:spacing w:line="263" w:lineRule="exact"/>
              <w:ind w:left="46"/>
              <w:rPr>
                <w:sz w:val="24"/>
              </w:rPr>
            </w:pPr>
            <w:r>
              <w:rPr>
                <w:spacing w:val="-2"/>
                <w:sz w:val="24"/>
              </w:rPr>
              <w:t>14-</w:t>
            </w:r>
            <w:r>
              <w:rPr>
                <w:spacing w:val="-12"/>
                <w:sz w:val="24"/>
              </w:rPr>
              <w:t>й</w:t>
            </w:r>
          </w:p>
        </w:tc>
      </w:tr>
      <w:tr>
        <w:trPr>
          <w:trHeight w:val="288" w:hRule="atLeast"/>
        </w:trPr>
        <w:tc>
          <w:tcPr>
            <w:tcW w:w="1848" w:type="dxa"/>
          </w:tcPr>
          <w:p>
            <w:pPr>
              <w:pStyle w:val="TableParagraph"/>
              <w:spacing w:line="268" w:lineRule="exact"/>
              <w:ind w:left="38" w:right="16"/>
              <w:rPr>
                <w:sz w:val="24"/>
              </w:rPr>
            </w:pPr>
            <w:r>
              <w:rPr>
                <w:spacing w:val="-2"/>
                <w:sz w:val="24"/>
              </w:rPr>
              <w:t>Эстрофан</w:t>
            </w:r>
          </w:p>
        </w:tc>
        <w:tc>
          <w:tcPr>
            <w:tcW w:w="989" w:type="dxa"/>
          </w:tcPr>
          <w:p>
            <w:pPr>
              <w:pStyle w:val="TableParagraph"/>
              <w:spacing w:line="268" w:lineRule="exact"/>
              <w:ind w:left="61" w:right="45"/>
              <w:rPr>
                <w:sz w:val="24"/>
              </w:rPr>
            </w:pPr>
            <w:r>
              <w:rPr>
                <w:sz w:val="24"/>
              </w:rPr>
              <w:t>2</w:t>
            </w:r>
            <w:r>
              <w:rPr>
                <w:spacing w:val="2"/>
                <w:sz w:val="24"/>
              </w:rPr>
              <w:t> </w:t>
            </w:r>
            <w:r>
              <w:rPr>
                <w:spacing w:val="-5"/>
                <w:sz w:val="24"/>
              </w:rPr>
              <w:t>мл</w:t>
            </w:r>
          </w:p>
        </w:tc>
        <w:tc>
          <w:tcPr>
            <w:tcW w:w="1992" w:type="dxa"/>
          </w:tcPr>
          <w:p>
            <w:pPr>
              <w:pStyle w:val="TableParagraph"/>
              <w:spacing w:line="268" w:lineRule="exact"/>
              <w:ind w:left="68" w:right="49"/>
              <w:rPr>
                <w:sz w:val="24"/>
              </w:rPr>
            </w:pPr>
            <w:r>
              <w:rPr>
                <w:spacing w:val="-2"/>
                <w:sz w:val="24"/>
              </w:rPr>
              <w:t>внутримышечно</w:t>
            </w:r>
          </w:p>
        </w:tc>
        <w:tc>
          <w:tcPr>
            <w:tcW w:w="1133" w:type="dxa"/>
          </w:tcPr>
          <w:p>
            <w:pPr>
              <w:pStyle w:val="TableParagraph"/>
              <w:spacing w:line="268" w:lineRule="exact"/>
              <w:ind w:left="108" w:right="76"/>
              <w:rPr>
                <w:sz w:val="24"/>
              </w:rPr>
            </w:pPr>
            <w:r>
              <w:rPr>
                <w:spacing w:val="-10"/>
                <w:sz w:val="24"/>
              </w:rPr>
              <w:t>+</w:t>
            </w:r>
          </w:p>
        </w:tc>
        <w:tc>
          <w:tcPr>
            <w:tcW w:w="1133" w:type="dxa"/>
          </w:tcPr>
          <w:p>
            <w:pPr>
              <w:pStyle w:val="TableParagraph"/>
              <w:spacing w:line="268" w:lineRule="exact"/>
              <w:ind w:left="111" w:right="76"/>
              <w:rPr>
                <w:sz w:val="24"/>
              </w:rPr>
            </w:pPr>
            <w:r>
              <w:rPr>
                <w:spacing w:val="-10"/>
                <w:sz w:val="24"/>
              </w:rPr>
              <w:t>-</w:t>
            </w:r>
          </w:p>
        </w:tc>
        <w:tc>
          <w:tcPr>
            <w:tcW w:w="2439" w:type="dxa"/>
          </w:tcPr>
          <w:p>
            <w:pPr>
              <w:pStyle w:val="TableParagraph"/>
              <w:spacing w:line="268" w:lineRule="exact"/>
              <w:ind w:left="46" w:right="9"/>
              <w:rPr>
                <w:sz w:val="24"/>
              </w:rPr>
            </w:pPr>
            <w:r>
              <w:rPr>
                <w:spacing w:val="-10"/>
                <w:sz w:val="24"/>
              </w:rPr>
              <w:t>-</w:t>
            </w:r>
          </w:p>
        </w:tc>
      </w:tr>
      <w:tr>
        <w:trPr>
          <w:trHeight w:val="282" w:hRule="atLeast"/>
        </w:trPr>
        <w:tc>
          <w:tcPr>
            <w:tcW w:w="1848" w:type="dxa"/>
          </w:tcPr>
          <w:p>
            <w:pPr>
              <w:pStyle w:val="TableParagraph"/>
              <w:spacing w:line="263" w:lineRule="exact"/>
              <w:ind w:left="38" w:right="36"/>
              <w:rPr>
                <w:sz w:val="24"/>
              </w:rPr>
            </w:pPr>
            <w:r>
              <w:rPr>
                <w:spacing w:val="-2"/>
                <w:sz w:val="24"/>
              </w:rPr>
              <w:t>АСД-</w:t>
            </w:r>
            <w:r>
              <w:rPr>
                <w:spacing w:val="-5"/>
                <w:sz w:val="24"/>
              </w:rPr>
              <w:t>ф2</w:t>
            </w:r>
          </w:p>
        </w:tc>
        <w:tc>
          <w:tcPr>
            <w:tcW w:w="989" w:type="dxa"/>
          </w:tcPr>
          <w:p>
            <w:pPr>
              <w:pStyle w:val="TableParagraph"/>
              <w:spacing w:line="263" w:lineRule="exact"/>
              <w:ind w:left="61" w:right="35"/>
              <w:rPr>
                <w:sz w:val="24"/>
              </w:rPr>
            </w:pPr>
            <w:r>
              <w:rPr>
                <w:sz w:val="24"/>
              </w:rPr>
              <w:t>20</w:t>
            </w:r>
            <w:r>
              <w:rPr>
                <w:spacing w:val="7"/>
                <w:sz w:val="24"/>
              </w:rPr>
              <w:t> </w:t>
            </w:r>
            <w:r>
              <w:rPr>
                <w:spacing w:val="-5"/>
                <w:sz w:val="24"/>
              </w:rPr>
              <w:t>мл</w:t>
            </w:r>
          </w:p>
        </w:tc>
        <w:tc>
          <w:tcPr>
            <w:tcW w:w="1992" w:type="dxa"/>
          </w:tcPr>
          <w:p>
            <w:pPr>
              <w:pStyle w:val="TableParagraph"/>
              <w:spacing w:line="263" w:lineRule="exact"/>
              <w:ind w:left="71" w:right="46"/>
              <w:rPr>
                <w:sz w:val="24"/>
              </w:rPr>
            </w:pPr>
            <w:r>
              <w:rPr>
                <w:spacing w:val="-2"/>
                <w:sz w:val="24"/>
              </w:rPr>
              <w:t>подкожно</w:t>
            </w:r>
          </w:p>
        </w:tc>
        <w:tc>
          <w:tcPr>
            <w:tcW w:w="1133" w:type="dxa"/>
          </w:tcPr>
          <w:p>
            <w:pPr>
              <w:pStyle w:val="TableParagraph"/>
              <w:spacing w:line="263" w:lineRule="exact"/>
              <w:ind w:left="108" w:right="76"/>
              <w:rPr>
                <w:sz w:val="24"/>
              </w:rPr>
            </w:pPr>
            <w:r>
              <w:rPr>
                <w:spacing w:val="-10"/>
                <w:sz w:val="24"/>
              </w:rPr>
              <w:t>+</w:t>
            </w:r>
          </w:p>
        </w:tc>
        <w:tc>
          <w:tcPr>
            <w:tcW w:w="1133" w:type="dxa"/>
          </w:tcPr>
          <w:p>
            <w:pPr>
              <w:pStyle w:val="TableParagraph"/>
              <w:spacing w:line="263" w:lineRule="exact"/>
              <w:ind w:left="119" w:right="76"/>
              <w:rPr>
                <w:sz w:val="24"/>
              </w:rPr>
            </w:pPr>
            <w:r>
              <w:rPr>
                <w:spacing w:val="-10"/>
                <w:sz w:val="24"/>
              </w:rPr>
              <w:t>+</w:t>
            </w:r>
          </w:p>
        </w:tc>
        <w:tc>
          <w:tcPr>
            <w:tcW w:w="2439" w:type="dxa"/>
          </w:tcPr>
          <w:p>
            <w:pPr>
              <w:pStyle w:val="TableParagraph"/>
              <w:spacing w:line="263" w:lineRule="exact"/>
              <w:ind w:left="46" w:right="9"/>
              <w:rPr>
                <w:sz w:val="24"/>
              </w:rPr>
            </w:pPr>
            <w:r>
              <w:rPr>
                <w:spacing w:val="-10"/>
                <w:sz w:val="24"/>
              </w:rPr>
              <w:t>-</w:t>
            </w:r>
          </w:p>
        </w:tc>
      </w:tr>
      <w:tr>
        <w:trPr>
          <w:trHeight w:val="830" w:hRule="atLeast"/>
        </w:trPr>
        <w:tc>
          <w:tcPr>
            <w:tcW w:w="1848" w:type="dxa"/>
          </w:tcPr>
          <w:p>
            <w:pPr>
              <w:pStyle w:val="TableParagraph"/>
              <w:spacing w:line="242" w:lineRule="auto" w:before="126"/>
              <w:ind w:left="335" w:hanging="173"/>
              <w:jc w:val="left"/>
              <w:rPr>
                <w:sz w:val="24"/>
              </w:rPr>
            </w:pPr>
            <w:r>
              <w:rPr>
                <w:spacing w:val="-6"/>
                <w:sz w:val="24"/>
              </w:rPr>
              <w:t>Искусственное </w:t>
            </w:r>
            <w:r>
              <w:rPr>
                <w:spacing w:val="-2"/>
                <w:sz w:val="24"/>
              </w:rPr>
              <w:t>осеменение</w:t>
            </w:r>
          </w:p>
        </w:tc>
        <w:tc>
          <w:tcPr>
            <w:tcW w:w="989" w:type="dxa"/>
          </w:tcPr>
          <w:p>
            <w:pPr>
              <w:pStyle w:val="TableParagraph"/>
              <w:spacing w:before="265"/>
              <w:ind w:left="61" w:right="35"/>
              <w:rPr>
                <w:sz w:val="24"/>
              </w:rPr>
            </w:pPr>
            <w:r>
              <w:rPr>
                <w:sz w:val="24"/>
              </w:rPr>
              <w:t>0,25</w:t>
            </w:r>
            <w:r>
              <w:rPr>
                <w:spacing w:val="10"/>
                <w:sz w:val="24"/>
              </w:rPr>
              <w:t> </w:t>
            </w:r>
            <w:r>
              <w:rPr>
                <w:spacing w:val="-5"/>
                <w:sz w:val="24"/>
              </w:rPr>
              <w:t>мл</w:t>
            </w:r>
          </w:p>
        </w:tc>
        <w:tc>
          <w:tcPr>
            <w:tcW w:w="3125" w:type="dxa"/>
            <w:gridSpan w:val="2"/>
          </w:tcPr>
          <w:p>
            <w:pPr>
              <w:pStyle w:val="TableParagraph"/>
              <w:spacing w:line="235" w:lineRule="auto"/>
              <w:ind w:left="418" w:right="401" w:firstLine="17"/>
              <w:rPr>
                <w:sz w:val="24"/>
              </w:rPr>
            </w:pPr>
            <w:r>
              <w:rPr>
                <w:sz w:val="24"/>
              </w:rPr>
              <w:t>цервикальный</w:t>
            </w:r>
            <w:r>
              <w:rPr>
                <w:spacing w:val="-15"/>
                <w:sz w:val="24"/>
              </w:rPr>
              <w:t> </w:t>
            </w:r>
            <w:r>
              <w:rPr>
                <w:sz w:val="24"/>
              </w:rPr>
              <w:t>метод</w:t>
            </w:r>
            <w:r>
              <w:rPr>
                <w:spacing w:val="-19"/>
                <w:sz w:val="24"/>
              </w:rPr>
              <w:t> </w:t>
            </w:r>
            <w:r>
              <w:rPr>
                <w:sz w:val="24"/>
              </w:rPr>
              <w:t>с </w:t>
            </w:r>
            <w:r>
              <w:rPr>
                <w:spacing w:val="-2"/>
                <w:sz w:val="24"/>
              </w:rPr>
              <w:t>ректальной</w:t>
            </w:r>
            <w:r>
              <w:rPr>
                <w:spacing w:val="-13"/>
                <w:sz w:val="24"/>
              </w:rPr>
              <w:t> </w:t>
            </w:r>
            <w:r>
              <w:rPr>
                <w:spacing w:val="-2"/>
                <w:sz w:val="24"/>
              </w:rPr>
              <w:t>фиксацией </w:t>
            </w:r>
            <w:r>
              <w:rPr>
                <w:sz w:val="24"/>
              </w:rPr>
              <w:t>шейки матки</w:t>
            </w:r>
          </w:p>
        </w:tc>
        <w:tc>
          <w:tcPr>
            <w:tcW w:w="1133" w:type="dxa"/>
          </w:tcPr>
          <w:p>
            <w:pPr>
              <w:pStyle w:val="TableParagraph"/>
              <w:spacing w:before="265"/>
              <w:ind w:left="111" w:right="76"/>
              <w:rPr>
                <w:sz w:val="24"/>
              </w:rPr>
            </w:pPr>
            <w:r>
              <w:rPr>
                <w:spacing w:val="-10"/>
                <w:sz w:val="24"/>
              </w:rPr>
              <w:t>-</w:t>
            </w:r>
          </w:p>
        </w:tc>
        <w:tc>
          <w:tcPr>
            <w:tcW w:w="2439" w:type="dxa"/>
          </w:tcPr>
          <w:p>
            <w:pPr>
              <w:pStyle w:val="TableParagraph"/>
              <w:spacing w:before="265"/>
              <w:ind w:left="46" w:right="3"/>
              <w:rPr>
                <w:sz w:val="24"/>
              </w:rPr>
            </w:pPr>
            <w:r>
              <w:rPr>
                <w:spacing w:val="-10"/>
                <w:sz w:val="24"/>
              </w:rPr>
              <w:t>+</w:t>
            </w:r>
          </w:p>
        </w:tc>
      </w:tr>
      <w:tr>
        <w:trPr>
          <w:trHeight w:val="287" w:hRule="atLeast"/>
        </w:trPr>
        <w:tc>
          <w:tcPr>
            <w:tcW w:w="9534" w:type="dxa"/>
            <w:gridSpan w:val="6"/>
          </w:tcPr>
          <w:p>
            <w:pPr>
              <w:pStyle w:val="TableParagraph"/>
              <w:spacing w:line="268" w:lineRule="exact"/>
              <w:ind w:left="825"/>
              <w:jc w:val="left"/>
              <w:rPr>
                <w:sz w:val="24"/>
              </w:rPr>
            </w:pPr>
            <w:r>
              <w:rPr>
                <w:sz w:val="24"/>
              </w:rPr>
              <w:t>Примечание:</w:t>
            </w:r>
            <w:r>
              <w:rPr>
                <w:spacing w:val="-10"/>
                <w:sz w:val="24"/>
              </w:rPr>
              <w:t> </w:t>
            </w:r>
            <w:r>
              <w:rPr>
                <w:sz w:val="24"/>
              </w:rPr>
              <w:t>*</w:t>
            </w:r>
            <w:r>
              <w:rPr>
                <w:spacing w:val="-15"/>
                <w:sz w:val="24"/>
              </w:rPr>
              <w:t> </w:t>
            </w:r>
            <w:r>
              <w:rPr>
                <w:sz w:val="24"/>
              </w:rPr>
              <w:t>-</w:t>
            </w:r>
            <w:r>
              <w:rPr>
                <w:spacing w:val="-10"/>
                <w:sz w:val="24"/>
              </w:rPr>
              <w:t> </w:t>
            </w:r>
            <w:r>
              <w:rPr>
                <w:sz w:val="24"/>
              </w:rPr>
              <w:t>разработанный</w:t>
            </w:r>
            <w:r>
              <w:rPr>
                <w:spacing w:val="-13"/>
                <w:sz w:val="24"/>
              </w:rPr>
              <w:t> </w:t>
            </w:r>
            <w:r>
              <w:rPr>
                <w:sz w:val="24"/>
              </w:rPr>
              <w:t>нами</w:t>
            </w:r>
            <w:r>
              <w:rPr>
                <w:spacing w:val="-15"/>
                <w:sz w:val="24"/>
              </w:rPr>
              <w:t> </w:t>
            </w:r>
            <w:r>
              <w:rPr>
                <w:sz w:val="24"/>
              </w:rPr>
              <w:t>протокол</w:t>
            </w:r>
            <w:r>
              <w:rPr>
                <w:spacing w:val="-14"/>
                <w:sz w:val="24"/>
              </w:rPr>
              <w:t> </w:t>
            </w:r>
            <w:r>
              <w:rPr>
                <w:sz w:val="24"/>
              </w:rPr>
              <w:t>синхронизации</w:t>
            </w:r>
            <w:r>
              <w:rPr>
                <w:spacing w:val="-7"/>
                <w:sz w:val="24"/>
              </w:rPr>
              <w:t> </w:t>
            </w:r>
            <w:r>
              <w:rPr>
                <w:sz w:val="24"/>
              </w:rPr>
              <w:t>половой</w:t>
            </w:r>
            <w:r>
              <w:rPr>
                <w:spacing w:val="-16"/>
                <w:sz w:val="24"/>
              </w:rPr>
              <w:t> </w:t>
            </w:r>
            <w:r>
              <w:rPr>
                <w:spacing w:val="-2"/>
                <w:sz w:val="24"/>
              </w:rPr>
              <w:t>охоты.</w:t>
            </w:r>
          </w:p>
        </w:tc>
      </w:tr>
    </w:tbl>
    <w:p>
      <w:pPr>
        <w:pStyle w:val="BodyText"/>
        <w:spacing w:before="312"/>
        <w:ind w:right="410" w:firstLine="706"/>
      </w:pPr>
      <w:r>
        <w:rPr/>
        <w:t>По результатам проведённых исследовании наивысший уровень оплодотворяемости наблюдался в группе, где использовался разработанный нами протокол №13. Так, при использовали синтетический аналог простагландина F2α</w:t>
      </w:r>
      <w:r>
        <w:rPr>
          <w:spacing w:val="-4"/>
        </w:rPr>
        <w:t> </w:t>
      </w:r>
      <w:r>
        <w:rPr/>
        <w:t>- «Эстрофан»</w:t>
      </w:r>
      <w:r>
        <w:rPr>
          <w:spacing w:val="-7"/>
        </w:rPr>
        <w:t> </w:t>
      </w:r>
      <w:r>
        <w:rPr/>
        <w:t>в</w:t>
      </w:r>
      <w:r>
        <w:rPr>
          <w:spacing w:val="-6"/>
        </w:rPr>
        <w:t> </w:t>
      </w:r>
      <w:r>
        <w:rPr/>
        <w:t>сочетании с</w:t>
      </w:r>
      <w:r>
        <w:rPr>
          <w:spacing w:val="-4"/>
        </w:rPr>
        <w:t> </w:t>
      </w:r>
      <w:r>
        <w:rPr/>
        <w:t>биостимулятором «АСД-ф2», и ежедневного общения коров с быками-пробниками с фартуком, оплодотворяемость составил 83,3±2,73%.</w:t>
      </w:r>
    </w:p>
    <w:p>
      <w:pPr>
        <w:pStyle w:val="BodyText"/>
        <w:spacing w:before="4"/>
        <w:ind w:right="405" w:firstLine="706"/>
      </w:pPr>
      <w:r>
        <w:rPr/>
        <w:t>Считаем, что двукратного с интервалом 10 дней применение 5%-20 мл препарата АСД ф2 позитивно влияет в целом на весь организм и в</w:t>
      </w:r>
      <w:r>
        <w:rPr>
          <w:spacing w:val="-1"/>
        </w:rPr>
        <w:t> </w:t>
      </w:r>
      <w:r>
        <w:rPr/>
        <w:t>том числе на нейрогуморальную регуляцию воспроизводительной функции и наступлении оплодотворяемости коров (таблица 20).</w:t>
      </w:r>
    </w:p>
    <w:p>
      <w:pPr>
        <w:pStyle w:val="BodyText"/>
        <w:ind w:right="412" w:firstLine="706"/>
      </w:pPr>
      <w:r>
        <w:rPr/>
        <w:t>Кроме того, комплексное применение гормональных препаратов (Сурфагон, Магэстрофан), биологически активных веществ</w:t>
      </w:r>
      <w:r>
        <w:rPr>
          <w:spacing w:val="-2"/>
        </w:rPr>
        <w:t> </w:t>
      </w:r>
      <w:r>
        <w:rPr/>
        <w:t>(Тетрамаг, Е-Селен, АСД ф2) и общения с быками-пробниками с фартуком также дало оплодотворяемость на уровне 83,0±2,73% (протокол №11*).</w:t>
      </w:r>
    </w:p>
    <w:p>
      <w:pPr>
        <w:pStyle w:val="BodyText"/>
        <w:spacing w:before="2"/>
        <w:ind w:right="397" w:firstLine="706"/>
      </w:pPr>
      <w:r>
        <w:rPr/>
        <w:t>Также позитивные результаты были получены и при двукратном применении</w:t>
      </w:r>
      <w:r>
        <w:rPr>
          <w:spacing w:val="-1"/>
        </w:rPr>
        <w:t> </w:t>
      </w:r>
      <w:r>
        <w:rPr/>
        <w:t>препарата Сурфагон на 1 и 9 день, АСД-ф2, Магэстрофан на 7</w:t>
      </w:r>
      <w:r>
        <w:rPr>
          <w:spacing w:val="-4"/>
        </w:rPr>
        <w:t> </w:t>
      </w:r>
      <w:r>
        <w:rPr/>
        <w:t>день и искусственное осеменение на 10 день (протокол №10*). При этом оплодотворяемость коров составило 74,0±3,10%, а стельных от «Зачистки» - </w:t>
      </w:r>
      <w:r>
        <w:rPr>
          <w:spacing w:val="-2"/>
        </w:rPr>
        <w:t>22,0±2,93%.</w:t>
      </w:r>
    </w:p>
    <w:p>
      <w:pPr>
        <w:pStyle w:val="BodyText"/>
        <w:spacing w:before="321"/>
        <w:jc w:val="left"/>
      </w:pPr>
      <w:r>
        <w:rPr/>
        <w:t>Таблица</w:t>
      </w:r>
      <w:r>
        <w:rPr>
          <w:spacing w:val="-3"/>
        </w:rPr>
        <w:t> </w:t>
      </w:r>
      <w:r>
        <w:rPr/>
        <w:t>20</w:t>
      </w:r>
      <w:r>
        <w:rPr>
          <w:spacing w:val="-9"/>
        </w:rPr>
        <w:t> </w:t>
      </w:r>
      <w:r>
        <w:rPr/>
        <w:t>–</w:t>
      </w:r>
      <w:r>
        <w:rPr>
          <w:spacing w:val="-9"/>
        </w:rPr>
        <w:t> </w:t>
      </w:r>
      <w:r>
        <w:rPr/>
        <w:t>Результаты</w:t>
      </w:r>
      <w:r>
        <w:rPr>
          <w:spacing w:val="-8"/>
        </w:rPr>
        <w:t> </w:t>
      </w:r>
      <w:r>
        <w:rPr/>
        <w:t>оплодотворяемости</w:t>
      </w:r>
      <w:r>
        <w:rPr>
          <w:spacing w:val="-7"/>
        </w:rPr>
        <w:t> </w:t>
      </w:r>
      <w:r>
        <w:rPr/>
        <w:t>коров</w:t>
      </w:r>
      <w:r>
        <w:rPr>
          <w:spacing w:val="-14"/>
        </w:rPr>
        <w:t> </w:t>
      </w:r>
      <w:r>
        <w:rPr/>
        <w:t>в</w:t>
      </w:r>
      <w:r>
        <w:rPr>
          <w:spacing w:val="-15"/>
        </w:rPr>
        <w:t> </w:t>
      </w:r>
      <w:r>
        <w:rPr/>
        <w:t>СПК</w:t>
      </w:r>
      <w:r>
        <w:rPr>
          <w:spacing w:val="-3"/>
        </w:rPr>
        <w:t> </w:t>
      </w:r>
      <w:r>
        <w:rPr/>
        <w:t>«Азамат</w:t>
      </w:r>
      <w:r>
        <w:rPr>
          <w:spacing w:val="-14"/>
        </w:rPr>
        <w:t> </w:t>
      </w:r>
      <w:r>
        <w:rPr/>
        <w:t>2»</w:t>
      </w:r>
      <w:r>
        <w:rPr>
          <w:spacing w:val="-17"/>
        </w:rPr>
        <w:t> </w:t>
      </w:r>
      <w:r>
        <w:rPr/>
        <w:t>в</w:t>
      </w:r>
      <w:r>
        <w:rPr>
          <w:spacing w:val="-15"/>
        </w:rPr>
        <w:t> </w:t>
      </w:r>
      <w:r>
        <w:rPr/>
        <w:t>2021</w:t>
      </w:r>
      <w:r>
        <w:rPr>
          <w:spacing w:val="-9"/>
        </w:rPr>
        <w:t> </w:t>
      </w:r>
      <w:r>
        <w:rPr/>
        <w:t>год </w:t>
      </w:r>
      <w:r>
        <w:rPr>
          <w:spacing w:val="-2"/>
        </w:rPr>
        <w:t>(июнь)</w:t>
      </w:r>
    </w:p>
    <w:p>
      <w:pPr>
        <w:pStyle w:val="BodyText"/>
        <w:spacing w:before="107"/>
        <w:ind w:left="0"/>
        <w:jc w:val="left"/>
        <w:rPr>
          <w:sz w:val="20"/>
        </w:rPr>
      </w:pPr>
    </w:p>
    <w:tbl>
      <w:tblPr>
        <w:tblW w:w="0" w:type="auto"/>
        <w:jc w:val="left"/>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15"/>
        <w:gridCol w:w="999"/>
        <w:gridCol w:w="721"/>
        <w:gridCol w:w="1287"/>
        <w:gridCol w:w="711"/>
        <w:gridCol w:w="1287"/>
        <w:gridCol w:w="716"/>
        <w:gridCol w:w="1282"/>
        <w:gridCol w:w="427"/>
        <w:gridCol w:w="1272"/>
      </w:tblGrid>
      <w:tr>
        <w:trPr>
          <w:trHeight w:val="556" w:hRule="atLeast"/>
        </w:trPr>
        <w:tc>
          <w:tcPr>
            <w:tcW w:w="715" w:type="dxa"/>
            <w:vMerge w:val="restart"/>
          </w:tcPr>
          <w:p>
            <w:pPr>
              <w:pStyle w:val="TableParagraph"/>
              <w:spacing w:line="237" w:lineRule="auto" w:before="128"/>
              <w:ind w:left="153" w:right="107" w:hanging="20"/>
              <w:rPr>
                <w:sz w:val="24"/>
              </w:rPr>
            </w:pPr>
            <w:r>
              <w:rPr>
                <w:spacing w:val="-4"/>
                <w:sz w:val="24"/>
              </w:rPr>
              <w:t>Про </w:t>
            </w:r>
            <w:r>
              <w:rPr>
                <w:spacing w:val="-8"/>
                <w:sz w:val="24"/>
              </w:rPr>
              <w:t>токо </w:t>
            </w:r>
            <w:r>
              <w:rPr>
                <w:spacing w:val="-10"/>
                <w:sz w:val="24"/>
              </w:rPr>
              <w:t>л</w:t>
            </w:r>
          </w:p>
        </w:tc>
        <w:tc>
          <w:tcPr>
            <w:tcW w:w="999" w:type="dxa"/>
            <w:vMerge w:val="restart"/>
          </w:tcPr>
          <w:p>
            <w:pPr>
              <w:pStyle w:val="TableParagraph"/>
              <w:spacing w:line="237" w:lineRule="auto"/>
              <w:ind w:left="144" w:right="141" w:firstLine="67"/>
              <w:jc w:val="both"/>
              <w:rPr>
                <w:sz w:val="24"/>
              </w:rPr>
            </w:pPr>
            <w:r>
              <w:rPr>
                <w:spacing w:val="-2"/>
                <w:sz w:val="24"/>
              </w:rPr>
              <w:t>Всего </w:t>
            </w:r>
            <w:r>
              <w:rPr>
                <w:spacing w:val="-4"/>
                <w:sz w:val="24"/>
              </w:rPr>
              <w:t>синхра </w:t>
            </w:r>
            <w:r>
              <w:rPr>
                <w:spacing w:val="-6"/>
                <w:sz w:val="24"/>
              </w:rPr>
              <w:t>низиро </w:t>
            </w:r>
            <w:r>
              <w:rPr>
                <w:spacing w:val="-4"/>
                <w:sz w:val="24"/>
              </w:rPr>
              <w:t>вано</w:t>
            </w:r>
          </w:p>
        </w:tc>
        <w:tc>
          <w:tcPr>
            <w:tcW w:w="2008" w:type="dxa"/>
            <w:gridSpan w:val="2"/>
          </w:tcPr>
          <w:p>
            <w:pPr>
              <w:pStyle w:val="TableParagraph"/>
              <w:spacing w:line="278" w:lineRule="exact"/>
              <w:ind w:left="220" w:right="254" w:firstLine="134"/>
              <w:jc w:val="left"/>
              <w:rPr>
                <w:sz w:val="24"/>
              </w:rPr>
            </w:pPr>
            <w:r>
              <w:rPr>
                <w:sz w:val="24"/>
              </w:rPr>
              <w:t>Стельных от </w:t>
            </w:r>
            <w:r>
              <w:rPr>
                <w:spacing w:val="-6"/>
                <w:sz w:val="24"/>
              </w:rPr>
              <w:t>синхронизации</w:t>
            </w:r>
          </w:p>
        </w:tc>
        <w:tc>
          <w:tcPr>
            <w:tcW w:w="1998" w:type="dxa"/>
            <w:gridSpan w:val="2"/>
          </w:tcPr>
          <w:p>
            <w:pPr>
              <w:pStyle w:val="TableParagraph"/>
              <w:spacing w:line="278" w:lineRule="exact"/>
              <w:ind w:left="546" w:right="374" w:hanging="197"/>
              <w:jc w:val="left"/>
              <w:rPr>
                <w:sz w:val="24"/>
              </w:rPr>
            </w:pPr>
            <w:r>
              <w:rPr>
                <w:spacing w:val="-2"/>
                <w:sz w:val="24"/>
              </w:rPr>
              <w:t>Стельных</w:t>
            </w:r>
            <w:r>
              <w:rPr>
                <w:spacing w:val="-28"/>
                <w:sz w:val="24"/>
              </w:rPr>
              <w:t> </w:t>
            </w:r>
            <w:r>
              <w:rPr>
                <w:spacing w:val="-2"/>
                <w:sz w:val="24"/>
              </w:rPr>
              <w:t>от зачистки</w:t>
            </w:r>
          </w:p>
        </w:tc>
        <w:tc>
          <w:tcPr>
            <w:tcW w:w="1998" w:type="dxa"/>
            <w:gridSpan w:val="2"/>
          </w:tcPr>
          <w:p>
            <w:pPr>
              <w:pStyle w:val="TableParagraph"/>
              <w:spacing w:before="126"/>
              <w:ind w:left="200"/>
              <w:jc w:val="left"/>
              <w:rPr>
                <w:sz w:val="24"/>
              </w:rPr>
            </w:pPr>
            <w:r>
              <w:rPr>
                <w:sz w:val="24"/>
              </w:rPr>
              <w:t>Всего </w:t>
            </w:r>
            <w:r>
              <w:rPr>
                <w:spacing w:val="-2"/>
                <w:sz w:val="24"/>
              </w:rPr>
              <w:t>стельных</w:t>
            </w:r>
          </w:p>
        </w:tc>
        <w:tc>
          <w:tcPr>
            <w:tcW w:w="1699" w:type="dxa"/>
            <w:gridSpan w:val="2"/>
          </w:tcPr>
          <w:p>
            <w:pPr>
              <w:pStyle w:val="TableParagraph"/>
              <w:spacing w:line="278" w:lineRule="exact"/>
              <w:ind w:left="377" w:right="378" w:firstLine="33"/>
              <w:jc w:val="left"/>
              <w:rPr>
                <w:sz w:val="24"/>
              </w:rPr>
            </w:pPr>
            <w:r>
              <w:rPr>
                <w:spacing w:val="-2"/>
                <w:sz w:val="24"/>
              </w:rPr>
              <w:t>Условно </w:t>
            </w:r>
            <w:r>
              <w:rPr>
                <w:spacing w:val="-6"/>
                <w:sz w:val="24"/>
              </w:rPr>
              <w:t>стельных</w:t>
            </w:r>
          </w:p>
        </w:tc>
      </w:tr>
      <w:tr>
        <w:trPr>
          <w:trHeight w:val="542" w:hRule="atLeast"/>
        </w:trPr>
        <w:tc>
          <w:tcPr>
            <w:tcW w:w="715" w:type="dxa"/>
            <w:vMerge/>
            <w:tcBorders>
              <w:top w:val="nil"/>
            </w:tcBorders>
          </w:tcPr>
          <w:p>
            <w:pPr>
              <w:rPr>
                <w:sz w:val="2"/>
                <w:szCs w:val="2"/>
              </w:rPr>
            </w:pPr>
          </w:p>
        </w:tc>
        <w:tc>
          <w:tcPr>
            <w:tcW w:w="999" w:type="dxa"/>
            <w:vMerge/>
            <w:tcBorders>
              <w:top w:val="nil"/>
            </w:tcBorders>
          </w:tcPr>
          <w:p>
            <w:pPr>
              <w:rPr>
                <w:sz w:val="2"/>
                <w:szCs w:val="2"/>
              </w:rPr>
            </w:pPr>
          </w:p>
        </w:tc>
        <w:tc>
          <w:tcPr>
            <w:tcW w:w="721" w:type="dxa"/>
          </w:tcPr>
          <w:p>
            <w:pPr>
              <w:pStyle w:val="TableParagraph"/>
              <w:spacing w:before="112"/>
              <w:ind w:left="32"/>
              <w:rPr>
                <w:sz w:val="24"/>
              </w:rPr>
            </w:pPr>
            <w:r>
              <w:rPr>
                <w:spacing w:val="-10"/>
                <w:sz w:val="24"/>
              </w:rPr>
              <w:t>n</w:t>
            </w:r>
          </w:p>
        </w:tc>
        <w:tc>
          <w:tcPr>
            <w:tcW w:w="1287" w:type="dxa"/>
          </w:tcPr>
          <w:p>
            <w:pPr>
              <w:pStyle w:val="TableParagraph"/>
              <w:spacing w:before="112"/>
              <w:ind w:left="32" w:right="7"/>
              <w:rPr>
                <w:sz w:val="24"/>
              </w:rPr>
            </w:pPr>
            <w:r>
              <w:rPr>
                <w:spacing w:val="-10"/>
                <w:sz w:val="24"/>
              </w:rPr>
              <w:t>%</w:t>
            </w:r>
          </w:p>
        </w:tc>
        <w:tc>
          <w:tcPr>
            <w:tcW w:w="711" w:type="dxa"/>
          </w:tcPr>
          <w:p>
            <w:pPr>
              <w:pStyle w:val="TableParagraph"/>
              <w:spacing w:before="112"/>
              <w:ind w:left="31"/>
              <w:rPr>
                <w:sz w:val="24"/>
              </w:rPr>
            </w:pPr>
            <w:r>
              <w:rPr>
                <w:spacing w:val="-10"/>
                <w:sz w:val="24"/>
              </w:rPr>
              <w:t>n</w:t>
            </w:r>
          </w:p>
        </w:tc>
        <w:tc>
          <w:tcPr>
            <w:tcW w:w="1287" w:type="dxa"/>
          </w:tcPr>
          <w:p>
            <w:pPr>
              <w:pStyle w:val="TableParagraph"/>
              <w:spacing w:before="112"/>
              <w:ind w:left="32" w:right="7"/>
              <w:rPr>
                <w:sz w:val="24"/>
              </w:rPr>
            </w:pPr>
            <w:r>
              <w:rPr>
                <w:spacing w:val="-10"/>
                <w:sz w:val="24"/>
              </w:rPr>
              <w:t>%</w:t>
            </w:r>
          </w:p>
        </w:tc>
        <w:tc>
          <w:tcPr>
            <w:tcW w:w="716" w:type="dxa"/>
          </w:tcPr>
          <w:p>
            <w:pPr>
              <w:pStyle w:val="TableParagraph"/>
              <w:spacing w:before="112"/>
              <w:ind w:left="26"/>
              <w:rPr>
                <w:sz w:val="24"/>
              </w:rPr>
            </w:pPr>
            <w:r>
              <w:rPr>
                <w:spacing w:val="-10"/>
                <w:sz w:val="24"/>
              </w:rPr>
              <w:t>n</w:t>
            </w:r>
          </w:p>
        </w:tc>
        <w:tc>
          <w:tcPr>
            <w:tcW w:w="1282" w:type="dxa"/>
          </w:tcPr>
          <w:p>
            <w:pPr>
              <w:pStyle w:val="TableParagraph"/>
              <w:spacing w:before="112"/>
              <w:ind w:left="47" w:right="19"/>
              <w:rPr>
                <w:sz w:val="24"/>
              </w:rPr>
            </w:pPr>
            <w:r>
              <w:rPr>
                <w:spacing w:val="-10"/>
                <w:sz w:val="24"/>
              </w:rPr>
              <w:t>%</w:t>
            </w:r>
          </w:p>
        </w:tc>
        <w:tc>
          <w:tcPr>
            <w:tcW w:w="427" w:type="dxa"/>
          </w:tcPr>
          <w:p>
            <w:pPr>
              <w:pStyle w:val="TableParagraph"/>
              <w:spacing w:before="112"/>
              <w:ind w:left="58" w:right="33"/>
              <w:rPr>
                <w:sz w:val="24"/>
              </w:rPr>
            </w:pPr>
            <w:r>
              <w:rPr>
                <w:spacing w:val="-10"/>
                <w:sz w:val="24"/>
              </w:rPr>
              <w:t>n</w:t>
            </w:r>
          </w:p>
        </w:tc>
        <w:tc>
          <w:tcPr>
            <w:tcW w:w="1272" w:type="dxa"/>
          </w:tcPr>
          <w:p>
            <w:pPr>
              <w:pStyle w:val="TableParagraph"/>
              <w:spacing w:before="112"/>
              <w:ind w:left="30"/>
              <w:rPr>
                <w:sz w:val="24"/>
              </w:rPr>
            </w:pPr>
            <w:r>
              <w:rPr>
                <w:spacing w:val="-10"/>
                <w:sz w:val="24"/>
              </w:rPr>
              <w:t>%</w:t>
            </w:r>
          </w:p>
        </w:tc>
      </w:tr>
      <w:tr>
        <w:trPr>
          <w:trHeight w:val="417" w:hRule="atLeast"/>
        </w:trPr>
        <w:tc>
          <w:tcPr>
            <w:tcW w:w="715" w:type="dxa"/>
          </w:tcPr>
          <w:p>
            <w:pPr>
              <w:pStyle w:val="TableParagraph"/>
              <w:spacing w:before="54"/>
              <w:ind w:left="83" w:right="69"/>
              <w:rPr>
                <w:sz w:val="24"/>
              </w:rPr>
            </w:pPr>
            <w:r>
              <w:rPr>
                <w:spacing w:val="-5"/>
                <w:sz w:val="24"/>
              </w:rPr>
              <w:t>10*</w:t>
            </w:r>
          </w:p>
        </w:tc>
        <w:tc>
          <w:tcPr>
            <w:tcW w:w="999" w:type="dxa"/>
          </w:tcPr>
          <w:p>
            <w:pPr>
              <w:pStyle w:val="TableParagraph"/>
              <w:spacing w:before="54"/>
              <w:ind w:left="43" w:right="24"/>
              <w:rPr>
                <w:sz w:val="24"/>
              </w:rPr>
            </w:pPr>
            <w:r>
              <w:rPr>
                <w:spacing w:val="-5"/>
                <w:sz w:val="24"/>
              </w:rPr>
              <w:t>50</w:t>
            </w:r>
          </w:p>
        </w:tc>
        <w:tc>
          <w:tcPr>
            <w:tcW w:w="721" w:type="dxa"/>
          </w:tcPr>
          <w:p>
            <w:pPr>
              <w:pStyle w:val="TableParagraph"/>
              <w:spacing w:before="54"/>
              <w:ind w:left="32" w:right="14"/>
              <w:rPr>
                <w:sz w:val="24"/>
              </w:rPr>
            </w:pPr>
            <w:r>
              <w:rPr>
                <w:spacing w:val="-5"/>
                <w:sz w:val="24"/>
              </w:rPr>
              <w:t>37</w:t>
            </w:r>
          </w:p>
        </w:tc>
        <w:tc>
          <w:tcPr>
            <w:tcW w:w="1287" w:type="dxa"/>
          </w:tcPr>
          <w:p>
            <w:pPr>
              <w:pStyle w:val="TableParagraph"/>
              <w:spacing w:before="54"/>
              <w:ind w:left="32" w:right="15"/>
              <w:rPr>
                <w:sz w:val="24"/>
              </w:rPr>
            </w:pPr>
            <w:r>
              <w:rPr>
                <w:spacing w:val="-2"/>
                <w:sz w:val="24"/>
              </w:rPr>
              <w:t>74,0±3,10</w:t>
            </w:r>
          </w:p>
        </w:tc>
        <w:tc>
          <w:tcPr>
            <w:tcW w:w="711" w:type="dxa"/>
          </w:tcPr>
          <w:p>
            <w:pPr>
              <w:pStyle w:val="TableParagraph"/>
              <w:spacing w:before="54"/>
              <w:ind w:left="31" w:right="14"/>
              <w:rPr>
                <w:sz w:val="24"/>
              </w:rPr>
            </w:pPr>
            <w:r>
              <w:rPr>
                <w:spacing w:val="-5"/>
                <w:sz w:val="24"/>
              </w:rPr>
              <w:t>11</w:t>
            </w:r>
          </w:p>
        </w:tc>
        <w:tc>
          <w:tcPr>
            <w:tcW w:w="1287" w:type="dxa"/>
          </w:tcPr>
          <w:p>
            <w:pPr>
              <w:pStyle w:val="TableParagraph"/>
              <w:spacing w:before="54"/>
              <w:ind w:left="32" w:right="7"/>
              <w:rPr>
                <w:sz w:val="24"/>
              </w:rPr>
            </w:pPr>
            <w:r>
              <w:rPr>
                <w:spacing w:val="-2"/>
                <w:sz w:val="24"/>
              </w:rPr>
              <w:t>22,0±2,93</w:t>
            </w:r>
          </w:p>
        </w:tc>
        <w:tc>
          <w:tcPr>
            <w:tcW w:w="716" w:type="dxa"/>
          </w:tcPr>
          <w:p>
            <w:pPr>
              <w:pStyle w:val="TableParagraph"/>
              <w:spacing w:before="54"/>
              <w:ind w:left="26" w:right="14"/>
              <w:rPr>
                <w:sz w:val="24"/>
              </w:rPr>
            </w:pPr>
            <w:r>
              <w:rPr>
                <w:spacing w:val="-5"/>
                <w:sz w:val="24"/>
              </w:rPr>
              <w:t>48</w:t>
            </w:r>
          </w:p>
        </w:tc>
        <w:tc>
          <w:tcPr>
            <w:tcW w:w="1282" w:type="dxa"/>
          </w:tcPr>
          <w:p>
            <w:pPr>
              <w:pStyle w:val="TableParagraph"/>
              <w:spacing w:before="54"/>
              <w:ind w:left="47" w:right="18"/>
              <w:rPr>
                <w:sz w:val="24"/>
              </w:rPr>
            </w:pPr>
            <w:r>
              <w:rPr>
                <w:spacing w:val="-2"/>
                <w:sz w:val="24"/>
              </w:rPr>
              <w:t>96,0±1,39</w:t>
            </w:r>
          </w:p>
        </w:tc>
        <w:tc>
          <w:tcPr>
            <w:tcW w:w="427" w:type="dxa"/>
          </w:tcPr>
          <w:p>
            <w:pPr>
              <w:pStyle w:val="TableParagraph"/>
              <w:spacing w:before="54"/>
              <w:ind w:left="58" w:right="33"/>
              <w:rPr>
                <w:sz w:val="24"/>
              </w:rPr>
            </w:pPr>
            <w:r>
              <w:rPr>
                <w:spacing w:val="-10"/>
                <w:sz w:val="24"/>
              </w:rPr>
              <w:t>2</w:t>
            </w:r>
          </w:p>
        </w:tc>
        <w:tc>
          <w:tcPr>
            <w:tcW w:w="1272" w:type="dxa"/>
          </w:tcPr>
          <w:p>
            <w:pPr>
              <w:pStyle w:val="TableParagraph"/>
              <w:spacing w:before="54"/>
              <w:ind w:left="224"/>
              <w:jc w:val="left"/>
              <w:rPr>
                <w:sz w:val="24"/>
              </w:rPr>
            </w:pPr>
            <w:r>
              <w:rPr>
                <w:spacing w:val="-2"/>
                <w:sz w:val="24"/>
              </w:rPr>
              <w:t>4,0±1,39</w:t>
            </w:r>
          </w:p>
        </w:tc>
      </w:tr>
      <w:tr>
        <w:trPr>
          <w:trHeight w:val="421" w:hRule="atLeast"/>
        </w:trPr>
        <w:tc>
          <w:tcPr>
            <w:tcW w:w="715" w:type="dxa"/>
          </w:tcPr>
          <w:p>
            <w:pPr>
              <w:pStyle w:val="TableParagraph"/>
              <w:spacing w:before="59"/>
              <w:ind w:left="83" w:right="69"/>
              <w:rPr>
                <w:sz w:val="24"/>
              </w:rPr>
            </w:pPr>
            <w:r>
              <w:rPr>
                <w:spacing w:val="-5"/>
                <w:sz w:val="24"/>
              </w:rPr>
              <w:t>11*</w:t>
            </w:r>
          </w:p>
        </w:tc>
        <w:tc>
          <w:tcPr>
            <w:tcW w:w="999" w:type="dxa"/>
          </w:tcPr>
          <w:p>
            <w:pPr>
              <w:pStyle w:val="TableParagraph"/>
              <w:spacing w:before="59"/>
              <w:ind w:left="43" w:right="24"/>
              <w:rPr>
                <w:sz w:val="24"/>
              </w:rPr>
            </w:pPr>
            <w:r>
              <w:rPr>
                <w:spacing w:val="-5"/>
                <w:sz w:val="24"/>
              </w:rPr>
              <w:t>53</w:t>
            </w:r>
          </w:p>
        </w:tc>
        <w:tc>
          <w:tcPr>
            <w:tcW w:w="721" w:type="dxa"/>
          </w:tcPr>
          <w:p>
            <w:pPr>
              <w:pStyle w:val="TableParagraph"/>
              <w:spacing w:before="59"/>
              <w:ind w:left="32" w:right="14"/>
              <w:rPr>
                <w:sz w:val="24"/>
              </w:rPr>
            </w:pPr>
            <w:r>
              <w:rPr>
                <w:spacing w:val="-5"/>
                <w:sz w:val="24"/>
              </w:rPr>
              <w:t>44</w:t>
            </w:r>
          </w:p>
        </w:tc>
        <w:tc>
          <w:tcPr>
            <w:tcW w:w="1287" w:type="dxa"/>
          </w:tcPr>
          <w:p>
            <w:pPr>
              <w:pStyle w:val="TableParagraph"/>
              <w:spacing w:before="59"/>
              <w:ind w:left="32" w:right="15"/>
              <w:rPr>
                <w:sz w:val="24"/>
              </w:rPr>
            </w:pPr>
            <w:r>
              <w:rPr>
                <w:spacing w:val="-2"/>
                <w:sz w:val="24"/>
              </w:rPr>
              <w:t>83,0±2,73</w:t>
            </w:r>
          </w:p>
        </w:tc>
        <w:tc>
          <w:tcPr>
            <w:tcW w:w="711" w:type="dxa"/>
          </w:tcPr>
          <w:p>
            <w:pPr>
              <w:pStyle w:val="TableParagraph"/>
              <w:spacing w:before="59"/>
              <w:ind w:left="31"/>
              <w:rPr>
                <w:sz w:val="24"/>
              </w:rPr>
            </w:pPr>
            <w:r>
              <w:rPr>
                <w:spacing w:val="-10"/>
                <w:sz w:val="24"/>
              </w:rPr>
              <w:t>9</w:t>
            </w:r>
          </w:p>
        </w:tc>
        <w:tc>
          <w:tcPr>
            <w:tcW w:w="1287" w:type="dxa"/>
          </w:tcPr>
          <w:p>
            <w:pPr>
              <w:pStyle w:val="TableParagraph"/>
              <w:spacing w:before="59"/>
              <w:ind w:left="32" w:right="7"/>
              <w:rPr>
                <w:sz w:val="24"/>
              </w:rPr>
            </w:pPr>
            <w:r>
              <w:rPr>
                <w:spacing w:val="-2"/>
                <w:sz w:val="24"/>
              </w:rPr>
              <w:t>17,0±2,73</w:t>
            </w:r>
          </w:p>
        </w:tc>
        <w:tc>
          <w:tcPr>
            <w:tcW w:w="716" w:type="dxa"/>
          </w:tcPr>
          <w:p>
            <w:pPr>
              <w:pStyle w:val="TableParagraph"/>
              <w:spacing w:before="59"/>
              <w:ind w:left="26" w:right="14"/>
              <w:rPr>
                <w:sz w:val="24"/>
              </w:rPr>
            </w:pPr>
            <w:r>
              <w:rPr>
                <w:spacing w:val="-5"/>
                <w:sz w:val="24"/>
              </w:rPr>
              <w:t>53</w:t>
            </w:r>
          </w:p>
        </w:tc>
        <w:tc>
          <w:tcPr>
            <w:tcW w:w="1282" w:type="dxa"/>
          </w:tcPr>
          <w:p>
            <w:pPr>
              <w:pStyle w:val="TableParagraph"/>
              <w:spacing w:before="59"/>
              <w:ind w:left="47" w:right="22"/>
              <w:rPr>
                <w:sz w:val="24"/>
              </w:rPr>
            </w:pPr>
            <w:r>
              <w:rPr>
                <w:spacing w:val="-2"/>
                <w:sz w:val="24"/>
              </w:rPr>
              <w:t>100,0</w:t>
            </w:r>
          </w:p>
        </w:tc>
        <w:tc>
          <w:tcPr>
            <w:tcW w:w="427" w:type="dxa"/>
          </w:tcPr>
          <w:p>
            <w:pPr>
              <w:pStyle w:val="TableParagraph"/>
              <w:spacing w:before="59"/>
              <w:ind w:left="58" w:right="34"/>
              <w:rPr>
                <w:sz w:val="24"/>
              </w:rPr>
            </w:pPr>
            <w:r>
              <w:rPr>
                <w:spacing w:val="-10"/>
                <w:sz w:val="24"/>
              </w:rPr>
              <w:t>-</w:t>
            </w:r>
          </w:p>
        </w:tc>
        <w:tc>
          <w:tcPr>
            <w:tcW w:w="1272" w:type="dxa"/>
          </w:tcPr>
          <w:p>
            <w:pPr>
              <w:pStyle w:val="TableParagraph"/>
              <w:spacing w:before="59"/>
              <w:ind w:left="30" w:right="5"/>
              <w:rPr>
                <w:sz w:val="24"/>
              </w:rPr>
            </w:pPr>
            <w:r>
              <w:rPr>
                <w:spacing w:val="-10"/>
                <w:sz w:val="24"/>
              </w:rPr>
              <w:t>-</w:t>
            </w:r>
          </w:p>
        </w:tc>
      </w:tr>
      <w:tr>
        <w:trPr>
          <w:trHeight w:val="426" w:hRule="atLeast"/>
        </w:trPr>
        <w:tc>
          <w:tcPr>
            <w:tcW w:w="715" w:type="dxa"/>
          </w:tcPr>
          <w:p>
            <w:pPr>
              <w:pStyle w:val="TableParagraph"/>
              <w:spacing w:before="63"/>
              <w:ind w:left="83" w:right="69"/>
              <w:rPr>
                <w:sz w:val="24"/>
              </w:rPr>
            </w:pPr>
            <w:r>
              <w:rPr>
                <w:spacing w:val="-5"/>
                <w:sz w:val="24"/>
              </w:rPr>
              <w:t>12*</w:t>
            </w:r>
          </w:p>
        </w:tc>
        <w:tc>
          <w:tcPr>
            <w:tcW w:w="999" w:type="dxa"/>
          </w:tcPr>
          <w:p>
            <w:pPr>
              <w:pStyle w:val="TableParagraph"/>
              <w:spacing w:before="63"/>
              <w:ind w:left="43"/>
              <w:rPr>
                <w:sz w:val="24"/>
              </w:rPr>
            </w:pPr>
            <w:r>
              <w:rPr>
                <w:spacing w:val="-10"/>
                <w:sz w:val="24"/>
              </w:rPr>
              <w:t>9</w:t>
            </w:r>
          </w:p>
        </w:tc>
        <w:tc>
          <w:tcPr>
            <w:tcW w:w="721" w:type="dxa"/>
          </w:tcPr>
          <w:p>
            <w:pPr>
              <w:pStyle w:val="TableParagraph"/>
              <w:spacing w:before="63"/>
              <w:ind w:left="32"/>
              <w:rPr>
                <w:sz w:val="24"/>
              </w:rPr>
            </w:pPr>
            <w:r>
              <w:rPr>
                <w:spacing w:val="-10"/>
                <w:sz w:val="24"/>
              </w:rPr>
              <w:t>6</w:t>
            </w:r>
          </w:p>
        </w:tc>
        <w:tc>
          <w:tcPr>
            <w:tcW w:w="1287" w:type="dxa"/>
          </w:tcPr>
          <w:p>
            <w:pPr>
              <w:pStyle w:val="TableParagraph"/>
              <w:spacing w:before="63"/>
              <w:ind w:left="32" w:right="15"/>
              <w:rPr>
                <w:sz w:val="24"/>
              </w:rPr>
            </w:pPr>
            <w:r>
              <w:rPr>
                <w:spacing w:val="-2"/>
                <w:sz w:val="24"/>
              </w:rPr>
              <w:t>66,7±1,41</w:t>
            </w:r>
          </w:p>
        </w:tc>
        <w:tc>
          <w:tcPr>
            <w:tcW w:w="711" w:type="dxa"/>
          </w:tcPr>
          <w:p>
            <w:pPr>
              <w:pStyle w:val="TableParagraph"/>
              <w:spacing w:before="63"/>
              <w:ind w:left="31"/>
              <w:rPr>
                <w:sz w:val="24"/>
              </w:rPr>
            </w:pPr>
            <w:r>
              <w:rPr>
                <w:spacing w:val="-10"/>
                <w:sz w:val="24"/>
              </w:rPr>
              <w:t>1</w:t>
            </w:r>
          </w:p>
        </w:tc>
        <w:tc>
          <w:tcPr>
            <w:tcW w:w="1287" w:type="dxa"/>
          </w:tcPr>
          <w:p>
            <w:pPr>
              <w:pStyle w:val="TableParagraph"/>
              <w:spacing w:before="63"/>
              <w:ind w:left="32" w:right="7"/>
              <w:rPr>
                <w:sz w:val="24"/>
              </w:rPr>
            </w:pPr>
            <w:r>
              <w:rPr>
                <w:spacing w:val="-2"/>
                <w:sz w:val="24"/>
              </w:rPr>
              <w:t>11,1±0,94</w:t>
            </w:r>
          </w:p>
        </w:tc>
        <w:tc>
          <w:tcPr>
            <w:tcW w:w="716" w:type="dxa"/>
          </w:tcPr>
          <w:p>
            <w:pPr>
              <w:pStyle w:val="TableParagraph"/>
              <w:spacing w:before="63"/>
              <w:ind w:left="26"/>
              <w:rPr>
                <w:sz w:val="24"/>
              </w:rPr>
            </w:pPr>
            <w:r>
              <w:rPr>
                <w:spacing w:val="-10"/>
                <w:sz w:val="24"/>
              </w:rPr>
              <w:t>7</w:t>
            </w:r>
          </w:p>
        </w:tc>
        <w:tc>
          <w:tcPr>
            <w:tcW w:w="1282" w:type="dxa"/>
          </w:tcPr>
          <w:p>
            <w:pPr>
              <w:pStyle w:val="TableParagraph"/>
              <w:spacing w:before="63"/>
              <w:ind w:left="47" w:right="18"/>
              <w:rPr>
                <w:sz w:val="24"/>
              </w:rPr>
            </w:pPr>
            <w:r>
              <w:rPr>
                <w:spacing w:val="-2"/>
                <w:sz w:val="24"/>
              </w:rPr>
              <w:t>77,7±1,25</w:t>
            </w:r>
          </w:p>
        </w:tc>
        <w:tc>
          <w:tcPr>
            <w:tcW w:w="427" w:type="dxa"/>
          </w:tcPr>
          <w:p>
            <w:pPr>
              <w:pStyle w:val="TableParagraph"/>
              <w:spacing w:before="63"/>
              <w:ind w:left="58" w:right="33"/>
              <w:rPr>
                <w:sz w:val="24"/>
              </w:rPr>
            </w:pPr>
            <w:r>
              <w:rPr>
                <w:spacing w:val="-10"/>
                <w:sz w:val="24"/>
              </w:rPr>
              <w:t>2</w:t>
            </w:r>
          </w:p>
        </w:tc>
        <w:tc>
          <w:tcPr>
            <w:tcW w:w="1272" w:type="dxa"/>
          </w:tcPr>
          <w:p>
            <w:pPr>
              <w:pStyle w:val="TableParagraph"/>
              <w:spacing w:before="63"/>
              <w:ind w:left="162"/>
              <w:jc w:val="left"/>
              <w:rPr>
                <w:sz w:val="24"/>
              </w:rPr>
            </w:pPr>
            <w:r>
              <w:rPr>
                <w:spacing w:val="-2"/>
                <w:sz w:val="24"/>
              </w:rPr>
              <w:t>22,2±1,25</w:t>
            </w:r>
          </w:p>
        </w:tc>
      </w:tr>
      <w:tr>
        <w:trPr>
          <w:trHeight w:val="422" w:hRule="atLeast"/>
        </w:trPr>
        <w:tc>
          <w:tcPr>
            <w:tcW w:w="715" w:type="dxa"/>
          </w:tcPr>
          <w:p>
            <w:pPr>
              <w:pStyle w:val="TableParagraph"/>
              <w:spacing w:before="64"/>
              <w:ind w:left="83" w:right="69"/>
              <w:rPr>
                <w:sz w:val="24"/>
              </w:rPr>
            </w:pPr>
            <w:r>
              <w:rPr>
                <w:spacing w:val="-5"/>
                <w:sz w:val="24"/>
              </w:rPr>
              <w:t>13*</w:t>
            </w:r>
          </w:p>
        </w:tc>
        <w:tc>
          <w:tcPr>
            <w:tcW w:w="999" w:type="dxa"/>
          </w:tcPr>
          <w:p>
            <w:pPr>
              <w:pStyle w:val="TableParagraph"/>
              <w:spacing w:before="64"/>
              <w:ind w:left="43" w:right="24"/>
              <w:rPr>
                <w:sz w:val="24"/>
              </w:rPr>
            </w:pPr>
            <w:r>
              <w:rPr>
                <w:spacing w:val="-5"/>
                <w:sz w:val="24"/>
              </w:rPr>
              <w:t>12</w:t>
            </w:r>
          </w:p>
        </w:tc>
        <w:tc>
          <w:tcPr>
            <w:tcW w:w="721" w:type="dxa"/>
          </w:tcPr>
          <w:p>
            <w:pPr>
              <w:pStyle w:val="TableParagraph"/>
              <w:spacing w:before="64"/>
              <w:ind w:left="32" w:right="14"/>
              <w:rPr>
                <w:sz w:val="24"/>
              </w:rPr>
            </w:pPr>
            <w:r>
              <w:rPr>
                <w:spacing w:val="-5"/>
                <w:sz w:val="24"/>
              </w:rPr>
              <w:t>10</w:t>
            </w:r>
          </w:p>
        </w:tc>
        <w:tc>
          <w:tcPr>
            <w:tcW w:w="1287" w:type="dxa"/>
          </w:tcPr>
          <w:p>
            <w:pPr>
              <w:pStyle w:val="TableParagraph"/>
              <w:spacing w:before="64"/>
              <w:ind w:left="32" w:right="15"/>
              <w:rPr>
                <w:sz w:val="24"/>
              </w:rPr>
            </w:pPr>
            <w:r>
              <w:rPr>
                <w:spacing w:val="-2"/>
                <w:sz w:val="24"/>
              </w:rPr>
              <w:t>83,3±1,29</w:t>
            </w:r>
          </w:p>
        </w:tc>
        <w:tc>
          <w:tcPr>
            <w:tcW w:w="711" w:type="dxa"/>
          </w:tcPr>
          <w:p>
            <w:pPr>
              <w:pStyle w:val="TableParagraph"/>
              <w:spacing w:before="64"/>
              <w:ind w:left="31"/>
              <w:rPr>
                <w:sz w:val="24"/>
              </w:rPr>
            </w:pPr>
            <w:r>
              <w:rPr>
                <w:spacing w:val="-10"/>
                <w:sz w:val="24"/>
              </w:rPr>
              <w:t>2</w:t>
            </w:r>
          </w:p>
        </w:tc>
        <w:tc>
          <w:tcPr>
            <w:tcW w:w="1287" w:type="dxa"/>
          </w:tcPr>
          <w:p>
            <w:pPr>
              <w:pStyle w:val="TableParagraph"/>
              <w:spacing w:before="64"/>
              <w:ind w:left="32" w:right="7"/>
              <w:rPr>
                <w:sz w:val="24"/>
              </w:rPr>
            </w:pPr>
            <w:r>
              <w:rPr>
                <w:spacing w:val="-2"/>
                <w:sz w:val="24"/>
              </w:rPr>
              <w:t>16,7±1,29</w:t>
            </w:r>
          </w:p>
        </w:tc>
        <w:tc>
          <w:tcPr>
            <w:tcW w:w="716" w:type="dxa"/>
          </w:tcPr>
          <w:p>
            <w:pPr>
              <w:pStyle w:val="TableParagraph"/>
              <w:spacing w:before="64"/>
              <w:ind w:left="26" w:right="14"/>
              <w:rPr>
                <w:sz w:val="24"/>
              </w:rPr>
            </w:pPr>
            <w:r>
              <w:rPr>
                <w:spacing w:val="-5"/>
                <w:sz w:val="24"/>
              </w:rPr>
              <w:t>12</w:t>
            </w:r>
          </w:p>
        </w:tc>
        <w:tc>
          <w:tcPr>
            <w:tcW w:w="1282" w:type="dxa"/>
          </w:tcPr>
          <w:p>
            <w:pPr>
              <w:pStyle w:val="TableParagraph"/>
              <w:spacing w:before="64"/>
              <w:ind w:left="47" w:right="17"/>
              <w:rPr>
                <w:sz w:val="24"/>
              </w:rPr>
            </w:pPr>
            <w:r>
              <w:rPr>
                <w:spacing w:val="-2"/>
                <w:sz w:val="24"/>
              </w:rPr>
              <w:t>100,00</w:t>
            </w:r>
          </w:p>
        </w:tc>
        <w:tc>
          <w:tcPr>
            <w:tcW w:w="427" w:type="dxa"/>
          </w:tcPr>
          <w:p>
            <w:pPr>
              <w:pStyle w:val="TableParagraph"/>
              <w:spacing w:before="64"/>
              <w:ind w:left="58" w:right="34"/>
              <w:rPr>
                <w:sz w:val="24"/>
              </w:rPr>
            </w:pPr>
            <w:r>
              <w:rPr>
                <w:spacing w:val="-10"/>
                <w:sz w:val="24"/>
              </w:rPr>
              <w:t>-</w:t>
            </w:r>
          </w:p>
        </w:tc>
        <w:tc>
          <w:tcPr>
            <w:tcW w:w="1272" w:type="dxa"/>
          </w:tcPr>
          <w:p>
            <w:pPr>
              <w:pStyle w:val="TableParagraph"/>
              <w:spacing w:before="64"/>
              <w:ind w:left="30" w:right="5"/>
              <w:rPr>
                <w:sz w:val="24"/>
              </w:rPr>
            </w:pPr>
            <w:r>
              <w:rPr>
                <w:spacing w:val="-10"/>
                <w:sz w:val="24"/>
              </w:rPr>
              <w:t>-</w:t>
            </w:r>
          </w:p>
        </w:tc>
      </w:tr>
      <w:tr>
        <w:trPr>
          <w:trHeight w:val="431" w:hRule="atLeast"/>
        </w:trPr>
        <w:tc>
          <w:tcPr>
            <w:tcW w:w="9417" w:type="dxa"/>
            <w:gridSpan w:val="10"/>
          </w:tcPr>
          <w:p>
            <w:pPr>
              <w:pStyle w:val="TableParagraph"/>
              <w:spacing w:before="63"/>
              <w:ind w:left="748"/>
              <w:jc w:val="left"/>
              <w:rPr>
                <w:sz w:val="24"/>
              </w:rPr>
            </w:pPr>
            <w:r>
              <w:rPr>
                <w:sz w:val="24"/>
              </w:rPr>
              <w:t>Примечание:</w:t>
            </w:r>
            <w:r>
              <w:rPr>
                <w:spacing w:val="-17"/>
                <w:sz w:val="24"/>
              </w:rPr>
              <w:t> </w:t>
            </w:r>
            <w:r>
              <w:rPr>
                <w:sz w:val="24"/>
              </w:rPr>
              <w:t>*</w:t>
            </w:r>
            <w:r>
              <w:rPr>
                <w:spacing w:val="-12"/>
                <w:sz w:val="24"/>
              </w:rPr>
              <w:t> </w:t>
            </w:r>
            <w:r>
              <w:rPr>
                <w:sz w:val="24"/>
              </w:rPr>
              <w:t>-</w:t>
            </w:r>
            <w:r>
              <w:rPr>
                <w:spacing w:val="-10"/>
                <w:sz w:val="24"/>
              </w:rPr>
              <w:t> </w:t>
            </w:r>
            <w:r>
              <w:rPr>
                <w:sz w:val="24"/>
              </w:rPr>
              <w:t>разработанный</w:t>
            </w:r>
            <w:r>
              <w:rPr>
                <w:spacing w:val="-14"/>
                <w:sz w:val="24"/>
              </w:rPr>
              <w:t> </w:t>
            </w:r>
            <w:r>
              <w:rPr>
                <w:sz w:val="24"/>
              </w:rPr>
              <w:t>нами</w:t>
            </w:r>
            <w:r>
              <w:rPr>
                <w:spacing w:val="-11"/>
                <w:sz w:val="24"/>
              </w:rPr>
              <w:t> </w:t>
            </w:r>
            <w:r>
              <w:rPr>
                <w:sz w:val="24"/>
              </w:rPr>
              <w:t>протокол</w:t>
            </w:r>
            <w:r>
              <w:rPr>
                <w:spacing w:val="-16"/>
                <w:sz w:val="24"/>
              </w:rPr>
              <w:t> </w:t>
            </w:r>
            <w:r>
              <w:rPr>
                <w:sz w:val="24"/>
              </w:rPr>
              <w:t>синхронизации</w:t>
            </w:r>
            <w:r>
              <w:rPr>
                <w:spacing w:val="-9"/>
                <w:sz w:val="24"/>
              </w:rPr>
              <w:t> </w:t>
            </w:r>
            <w:r>
              <w:rPr>
                <w:sz w:val="24"/>
              </w:rPr>
              <w:t>полового</w:t>
            </w:r>
            <w:r>
              <w:rPr>
                <w:spacing w:val="-11"/>
                <w:sz w:val="24"/>
              </w:rPr>
              <w:t> </w:t>
            </w:r>
            <w:r>
              <w:rPr>
                <w:spacing w:val="-2"/>
                <w:sz w:val="24"/>
              </w:rPr>
              <w:t>цикла.</w:t>
            </w:r>
          </w:p>
        </w:tc>
      </w:tr>
    </w:tbl>
    <w:p>
      <w:pPr>
        <w:pStyle w:val="TableParagraph"/>
        <w:spacing w:after="0"/>
        <w:jc w:val="left"/>
        <w:rPr>
          <w:sz w:val="24"/>
        </w:rPr>
        <w:sectPr>
          <w:pgSz w:w="11910" w:h="16840"/>
          <w:pgMar w:header="0" w:footer="921" w:top="1000" w:bottom="1120" w:left="1559" w:right="141"/>
        </w:sectPr>
      </w:pPr>
    </w:p>
    <w:p>
      <w:pPr>
        <w:pStyle w:val="BodyText"/>
        <w:spacing w:before="64"/>
        <w:ind w:right="414" w:firstLine="706"/>
      </w:pPr>
      <w:r>
        <w:rPr/>
        <w:t>Удовлетворительный</w:t>
      </w:r>
      <w:r>
        <w:rPr>
          <w:spacing w:val="-18"/>
        </w:rPr>
        <w:t> </w:t>
      </w:r>
      <w:r>
        <w:rPr/>
        <w:t>результат</w:t>
      </w:r>
      <w:r>
        <w:rPr>
          <w:spacing w:val="-17"/>
        </w:rPr>
        <w:t> </w:t>
      </w:r>
      <w:r>
        <w:rPr/>
        <w:t>показала</w:t>
      </w:r>
      <w:r>
        <w:rPr>
          <w:spacing w:val="-14"/>
        </w:rPr>
        <w:t> </w:t>
      </w:r>
      <w:r>
        <w:rPr/>
        <w:t>синхронизация</w:t>
      </w:r>
      <w:r>
        <w:rPr>
          <w:spacing w:val="-15"/>
        </w:rPr>
        <w:t> </w:t>
      </w:r>
      <w:r>
        <w:rPr/>
        <w:t>половой</w:t>
      </w:r>
      <w:r>
        <w:rPr>
          <w:spacing w:val="-18"/>
        </w:rPr>
        <w:t> </w:t>
      </w:r>
      <w:r>
        <w:rPr/>
        <w:t>охоты</w:t>
      </w:r>
      <w:r>
        <w:rPr>
          <w:spacing w:val="-17"/>
        </w:rPr>
        <w:t> </w:t>
      </w:r>
      <w:r>
        <w:rPr/>
        <w:t>по протоколу №12*. Где применяли двукратно ГнРГ - Фертагон и простагландиновый препарат Эстрофантин и АСД ф2. При этом оплодотворяемость коров составил 66,7±1,41%.</w:t>
      </w:r>
    </w:p>
    <w:p>
      <w:pPr>
        <w:pStyle w:val="BodyText"/>
        <w:spacing w:line="242" w:lineRule="auto"/>
        <w:ind w:right="412" w:firstLine="706"/>
      </w:pPr>
      <w:r>
        <w:rPr/>
        <w:t>Вместе с тем от зачистки оплодотворились по протоколу №10 было 22,0±2,93%,</w:t>
      </w:r>
      <w:r>
        <w:rPr>
          <w:spacing w:val="-6"/>
        </w:rPr>
        <w:t> </w:t>
      </w:r>
      <w:r>
        <w:rPr/>
        <w:t>а</w:t>
      </w:r>
      <w:r>
        <w:rPr>
          <w:spacing w:val="-14"/>
        </w:rPr>
        <w:t> </w:t>
      </w:r>
      <w:r>
        <w:rPr/>
        <w:t>протокола</w:t>
      </w:r>
      <w:r>
        <w:rPr>
          <w:spacing w:val="-13"/>
        </w:rPr>
        <w:t> </w:t>
      </w:r>
      <w:r>
        <w:rPr/>
        <w:t>№11</w:t>
      </w:r>
      <w:r>
        <w:rPr>
          <w:spacing w:val="-6"/>
        </w:rPr>
        <w:t> </w:t>
      </w:r>
      <w:r>
        <w:rPr/>
        <w:t>-</w:t>
      </w:r>
      <w:r>
        <w:rPr>
          <w:spacing w:val="-15"/>
        </w:rPr>
        <w:t> </w:t>
      </w:r>
      <w:r>
        <w:rPr/>
        <w:t>17,0±2,73%,</w:t>
      </w:r>
      <w:r>
        <w:rPr>
          <w:spacing w:val="-7"/>
        </w:rPr>
        <w:t> </w:t>
      </w:r>
      <w:r>
        <w:rPr/>
        <w:t>№13</w:t>
      </w:r>
      <w:r>
        <w:rPr>
          <w:spacing w:val="-10"/>
        </w:rPr>
        <w:t> </w:t>
      </w:r>
      <w:r>
        <w:rPr/>
        <w:t>-</w:t>
      </w:r>
      <w:r>
        <w:rPr>
          <w:spacing w:val="-15"/>
        </w:rPr>
        <w:t> </w:t>
      </w:r>
      <w:r>
        <w:rPr/>
        <w:t>16,7±1,29%,</w:t>
      </w:r>
      <w:r>
        <w:rPr>
          <w:spacing w:val="-7"/>
        </w:rPr>
        <w:t> </w:t>
      </w:r>
      <w:r>
        <w:rPr/>
        <w:t>всего</w:t>
      </w:r>
      <w:r>
        <w:rPr>
          <w:spacing w:val="-14"/>
        </w:rPr>
        <w:t> </w:t>
      </w:r>
      <w:r>
        <w:rPr/>
        <w:t>стельных</w:t>
      </w:r>
      <w:r>
        <w:rPr>
          <w:spacing w:val="-17"/>
        </w:rPr>
        <w:t> </w:t>
      </w:r>
      <w:r>
        <w:rPr/>
        <w:t>от синхронизации</w:t>
      </w:r>
      <w:r>
        <w:rPr>
          <w:spacing w:val="-9"/>
        </w:rPr>
        <w:t> </w:t>
      </w:r>
      <w:r>
        <w:rPr/>
        <w:t>и</w:t>
      </w:r>
      <w:r>
        <w:rPr>
          <w:spacing w:val="-5"/>
        </w:rPr>
        <w:t> </w:t>
      </w:r>
      <w:r>
        <w:rPr/>
        <w:t>зачистки</w:t>
      </w:r>
      <w:r>
        <w:rPr>
          <w:spacing w:val="-9"/>
        </w:rPr>
        <w:t> </w:t>
      </w:r>
      <w:r>
        <w:rPr/>
        <w:t>по</w:t>
      </w:r>
      <w:r>
        <w:rPr>
          <w:spacing w:val="-10"/>
        </w:rPr>
        <w:t> </w:t>
      </w:r>
      <w:r>
        <w:rPr/>
        <w:t>протоколам</w:t>
      </w:r>
      <w:r>
        <w:rPr>
          <w:spacing w:val="-3"/>
        </w:rPr>
        <w:t> </w:t>
      </w:r>
      <w:r>
        <w:rPr/>
        <w:t>11</w:t>
      </w:r>
      <w:r>
        <w:rPr>
          <w:spacing w:val="-5"/>
        </w:rPr>
        <w:t> </w:t>
      </w:r>
      <w:r>
        <w:rPr/>
        <w:t>и</w:t>
      </w:r>
      <w:r>
        <w:rPr>
          <w:spacing w:val="-10"/>
        </w:rPr>
        <w:t> </w:t>
      </w:r>
      <w:r>
        <w:rPr/>
        <w:t>13</w:t>
      </w:r>
      <w:r>
        <w:rPr>
          <w:spacing w:val="-10"/>
        </w:rPr>
        <w:t> </w:t>
      </w:r>
      <w:r>
        <w:rPr/>
        <w:t>было</w:t>
      </w:r>
      <w:r>
        <w:rPr>
          <w:spacing w:val="-9"/>
        </w:rPr>
        <w:t> </w:t>
      </w:r>
      <w:r>
        <w:rPr/>
        <w:t>100%,</w:t>
      </w:r>
      <w:r>
        <w:rPr>
          <w:spacing w:val="-3"/>
        </w:rPr>
        <w:t> </w:t>
      </w:r>
      <w:r>
        <w:rPr/>
        <w:t>по</w:t>
      </w:r>
      <w:r>
        <w:rPr>
          <w:spacing w:val="-10"/>
        </w:rPr>
        <w:t> </w:t>
      </w:r>
      <w:r>
        <w:rPr/>
        <w:t>протоколу</w:t>
      </w:r>
      <w:r>
        <w:rPr>
          <w:spacing w:val="-14"/>
        </w:rPr>
        <w:t> </w:t>
      </w:r>
      <w:r>
        <w:rPr/>
        <w:t>№10</w:t>
      </w:r>
    </w:p>
    <w:p>
      <w:pPr>
        <w:pStyle w:val="BodyText"/>
        <w:spacing w:line="318" w:lineRule="exact"/>
      </w:pPr>
      <w:r>
        <w:rPr/>
        <w:t>-</w:t>
      </w:r>
      <w:r>
        <w:rPr>
          <w:spacing w:val="-1"/>
        </w:rPr>
        <w:t> </w:t>
      </w:r>
      <w:r>
        <w:rPr>
          <w:spacing w:val="-2"/>
        </w:rPr>
        <w:t>96,0±1,39%.</w:t>
      </w:r>
    </w:p>
    <w:p>
      <w:pPr>
        <w:pStyle w:val="BodyText"/>
        <w:ind w:right="417" w:firstLine="706"/>
      </w:pPr>
      <w:r>
        <w:rPr/>
        <w:t>Таким образом, исходя из вышеизложенного, мы рекомендуем более активно использовать протокола №11* и №13*.</w:t>
      </w:r>
    </w:p>
    <w:p>
      <w:pPr>
        <w:pStyle w:val="ListParagraph"/>
        <w:numPr>
          <w:ilvl w:val="2"/>
          <w:numId w:val="3"/>
        </w:numPr>
        <w:tabs>
          <w:tab w:pos="1483" w:val="left" w:leader="none"/>
        </w:tabs>
        <w:spacing w:line="240" w:lineRule="auto" w:before="0" w:after="0"/>
        <w:ind w:left="145" w:right="424" w:firstLine="706"/>
        <w:jc w:val="both"/>
        <w:rPr>
          <w:sz w:val="28"/>
        </w:rPr>
      </w:pPr>
      <w:r>
        <w:rPr>
          <w:sz w:val="28"/>
        </w:rPr>
        <w:t>Результаты апробации методов синхронизации половой охоты Хитсинх и Овсинх на коровах мясного направления продуктивности</w:t>
      </w:r>
    </w:p>
    <w:p>
      <w:pPr>
        <w:pStyle w:val="BodyText"/>
        <w:spacing w:line="242" w:lineRule="auto"/>
        <w:ind w:right="422" w:firstLine="706"/>
      </w:pPr>
      <w:r>
        <w:rPr/>
        <w:t>Также нами для унификации синхронизации протоколов Хитсинх в качестве</w:t>
      </w:r>
      <w:r>
        <w:rPr>
          <w:spacing w:val="80"/>
        </w:rPr>
        <w:t> </w:t>
      </w:r>
      <w:r>
        <w:rPr/>
        <w:t>аналога</w:t>
      </w:r>
      <w:r>
        <w:rPr>
          <w:spacing w:val="80"/>
        </w:rPr>
        <w:t> </w:t>
      </w:r>
      <w:r>
        <w:rPr/>
        <w:t>гонадотропин-релизинг-гормона</w:t>
      </w:r>
      <w:r>
        <w:rPr>
          <w:spacing w:val="80"/>
        </w:rPr>
        <w:t> </w:t>
      </w:r>
      <w:r>
        <w:rPr/>
        <w:t>мы</w:t>
      </w:r>
      <w:r>
        <w:rPr>
          <w:spacing w:val="80"/>
        </w:rPr>
        <w:t> </w:t>
      </w:r>
      <w:r>
        <w:rPr/>
        <w:t>брали</w:t>
      </w:r>
      <w:r>
        <w:rPr>
          <w:spacing w:val="80"/>
        </w:rPr>
        <w:t> </w:t>
      </w:r>
      <w:r>
        <w:rPr/>
        <w:t>препарат</w:t>
      </w:r>
    </w:p>
    <w:p>
      <w:pPr>
        <w:pStyle w:val="BodyText"/>
        <w:ind w:right="425" w:firstLine="706"/>
      </w:pPr>
      <w:r>
        <w:rPr/>
        <w:t>«Сурфагон» в дозе 10 мл, а вместо простагландина F2α его синтетичекий аналог «Эстрофан» в дозе 2 мл внутримышечно, в качестве эстрогенного гормона ЕСР 2% синестрол по 2,5 мл подкожно (первая группа протокол №14).</w:t>
      </w:r>
    </w:p>
    <w:p>
      <w:pPr>
        <w:pStyle w:val="BodyText"/>
        <w:ind w:right="422" w:firstLine="706"/>
      </w:pPr>
      <w:r>
        <w:rPr/>
        <w:t>Во второй группе к данной схеме дополнительно включали витаминный комплекс</w:t>
      </w:r>
      <w:r>
        <w:rPr>
          <w:spacing w:val="-18"/>
        </w:rPr>
        <w:t> </w:t>
      </w:r>
      <w:r>
        <w:rPr/>
        <w:t>Тетравит</w:t>
      </w:r>
      <w:r>
        <w:rPr>
          <w:spacing w:val="-17"/>
        </w:rPr>
        <w:t> </w:t>
      </w:r>
      <w:r>
        <w:rPr/>
        <w:t>(витамин</w:t>
      </w:r>
      <w:r>
        <w:rPr>
          <w:spacing w:val="-11"/>
        </w:rPr>
        <w:t> </w:t>
      </w:r>
      <w:r>
        <w:rPr/>
        <w:t>А,</w:t>
      </w:r>
      <w:r>
        <w:rPr>
          <w:spacing w:val="-14"/>
        </w:rPr>
        <w:t> </w:t>
      </w:r>
      <w:r>
        <w:rPr/>
        <w:t>Д3,</w:t>
      </w:r>
      <w:r>
        <w:rPr>
          <w:spacing w:val="-18"/>
        </w:rPr>
        <w:t> </w:t>
      </w:r>
      <w:r>
        <w:rPr/>
        <w:t>Е,</w:t>
      </w:r>
      <w:r>
        <w:rPr>
          <w:spacing w:val="-14"/>
        </w:rPr>
        <w:t> </w:t>
      </w:r>
      <w:r>
        <w:rPr/>
        <w:t>F),</w:t>
      </w:r>
      <w:r>
        <w:rPr>
          <w:spacing w:val="-14"/>
        </w:rPr>
        <w:t> </w:t>
      </w:r>
      <w:r>
        <w:rPr/>
        <w:t>биологический</w:t>
      </w:r>
      <w:r>
        <w:rPr>
          <w:spacing w:val="-7"/>
        </w:rPr>
        <w:t> </w:t>
      </w:r>
      <w:r>
        <w:rPr/>
        <w:t>активные</w:t>
      </w:r>
      <w:r>
        <w:rPr>
          <w:spacing w:val="-15"/>
        </w:rPr>
        <w:t> </w:t>
      </w:r>
      <w:r>
        <w:rPr/>
        <w:t>вещества</w:t>
      </w:r>
      <w:r>
        <w:rPr>
          <w:spacing w:val="-14"/>
        </w:rPr>
        <w:t> </w:t>
      </w:r>
      <w:r>
        <w:rPr/>
        <w:t>5%- 20 мл АСД–ф2 подкожно на 0, 2, 4 дни (протокол №15).</w:t>
      </w:r>
    </w:p>
    <w:p>
      <w:pPr>
        <w:pStyle w:val="BodyText"/>
        <w:ind w:right="420" w:firstLine="706"/>
      </w:pPr>
      <w:r>
        <w:rPr/>
        <w:t>Методику синхронизации Хитсинх мы сравнивали с методикой Овсинх, где также в качестве аналога гонадотропин-релизинг-гормона мы брали также препарат</w:t>
      </w:r>
      <w:r>
        <w:rPr>
          <w:spacing w:val="-2"/>
        </w:rPr>
        <w:t> </w:t>
      </w:r>
      <w:r>
        <w:rPr/>
        <w:t>«Сурфагон», но его применяли</w:t>
      </w:r>
      <w:r>
        <w:rPr>
          <w:spacing w:val="-5"/>
        </w:rPr>
        <w:t> </w:t>
      </w:r>
      <w:r>
        <w:rPr/>
        <w:t>двукратно, в первый раз</w:t>
      </w:r>
      <w:r>
        <w:rPr>
          <w:spacing w:val="-4"/>
        </w:rPr>
        <w:t> </w:t>
      </w:r>
      <w:r>
        <w:rPr/>
        <w:t>в</w:t>
      </w:r>
      <w:r>
        <w:rPr>
          <w:spacing w:val="-9"/>
        </w:rPr>
        <w:t> </w:t>
      </w:r>
      <w:r>
        <w:rPr/>
        <w:t>дозе</w:t>
      </w:r>
      <w:r>
        <w:rPr>
          <w:spacing w:val="-2"/>
        </w:rPr>
        <w:t> </w:t>
      </w:r>
      <w:r>
        <w:rPr/>
        <w:t>10</w:t>
      </w:r>
      <w:r>
        <w:rPr>
          <w:spacing w:val="-5"/>
        </w:rPr>
        <w:t> </w:t>
      </w:r>
      <w:r>
        <w:rPr/>
        <w:t>мл,</w:t>
      </w:r>
      <w:r>
        <w:rPr>
          <w:spacing w:val="-6"/>
        </w:rPr>
        <w:t> </w:t>
      </w:r>
      <w:r>
        <w:rPr/>
        <w:t>а второй раз 5 мл с с интервалом 8 дней. В качестве простагландина F2α использовали его синтетичекий аналог - «Эстрофан» в дозе 2 мл внутримышечно. Также в данную схему мы включали двукратно с интервалом 10 дней витаминный комплекс Тетравит по 10 мл, 5%-20 мл АСД 2ф 3 раза с интервалом 36 часов (протокол №16).</w:t>
      </w:r>
    </w:p>
    <w:p>
      <w:pPr>
        <w:pStyle w:val="BodyText"/>
        <w:ind w:right="431" w:firstLine="706"/>
        <w:rPr>
          <w:sz w:val="20"/>
        </w:rPr>
      </w:pPr>
      <w:r>
        <w:rPr/>
        <w:t>Искусственное осеменение во всех группах проводили с учетом проявления половой охоты на 9 сутки и фронтальное осеменение оставшихся животных на 10 сутки синхронизации половой охоты</w:t>
      </w:r>
      <w:r>
        <w:rPr>
          <w:sz w:val="20"/>
        </w:rPr>
        <w:t>.</w:t>
      </w:r>
    </w:p>
    <w:p>
      <w:pPr>
        <w:pStyle w:val="BodyText"/>
        <w:ind w:right="406" w:firstLine="706"/>
      </w:pPr>
      <w:r>
        <w:rPr/>
        <w:t>Анализ полученных результатов исследования свидетельствуют, что при применении</w:t>
      </w:r>
      <w:r>
        <w:rPr>
          <w:spacing w:val="-3"/>
        </w:rPr>
        <w:t> </w:t>
      </w:r>
      <w:r>
        <w:rPr/>
        <w:t>схемы</w:t>
      </w:r>
      <w:r>
        <w:rPr>
          <w:spacing w:val="-3"/>
        </w:rPr>
        <w:t> </w:t>
      </w:r>
      <w:r>
        <w:rPr/>
        <w:t>синхронизации</w:t>
      </w:r>
      <w:r>
        <w:rPr>
          <w:spacing w:val="-3"/>
        </w:rPr>
        <w:t> </w:t>
      </w:r>
      <w:r>
        <w:rPr/>
        <w:t>Хитсинх</w:t>
      </w:r>
      <w:r>
        <w:rPr>
          <w:spacing w:val="-7"/>
        </w:rPr>
        <w:t> </w:t>
      </w:r>
      <w:r>
        <w:rPr/>
        <w:t>в</w:t>
      </w:r>
      <w:r>
        <w:rPr>
          <w:spacing w:val="-5"/>
        </w:rPr>
        <w:t> </w:t>
      </w:r>
      <w:r>
        <w:rPr/>
        <w:t>чистом виде, без</w:t>
      </w:r>
      <w:r>
        <w:rPr>
          <w:spacing w:val="-2"/>
        </w:rPr>
        <w:t> </w:t>
      </w:r>
      <w:r>
        <w:rPr/>
        <w:t>дополнительных компонентов (первая группа) в охоту пришли 85,0±1,60% коров, результаты ректального исследования подтвердили беременность у 75,0±1,94% животных (протокол №14). При этом индекс осеменения по группе составило 1,33, сервис период 70 дней. По данной группе остались бесплодными 25,0±1,94% коров (Таблица 21).</w:t>
      </w:r>
    </w:p>
    <w:p>
      <w:pPr>
        <w:pStyle w:val="BodyText"/>
        <w:ind w:right="414" w:firstLine="706"/>
      </w:pPr>
      <w:r>
        <w:rPr/>
        <w:t>Дополнительном введении витаминных комплексов и биологический активных</w:t>
      </w:r>
      <w:r>
        <w:rPr>
          <w:spacing w:val="-3"/>
        </w:rPr>
        <w:t> </w:t>
      </w:r>
      <w:r>
        <w:rPr/>
        <w:t>веществ в протокол синхронизации</w:t>
      </w:r>
      <w:r>
        <w:rPr>
          <w:spacing w:val="-1"/>
        </w:rPr>
        <w:t> </w:t>
      </w:r>
      <w:r>
        <w:rPr/>
        <w:t>Хитсинх</w:t>
      </w:r>
      <w:r>
        <w:rPr>
          <w:spacing w:val="-6"/>
        </w:rPr>
        <w:t> </w:t>
      </w:r>
      <w:r>
        <w:rPr/>
        <w:t>повышал</w:t>
      </w:r>
      <w:r>
        <w:rPr>
          <w:spacing w:val="-3"/>
        </w:rPr>
        <w:t> </w:t>
      </w:r>
      <w:r>
        <w:rPr/>
        <w:t>эффективность предложенной схемы (протокол №15). Так, о стимулирующей эффективности схемы можно судить по проявлении половой охоты у коров на 9-е и 10-е сутки. При этом половая охота проявлялась у всех коров данной группы. Стельность в этой группе подтвердилась у 17 коров, что составило 85,0±1,60%, при индексе</w:t>
      </w:r>
    </w:p>
    <w:p>
      <w:pPr>
        <w:pStyle w:val="BodyText"/>
        <w:spacing w:after="0"/>
        <w:sectPr>
          <w:pgSz w:w="11910" w:h="16840"/>
          <w:pgMar w:header="0" w:footer="921" w:top="1000" w:bottom="1120" w:left="1559" w:right="141"/>
        </w:sectPr>
      </w:pPr>
    </w:p>
    <w:p>
      <w:pPr>
        <w:pStyle w:val="BodyText"/>
        <w:spacing w:before="64"/>
        <w:ind w:right="433"/>
      </w:pPr>
      <w:r>
        <w:rPr/>
        <w:t>осеменения 1,17. Сервис период у коров данной группы составил 69,2 дней, осталось бесплодных в группе 15,0±1,60% животных.</w:t>
      </w:r>
    </w:p>
    <w:p>
      <w:pPr>
        <w:pStyle w:val="BodyText"/>
        <w:spacing w:before="4"/>
        <w:ind w:right="409" w:firstLine="706"/>
      </w:pPr>
      <w:r>
        <w:rPr/>
        <w:t>В третьей группе при применении схемы синхронизации Овсинх пришли в</w:t>
      </w:r>
      <w:r>
        <w:rPr>
          <w:spacing w:val="-1"/>
        </w:rPr>
        <w:t> </w:t>
      </w:r>
      <w:r>
        <w:rPr/>
        <w:t>охоту</w:t>
      </w:r>
      <w:r>
        <w:rPr>
          <w:spacing w:val="-8"/>
        </w:rPr>
        <w:t> </w:t>
      </w:r>
      <w:r>
        <w:rPr/>
        <w:t>от</w:t>
      </w:r>
      <w:r>
        <w:rPr>
          <w:spacing w:val="-1"/>
        </w:rPr>
        <w:t> </w:t>
      </w:r>
      <w:r>
        <w:rPr/>
        <w:t>52,6±2,18%</w:t>
      </w:r>
      <w:r>
        <w:rPr>
          <w:spacing w:val="-1"/>
        </w:rPr>
        <w:t> </w:t>
      </w:r>
      <w:r>
        <w:rPr/>
        <w:t>коров, что</w:t>
      </w:r>
      <w:r>
        <w:rPr>
          <w:spacing w:val="-4"/>
        </w:rPr>
        <w:t> </w:t>
      </w:r>
      <w:r>
        <w:rPr/>
        <w:t>достоверно было ниже</w:t>
      </w:r>
      <w:r>
        <w:rPr>
          <w:spacing w:val="-3"/>
        </w:rPr>
        <w:t> </w:t>
      </w:r>
      <w:r>
        <w:rPr/>
        <w:t>на 47,4%</w:t>
      </w:r>
      <w:r>
        <w:rPr>
          <w:spacing w:val="-1"/>
        </w:rPr>
        <w:t> </w:t>
      </w:r>
      <w:r>
        <w:rPr/>
        <w:t>по сравнению с показателями второй группы. Стельность по этой группе подтвердилась у 78,9±1,78% животных, что на 3,9% выше, чем при чистой схеме синхронизации Хитсинх</w:t>
      </w:r>
      <w:r>
        <w:rPr>
          <w:spacing w:val="-18"/>
        </w:rPr>
        <w:t> </w:t>
      </w:r>
      <w:r>
        <w:rPr/>
        <w:t>и</w:t>
      </w:r>
      <w:r>
        <w:rPr>
          <w:spacing w:val="-17"/>
        </w:rPr>
        <w:t> </w:t>
      </w:r>
      <w:r>
        <w:rPr/>
        <w:t>на</w:t>
      </w:r>
      <w:r>
        <w:rPr>
          <w:spacing w:val="-13"/>
        </w:rPr>
        <w:t> </w:t>
      </w:r>
      <w:r>
        <w:rPr/>
        <w:t>6,1%</w:t>
      </w:r>
      <w:r>
        <w:rPr>
          <w:spacing w:val="-14"/>
        </w:rPr>
        <w:t> </w:t>
      </w:r>
      <w:r>
        <w:rPr/>
        <w:t>меньше,</w:t>
      </w:r>
      <w:r>
        <w:rPr>
          <w:spacing w:val="-5"/>
        </w:rPr>
        <w:t> </w:t>
      </w:r>
      <w:r>
        <w:rPr/>
        <w:t>чем</w:t>
      </w:r>
      <w:r>
        <w:rPr>
          <w:spacing w:val="-6"/>
        </w:rPr>
        <w:t> </w:t>
      </w:r>
      <w:r>
        <w:rPr/>
        <w:t>при</w:t>
      </w:r>
      <w:r>
        <w:rPr>
          <w:spacing w:val="-13"/>
        </w:rPr>
        <w:t> </w:t>
      </w:r>
      <w:r>
        <w:rPr/>
        <w:t>добавлении</w:t>
      </w:r>
      <w:r>
        <w:rPr>
          <w:spacing w:val="-12"/>
        </w:rPr>
        <w:t> </w:t>
      </w:r>
      <w:r>
        <w:rPr/>
        <w:t>к</w:t>
      </w:r>
      <w:r>
        <w:rPr>
          <w:spacing w:val="-14"/>
        </w:rPr>
        <w:t> </w:t>
      </w:r>
      <w:r>
        <w:rPr/>
        <w:t>схеме</w:t>
      </w:r>
      <w:r>
        <w:rPr>
          <w:spacing w:val="-6"/>
        </w:rPr>
        <w:t> </w:t>
      </w:r>
      <w:r>
        <w:rPr/>
        <w:t>Хитсинх</w:t>
      </w:r>
      <w:r>
        <w:rPr>
          <w:spacing w:val="-18"/>
        </w:rPr>
        <w:t> </w:t>
      </w:r>
      <w:r>
        <w:rPr/>
        <w:t>биологический активных веществ (протокол №16).</w:t>
      </w:r>
    </w:p>
    <w:p>
      <w:pPr>
        <w:pStyle w:val="BodyText"/>
        <w:spacing w:before="217"/>
        <w:ind w:left="0"/>
        <w:jc w:val="left"/>
        <w:rPr>
          <w:sz w:val="20"/>
        </w:rPr>
      </w:pPr>
      <w:r>
        <w:rPr>
          <w:sz w:val="20"/>
        </w:rPr>
        <w:drawing>
          <wp:anchor distT="0" distB="0" distL="0" distR="0" allowOverlap="1" layoutInCell="1" locked="0" behindDoc="1" simplePos="0" relativeHeight="487589376">
            <wp:simplePos x="0" y="0"/>
            <wp:positionH relativeFrom="page">
              <wp:posOffset>1725295</wp:posOffset>
            </wp:positionH>
            <wp:positionV relativeFrom="paragraph">
              <wp:posOffset>299604</wp:posOffset>
            </wp:positionV>
            <wp:extent cx="4820657" cy="2932176"/>
            <wp:effectExtent l="0" t="0" r="0" b="0"/>
            <wp:wrapTopAndBottom/>
            <wp:docPr id="5" name="Image 5" descr="wps1"/>
            <wp:cNvGraphicFramePr>
              <a:graphicFrameLocks/>
            </wp:cNvGraphicFramePr>
            <a:graphic>
              <a:graphicData uri="http://schemas.openxmlformats.org/drawingml/2006/picture">
                <pic:pic>
                  <pic:nvPicPr>
                    <pic:cNvPr id="5" name="Image 5" descr="wps1"/>
                    <pic:cNvPicPr/>
                  </pic:nvPicPr>
                  <pic:blipFill>
                    <a:blip r:embed="rId7" cstate="print"/>
                    <a:stretch>
                      <a:fillRect/>
                    </a:stretch>
                  </pic:blipFill>
                  <pic:spPr>
                    <a:xfrm>
                      <a:off x="0" y="0"/>
                      <a:ext cx="4820657" cy="2932176"/>
                    </a:xfrm>
                    <a:prstGeom prst="rect">
                      <a:avLst/>
                    </a:prstGeom>
                  </pic:spPr>
                </pic:pic>
              </a:graphicData>
            </a:graphic>
          </wp:anchor>
        </w:drawing>
      </w:r>
    </w:p>
    <w:p>
      <w:pPr>
        <w:pStyle w:val="BodyText"/>
        <w:spacing w:before="244"/>
        <w:ind w:left="0" w:right="261"/>
        <w:jc w:val="center"/>
      </w:pPr>
      <w:r>
        <w:rPr/>
        <w:t>Рисунок</w:t>
      </w:r>
      <w:r>
        <w:rPr>
          <w:spacing w:val="-18"/>
        </w:rPr>
        <w:t> </w:t>
      </w:r>
      <w:r>
        <w:rPr/>
        <w:t>2</w:t>
      </w:r>
      <w:r>
        <w:rPr>
          <w:spacing w:val="-17"/>
        </w:rPr>
        <w:t> </w:t>
      </w:r>
      <w:r>
        <w:rPr/>
        <w:t>–</w:t>
      </w:r>
      <w:r>
        <w:rPr>
          <w:spacing w:val="-18"/>
        </w:rPr>
        <w:t> </w:t>
      </w:r>
      <w:r>
        <w:rPr/>
        <w:t>Схемы</w:t>
      </w:r>
      <w:r>
        <w:rPr>
          <w:spacing w:val="-17"/>
        </w:rPr>
        <w:t> </w:t>
      </w:r>
      <w:r>
        <w:rPr/>
        <w:t>синхронизации</w:t>
      </w:r>
      <w:r>
        <w:rPr>
          <w:spacing w:val="-16"/>
        </w:rPr>
        <w:t> </w:t>
      </w:r>
      <w:r>
        <w:rPr/>
        <w:t>половой</w:t>
      </w:r>
      <w:r>
        <w:rPr>
          <w:spacing w:val="-17"/>
        </w:rPr>
        <w:t> </w:t>
      </w:r>
      <w:r>
        <w:rPr/>
        <w:t>охоты</w:t>
      </w:r>
      <w:r>
        <w:rPr>
          <w:spacing w:val="-10"/>
        </w:rPr>
        <w:t> </w:t>
      </w:r>
      <w:r>
        <w:rPr/>
        <w:t>у</w:t>
      </w:r>
      <w:r>
        <w:rPr>
          <w:spacing w:val="-18"/>
        </w:rPr>
        <w:t> </w:t>
      </w:r>
      <w:r>
        <w:rPr>
          <w:spacing w:val="-2"/>
        </w:rPr>
        <w:t>коров</w:t>
      </w:r>
    </w:p>
    <w:p>
      <w:pPr>
        <w:pStyle w:val="BodyText"/>
        <w:spacing w:before="226"/>
        <w:ind w:left="0"/>
        <w:jc w:val="left"/>
        <w:rPr>
          <w:sz w:val="20"/>
        </w:rPr>
      </w:pPr>
      <w:r>
        <w:rPr>
          <w:sz w:val="20"/>
        </w:rPr>
        <w:drawing>
          <wp:anchor distT="0" distB="0" distL="0" distR="0" allowOverlap="1" layoutInCell="1" locked="0" behindDoc="1" simplePos="0" relativeHeight="487589888">
            <wp:simplePos x="0" y="0"/>
            <wp:positionH relativeFrom="page">
              <wp:posOffset>2301875</wp:posOffset>
            </wp:positionH>
            <wp:positionV relativeFrom="paragraph">
              <wp:posOffset>305071</wp:posOffset>
            </wp:positionV>
            <wp:extent cx="3668903" cy="2751201"/>
            <wp:effectExtent l="0" t="0" r="0" b="0"/>
            <wp:wrapTopAndBottom/>
            <wp:docPr id="6" name="Image 6" descr="wps2"/>
            <wp:cNvGraphicFramePr>
              <a:graphicFrameLocks/>
            </wp:cNvGraphicFramePr>
            <a:graphic>
              <a:graphicData uri="http://schemas.openxmlformats.org/drawingml/2006/picture">
                <pic:pic>
                  <pic:nvPicPr>
                    <pic:cNvPr id="6" name="Image 6" descr="wps2"/>
                    <pic:cNvPicPr/>
                  </pic:nvPicPr>
                  <pic:blipFill>
                    <a:blip r:embed="rId8" cstate="print"/>
                    <a:stretch>
                      <a:fillRect/>
                    </a:stretch>
                  </pic:blipFill>
                  <pic:spPr>
                    <a:xfrm>
                      <a:off x="0" y="0"/>
                      <a:ext cx="3668903" cy="2751201"/>
                    </a:xfrm>
                    <a:prstGeom prst="rect">
                      <a:avLst/>
                    </a:prstGeom>
                  </pic:spPr>
                </pic:pic>
              </a:graphicData>
            </a:graphic>
          </wp:anchor>
        </w:drawing>
      </w:r>
    </w:p>
    <w:p>
      <w:pPr>
        <w:pStyle w:val="BodyText"/>
        <w:spacing w:before="232"/>
        <w:ind w:left="0"/>
        <w:jc w:val="left"/>
      </w:pPr>
    </w:p>
    <w:p>
      <w:pPr>
        <w:pStyle w:val="BodyText"/>
        <w:spacing w:line="319" w:lineRule="exact"/>
        <w:ind w:left="783" w:right="330"/>
        <w:jc w:val="center"/>
      </w:pPr>
      <w:r>
        <w:rPr/>
        <w:t>Рисунок</w:t>
      </w:r>
      <w:r>
        <w:rPr>
          <w:spacing w:val="-18"/>
        </w:rPr>
        <w:t> </w:t>
      </w:r>
      <w:r>
        <w:rPr/>
        <w:t>3</w:t>
      </w:r>
      <w:r>
        <w:rPr>
          <w:spacing w:val="-17"/>
        </w:rPr>
        <w:t> </w:t>
      </w:r>
      <w:r>
        <w:rPr/>
        <w:t>–</w:t>
      </w:r>
      <w:r>
        <w:rPr>
          <w:spacing w:val="-18"/>
        </w:rPr>
        <w:t> </w:t>
      </w:r>
      <w:r>
        <w:rPr/>
        <w:t>Выявление</w:t>
      </w:r>
      <w:r>
        <w:rPr>
          <w:spacing w:val="-15"/>
        </w:rPr>
        <w:t> </w:t>
      </w:r>
      <w:r>
        <w:rPr/>
        <w:t>половой</w:t>
      </w:r>
      <w:r>
        <w:rPr>
          <w:spacing w:val="-17"/>
        </w:rPr>
        <w:t> </w:t>
      </w:r>
      <w:r>
        <w:rPr/>
        <w:t>охоты</w:t>
      </w:r>
      <w:r>
        <w:rPr>
          <w:spacing w:val="-16"/>
        </w:rPr>
        <w:t> </w:t>
      </w:r>
      <w:r>
        <w:rPr/>
        <w:t>с</w:t>
      </w:r>
      <w:r>
        <w:rPr>
          <w:spacing w:val="-15"/>
        </w:rPr>
        <w:t> </w:t>
      </w:r>
      <w:r>
        <w:rPr/>
        <w:t>помощью</w:t>
      </w:r>
      <w:r>
        <w:rPr>
          <w:spacing w:val="-17"/>
        </w:rPr>
        <w:t> </w:t>
      </w:r>
      <w:r>
        <w:rPr/>
        <w:t>быка-пробника</w:t>
      </w:r>
      <w:r>
        <w:rPr>
          <w:spacing w:val="-15"/>
        </w:rPr>
        <w:t> </w:t>
      </w:r>
      <w:r>
        <w:rPr>
          <w:spacing w:val="-10"/>
        </w:rPr>
        <w:t>с</w:t>
      </w:r>
    </w:p>
    <w:p>
      <w:pPr>
        <w:pStyle w:val="BodyText"/>
        <w:spacing w:line="319" w:lineRule="exact"/>
        <w:ind w:left="-1" w:right="256"/>
        <w:jc w:val="center"/>
      </w:pPr>
      <w:r>
        <w:rPr>
          <w:spacing w:val="-2"/>
        </w:rPr>
        <w:t>фартуком</w:t>
      </w:r>
    </w:p>
    <w:p>
      <w:pPr>
        <w:pStyle w:val="BodyText"/>
        <w:spacing w:after="0" w:line="319" w:lineRule="exact"/>
        <w:jc w:val="center"/>
        <w:sectPr>
          <w:pgSz w:w="11910" w:h="16840"/>
          <w:pgMar w:header="0" w:footer="921" w:top="1000" w:bottom="1120" w:left="1559" w:right="141"/>
        </w:sectPr>
      </w:pPr>
    </w:p>
    <w:p>
      <w:pPr>
        <w:pStyle w:val="BodyText"/>
        <w:spacing w:before="71"/>
        <w:ind w:right="415" w:firstLine="706"/>
      </w:pPr>
      <w:r>
        <w:rPr/>
        <w:t>Таким образом, протокол синхронизации половой охоты Хитсинх без применения дополнительных биологический активных веществ само по себе является эффективным, при котором в дни искусственного осеменения в охоту приходили 85,0±1,60% коров, а оплодотворяемость составил 75,0±1,94%. Дополнительное применение биологический активных</w:t>
      </w:r>
      <w:r>
        <w:rPr>
          <w:spacing w:val="-5"/>
        </w:rPr>
        <w:t> </w:t>
      </w:r>
      <w:r>
        <w:rPr/>
        <w:t>веществ (Тетравит, АСД ф2) в схему синхронизации половой охоты по методике Хитсинх обеспечивал 100% проявление половой охоты у подопытных животных, а также повышал оплодотворяемость - 85,0±1,60%.</w:t>
      </w:r>
    </w:p>
    <w:p>
      <w:pPr>
        <w:pStyle w:val="BodyText"/>
        <w:ind w:right="412" w:firstLine="706"/>
      </w:pPr>
      <w:r>
        <w:rPr/>
        <w:t>Также при применении схемы синхронизации по методике Овсинх с добавлением биологический активных веществ</w:t>
      </w:r>
      <w:r>
        <w:rPr>
          <w:spacing w:val="-2"/>
        </w:rPr>
        <w:t> </w:t>
      </w:r>
      <w:r>
        <w:rPr/>
        <w:t>приход коров в охоту хотя было ниже (52,6±2,18%), за то оплодотворяемость по группе было выше на 3,9% (78,9±1,78%), чем при методике Хитсинх без применения биологический активных веществ.</w:t>
      </w:r>
    </w:p>
    <w:p>
      <w:pPr>
        <w:pStyle w:val="BodyText"/>
        <w:spacing w:before="275"/>
        <w:jc w:val="left"/>
      </w:pPr>
      <w:r>
        <w:rPr>
          <w:spacing w:val="-2"/>
        </w:rPr>
        <w:t>Таблица</w:t>
      </w:r>
      <w:r>
        <w:rPr>
          <w:spacing w:val="-8"/>
        </w:rPr>
        <w:t> </w:t>
      </w:r>
      <w:r>
        <w:rPr>
          <w:spacing w:val="-2"/>
        </w:rPr>
        <w:t>21</w:t>
      </w:r>
      <w:r>
        <w:rPr>
          <w:spacing w:val="-9"/>
        </w:rPr>
        <w:t> </w:t>
      </w:r>
      <w:r>
        <w:rPr>
          <w:spacing w:val="-2"/>
        </w:rPr>
        <w:t>–</w:t>
      </w:r>
      <w:r>
        <w:rPr>
          <w:spacing w:val="-10"/>
        </w:rPr>
        <w:t> </w:t>
      </w:r>
      <w:r>
        <w:rPr>
          <w:spacing w:val="-2"/>
        </w:rPr>
        <w:t>Результаты синхронизации</w:t>
      </w:r>
      <w:r>
        <w:rPr>
          <w:spacing w:val="2"/>
        </w:rPr>
        <w:t> </w:t>
      </w:r>
      <w:r>
        <w:rPr>
          <w:spacing w:val="-2"/>
        </w:rPr>
        <w:t>половой</w:t>
      </w:r>
      <w:r>
        <w:rPr>
          <w:spacing w:val="-10"/>
        </w:rPr>
        <w:t> </w:t>
      </w:r>
      <w:r>
        <w:rPr>
          <w:spacing w:val="-2"/>
        </w:rPr>
        <w:t>охоты</w:t>
      </w:r>
      <w:r>
        <w:rPr>
          <w:spacing w:val="-4"/>
        </w:rPr>
        <w:t> </w:t>
      </w:r>
      <w:r>
        <w:rPr>
          <w:spacing w:val="-2"/>
        </w:rPr>
        <w:t>по</w:t>
      </w:r>
      <w:r>
        <w:rPr>
          <w:spacing w:val="-10"/>
        </w:rPr>
        <w:t> </w:t>
      </w:r>
      <w:r>
        <w:rPr>
          <w:spacing w:val="-2"/>
        </w:rPr>
        <w:t>группам</w:t>
      </w:r>
    </w:p>
    <w:p>
      <w:pPr>
        <w:pStyle w:val="BodyText"/>
        <w:spacing w:before="103"/>
        <w:ind w:left="0"/>
        <w:jc w:val="left"/>
        <w:rPr>
          <w:sz w:val="20"/>
        </w:rPr>
      </w:pPr>
    </w:p>
    <w:tbl>
      <w:tblPr>
        <w:tblW w:w="0" w:type="auto"/>
        <w:jc w:val="left"/>
        <w:tblInd w:w="2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917"/>
        <w:gridCol w:w="841"/>
        <w:gridCol w:w="784"/>
        <w:gridCol w:w="1144"/>
        <w:gridCol w:w="707"/>
        <w:gridCol w:w="1125"/>
        <w:gridCol w:w="1135"/>
        <w:gridCol w:w="991"/>
        <w:gridCol w:w="713"/>
        <w:gridCol w:w="1174"/>
      </w:tblGrid>
      <w:tr>
        <w:trPr>
          <w:trHeight w:val="585" w:hRule="atLeast"/>
        </w:trPr>
        <w:tc>
          <w:tcPr>
            <w:tcW w:w="917" w:type="dxa"/>
            <w:vMerge w:val="restart"/>
          </w:tcPr>
          <w:p>
            <w:pPr>
              <w:pStyle w:val="TableParagraph"/>
              <w:spacing w:before="27"/>
              <w:ind w:left="0"/>
              <w:jc w:val="left"/>
              <w:rPr>
                <w:sz w:val="24"/>
              </w:rPr>
            </w:pPr>
          </w:p>
          <w:p>
            <w:pPr>
              <w:pStyle w:val="TableParagraph"/>
              <w:ind w:left="69"/>
              <w:jc w:val="left"/>
              <w:rPr>
                <w:sz w:val="24"/>
              </w:rPr>
            </w:pPr>
            <w:r>
              <w:rPr>
                <w:spacing w:val="-2"/>
                <w:sz w:val="24"/>
              </w:rPr>
              <w:t>Группы</w:t>
            </w:r>
          </w:p>
        </w:tc>
        <w:tc>
          <w:tcPr>
            <w:tcW w:w="841" w:type="dxa"/>
            <w:vMerge w:val="restart"/>
          </w:tcPr>
          <w:p>
            <w:pPr>
              <w:pStyle w:val="TableParagraph"/>
              <w:spacing w:line="237" w:lineRule="auto" w:before="166"/>
              <w:ind w:left="145" w:right="109" w:hanging="10"/>
              <w:jc w:val="left"/>
              <w:rPr>
                <w:sz w:val="24"/>
              </w:rPr>
            </w:pPr>
            <w:r>
              <w:rPr>
                <w:spacing w:val="-6"/>
                <w:sz w:val="24"/>
              </w:rPr>
              <w:t>Всего </w:t>
            </w:r>
            <w:r>
              <w:rPr>
                <w:spacing w:val="-5"/>
                <w:sz w:val="24"/>
              </w:rPr>
              <w:t>голов</w:t>
            </w:r>
          </w:p>
        </w:tc>
        <w:tc>
          <w:tcPr>
            <w:tcW w:w="1928" w:type="dxa"/>
            <w:gridSpan w:val="2"/>
          </w:tcPr>
          <w:p>
            <w:pPr>
              <w:pStyle w:val="TableParagraph"/>
              <w:spacing w:before="140"/>
              <w:ind w:left="135"/>
              <w:jc w:val="left"/>
              <w:rPr>
                <w:sz w:val="24"/>
              </w:rPr>
            </w:pPr>
            <w:r>
              <w:rPr>
                <w:sz w:val="24"/>
              </w:rPr>
              <w:t>Пришли</w:t>
            </w:r>
            <w:r>
              <w:rPr>
                <w:spacing w:val="-1"/>
                <w:sz w:val="24"/>
              </w:rPr>
              <w:t> </w:t>
            </w:r>
            <w:r>
              <w:rPr>
                <w:sz w:val="24"/>
              </w:rPr>
              <w:t>в</w:t>
            </w:r>
            <w:r>
              <w:rPr>
                <w:spacing w:val="-11"/>
                <w:sz w:val="24"/>
              </w:rPr>
              <w:t> </w:t>
            </w:r>
            <w:r>
              <w:rPr>
                <w:spacing w:val="-2"/>
                <w:sz w:val="24"/>
              </w:rPr>
              <w:t>охоту</w:t>
            </w:r>
          </w:p>
        </w:tc>
        <w:tc>
          <w:tcPr>
            <w:tcW w:w="1832" w:type="dxa"/>
            <w:gridSpan w:val="2"/>
          </w:tcPr>
          <w:p>
            <w:pPr>
              <w:pStyle w:val="TableParagraph"/>
              <w:spacing w:before="140"/>
              <w:ind w:left="426"/>
              <w:jc w:val="left"/>
              <w:rPr>
                <w:sz w:val="24"/>
              </w:rPr>
            </w:pPr>
            <w:r>
              <w:rPr>
                <w:spacing w:val="-2"/>
                <w:sz w:val="24"/>
              </w:rPr>
              <w:t>Стельные</w:t>
            </w:r>
          </w:p>
        </w:tc>
        <w:tc>
          <w:tcPr>
            <w:tcW w:w="1135" w:type="dxa"/>
            <w:vMerge w:val="restart"/>
          </w:tcPr>
          <w:p>
            <w:pPr>
              <w:pStyle w:val="TableParagraph"/>
              <w:spacing w:before="25"/>
              <w:ind w:left="193" w:right="164" w:firstLine="7"/>
              <w:rPr>
                <w:sz w:val="24"/>
              </w:rPr>
            </w:pPr>
            <w:r>
              <w:rPr>
                <w:spacing w:val="-2"/>
                <w:sz w:val="24"/>
              </w:rPr>
              <w:t>Сервис </w:t>
            </w:r>
            <w:r>
              <w:rPr>
                <w:spacing w:val="-6"/>
                <w:sz w:val="24"/>
              </w:rPr>
              <w:t>период, </w:t>
            </w:r>
            <w:r>
              <w:rPr>
                <w:spacing w:val="-4"/>
                <w:sz w:val="24"/>
              </w:rPr>
              <w:t>дней</w:t>
            </w:r>
          </w:p>
        </w:tc>
        <w:tc>
          <w:tcPr>
            <w:tcW w:w="991" w:type="dxa"/>
            <w:vMerge w:val="restart"/>
          </w:tcPr>
          <w:p>
            <w:pPr>
              <w:pStyle w:val="TableParagraph"/>
              <w:spacing w:before="25"/>
              <w:ind w:left="33" w:right="15" w:hanging="8"/>
              <w:rPr>
                <w:sz w:val="24"/>
              </w:rPr>
            </w:pPr>
            <w:r>
              <w:rPr>
                <w:spacing w:val="-2"/>
                <w:sz w:val="24"/>
              </w:rPr>
              <w:t>Индекс </w:t>
            </w:r>
            <w:r>
              <w:rPr>
                <w:spacing w:val="-6"/>
                <w:sz w:val="24"/>
              </w:rPr>
              <w:t>осеменен ия</w:t>
            </w:r>
          </w:p>
        </w:tc>
        <w:tc>
          <w:tcPr>
            <w:tcW w:w="1887" w:type="dxa"/>
            <w:gridSpan w:val="2"/>
          </w:tcPr>
          <w:p>
            <w:pPr>
              <w:pStyle w:val="TableParagraph"/>
              <w:spacing w:line="237" w:lineRule="auto" w:before="3"/>
              <w:ind w:left="314" w:right="332" w:firstLine="144"/>
              <w:jc w:val="left"/>
              <w:rPr>
                <w:sz w:val="24"/>
              </w:rPr>
            </w:pPr>
            <w:r>
              <w:rPr>
                <w:spacing w:val="-2"/>
                <w:sz w:val="24"/>
              </w:rPr>
              <w:t>Осталось бесплодных</w:t>
            </w:r>
          </w:p>
        </w:tc>
      </w:tr>
      <w:tr>
        <w:trPr>
          <w:trHeight w:val="301" w:hRule="atLeast"/>
        </w:trPr>
        <w:tc>
          <w:tcPr>
            <w:tcW w:w="917" w:type="dxa"/>
            <w:vMerge/>
            <w:tcBorders>
              <w:top w:val="nil"/>
            </w:tcBorders>
          </w:tcPr>
          <w:p>
            <w:pPr>
              <w:rPr>
                <w:sz w:val="2"/>
                <w:szCs w:val="2"/>
              </w:rPr>
            </w:pPr>
          </w:p>
        </w:tc>
        <w:tc>
          <w:tcPr>
            <w:tcW w:w="841" w:type="dxa"/>
            <w:vMerge/>
            <w:tcBorders>
              <w:top w:val="nil"/>
            </w:tcBorders>
          </w:tcPr>
          <w:p>
            <w:pPr>
              <w:rPr>
                <w:sz w:val="2"/>
                <w:szCs w:val="2"/>
              </w:rPr>
            </w:pPr>
          </w:p>
        </w:tc>
        <w:tc>
          <w:tcPr>
            <w:tcW w:w="784" w:type="dxa"/>
          </w:tcPr>
          <w:p>
            <w:pPr>
              <w:pStyle w:val="TableParagraph"/>
              <w:spacing w:line="276" w:lineRule="exact" w:before="6"/>
              <w:ind w:left="40" w:right="8"/>
              <w:rPr>
                <w:sz w:val="24"/>
              </w:rPr>
            </w:pPr>
            <w:r>
              <w:rPr>
                <w:spacing w:val="-2"/>
                <w:sz w:val="24"/>
              </w:rPr>
              <w:t>к-</w:t>
            </w:r>
            <w:r>
              <w:rPr>
                <w:spacing w:val="-5"/>
                <w:sz w:val="24"/>
              </w:rPr>
              <w:t>во</w:t>
            </w:r>
          </w:p>
        </w:tc>
        <w:tc>
          <w:tcPr>
            <w:tcW w:w="1144" w:type="dxa"/>
          </w:tcPr>
          <w:p>
            <w:pPr>
              <w:pStyle w:val="TableParagraph"/>
              <w:spacing w:line="276" w:lineRule="exact" w:before="6"/>
              <w:rPr>
                <w:sz w:val="24"/>
              </w:rPr>
            </w:pPr>
            <w:r>
              <w:rPr>
                <w:spacing w:val="-10"/>
                <w:sz w:val="24"/>
              </w:rPr>
              <w:t>%</w:t>
            </w:r>
          </w:p>
        </w:tc>
        <w:tc>
          <w:tcPr>
            <w:tcW w:w="707" w:type="dxa"/>
          </w:tcPr>
          <w:p>
            <w:pPr>
              <w:pStyle w:val="TableParagraph"/>
              <w:spacing w:line="276" w:lineRule="exact" w:before="6"/>
              <w:ind w:left="35" w:right="7"/>
              <w:rPr>
                <w:sz w:val="24"/>
              </w:rPr>
            </w:pPr>
            <w:r>
              <w:rPr>
                <w:spacing w:val="-2"/>
                <w:sz w:val="24"/>
              </w:rPr>
              <w:t>к-</w:t>
            </w:r>
            <w:r>
              <w:rPr>
                <w:spacing w:val="-5"/>
                <w:sz w:val="24"/>
              </w:rPr>
              <w:t>во</w:t>
            </w:r>
          </w:p>
        </w:tc>
        <w:tc>
          <w:tcPr>
            <w:tcW w:w="1125" w:type="dxa"/>
          </w:tcPr>
          <w:p>
            <w:pPr>
              <w:pStyle w:val="TableParagraph"/>
              <w:spacing w:line="276" w:lineRule="exact" w:before="6"/>
              <w:ind w:left="36"/>
              <w:rPr>
                <w:sz w:val="24"/>
              </w:rPr>
            </w:pPr>
            <w:r>
              <w:rPr>
                <w:spacing w:val="-10"/>
                <w:sz w:val="24"/>
              </w:rPr>
              <w:t>%</w:t>
            </w:r>
          </w:p>
        </w:tc>
        <w:tc>
          <w:tcPr>
            <w:tcW w:w="1135" w:type="dxa"/>
            <w:vMerge/>
            <w:tcBorders>
              <w:top w:val="nil"/>
            </w:tcBorders>
          </w:tcPr>
          <w:p>
            <w:pPr>
              <w:rPr>
                <w:sz w:val="2"/>
                <w:szCs w:val="2"/>
              </w:rPr>
            </w:pPr>
          </w:p>
        </w:tc>
        <w:tc>
          <w:tcPr>
            <w:tcW w:w="991" w:type="dxa"/>
            <w:vMerge/>
            <w:tcBorders>
              <w:top w:val="nil"/>
            </w:tcBorders>
          </w:tcPr>
          <w:p>
            <w:pPr>
              <w:rPr>
                <w:sz w:val="2"/>
                <w:szCs w:val="2"/>
              </w:rPr>
            </w:pPr>
          </w:p>
        </w:tc>
        <w:tc>
          <w:tcPr>
            <w:tcW w:w="713" w:type="dxa"/>
          </w:tcPr>
          <w:p>
            <w:pPr>
              <w:pStyle w:val="TableParagraph"/>
              <w:spacing w:line="276" w:lineRule="exact" w:before="6"/>
              <w:ind w:left="12" w:right="19"/>
              <w:rPr>
                <w:sz w:val="24"/>
              </w:rPr>
            </w:pPr>
            <w:r>
              <w:rPr>
                <w:spacing w:val="-2"/>
                <w:sz w:val="24"/>
              </w:rPr>
              <w:t>к-</w:t>
            </w:r>
            <w:r>
              <w:rPr>
                <w:spacing w:val="-5"/>
                <w:sz w:val="24"/>
              </w:rPr>
              <w:t>во</w:t>
            </w:r>
          </w:p>
        </w:tc>
        <w:tc>
          <w:tcPr>
            <w:tcW w:w="1174" w:type="dxa"/>
          </w:tcPr>
          <w:p>
            <w:pPr>
              <w:pStyle w:val="TableParagraph"/>
              <w:spacing w:line="276" w:lineRule="exact" w:before="6"/>
              <w:ind w:left="11"/>
              <w:rPr>
                <w:sz w:val="24"/>
              </w:rPr>
            </w:pPr>
            <w:r>
              <w:rPr>
                <w:spacing w:val="-10"/>
                <w:sz w:val="24"/>
              </w:rPr>
              <w:t>%</w:t>
            </w:r>
          </w:p>
        </w:tc>
      </w:tr>
      <w:tr>
        <w:trPr>
          <w:trHeight w:val="292" w:hRule="atLeast"/>
        </w:trPr>
        <w:tc>
          <w:tcPr>
            <w:tcW w:w="917" w:type="dxa"/>
          </w:tcPr>
          <w:p>
            <w:pPr>
              <w:pStyle w:val="TableParagraph"/>
              <w:spacing w:line="273" w:lineRule="exact"/>
              <w:ind w:left="57"/>
              <w:rPr>
                <w:sz w:val="24"/>
              </w:rPr>
            </w:pPr>
            <w:r>
              <w:rPr>
                <w:spacing w:val="-10"/>
                <w:sz w:val="24"/>
              </w:rPr>
              <w:t>1</w:t>
            </w:r>
          </w:p>
        </w:tc>
        <w:tc>
          <w:tcPr>
            <w:tcW w:w="841" w:type="dxa"/>
          </w:tcPr>
          <w:p>
            <w:pPr>
              <w:pStyle w:val="TableParagraph"/>
              <w:spacing w:line="273" w:lineRule="exact"/>
              <w:ind w:left="33"/>
              <w:rPr>
                <w:sz w:val="24"/>
              </w:rPr>
            </w:pPr>
            <w:r>
              <w:rPr>
                <w:spacing w:val="-5"/>
                <w:sz w:val="24"/>
              </w:rPr>
              <w:t>20</w:t>
            </w:r>
          </w:p>
        </w:tc>
        <w:tc>
          <w:tcPr>
            <w:tcW w:w="784" w:type="dxa"/>
          </w:tcPr>
          <w:p>
            <w:pPr>
              <w:pStyle w:val="TableParagraph"/>
              <w:spacing w:line="273" w:lineRule="exact"/>
              <w:ind w:left="40"/>
              <w:rPr>
                <w:sz w:val="24"/>
              </w:rPr>
            </w:pPr>
            <w:r>
              <w:rPr>
                <w:spacing w:val="-5"/>
                <w:sz w:val="24"/>
              </w:rPr>
              <w:t>17</w:t>
            </w:r>
          </w:p>
        </w:tc>
        <w:tc>
          <w:tcPr>
            <w:tcW w:w="1144" w:type="dxa"/>
          </w:tcPr>
          <w:p>
            <w:pPr>
              <w:pStyle w:val="TableParagraph"/>
              <w:spacing w:line="273" w:lineRule="exact"/>
              <w:ind w:right="8"/>
              <w:rPr>
                <w:sz w:val="24"/>
              </w:rPr>
            </w:pPr>
            <w:r>
              <w:rPr>
                <w:spacing w:val="-2"/>
                <w:sz w:val="24"/>
              </w:rPr>
              <w:t>85,0±1,60</w:t>
            </w:r>
          </w:p>
        </w:tc>
        <w:tc>
          <w:tcPr>
            <w:tcW w:w="707" w:type="dxa"/>
          </w:tcPr>
          <w:p>
            <w:pPr>
              <w:pStyle w:val="TableParagraph"/>
              <w:spacing w:line="273" w:lineRule="exact"/>
              <w:ind w:left="35"/>
              <w:rPr>
                <w:sz w:val="24"/>
              </w:rPr>
            </w:pPr>
            <w:r>
              <w:rPr>
                <w:spacing w:val="-5"/>
                <w:sz w:val="24"/>
              </w:rPr>
              <w:t>15</w:t>
            </w:r>
          </w:p>
        </w:tc>
        <w:tc>
          <w:tcPr>
            <w:tcW w:w="1125" w:type="dxa"/>
          </w:tcPr>
          <w:p>
            <w:pPr>
              <w:pStyle w:val="TableParagraph"/>
              <w:spacing w:line="273" w:lineRule="exact"/>
              <w:ind w:left="36" w:right="9"/>
              <w:rPr>
                <w:sz w:val="24"/>
              </w:rPr>
            </w:pPr>
            <w:r>
              <w:rPr>
                <w:spacing w:val="-2"/>
                <w:sz w:val="24"/>
              </w:rPr>
              <w:t>75,0±1,94</w:t>
            </w:r>
          </w:p>
        </w:tc>
        <w:tc>
          <w:tcPr>
            <w:tcW w:w="1135" w:type="dxa"/>
          </w:tcPr>
          <w:p>
            <w:pPr>
              <w:pStyle w:val="TableParagraph"/>
              <w:spacing w:line="273" w:lineRule="exact"/>
              <w:ind w:left="14"/>
              <w:rPr>
                <w:sz w:val="24"/>
              </w:rPr>
            </w:pPr>
            <w:r>
              <w:rPr>
                <w:spacing w:val="-2"/>
                <w:sz w:val="24"/>
              </w:rPr>
              <w:t>73,4±2,66</w:t>
            </w:r>
          </w:p>
        </w:tc>
        <w:tc>
          <w:tcPr>
            <w:tcW w:w="991" w:type="dxa"/>
          </w:tcPr>
          <w:p>
            <w:pPr>
              <w:pStyle w:val="TableParagraph"/>
              <w:spacing w:line="273" w:lineRule="exact"/>
              <w:ind w:left="16"/>
              <w:rPr>
                <w:sz w:val="24"/>
              </w:rPr>
            </w:pPr>
            <w:r>
              <w:rPr>
                <w:spacing w:val="-4"/>
                <w:sz w:val="24"/>
              </w:rPr>
              <w:t>1,33</w:t>
            </w:r>
          </w:p>
        </w:tc>
        <w:tc>
          <w:tcPr>
            <w:tcW w:w="713" w:type="dxa"/>
          </w:tcPr>
          <w:p>
            <w:pPr>
              <w:pStyle w:val="TableParagraph"/>
              <w:spacing w:line="273" w:lineRule="exact"/>
              <w:ind w:left="19" w:right="7"/>
              <w:rPr>
                <w:sz w:val="24"/>
              </w:rPr>
            </w:pPr>
            <w:r>
              <w:rPr>
                <w:spacing w:val="-10"/>
                <w:sz w:val="24"/>
              </w:rPr>
              <w:t>5</w:t>
            </w:r>
          </w:p>
        </w:tc>
        <w:tc>
          <w:tcPr>
            <w:tcW w:w="1174" w:type="dxa"/>
          </w:tcPr>
          <w:p>
            <w:pPr>
              <w:pStyle w:val="TableParagraph"/>
              <w:spacing w:line="273" w:lineRule="exact"/>
              <w:ind w:left="11" w:right="8"/>
              <w:rPr>
                <w:sz w:val="24"/>
              </w:rPr>
            </w:pPr>
            <w:r>
              <w:rPr>
                <w:spacing w:val="-2"/>
                <w:sz w:val="24"/>
              </w:rPr>
              <w:t>25,0±1,94</w:t>
            </w:r>
          </w:p>
        </w:tc>
      </w:tr>
      <w:tr>
        <w:trPr>
          <w:trHeight w:val="565" w:hRule="atLeast"/>
        </w:trPr>
        <w:tc>
          <w:tcPr>
            <w:tcW w:w="917" w:type="dxa"/>
            <w:tcBorders>
              <w:bottom w:val="single" w:sz="4" w:space="0" w:color="000000"/>
            </w:tcBorders>
          </w:tcPr>
          <w:p>
            <w:pPr>
              <w:pStyle w:val="TableParagraph"/>
              <w:spacing w:before="126"/>
              <w:ind w:left="57"/>
              <w:rPr>
                <w:sz w:val="24"/>
              </w:rPr>
            </w:pPr>
            <w:r>
              <w:rPr>
                <w:spacing w:val="-10"/>
                <w:sz w:val="24"/>
              </w:rPr>
              <w:t>2</w:t>
            </w:r>
          </w:p>
        </w:tc>
        <w:tc>
          <w:tcPr>
            <w:tcW w:w="841" w:type="dxa"/>
            <w:tcBorders>
              <w:bottom w:val="single" w:sz="4" w:space="0" w:color="000000"/>
            </w:tcBorders>
          </w:tcPr>
          <w:p>
            <w:pPr>
              <w:pStyle w:val="TableParagraph"/>
              <w:spacing w:before="126"/>
              <w:ind w:left="33"/>
              <w:rPr>
                <w:sz w:val="24"/>
              </w:rPr>
            </w:pPr>
            <w:r>
              <w:rPr>
                <w:spacing w:val="-5"/>
                <w:sz w:val="24"/>
              </w:rPr>
              <w:t>20</w:t>
            </w:r>
          </w:p>
        </w:tc>
        <w:tc>
          <w:tcPr>
            <w:tcW w:w="784" w:type="dxa"/>
            <w:tcBorders>
              <w:bottom w:val="single" w:sz="4" w:space="0" w:color="000000"/>
            </w:tcBorders>
          </w:tcPr>
          <w:p>
            <w:pPr>
              <w:pStyle w:val="TableParagraph"/>
              <w:spacing w:before="126"/>
              <w:ind w:left="40"/>
              <w:rPr>
                <w:sz w:val="24"/>
              </w:rPr>
            </w:pPr>
            <w:r>
              <w:rPr>
                <w:spacing w:val="-5"/>
                <w:sz w:val="24"/>
              </w:rPr>
              <w:t>20</w:t>
            </w:r>
          </w:p>
        </w:tc>
        <w:tc>
          <w:tcPr>
            <w:tcW w:w="1144" w:type="dxa"/>
            <w:tcBorders>
              <w:bottom w:val="single" w:sz="4" w:space="0" w:color="000000"/>
            </w:tcBorders>
          </w:tcPr>
          <w:p>
            <w:pPr>
              <w:pStyle w:val="TableParagraph"/>
              <w:spacing w:before="126"/>
              <w:ind w:right="12"/>
              <w:rPr>
                <w:sz w:val="24"/>
              </w:rPr>
            </w:pPr>
            <w:r>
              <w:rPr>
                <w:spacing w:val="-2"/>
                <w:sz w:val="24"/>
              </w:rPr>
              <w:t>100,0</w:t>
            </w:r>
          </w:p>
        </w:tc>
        <w:tc>
          <w:tcPr>
            <w:tcW w:w="707" w:type="dxa"/>
            <w:tcBorders>
              <w:bottom w:val="single" w:sz="4" w:space="0" w:color="000000"/>
            </w:tcBorders>
          </w:tcPr>
          <w:p>
            <w:pPr>
              <w:pStyle w:val="TableParagraph"/>
              <w:spacing w:before="126"/>
              <w:ind w:left="35"/>
              <w:rPr>
                <w:sz w:val="24"/>
              </w:rPr>
            </w:pPr>
            <w:r>
              <w:rPr>
                <w:spacing w:val="-5"/>
                <w:sz w:val="24"/>
              </w:rPr>
              <w:t>17</w:t>
            </w:r>
          </w:p>
        </w:tc>
        <w:tc>
          <w:tcPr>
            <w:tcW w:w="1125" w:type="dxa"/>
            <w:tcBorders>
              <w:bottom w:val="single" w:sz="4" w:space="0" w:color="000000"/>
            </w:tcBorders>
          </w:tcPr>
          <w:p>
            <w:pPr>
              <w:pStyle w:val="TableParagraph"/>
              <w:spacing w:line="244" w:lineRule="exact"/>
              <w:ind w:left="79"/>
              <w:jc w:val="left"/>
              <w:rPr>
                <w:sz w:val="24"/>
              </w:rPr>
            </w:pPr>
            <w:r>
              <w:rPr>
                <w:spacing w:val="-2"/>
                <w:sz w:val="24"/>
              </w:rPr>
              <w:t>85,0±1,60</w:t>
            </w:r>
          </w:p>
          <w:p>
            <w:pPr>
              <w:pStyle w:val="TableParagraph"/>
              <w:spacing w:line="260" w:lineRule="exact"/>
              <w:ind w:left="122"/>
              <w:jc w:val="left"/>
              <w:rPr>
                <w:position w:val="2"/>
                <w:sz w:val="24"/>
              </w:rPr>
            </w:pPr>
            <w:r>
              <w:rPr>
                <w:spacing w:val="-2"/>
                <w:position w:val="2"/>
                <w:sz w:val="24"/>
              </w:rPr>
              <w:t>P</w:t>
            </w:r>
            <w:r>
              <w:rPr>
                <w:spacing w:val="-2"/>
                <w:sz w:val="16"/>
              </w:rPr>
              <w:t>1</w:t>
            </w:r>
            <w:r>
              <w:rPr>
                <w:spacing w:val="-2"/>
                <w:position w:val="2"/>
                <w:sz w:val="24"/>
              </w:rPr>
              <w:t>≤0,001</w:t>
            </w:r>
          </w:p>
        </w:tc>
        <w:tc>
          <w:tcPr>
            <w:tcW w:w="1135" w:type="dxa"/>
            <w:tcBorders>
              <w:bottom w:val="single" w:sz="4" w:space="0" w:color="000000"/>
            </w:tcBorders>
          </w:tcPr>
          <w:p>
            <w:pPr>
              <w:pStyle w:val="TableParagraph"/>
              <w:spacing w:before="126"/>
              <w:ind w:left="14"/>
              <w:rPr>
                <w:sz w:val="24"/>
              </w:rPr>
            </w:pPr>
            <w:r>
              <w:rPr>
                <w:spacing w:val="-2"/>
                <w:sz w:val="24"/>
              </w:rPr>
              <w:t>69,6±2,43</w:t>
            </w:r>
          </w:p>
        </w:tc>
        <w:tc>
          <w:tcPr>
            <w:tcW w:w="991" w:type="dxa"/>
            <w:tcBorders>
              <w:bottom w:val="single" w:sz="4" w:space="0" w:color="000000"/>
            </w:tcBorders>
          </w:tcPr>
          <w:p>
            <w:pPr>
              <w:pStyle w:val="TableParagraph"/>
              <w:spacing w:before="126"/>
              <w:ind w:left="16"/>
              <w:rPr>
                <w:sz w:val="24"/>
              </w:rPr>
            </w:pPr>
            <w:r>
              <w:rPr>
                <w:spacing w:val="-4"/>
                <w:sz w:val="24"/>
              </w:rPr>
              <w:t>1,17</w:t>
            </w:r>
          </w:p>
        </w:tc>
        <w:tc>
          <w:tcPr>
            <w:tcW w:w="713" w:type="dxa"/>
            <w:tcBorders>
              <w:bottom w:val="single" w:sz="4" w:space="0" w:color="000000"/>
            </w:tcBorders>
          </w:tcPr>
          <w:p>
            <w:pPr>
              <w:pStyle w:val="TableParagraph"/>
              <w:spacing w:before="126"/>
              <w:ind w:left="19" w:right="7"/>
              <w:rPr>
                <w:sz w:val="24"/>
              </w:rPr>
            </w:pPr>
            <w:r>
              <w:rPr>
                <w:spacing w:val="-10"/>
                <w:sz w:val="24"/>
              </w:rPr>
              <w:t>3</w:t>
            </w:r>
          </w:p>
        </w:tc>
        <w:tc>
          <w:tcPr>
            <w:tcW w:w="1174" w:type="dxa"/>
            <w:tcBorders>
              <w:bottom w:val="single" w:sz="4" w:space="0" w:color="000000"/>
            </w:tcBorders>
          </w:tcPr>
          <w:p>
            <w:pPr>
              <w:pStyle w:val="TableParagraph"/>
              <w:spacing w:before="126"/>
              <w:ind w:left="11" w:right="8"/>
              <w:rPr>
                <w:sz w:val="24"/>
              </w:rPr>
            </w:pPr>
            <w:r>
              <w:rPr>
                <w:spacing w:val="-2"/>
                <w:sz w:val="24"/>
              </w:rPr>
              <w:t>15,0±1,60</w:t>
            </w:r>
          </w:p>
        </w:tc>
      </w:tr>
      <w:tr>
        <w:trPr>
          <w:trHeight w:val="580" w:hRule="atLeast"/>
        </w:trPr>
        <w:tc>
          <w:tcPr>
            <w:tcW w:w="917" w:type="dxa"/>
            <w:tcBorders>
              <w:top w:val="single" w:sz="4" w:space="0" w:color="000000"/>
              <w:left w:val="single" w:sz="4" w:space="0" w:color="000000"/>
              <w:bottom w:val="single" w:sz="4" w:space="0" w:color="000000"/>
              <w:right w:val="single" w:sz="4" w:space="0" w:color="000000"/>
            </w:tcBorders>
          </w:tcPr>
          <w:p>
            <w:pPr>
              <w:pStyle w:val="TableParagraph"/>
              <w:spacing w:before="140"/>
              <w:ind w:left="67"/>
              <w:rPr>
                <w:sz w:val="24"/>
              </w:rPr>
            </w:pPr>
            <w:r>
              <w:rPr>
                <w:spacing w:val="-10"/>
                <w:sz w:val="24"/>
              </w:rPr>
              <w:t>3</w:t>
            </w:r>
          </w:p>
        </w:tc>
        <w:tc>
          <w:tcPr>
            <w:tcW w:w="841" w:type="dxa"/>
            <w:tcBorders>
              <w:top w:val="single" w:sz="4" w:space="0" w:color="000000"/>
              <w:left w:val="single" w:sz="4" w:space="0" w:color="000000"/>
              <w:bottom w:val="single" w:sz="4" w:space="0" w:color="000000"/>
              <w:right w:val="single" w:sz="4" w:space="0" w:color="000000"/>
            </w:tcBorders>
          </w:tcPr>
          <w:p>
            <w:pPr>
              <w:pStyle w:val="TableParagraph"/>
              <w:spacing w:before="140"/>
              <w:ind w:left="52"/>
              <w:rPr>
                <w:sz w:val="24"/>
              </w:rPr>
            </w:pPr>
            <w:r>
              <w:rPr>
                <w:spacing w:val="-5"/>
                <w:sz w:val="24"/>
              </w:rPr>
              <w:t>19</w:t>
            </w:r>
          </w:p>
        </w:tc>
        <w:tc>
          <w:tcPr>
            <w:tcW w:w="784" w:type="dxa"/>
            <w:tcBorders>
              <w:top w:val="single" w:sz="4" w:space="0" w:color="000000"/>
              <w:left w:val="single" w:sz="4" w:space="0" w:color="000000"/>
              <w:bottom w:val="single" w:sz="4" w:space="0" w:color="000000"/>
              <w:right w:val="single" w:sz="4" w:space="0" w:color="000000"/>
            </w:tcBorders>
          </w:tcPr>
          <w:p>
            <w:pPr>
              <w:pStyle w:val="TableParagraph"/>
              <w:spacing w:before="140"/>
              <w:ind w:left="30"/>
              <w:rPr>
                <w:sz w:val="24"/>
              </w:rPr>
            </w:pPr>
            <w:r>
              <w:rPr>
                <w:spacing w:val="-5"/>
                <w:sz w:val="24"/>
              </w:rPr>
              <w:t>10</w:t>
            </w:r>
          </w:p>
        </w:tc>
        <w:tc>
          <w:tcPr>
            <w:tcW w:w="1144" w:type="dxa"/>
            <w:tcBorders>
              <w:top w:val="single" w:sz="4" w:space="0" w:color="000000"/>
              <w:left w:val="single" w:sz="4" w:space="0" w:color="000000"/>
              <w:bottom w:val="single" w:sz="4" w:space="0" w:color="000000"/>
              <w:right w:val="single" w:sz="4" w:space="0" w:color="000000"/>
            </w:tcBorders>
          </w:tcPr>
          <w:p>
            <w:pPr>
              <w:pStyle w:val="TableParagraph"/>
              <w:spacing w:before="140"/>
              <w:ind w:left="42"/>
              <w:rPr>
                <w:sz w:val="24"/>
              </w:rPr>
            </w:pPr>
            <w:r>
              <w:rPr>
                <w:spacing w:val="-2"/>
                <w:sz w:val="24"/>
              </w:rPr>
              <w:t>52,6±2,18</w:t>
            </w:r>
          </w:p>
        </w:tc>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140"/>
              <w:ind w:left="16"/>
              <w:rPr>
                <w:sz w:val="24"/>
              </w:rPr>
            </w:pPr>
            <w:r>
              <w:rPr>
                <w:spacing w:val="-5"/>
                <w:sz w:val="24"/>
              </w:rPr>
              <w:t>15</w:t>
            </w:r>
          </w:p>
        </w:tc>
        <w:tc>
          <w:tcPr>
            <w:tcW w:w="1125" w:type="dxa"/>
            <w:tcBorders>
              <w:top w:val="single" w:sz="4" w:space="0" w:color="000000"/>
              <w:left w:val="single" w:sz="4" w:space="0" w:color="000000"/>
              <w:bottom w:val="single" w:sz="4" w:space="0" w:color="000000"/>
              <w:right w:val="single" w:sz="4" w:space="0" w:color="000000"/>
            </w:tcBorders>
          </w:tcPr>
          <w:p>
            <w:pPr>
              <w:pStyle w:val="TableParagraph"/>
              <w:spacing w:line="260" w:lineRule="exact" w:before="1"/>
              <w:ind w:left="86"/>
              <w:jc w:val="left"/>
              <w:rPr>
                <w:sz w:val="24"/>
              </w:rPr>
            </w:pPr>
            <w:r>
              <w:rPr>
                <w:spacing w:val="-2"/>
                <w:sz w:val="24"/>
              </w:rPr>
              <w:t>78,9±1,78</w:t>
            </w:r>
          </w:p>
          <w:p>
            <w:pPr>
              <w:pStyle w:val="TableParagraph"/>
              <w:spacing w:line="263" w:lineRule="exact"/>
              <w:ind w:left="192"/>
              <w:jc w:val="left"/>
              <w:rPr>
                <w:position w:val="2"/>
                <w:sz w:val="24"/>
              </w:rPr>
            </w:pPr>
            <w:r>
              <w:rPr>
                <w:spacing w:val="-2"/>
                <w:position w:val="2"/>
                <w:sz w:val="24"/>
              </w:rPr>
              <w:t>P</w:t>
            </w:r>
            <w:r>
              <w:rPr>
                <w:spacing w:val="-2"/>
                <w:sz w:val="16"/>
              </w:rPr>
              <w:t>2</w:t>
            </w:r>
            <w:r>
              <w:rPr>
                <w:spacing w:val="-2"/>
                <w:position w:val="2"/>
                <w:sz w:val="24"/>
              </w:rPr>
              <w:t>≤0,05</w:t>
            </w:r>
          </w:p>
        </w:tc>
        <w:tc>
          <w:tcPr>
            <w:tcW w:w="1135" w:type="dxa"/>
            <w:tcBorders>
              <w:top w:val="single" w:sz="4" w:space="0" w:color="000000"/>
              <w:left w:val="single" w:sz="4" w:space="0" w:color="000000"/>
              <w:bottom w:val="single" w:sz="4" w:space="0" w:color="000000"/>
              <w:right w:val="single" w:sz="4" w:space="0" w:color="000000"/>
            </w:tcBorders>
          </w:tcPr>
          <w:p>
            <w:pPr>
              <w:pStyle w:val="TableParagraph"/>
              <w:spacing w:before="140"/>
              <w:ind w:left="24"/>
              <w:rPr>
                <w:sz w:val="24"/>
              </w:rPr>
            </w:pPr>
            <w:r>
              <w:rPr>
                <w:spacing w:val="-2"/>
                <w:sz w:val="24"/>
              </w:rPr>
              <w:t>72,7±3,89</w:t>
            </w:r>
          </w:p>
        </w:tc>
        <w:tc>
          <w:tcPr>
            <w:tcW w:w="991" w:type="dxa"/>
            <w:tcBorders>
              <w:top w:val="single" w:sz="4" w:space="0" w:color="000000"/>
              <w:left w:val="single" w:sz="4" w:space="0" w:color="000000"/>
              <w:bottom w:val="single" w:sz="4" w:space="0" w:color="000000"/>
              <w:right w:val="single" w:sz="4" w:space="0" w:color="000000"/>
            </w:tcBorders>
          </w:tcPr>
          <w:p>
            <w:pPr>
              <w:pStyle w:val="TableParagraph"/>
              <w:spacing w:before="140"/>
              <w:ind w:left="35"/>
              <w:rPr>
                <w:sz w:val="24"/>
              </w:rPr>
            </w:pPr>
            <w:r>
              <w:rPr>
                <w:spacing w:val="-5"/>
                <w:sz w:val="24"/>
              </w:rPr>
              <w:t>1,9</w:t>
            </w:r>
          </w:p>
        </w:tc>
        <w:tc>
          <w:tcPr>
            <w:tcW w:w="713" w:type="dxa"/>
            <w:tcBorders>
              <w:top w:val="single" w:sz="4" w:space="0" w:color="000000"/>
              <w:left w:val="single" w:sz="4" w:space="0" w:color="000000"/>
              <w:bottom w:val="single" w:sz="4" w:space="0" w:color="000000"/>
              <w:right w:val="single" w:sz="4" w:space="0" w:color="000000"/>
            </w:tcBorders>
          </w:tcPr>
          <w:p>
            <w:pPr>
              <w:pStyle w:val="TableParagraph"/>
              <w:spacing w:before="140"/>
              <w:ind w:left="22"/>
              <w:rPr>
                <w:sz w:val="24"/>
              </w:rPr>
            </w:pPr>
            <w:r>
              <w:rPr>
                <w:spacing w:val="-10"/>
                <w:sz w:val="24"/>
              </w:rPr>
              <w:t>4</w:t>
            </w:r>
          </w:p>
        </w:tc>
        <w:tc>
          <w:tcPr>
            <w:tcW w:w="1174" w:type="dxa"/>
            <w:tcBorders>
              <w:top w:val="single" w:sz="4" w:space="0" w:color="000000"/>
              <w:left w:val="single" w:sz="4" w:space="0" w:color="000000"/>
              <w:bottom w:val="single" w:sz="4" w:space="0" w:color="000000"/>
              <w:right w:val="single" w:sz="4" w:space="0" w:color="000000"/>
            </w:tcBorders>
          </w:tcPr>
          <w:p>
            <w:pPr>
              <w:pStyle w:val="TableParagraph"/>
              <w:spacing w:before="140"/>
              <w:ind w:left="12"/>
              <w:rPr>
                <w:sz w:val="24"/>
              </w:rPr>
            </w:pPr>
            <w:r>
              <w:rPr>
                <w:spacing w:val="-2"/>
                <w:sz w:val="24"/>
              </w:rPr>
              <w:t>21,1±1,78</w:t>
            </w:r>
          </w:p>
        </w:tc>
      </w:tr>
      <w:tr>
        <w:trPr>
          <w:trHeight w:val="585" w:hRule="atLeast"/>
        </w:trPr>
        <w:tc>
          <w:tcPr>
            <w:tcW w:w="9531" w:type="dxa"/>
            <w:gridSpan w:val="10"/>
            <w:tcBorders>
              <w:top w:val="single" w:sz="4" w:space="0" w:color="000000"/>
              <w:left w:val="single" w:sz="4" w:space="0" w:color="000000"/>
              <w:bottom w:val="single" w:sz="4" w:space="0" w:color="000000"/>
              <w:right w:val="single" w:sz="4" w:space="0" w:color="000000"/>
            </w:tcBorders>
          </w:tcPr>
          <w:p>
            <w:pPr>
              <w:pStyle w:val="TableParagraph"/>
              <w:spacing w:line="232" w:lineRule="auto" w:before="17"/>
              <w:ind w:left="38" w:right="81" w:firstLine="686"/>
              <w:jc w:val="left"/>
              <w:rPr>
                <w:sz w:val="24"/>
              </w:rPr>
            </w:pPr>
            <w:r>
              <w:rPr>
                <w:position w:val="2"/>
                <w:sz w:val="24"/>
              </w:rPr>
              <w:t>Примечание:</w:t>
            </w:r>
            <w:r>
              <w:rPr>
                <w:spacing w:val="-17"/>
                <w:position w:val="2"/>
                <w:sz w:val="24"/>
              </w:rPr>
              <w:t> </w:t>
            </w:r>
            <w:r>
              <w:rPr>
                <w:position w:val="2"/>
                <w:sz w:val="24"/>
              </w:rPr>
              <w:t>P</w:t>
            </w:r>
            <w:r>
              <w:rPr>
                <w:spacing w:val="-16"/>
                <w:position w:val="2"/>
                <w:sz w:val="24"/>
              </w:rPr>
              <w:t> </w:t>
            </w:r>
            <w:r>
              <w:rPr>
                <w:position w:val="2"/>
                <w:sz w:val="24"/>
              </w:rPr>
              <w:t>-</w:t>
            </w:r>
            <w:r>
              <w:rPr>
                <w:spacing w:val="-29"/>
                <w:position w:val="2"/>
                <w:sz w:val="24"/>
              </w:rPr>
              <w:t> </w:t>
            </w:r>
            <w:r>
              <w:rPr>
                <w:position w:val="2"/>
                <w:sz w:val="24"/>
              </w:rPr>
              <w:t>в</w:t>
            </w:r>
            <w:r>
              <w:rPr>
                <w:spacing w:val="-15"/>
                <w:position w:val="2"/>
                <w:sz w:val="24"/>
              </w:rPr>
              <w:t> </w:t>
            </w:r>
            <w:r>
              <w:rPr>
                <w:position w:val="2"/>
                <w:sz w:val="24"/>
              </w:rPr>
              <w:t>сравнении</w:t>
            </w:r>
            <w:r>
              <w:rPr>
                <w:spacing w:val="-15"/>
                <w:position w:val="2"/>
                <w:sz w:val="24"/>
              </w:rPr>
              <w:t> </w:t>
            </w:r>
            <w:r>
              <w:rPr>
                <w:position w:val="2"/>
                <w:sz w:val="24"/>
              </w:rPr>
              <w:t>с</w:t>
            </w:r>
            <w:r>
              <w:rPr>
                <w:spacing w:val="-18"/>
                <w:position w:val="2"/>
                <w:sz w:val="24"/>
              </w:rPr>
              <w:t> </w:t>
            </w:r>
            <w:r>
              <w:rPr>
                <w:position w:val="2"/>
                <w:sz w:val="24"/>
              </w:rPr>
              <w:t>показателями</w:t>
            </w:r>
            <w:r>
              <w:rPr>
                <w:spacing w:val="-15"/>
                <w:position w:val="2"/>
                <w:sz w:val="24"/>
              </w:rPr>
              <w:t> </w:t>
            </w:r>
            <w:r>
              <w:rPr>
                <w:position w:val="2"/>
                <w:sz w:val="24"/>
              </w:rPr>
              <w:t>1</w:t>
            </w:r>
            <w:r>
              <w:rPr>
                <w:spacing w:val="-17"/>
                <w:position w:val="2"/>
                <w:sz w:val="24"/>
              </w:rPr>
              <w:t> </w:t>
            </w:r>
            <w:r>
              <w:rPr>
                <w:position w:val="2"/>
                <w:sz w:val="24"/>
              </w:rPr>
              <w:t>группы</w:t>
            </w:r>
            <w:r>
              <w:rPr>
                <w:sz w:val="16"/>
              </w:rPr>
              <w:t>;</w:t>
            </w:r>
            <w:r>
              <w:rPr>
                <w:spacing w:val="-17"/>
                <w:sz w:val="16"/>
              </w:rPr>
              <w:t> </w:t>
            </w:r>
            <w:r>
              <w:rPr>
                <w:position w:val="2"/>
                <w:sz w:val="24"/>
              </w:rPr>
              <w:t>Р</w:t>
            </w:r>
            <w:r>
              <w:rPr>
                <w:sz w:val="16"/>
              </w:rPr>
              <w:t>2</w:t>
            </w:r>
            <w:r>
              <w:rPr>
                <w:spacing w:val="-10"/>
                <w:sz w:val="16"/>
              </w:rPr>
              <w:t> </w:t>
            </w:r>
            <w:r>
              <w:rPr>
                <w:position w:val="2"/>
                <w:sz w:val="24"/>
              </w:rPr>
              <w:t>-</w:t>
            </w:r>
            <w:r>
              <w:rPr>
                <w:spacing w:val="-15"/>
                <w:position w:val="2"/>
                <w:sz w:val="24"/>
              </w:rPr>
              <w:t> </w:t>
            </w:r>
            <w:r>
              <w:rPr>
                <w:position w:val="2"/>
                <w:sz w:val="24"/>
              </w:rPr>
              <w:t>в</w:t>
            </w:r>
            <w:r>
              <w:rPr>
                <w:spacing w:val="-15"/>
                <w:position w:val="2"/>
                <w:sz w:val="24"/>
              </w:rPr>
              <w:t> </w:t>
            </w:r>
            <w:r>
              <w:rPr>
                <w:position w:val="2"/>
                <w:sz w:val="24"/>
              </w:rPr>
              <w:t>сравнении</w:t>
            </w:r>
            <w:r>
              <w:rPr>
                <w:spacing w:val="-15"/>
                <w:position w:val="2"/>
                <w:sz w:val="24"/>
              </w:rPr>
              <w:t> </w:t>
            </w:r>
            <w:r>
              <w:rPr>
                <w:position w:val="2"/>
                <w:sz w:val="24"/>
              </w:rPr>
              <w:t>с</w:t>
            </w:r>
            <w:r>
              <w:rPr>
                <w:spacing w:val="-15"/>
                <w:position w:val="2"/>
                <w:sz w:val="24"/>
              </w:rPr>
              <w:t> </w:t>
            </w:r>
            <w:r>
              <w:rPr>
                <w:position w:val="2"/>
                <w:sz w:val="24"/>
              </w:rPr>
              <w:t>показателями </w:t>
            </w:r>
            <w:r>
              <w:rPr>
                <w:sz w:val="24"/>
              </w:rPr>
              <w:t>2 группы.</w:t>
            </w:r>
          </w:p>
        </w:tc>
      </w:tr>
    </w:tbl>
    <w:p>
      <w:pPr>
        <w:pStyle w:val="BodyText"/>
        <w:spacing w:before="24"/>
        <w:ind w:left="0"/>
        <w:jc w:val="left"/>
      </w:pPr>
    </w:p>
    <w:p>
      <w:pPr>
        <w:pStyle w:val="BodyText"/>
        <w:ind w:right="415" w:firstLine="706"/>
      </w:pPr>
      <w:r>
        <w:rPr/>
        <w:t>Следует отметить, что для стимуляции и синхронизации полового цикла мы отбирали коров, отелившихся не ранее 60 дней до начала синхронизации половой охоты, что необходимо было для полной инволюции изменении в гениталиях</w:t>
      </w:r>
      <w:r>
        <w:rPr>
          <w:spacing w:val="-4"/>
        </w:rPr>
        <w:t> </w:t>
      </w:r>
      <w:r>
        <w:rPr/>
        <w:t>коров после родов, а также для получения телят в желаемый период года. Результаты анализа сервис периода статистический не имели достоверной разницы между показателями исследованных групп.</w:t>
      </w:r>
    </w:p>
    <w:p>
      <w:pPr>
        <w:pStyle w:val="BodyText"/>
        <w:spacing w:before="3"/>
        <w:ind w:right="435" w:firstLine="706"/>
      </w:pPr>
      <w:r>
        <w:rPr/>
        <w:t>Следовательно, можно считать, что дополнительное введение в схемы синхронизации половой охоты биологический активных веществ, позитивно влияют на нейрогуморальную регуляцию половых процессов, обеспечивая структурные изменения в гениталиях, тем самым создавая нормальные условия для процессов оплодотворения и развития беременности у животных.</w:t>
      </w:r>
    </w:p>
    <w:p>
      <w:pPr>
        <w:pStyle w:val="BodyText"/>
        <w:ind w:right="415" w:firstLine="706"/>
      </w:pPr>
      <w:r>
        <w:rPr/>
        <w:t>Таким образом, стимуляция гениталий по протоколам синхронизации половой охоты Хитсинх и Овсинх с дополнительным включением в схемы биологический активных веществ (витамины, антисептик стимулятор Дорогова ф2) значительно улучшает приход коров в охоту и повышают оплодотворяемость. Данные показатели были более выражены при синхронизации</w:t>
      </w:r>
      <w:r>
        <w:rPr>
          <w:spacing w:val="80"/>
          <w:w w:val="150"/>
        </w:rPr>
        <w:t> </w:t>
      </w:r>
      <w:r>
        <w:rPr/>
        <w:t>половой</w:t>
      </w:r>
      <w:r>
        <w:rPr>
          <w:spacing w:val="80"/>
          <w:w w:val="150"/>
        </w:rPr>
        <w:t> </w:t>
      </w:r>
      <w:r>
        <w:rPr/>
        <w:t>охоты</w:t>
      </w:r>
      <w:r>
        <w:rPr>
          <w:spacing w:val="80"/>
        </w:rPr>
        <w:t> </w:t>
      </w:r>
      <w:r>
        <w:rPr/>
        <w:t>по</w:t>
      </w:r>
      <w:r>
        <w:rPr>
          <w:spacing w:val="80"/>
        </w:rPr>
        <w:t> </w:t>
      </w:r>
      <w:r>
        <w:rPr/>
        <w:t>протоколу</w:t>
      </w:r>
      <w:r>
        <w:rPr>
          <w:spacing w:val="80"/>
        </w:rPr>
        <w:t> </w:t>
      </w:r>
      <w:r>
        <w:rPr/>
        <w:t>Хитсинх.</w:t>
      </w:r>
      <w:r>
        <w:rPr>
          <w:spacing w:val="80"/>
          <w:w w:val="150"/>
        </w:rPr>
        <w:t> </w:t>
      </w:r>
      <w:r>
        <w:rPr/>
        <w:t>Так,</w:t>
      </w:r>
      <w:r>
        <w:rPr>
          <w:spacing w:val="80"/>
          <w:w w:val="150"/>
        </w:rPr>
        <w:t> </w:t>
      </w:r>
      <w:r>
        <w:rPr/>
        <w:t>комплексное</w:t>
      </w:r>
    </w:p>
    <w:p>
      <w:pPr>
        <w:pStyle w:val="BodyText"/>
        <w:spacing w:after="0"/>
        <w:sectPr>
          <w:pgSz w:w="11910" w:h="16840"/>
          <w:pgMar w:header="0" w:footer="921" w:top="1320" w:bottom="1120" w:left="1559" w:right="141"/>
        </w:sectPr>
      </w:pPr>
    </w:p>
    <w:p>
      <w:pPr>
        <w:pStyle w:val="BodyText"/>
        <w:spacing w:before="72"/>
        <w:ind w:right="406"/>
      </w:pPr>
      <w:r>
        <w:rPr/>
        <w:t>применение гормональных препаратов «Сурфагон» в дозе 10 мл, «Эстрофан» в дозе 2 мл внутримышечно, биологический активных веществ (АСД-ф2 5%-20,0 мл</w:t>
      </w:r>
      <w:r>
        <w:rPr>
          <w:spacing w:val="-9"/>
        </w:rPr>
        <w:t> </w:t>
      </w:r>
      <w:r>
        <w:rPr/>
        <w:t>на</w:t>
      </w:r>
      <w:r>
        <w:rPr>
          <w:spacing w:val="-9"/>
        </w:rPr>
        <w:t> </w:t>
      </w:r>
      <w:r>
        <w:rPr/>
        <w:t>0,</w:t>
      </w:r>
      <w:r>
        <w:rPr>
          <w:spacing w:val="-8"/>
        </w:rPr>
        <w:t> </w:t>
      </w:r>
      <w:r>
        <w:rPr/>
        <w:t>2,</w:t>
      </w:r>
      <w:r>
        <w:rPr>
          <w:spacing w:val="-7"/>
        </w:rPr>
        <w:t> </w:t>
      </w:r>
      <w:r>
        <w:rPr/>
        <w:t>4</w:t>
      </w:r>
      <w:r>
        <w:rPr>
          <w:spacing w:val="-18"/>
        </w:rPr>
        <w:t> </w:t>
      </w:r>
      <w:r>
        <w:rPr/>
        <w:t>дни</w:t>
      </w:r>
      <w:r>
        <w:rPr>
          <w:spacing w:val="-9"/>
        </w:rPr>
        <w:t> </w:t>
      </w:r>
      <w:r>
        <w:rPr/>
        <w:t>и</w:t>
      </w:r>
      <w:r>
        <w:rPr>
          <w:spacing w:val="-14"/>
        </w:rPr>
        <w:t> </w:t>
      </w:r>
      <w:r>
        <w:rPr/>
        <w:t>спустя</w:t>
      </w:r>
      <w:r>
        <w:rPr>
          <w:spacing w:val="-3"/>
        </w:rPr>
        <w:t> </w:t>
      </w:r>
      <w:r>
        <w:rPr/>
        <w:t>36</w:t>
      </w:r>
      <w:r>
        <w:rPr>
          <w:spacing w:val="-10"/>
        </w:rPr>
        <w:t> </w:t>
      </w:r>
      <w:r>
        <w:rPr/>
        <w:t>часов</w:t>
      </w:r>
      <w:r>
        <w:rPr>
          <w:spacing w:val="-10"/>
        </w:rPr>
        <w:t> </w:t>
      </w:r>
      <w:r>
        <w:rPr/>
        <w:t>подкожно),</w:t>
      </w:r>
      <w:r>
        <w:rPr>
          <w:spacing w:val="-3"/>
        </w:rPr>
        <w:t> </w:t>
      </w:r>
      <w:r>
        <w:rPr/>
        <w:t>витаминный</w:t>
      </w:r>
      <w:r>
        <w:rPr>
          <w:spacing w:val="-9"/>
        </w:rPr>
        <w:t> </w:t>
      </w:r>
      <w:r>
        <w:rPr/>
        <w:t>комплекс</w:t>
      </w:r>
      <w:r>
        <w:rPr>
          <w:spacing w:val="-4"/>
        </w:rPr>
        <w:t> </w:t>
      </w:r>
      <w:r>
        <w:rPr/>
        <w:t>«Тетравит» (Витамины</w:t>
      </w:r>
      <w:r>
        <w:rPr>
          <w:spacing w:val="-17"/>
        </w:rPr>
        <w:t> </w:t>
      </w:r>
      <w:r>
        <w:rPr/>
        <w:t>А,</w:t>
      </w:r>
      <w:r>
        <w:rPr>
          <w:spacing w:val="-16"/>
        </w:rPr>
        <w:t> </w:t>
      </w:r>
      <w:r>
        <w:rPr/>
        <w:t>Д</w:t>
      </w:r>
      <w:r>
        <w:rPr>
          <w:vertAlign w:val="subscript"/>
        </w:rPr>
        <w:t>3</w:t>
      </w:r>
      <w:r>
        <w:rPr>
          <w:vertAlign w:val="baseline"/>
        </w:rPr>
        <w:t>,</w:t>
      </w:r>
      <w:r>
        <w:rPr>
          <w:spacing w:val="-12"/>
          <w:vertAlign w:val="baseline"/>
        </w:rPr>
        <w:t> </w:t>
      </w:r>
      <w:r>
        <w:rPr>
          <w:vertAlign w:val="baseline"/>
        </w:rPr>
        <w:t>E,</w:t>
      </w:r>
      <w:r>
        <w:rPr>
          <w:spacing w:val="-16"/>
          <w:vertAlign w:val="baseline"/>
        </w:rPr>
        <w:t> </w:t>
      </w:r>
      <w:r>
        <w:rPr>
          <w:vertAlign w:val="baseline"/>
        </w:rPr>
        <w:t>F)</w:t>
      </w:r>
      <w:r>
        <w:rPr>
          <w:spacing w:val="-18"/>
          <w:vertAlign w:val="baseline"/>
        </w:rPr>
        <w:t> </w:t>
      </w:r>
      <w:r>
        <w:rPr>
          <w:vertAlign w:val="baseline"/>
        </w:rPr>
        <w:t>и</w:t>
      </w:r>
      <w:r>
        <w:rPr>
          <w:spacing w:val="-17"/>
          <w:vertAlign w:val="baseline"/>
        </w:rPr>
        <w:t> </w:t>
      </w:r>
      <w:r>
        <w:rPr>
          <w:vertAlign w:val="baseline"/>
        </w:rPr>
        <w:t>эстрогенный</w:t>
      </w:r>
      <w:r>
        <w:rPr>
          <w:spacing w:val="-18"/>
          <w:vertAlign w:val="baseline"/>
        </w:rPr>
        <w:t> </w:t>
      </w:r>
      <w:r>
        <w:rPr>
          <w:vertAlign w:val="baseline"/>
        </w:rPr>
        <w:t>гормон</w:t>
      </w:r>
      <w:r>
        <w:rPr>
          <w:spacing w:val="-17"/>
          <w:vertAlign w:val="baseline"/>
        </w:rPr>
        <w:t> </w:t>
      </w:r>
      <w:r>
        <w:rPr>
          <w:vertAlign w:val="baseline"/>
        </w:rPr>
        <w:t>ЕСР</w:t>
      </w:r>
      <w:r>
        <w:rPr>
          <w:spacing w:val="-18"/>
          <w:vertAlign w:val="baseline"/>
        </w:rPr>
        <w:t> </w:t>
      </w:r>
      <w:r>
        <w:rPr>
          <w:vertAlign w:val="baseline"/>
        </w:rPr>
        <w:t>(2%</w:t>
      </w:r>
      <w:r>
        <w:rPr>
          <w:spacing w:val="-17"/>
          <w:vertAlign w:val="baseline"/>
        </w:rPr>
        <w:t> </w:t>
      </w:r>
      <w:r>
        <w:rPr>
          <w:vertAlign w:val="baseline"/>
        </w:rPr>
        <w:t>синестрол)</w:t>
      </w:r>
      <w:r>
        <w:rPr>
          <w:spacing w:val="-18"/>
          <w:vertAlign w:val="baseline"/>
        </w:rPr>
        <w:t> </w:t>
      </w:r>
      <w:r>
        <w:rPr>
          <w:vertAlign w:val="baseline"/>
        </w:rPr>
        <w:t>активизировал проявление половых процессов стимулируя проявление половой охоты и повышая оплодотворяемость коров.</w:t>
      </w:r>
    </w:p>
    <w:p>
      <w:pPr>
        <w:pStyle w:val="ListParagraph"/>
        <w:numPr>
          <w:ilvl w:val="2"/>
          <w:numId w:val="3"/>
        </w:numPr>
        <w:tabs>
          <w:tab w:pos="1354" w:val="left" w:leader="none"/>
        </w:tabs>
        <w:spacing w:line="320" w:lineRule="exact" w:before="0" w:after="0"/>
        <w:ind w:left="1354" w:right="0" w:hanging="642"/>
        <w:jc w:val="both"/>
        <w:rPr>
          <w:sz w:val="28"/>
        </w:rPr>
      </w:pPr>
      <w:r>
        <w:rPr>
          <w:spacing w:val="-2"/>
          <w:sz w:val="28"/>
        </w:rPr>
        <w:t>Результаты</w:t>
      </w:r>
      <w:r>
        <w:rPr>
          <w:spacing w:val="-6"/>
          <w:sz w:val="28"/>
        </w:rPr>
        <w:t> </w:t>
      </w:r>
      <w:r>
        <w:rPr>
          <w:spacing w:val="-2"/>
          <w:sz w:val="28"/>
        </w:rPr>
        <w:t>проведенных</w:t>
      </w:r>
      <w:r>
        <w:rPr>
          <w:spacing w:val="-16"/>
          <w:sz w:val="28"/>
        </w:rPr>
        <w:t> </w:t>
      </w:r>
      <w:r>
        <w:rPr>
          <w:spacing w:val="-2"/>
          <w:sz w:val="28"/>
        </w:rPr>
        <w:t>работ</w:t>
      </w:r>
      <w:r>
        <w:rPr>
          <w:spacing w:val="-7"/>
          <w:sz w:val="28"/>
        </w:rPr>
        <w:t> </w:t>
      </w:r>
      <w:r>
        <w:rPr>
          <w:spacing w:val="-2"/>
          <w:sz w:val="28"/>
        </w:rPr>
        <w:t>в</w:t>
      </w:r>
      <w:r>
        <w:rPr>
          <w:spacing w:val="-10"/>
          <w:sz w:val="28"/>
        </w:rPr>
        <w:t> </w:t>
      </w:r>
      <w:r>
        <w:rPr>
          <w:spacing w:val="-2"/>
          <w:sz w:val="28"/>
        </w:rPr>
        <w:t>северном</w:t>
      </w:r>
      <w:r>
        <w:rPr>
          <w:spacing w:val="-4"/>
          <w:sz w:val="28"/>
        </w:rPr>
        <w:t> </w:t>
      </w:r>
      <w:r>
        <w:rPr>
          <w:spacing w:val="-2"/>
          <w:sz w:val="28"/>
        </w:rPr>
        <w:t>регионе</w:t>
      </w:r>
      <w:r>
        <w:rPr>
          <w:spacing w:val="-5"/>
          <w:sz w:val="28"/>
        </w:rPr>
        <w:t> РК</w:t>
      </w:r>
    </w:p>
    <w:p>
      <w:pPr>
        <w:pStyle w:val="BodyText"/>
        <w:spacing w:line="319" w:lineRule="exact" w:before="5"/>
        <w:ind w:left="712"/>
      </w:pPr>
      <w:r>
        <w:rPr/>
        <w:t>Дальнейшие</w:t>
      </w:r>
      <w:r>
        <w:rPr>
          <w:spacing w:val="76"/>
        </w:rPr>
        <w:t> </w:t>
      </w:r>
      <w:r>
        <w:rPr/>
        <w:t>работы</w:t>
      </w:r>
      <w:r>
        <w:rPr>
          <w:spacing w:val="76"/>
        </w:rPr>
        <w:t> </w:t>
      </w:r>
      <w:r>
        <w:rPr/>
        <w:t>проводились</w:t>
      </w:r>
      <w:r>
        <w:rPr>
          <w:spacing w:val="74"/>
        </w:rPr>
        <w:t> </w:t>
      </w:r>
      <w:r>
        <w:rPr/>
        <w:t>в</w:t>
      </w:r>
      <w:r>
        <w:rPr>
          <w:spacing w:val="72"/>
        </w:rPr>
        <w:t> </w:t>
      </w:r>
      <w:r>
        <w:rPr/>
        <w:t>условиях</w:t>
      </w:r>
      <w:r>
        <w:rPr>
          <w:spacing w:val="65"/>
        </w:rPr>
        <w:t> </w:t>
      </w:r>
      <w:r>
        <w:rPr/>
        <w:t>северного</w:t>
      </w:r>
      <w:r>
        <w:rPr>
          <w:spacing w:val="45"/>
          <w:w w:val="150"/>
        </w:rPr>
        <w:t> </w:t>
      </w:r>
      <w:r>
        <w:rPr/>
        <w:t>региона</w:t>
      </w:r>
      <w:r>
        <w:rPr>
          <w:spacing w:val="46"/>
          <w:w w:val="150"/>
        </w:rPr>
        <w:t> </w:t>
      </w:r>
      <w:r>
        <w:rPr/>
        <w:t>–</w:t>
      </w:r>
      <w:r>
        <w:rPr>
          <w:spacing w:val="74"/>
        </w:rPr>
        <w:t> </w:t>
      </w:r>
      <w:r>
        <w:rPr>
          <w:spacing w:val="-5"/>
        </w:rPr>
        <w:t>ТОО</w:t>
      </w:r>
    </w:p>
    <w:p>
      <w:pPr>
        <w:pStyle w:val="BodyText"/>
        <w:ind w:left="1" w:right="271"/>
      </w:pPr>
      <w:r>
        <w:rPr/>
        <w:t>«Уштерек» Аксуского района Павлодарской области. Для подтверждения полученных результатов на дойных коровах в условиях юго-восточного региона в ТОО «Аксүт ЛЛС» и сделанных выводов, мы решили проверить влияние гормональных методов синхронизации половой охоты на результативность оплодотворяемости коров в условиях молочного комплекса ТОО «Уштерек» Аксуского района Павлодарской области на 146 коровах мы апробировали протокол синхронизации №17, традиционно используемый в данном хозяйстве. Данный</w:t>
      </w:r>
      <w:r>
        <w:rPr>
          <w:spacing w:val="40"/>
        </w:rPr>
        <w:t> </w:t>
      </w:r>
      <w:r>
        <w:rPr/>
        <w:t>протокол</w:t>
      </w:r>
      <w:r>
        <w:rPr>
          <w:spacing w:val="40"/>
        </w:rPr>
        <w:t> </w:t>
      </w:r>
      <w:r>
        <w:rPr/>
        <w:t>включал</w:t>
      </w:r>
      <w:r>
        <w:rPr>
          <w:spacing w:val="40"/>
        </w:rPr>
        <w:t> </w:t>
      </w:r>
      <w:r>
        <w:rPr/>
        <w:t>внутримышечное</w:t>
      </w:r>
      <w:r>
        <w:rPr>
          <w:spacing w:val="40"/>
        </w:rPr>
        <w:t> </w:t>
      </w:r>
      <w:r>
        <w:rPr/>
        <w:t>введение</w:t>
      </w:r>
      <w:r>
        <w:rPr>
          <w:spacing w:val="40"/>
        </w:rPr>
        <w:t> </w:t>
      </w:r>
      <w:r>
        <w:rPr/>
        <w:t>Сурфагона</w:t>
      </w:r>
      <w:r>
        <w:rPr>
          <w:spacing w:val="40"/>
        </w:rPr>
        <w:t> </w:t>
      </w:r>
      <w:r>
        <w:rPr/>
        <w:t>и</w:t>
      </w:r>
      <w:r>
        <w:rPr>
          <w:spacing w:val="40"/>
        </w:rPr>
        <w:t> </w:t>
      </w:r>
      <w:r>
        <w:rPr/>
        <w:t>Е-Селена</w:t>
      </w:r>
      <w:r>
        <w:rPr>
          <w:spacing w:val="40"/>
        </w:rPr>
        <w:t> </w:t>
      </w:r>
      <w:r>
        <w:rPr/>
        <w:t>в</w:t>
      </w:r>
    </w:p>
    <w:p>
      <w:pPr>
        <w:pStyle w:val="BodyText"/>
        <w:spacing w:before="5"/>
        <w:ind w:left="1" w:right="282"/>
      </w:pPr>
      <w:r>
        <w:rPr/>
        <w:t>«0»</w:t>
      </w:r>
      <w:r>
        <w:rPr>
          <w:spacing w:val="-6"/>
        </w:rPr>
        <w:t> </w:t>
      </w:r>
      <w:r>
        <w:rPr/>
        <w:t>день, на 7-й день Эстрофана 2 мл и</w:t>
      </w:r>
      <w:r>
        <w:rPr>
          <w:spacing w:val="-3"/>
        </w:rPr>
        <w:t> </w:t>
      </w:r>
      <w:r>
        <w:rPr/>
        <w:t>Мультивит 10 мл, а на 9</w:t>
      </w:r>
      <w:r>
        <w:rPr>
          <w:spacing w:val="-7"/>
        </w:rPr>
        <w:t> </w:t>
      </w:r>
      <w:r>
        <w:rPr/>
        <w:t>день Сурфагона и Бутафон в дозе 10 мл.</w:t>
      </w:r>
    </w:p>
    <w:p>
      <w:pPr>
        <w:pStyle w:val="BodyText"/>
        <w:ind w:left="1" w:right="275" w:firstLine="710"/>
      </w:pPr>
      <w:r>
        <w:rPr/>
        <w:t>Контрольным животным в количестве 11 голов синхронизацию полового цикла не проводили. Коровы данной группы при</w:t>
      </w:r>
      <w:r>
        <w:rPr>
          <w:spacing w:val="-1"/>
        </w:rPr>
        <w:t> </w:t>
      </w:r>
      <w:r>
        <w:rPr/>
        <w:t>спонтанном проявлении половой охоты осеменяли, предварительно проверив состояние репродуктивных органов и характер эстральной слизи. Искусственно осеменяли цервикальным методом с ректальной фиксацией шейки матки. Результаты этих исследований представлены в таблице 22.</w:t>
      </w:r>
    </w:p>
    <w:p>
      <w:pPr>
        <w:pStyle w:val="BodyText"/>
        <w:ind w:right="403" w:firstLine="706"/>
      </w:pPr>
      <w:r>
        <w:rPr/>
        <w:t>Как видно из представленной таблицы дополнительная гормональная обработка с</w:t>
      </w:r>
      <w:r>
        <w:rPr>
          <w:spacing w:val="-8"/>
        </w:rPr>
        <w:t> </w:t>
      </w:r>
      <w:r>
        <w:rPr/>
        <w:t>целью</w:t>
      </w:r>
      <w:r>
        <w:rPr>
          <w:spacing w:val="-6"/>
        </w:rPr>
        <w:t> </w:t>
      </w:r>
      <w:r>
        <w:rPr/>
        <w:t>синхронного</w:t>
      </w:r>
      <w:r>
        <w:rPr>
          <w:spacing w:val="-2"/>
        </w:rPr>
        <w:t> </w:t>
      </w:r>
      <w:r>
        <w:rPr/>
        <w:t>прихода коров</w:t>
      </w:r>
      <w:r>
        <w:rPr>
          <w:spacing w:val="-6"/>
        </w:rPr>
        <w:t> </w:t>
      </w:r>
      <w:r>
        <w:rPr/>
        <w:t>в</w:t>
      </w:r>
      <w:r>
        <w:rPr>
          <w:spacing w:val="-11"/>
        </w:rPr>
        <w:t> </w:t>
      </w:r>
      <w:r>
        <w:rPr/>
        <w:t>охоту</w:t>
      </w:r>
      <w:r>
        <w:rPr>
          <w:spacing w:val="-13"/>
        </w:rPr>
        <w:t> </w:t>
      </w:r>
      <w:r>
        <w:rPr/>
        <w:t>не</w:t>
      </w:r>
      <w:r>
        <w:rPr>
          <w:spacing w:val="-8"/>
        </w:rPr>
        <w:t> </w:t>
      </w:r>
      <w:r>
        <w:rPr/>
        <w:t>повышала, а</w:t>
      </w:r>
      <w:r>
        <w:rPr>
          <w:spacing w:val="-5"/>
        </w:rPr>
        <w:t> </w:t>
      </w:r>
      <w:r>
        <w:rPr/>
        <w:t>наоборот понижала оплодотворяемость (50,0±6,40), при этом индекс осеменения составило 2,0±0,04, а сервис период 164,8±2,00 дня.</w:t>
      </w:r>
    </w:p>
    <w:p>
      <w:pPr>
        <w:pStyle w:val="BodyText"/>
        <w:spacing w:before="1"/>
        <w:ind w:right="408" w:firstLine="706"/>
      </w:pPr>
      <w:r>
        <w:rPr/>
        <w:t>Спонтанная половая охота, проявляющиеся под воздействием естественных внешних и внутренних факторов, повышала оплодотворяемость коров</w:t>
      </w:r>
      <w:r>
        <w:rPr>
          <w:spacing w:val="-18"/>
        </w:rPr>
        <w:t> </w:t>
      </w:r>
      <w:r>
        <w:rPr/>
        <w:t>(контрольная</w:t>
      </w:r>
      <w:r>
        <w:rPr>
          <w:spacing w:val="-17"/>
        </w:rPr>
        <w:t> </w:t>
      </w:r>
      <w:r>
        <w:rPr/>
        <w:t>группа).</w:t>
      </w:r>
      <w:r>
        <w:rPr>
          <w:spacing w:val="-14"/>
        </w:rPr>
        <w:t> </w:t>
      </w:r>
      <w:r>
        <w:rPr/>
        <w:t>При</w:t>
      </w:r>
      <w:r>
        <w:rPr>
          <w:spacing w:val="-17"/>
        </w:rPr>
        <w:t> </w:t>
      </w:r>
      <w:r>
        <w:rPr/>
        <w:t>этом</w:t>
      </w:r>
      <w:r>
        <w:rPr>
          <w:spacing w:val="-14"/>
        </w:rPr>
        <w:t> </w:t>
      </w:r>
      <w:r>
        <w:rPr/>
        <w:t>животные</w:t>
      </w:r>
      <w:r>
        <w:rPr>
          <w:spacing w:val="-18"/>
        </w:rPr>
        <w:t> </w:t>
      </w:r>
      <w:r>
        <w:rPr/>
        <w:t>данной</w:t>
      </w:r>
      <w:r>
        <w:rPr>
          <w:spacing w:val="-17"/>
        </w:rPr>
        <w:t> </w:t>
      </w:r>
      <w:r>
        <w:rPr/>
        <w:t>группы</w:t>
      </w:r>
      <w:r>
        <w:rPr>
          <w:spacing w:val="-18"/>
        </w:rPr>
        <w:t> </w:t>
      </w:r>
      <w:r>
        <w:rPr/>
        <w:t>не</w:t>
      </w:r>
      <w:r>
        <w:rPr>
          <w:spacing w:val="-17"/>
        </w:rPr>
        <w:t> </w:t>
      </w:r>
      <w:r>
        <w:rPr/>
        <w:t>подвергались дополнительным процедурам, а, следовательно, не подвергались к стрессовым ситуациям. Оплодотворяемость коров данной группы составил 54,5±1,65%, индекс осеменения 1,8±0,13, сервис период 126,4±6,08 дней.</w:t>
      </w:r>
    </w:p>
    <w:p>
      <w:pPr>
        <w:pStyle w:val="BodyText"/>
        <w:spacing w:before="2"/>
        <w:ind w:left="0"/>
        <w:jc w:val="left"/>
      </w:pPr>
    </w:p>
    <w:p>
      <w:pPr>
        <w:pStyle w:val="BodyText"/>
        <w:spacing w:before="1"/>
        <w:ind w:right="427"/>
      </w:pPr>
      <w:r>
        <w:rPr/>
        <w:t>Таблица 22 – Определение степени влияние гормональной стимуляции</w:t>
      </w:r>
      <w:r>
        <w:rPr>
          <w:spacing w:val="-1"/>
        </w:rPr>
        <w:t> </w:t>
      </w:r>
      <w:r>
        <w:rPr/>
        <w:t>половой функции на оплодотворяемость коров при синхронизации охоты</w:t>
      </w:r>
    </w:p>
    <w:p>
      <w:pPr>
        <w:pStyle w:val="BodyText"/>
        <w:spacing w:before="103"/>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15"/>
        <w:gridCol w:w="850"/>
        <w:gridCol w:w="849"/>
        <w:gridCol w:w="849"/>
        <w:gridCol w:w="993"/>
        <w:gridCol w:w="1267"/>
        <w:gridCol w:w="1406"/>
        <w:gridCol w:w="1546"/>
      </w:tblGrid>
      <w:tr>
        <w:trPr>
          <w:trHeight w:val="551" w:hRule="atLeast"/>
        </w:trPr>
        <w:tc>
          <w:tcPr>
            <w:tcW w:w="1815" w:type="dxa"/>
            <w:vMerge w:val="restart"/>
          </w:tcPr>
          <w:p>
            <w:pPr>
              <w:pStyle w:val="TableParagraph"/>
              <w:spacing w:line="273" w:lineRule="exact"/>
              <w:ind w:left="513"/>
              <w:jc w:val="left"/>
              <w:rPr>
                <w:sz w:val="24"/>
              </w:rPr>
            </w:pPr>
            <w:r>
              <w:rPr>
                <w:spacing w:val="-2"/>
                <w:sz w:val="24"/>
              </w:rPr>
              <w:t>Группы</w:t>
            </w:r>
          </w:p>
        </w:tc>
        <w:tc>
          <w:tcPr>
            <w:tcW w:w="850" w:type="dxa"/>
            <w:vMerge w:val="restart"/>
          </w:tcPr>
          <w:p>
            <w:pPr>
              <w:pStyle w:val="TableParagraph"/>
              <w:spacing w:line="242" w:lineRule="auto"/>
              <w:ind w:left="144" w:right="124" w:hanging="10"/>
              <w:jc w:val="left"/>
              <w:rPr>
                <w:sz w:val="24"/>
              </w:rPr>
            </w:pPr>
            <w:r>
              <w:rPr>
                <w:spacing w:val="-6"/>
                <w:sz w:val="24"/>
              </w:rPr>
              <w:t>Всего </w:t>
            </w:r>
            <w:r>
              <w:rPr>
                <w:spacing w:val="-5"/>
                <w:sz w:val="24"/>
              </w:rPr>
              <w:t>голов</w:t>
            </w:r>
          </w:p>
        </w:tc>
        <w:tc>
          <w:tcPr>
            <w:tcW w:w="1698" w:type="dxa"/>
            <w:gridSpan w:val="2"/>
          </w:tcPr>
          <w:p>
            <w:pPr>
              <w:pStyle w:val="TableParagraph"/>
              <w:spacing w:line="274" w:lineRule="exact"/>
              <w:ind w:left="321" w:right="322" w:firstLine="182"/>
              <w:jc w:val="left"/>
              <w:rPr>
                <w:sz w:val="24"/>
              </w:rPr>
            </w:pPr>
            <w:r>
              <w:rPr>
                <w:sz w:val="24"/>
              </w:rPr>
              <w:t>Из них </w:t>
            </w:r>
            <w:r>
              <w:rPr>
                <w:spacing w:val="-6"/>
                <w:sz w:val="24"/>
              </w:rPr>
              <w:t>осеменено</w:t>
            </w:r>
          </w:p>
        </w:tc>
        <w:tc>
          <w:tcPr>
            <w:tcW w:w="2260" w:type="dxa"/>
            <w:gridSpan w:val="2"/>
          </w:tcPr>
          <w:p>
            <w:pPr>
              <w:pStyle w:val="TableParagraph"/>
              <w:spacing w:line="273" w:lineRule="exact"/>
              <w:ind w:left="145"/>
              <w:jc w:val="left"/>
              <w:rPr>
                <w:sz w:val="24"/>
              </w:rPr>
            </w:pPr>
            <w:r>
              <w:rPr>
                <w:spacing w:val="-2"/>
                <w:sz w:val="24"/>
              </w:rPr>
              <w:t>оплодотворяемость</w:t>
            </w:r>
          </w:p>
        </w:tc>
        <w:tc>
          <w:tcPr>
            <w:tcW w:w="1406" w:type="dxa"/>
            <w:vMerge w:val="restart"/>
          </w:tcPr>
          <w:p>
            <w:pPr>
              <w:pStyle w:val="TableParagraph"/>
              <w:spacing w:line="242" w:lineRule="auto"/>
              <w:ind w:left="123" w:firstLine="216"/>
              <w:jc w:val="left"/>
              <w:rPr>
                <w:sz w:val="24"/>
              </w:rPr>
            </w:pPr>
            <w:r>
              <w:rPr>
                <w:spacing w:val="-2"/>
                <w:sz w:val="24"/>
              </w:rPr>
              <w:t>Индекс </w:t>
            </w:r>
            <w:r>
              <w:rPr>
                <w:spacing w:val="-6"/>
                <w:sz w:val="24"/>
              </w:rPr>
              <w:t>осеменения</w:t>
            </w:r>
          </w:p>
        </w:tc>
        <w:tc>
          <w:tcPr>
            <w:tcW w:w="1546" w:type="dxa"/>
            <w:vMerge w:val="restart"/>
          </w:tcPr>
          <w:p>
            <w:pPr>
              <w:pStyle w:val="TableParagraph"/>
              <w:spacing w:line="242" w:lineRule="auto"/>
              <w:ind w:left="427" w:right="371" w:hanging="5"/>
              <w:jc w:val="left"/>
              <w:rPr>
                <w:sz w:val="24"/>
              </w:rPr>
            </w:pPr>
            <w:r>
              <w:rPr>
                <w:spacing w:val="-2"/>
                <w:sz w:val="24"/>
              </w:rPr>
              <w:t>Сервис период</w:t>
            </w:r>
          </w:p>
        </w:tc>
      </w:tr>
      <w:tr>
        <w:trPr>
          <w:trHeight w:val="273" w:hRule="atLeast"/>
        </w:trPr>
        <w:tc>
          <w:tcPr>
            <w:tcW w:w="1815" w:type="dxa"/>
            <w:vMerge/>
            <w:tcBorders>
              <w:top w:val="nil"/>
            </w:tcBorders>
          </w:tcPr>
          <w:p>
            <w:pPr>
              <w:rPr>
                <w:sz w:val="2"/>
                <w:szCs w:val="2"/>
              </w:rPr>
            </w:pPr>
          </w:p>
        </w:tc>
        <w:tc>
          <w:tcPr>
            <w:tcW w:w="850" w:type="dxa"/>
            <w:vMerge/>
            <w:tcBorders>
              <w:top w:val="nil"/>
            </w:tcBorders>
          </w:tcPr>
          <w:p>
            <w:pPr>
              <w:rPr>
                <w:sz w:val="2"/>
                <w:szCs w:val="2"/>
              </w:rPr>
            </w:pPr>
          </w:p>
        </w:tc>
        <w:tc>
          <w:tcPr>
            <w:tcW w:w="849" w:type="dxa"/>
          </w:tcPr>
          <w:p>
            <w:pPr>
              <w:pStyle w:val="TableParagraph"/>
              <w:spacing w:line="253" w:lineRule="exact"/>
              <w:ind w:left="45" w:right="32"/>
              <w:rPr>
                <w:sz w:val="24"/>
              </w:rPr>
            </w:pPr>
            <w:r>
              <w:rPr>
                <w:spacing w:val="-2"/>
                <w:sz w:val="24"/>
              </w:rPr>
              <w:t>К-</w:t>
            </w:r>
            <w:r>
              <w:rPr>
                <w:spacing w:val="-5"/>
                <w:sz w:val="24"/>
              </w:rPr>
              <w:t>во</w:t>
            </w:r>
          </w:p>
        </w:tc>
        <w:tc>
          <w:tcPr>
            <w:tcW w:w="849" w:type="dxa"/>
          </w:tcPr>
          <w:p>
            <w:pPr>
              <w:pStyle w:val="TableParagraph"/>
              <w:spacing w:line="253" w:lineRule="exact"/>
              <w:ind w:left="45"/>
              <w:rPr>
                <w:sz w:val="24"/>
              </w:rPr>
            </w:pPr>
            <w:r>
              <w:rPr>
                <w:spacing w:val="-10"/>
                <w:sz w:val="24"/>
              </w:rPr>
              <w:t>%</w:t>
            </w:r>
          </w:p>
        </w:tc>
        <w:tc>
          <w:tcPr>
            <w:tcW w:w="993" w:type="dxa"/>
          </w:tcPr>
          <w:p>
            <w:pPr>
              <w:pStyle w:val="TableParagraph"/>
              <w:spacing w:line="253" w:lineRule="exact"/>
              <w:ind w:left="44" w:right="18"/>
              <w:rPr>
                <w:sz w:val="24"/>
              </w:rPr>
            </w:pPr>
            <w:r>
              <w:rPr>
                <w:sz w:val="24"/>
              </w:rPr>
              <w:t>К-</w:t>
            </w:r>
            <w:r>
              <w:rPr>
                <w:spacing w:val="-5"/>
                <w:sz w:val="24"/>
              </w:rPr>
              <w:t>во</w:t>
            </w:r>
          </w:p>
        </w:tc>
        <w:tc>
          <w:tcPr>
            <w:tcW w:w="1267" w:type="dxa"/>
          </w:tcPr>
          <w:p>
            <w:pPr>
              <w:pStyle w:val="TableParagraph"/>
              <w:spacing w:line="253" w:lineRule="exact"/>
              <w:ind w:left="43"/>
              <w:rPr>
                <w:sz w:val="24"/>
              </w:rPr>
            </w:pPr>
            <w:r>
              <w:rPr>
                <w:spacing w:val="-10"/>
                <w:sz w:val="24"/>
              </w:rPr>
              <w:t>%</w:t>
            </w:r>
          </w:p>
        </w:tc>
        <w:tc>
          <w:tcPr>
            <w:tcW w:w="1406" w:type="dxa"/>
            <w:vMerge/>
            <w:tcBorders>
              <w:top w:val="nil"/>
            </w:tcBorders>
          </w:tcPr>
          <w:p>
            <w:pPr>
              <w:rPr>
                <w:sz w:val="2"/>
                <w:szCs w:val="2"/>
              </w:rPr>
            </w:pPr>
          </w:p>
        </w:tc>
        <w:tc>
          <w:tcPr>
            <w:tcW w:w="1546" w:type="dxa"/>
            <w:vMerge/>
            <w:tcBorders>
              <w:top w:val="nil"/>
            </w:tcBorders>
          </w:tcPr>
          <w:p>
            <w:pPr>
              <w:rPr>
                <w:sz w:val="2"/>
                <w:szCs w:val="2"/>
              </w:rPr>
            </w:pPr>
          </w:p>
        </w:tc>
      </w:tr>
      <w:tr>
        <w:trPr>
          <w:trHeight w:val="556" w:hRule="atLeast"/>
        </w:trPr>
        <w:tc>
          <w:tcPr>
            <w:tcW w:w="1815" w:type="dxa"/>
          </w:tcPr>
          <w:p>
            <w:pPr>
              <w:pStyle w:val="TableParagraph"/>
              <w:spacing w:line="278" w:lineRule="exact"/>
              <w:ind w:left="115"/>
              <w:jc w:val="left"/>
              <w:rPr>
                <w:sz w:val="24"/>
              </w:rPr>
            </w:pPr>
            <w:r>
              <w:rPr>
                <w:spacing w:val="-2"/>
                <w:sz w:val="24"/>
              </w:rPr>
              <w:t>Опытная </w:t>
            </w:r>
            <w:r>
              <w:rPr>
                <w:spacing w:val="-4"/>
                <w:sz w:val="24"/>
              </w:rPr>
              <w:t>протокол</w:t>
            </w:r>
            <w:r>
              <w:rPr>
                <w:spacing w:val="-17"/>
                <w:sz w:val="24"/>
              </w:rPr>
              <w:t> </w:t>
            </w:r>
            <w:r>
              <w:rPr>
                <w:spacing w:val="-4"/>
                <w:sz w:val="24"/>
              </w:rPr>
              <w:t>№17</w:t>
            </w:r>
          </w:p>
        </w:tc>
        <w:tc>
          <w:tcPr>
            <w:tcW w:w="850" w:type="dxa"/>
          </w:tcPr>
          <w:p>
            <w:pPr>
              <w:pStyle w:val="TableParagraph"/>
              <w:spacing w:line="273" w:lineRule="exact"/>
              <w:ind w:left="38" w:right="24"/>
              <w:rPr>
                <w:sz w:val="24"/>
              </w:rPr>
            </w:pPr>
            <w:r>
              <w:rPr>
                <w:spacing w:val="-5"/>
                <w:sz w:val="24"/>
              </w:rPr>
              <w:t>164</w:t>
            </w:r>
          </w:p>
        </w:tc>
        <w:tc>
          <w:tcPr>
            <w:tcW w:w="849" w:type="dxa"/>
          </w:tcPr>
          <w:p>
            <w:pPr>
              <w:pStyle w:val="TableParagraph"/>
              <w:spacing w:line="273" w:lineRule="exact"/>
              <w:ind w:left="45" w:right="20"/>
              <w:rPr>
                <w:sz w:val="24"/>
              </w:rPr>
            </w:pPr>
            <w:r>
              <w:rPr>
                <w:spacing w:val="-5"/>
                <w:sz w:val="24"/>
              </w:rPr>
              <w:t>164</w:t>
            </w:r>
          </w:p>
        </w:tc>
        <w:tc>
          <w:tcPr>
            <w:tcW w:w="849" w:type="dxa"/>
          </w:tcPr>
          <w:p>
            <w:pPr>
              <w:pStyle w:val="TableParagraph"/>
              <w:spacing w:line="273" w:lineRule="exact"/>
              <w:ind w:left="45" w:right="27"/>
              <w:rPr>
                <w:sz w:val="24"/>
              </w:rPr>
            </w:pPr>
            <w:r>
              <w:rPr>
                <w:spacing w:val="-5"/>
                <w:sz w:val="24"/>
              </w:rPr>
              <w:t>100</w:t>
            </w:r>
          </w:p>
        </w:tc>
        <w:tc>
          <w:tcPr>
            <w:tcW w:w="993" w:type="dxa"/>
          </w:tcPr>
          <w:p>
            <w:pPr>
              <w:pStyle w:val="TableParagraph"/>
              <w:spacing w:line="273" w:lineRule="exact"/>
              <w:ind w:left="44" w:right="25"/>
              <w:rPr>
                <w:sz w:val="24"/>
              </w:rPr>
            </w:pPr>
            <w:r>
              <w:rPr>
                <w:spacing w:val="-5"/>
                <w:sz w:val="24"/>
              </w:rPr>
              <w:t>82</w:t>
            </w:r>
          </w:p>
        </w:tc>
        <w:tc>
          <w:tcPr>
            <w:tcW w:w="1267" w:type="dxa"/>
          </w:tcPr>
          <w:p>
            <w:pPr>
              <w:pStyle w:val="TableParagraph"/>
              <w:spacing w:line="273" w:lineRule="exact"/>
              <w:ind w:left="43" w:right="9"/>
              <w:rPr>
                <w:sz w:val="24"/>
              </w:rPr>
            </w:pPr>
            <w:r>
              <w:rPr>
                <w:spacing w:val="-2"/>
                <w:sz w:val="24"/>
              </w:rPr>
              <w:t>50,0±6,40</w:t>
            </w:r>
          </w:p>
        </w:tc>
        <w:tc>
          <w:tcPr>
            <w:tcW w:w="1406" w:type="dxa"/>
          </w:tcPr>
          <w:p>
            <w:pPr>
              <w:pStyle w:val="TableParagraph"/>
              <w:spacing w:line="273" w:lineRule="exact"/>
              <w:ind w:left="46"/>
              <w:rPr>
                <w:sz w:val="24"/>
              </w:rPr>
            </w:pPr>
            <w:r>
              <w:rPr>
                <w:spacing w:val="-2"/>
                <w:sz w:val="24"/>
              </w:rPr>
              <w:t>2,0±0,04</w:t>
            </w:r>
          </w:p>
        </w:tc>
        <w:tc>
          <w:tcPr>
            <w:tcW w:w="1546" w:type="dxa"/>
          </w:tcPr>
          <w:p>
            <w:pPr>
              <w:pStyle w:val="TableParagraph"/>
              <w:spacing w:line="273" w:lineRule="exact"/>
              <w:ind w:left="47"/>
              <w:rPr>
                <w:sz w:val="24"/>
              </w:rPr>
            </w:pPr>
            <w:r>
              <w:rPr>
                <w:spacing w:val="-2"/>
                <w:sz w:val="24"/>
              </w:rPr>
              <w:t>164,8±2,00</w:t>
            </w:r>
          </w:p>
        </w:tc>
      </w:tr>
      <w:tr>
        <w:trPr>
          <w:trHeight w:val="335" w:hRule="atLeast"/>
        </w:trPr>
        <w:tc>
          <w:tcPr>
            <w:tcW w:w="1815" w:type="dxa"/>
          </w:tcPr>
          <w:p>
            <w:pPr>
              <w:pStyle w:val="TableParagraph"/>
              <w:spacing w:line="272" w:lineRule="exact"/>
              <w:ind w:left="115"/>
              <w:jc w:val="left"/>
              <w:rPr>
                <w:sz w:val="24"/>
              </w:rPr>
            </w:pPr>
            <w:r>
              <w:rPr>
                <w:spacing w:val="-2"/>
                <w:sz w:val="24"/>
              </w:rPr>
              <w:t>Контрольная</w:t>
            </w:r>
          </w:p>
        </w:tc>
        <w:tc>
          <w:tcPr>
            <w:tcW w:w="850" w:type="dxa"/>
          </w:tcPr>
          <w:p>
            <w:pPr>
              <w:pStyle w:val="TableParagraph"/>
              <w:spacing w:line="272" w:lineRule="exact"/>
              <w:ind w:left="38" w:right="24"/>
              <w:rPr>
                <w:sz w:val="24"/>
              </w:rPr>
            </w:pPr>
            <w:r>
              <w:rPr>
                <w:spacing w:val="-5"/>
                <w:sz w:val="24"/>
              </w:rPr>
              <w:t>11</w:t>
            </w:r>
          </w:p>
        </w:tc>
        <w:tc>
          <w:tcPr>
            <w:tcW w:w="849" w:type="dxa"/>
          </w:tcPr>
          <w:p>
            <w:pPr>
              <w:pStyle w:val="TableParagraph"/>
              <w:spacing w:line="272" w:lineRule="exact"/>
              <w:ind w:left="45" w:right="20"/>
              <w:rPr>
                <w:sz w:val="24"/>
              </w:rPr>
            </w:pPr>
            <w:r>
              <w:rPr>
                <w:spacing w:val="-5"/>
                <w:sz w:val="24"/>
              </w:rPr>
              <w:t>11</w:t>
            </w:r>
          </w:p>
        </w:tc>
        <w:tc>
          <w:tcPr>
            <w:tcW w:w="849" w:type="dxa"/>
          </w:tcPr>
          <w:p>
            <w:pPr>
              <w:pStyle w:val="TableParagraph"/>
              <w:spacing w:line="272" w:lineRule="exact"/>
              <w:ind w:left="45" w:right="27"/>
              <w:rPr>
                <w:sz w:val="24"/>
              </w:rPr>
            </w:pPr>
            <w:r>
              <w:rPr>
                <w:spacing w:val="-5"/>
                <w:sz w:val="24"/>
              </w:rPr>
              <w:t>100</w:t>
            </w:r>
          </w:p>
        </w:tc>
        <w:tc>
          <w:tcPr>
            <w:tcW w:w="993" w:type="dxa"/>
          </w:tcPr>
          <w:p>
            <w:pPr>
              <w:pStyle w:val="TableParagraph"/>
              <w:spacing w:line="272" w:lineRule="exact"/>
              <w:ind w:left="44"/>
              <w:rPr>
                <w:sz w:val="24"/>
              </w:rPr>
            </w:pPr>
            <w:r>
              <w:rPr>
                <w:spacing w:val="-10"/>
                <w:sz w:val="24"/>
              </w:rPr>
              <w:t>6</w:t>
            </w:r>
          </w:p>
        </w:tc>
        <w:tc>
          <w:tcPr>
            <w:tcW w:w="1267" w:type="dxa"/>
          </w:tcPr>
          <w:p>
            <w:pPr>
              <w:pStyle w:val="TableParagraph"/>
              <w:spacing w:line="272" w:lineRule="exact"/>
              <w:ind w:left="43" w:right="9"/>
              <w:rPr>
                <w:sz w:val="24"/>
              </w:rPr>
            </w:pPr>
            <w:r>
              <w:rPr>
                <w:spacing w:val="-2"/>
                <w:sz w:val="24"/>
              </w:rPr>
              <w:t>54,5±1,65</w:t>
            </w:r>
          </w:p>
        </w:tc>
        <w:tc>
          <w:tcPr>
            <w:tcW w:w="1406" w:type="dxa"/>
          </w:tcPr>
          <w:p>
            <w:pPr>
              <w:pStyle w:val="TableParagraph"/>
              <w:spacing w:line="272" w:lineRule="exact"/>
              <w:ind w:left="46"/>
              <w:rPr>
                <w:sz w:val="24"/>
              </w:rPr>
            </w:pPr>
            <w:r>
              <w:rPr>
                <w:spacing w:val="-2"/>
                <w:sz w:val="24"/>
              </w:rPr>
              <w:t>1,8±0,13</w:t>
            </w:r>
          </w:p>
        </w:tc>
        <w:tc>
          <w:tcPr>
            <w:tcW w:w="1546" w:type="dxa"/>
          </w:tcPr>
          <w:p>
            <w:pPr>
              <w:pStyle w:val="TableParagraph"/>
              <w:spacing w:line="272" w:lineRule="exact"/>
              <w:ind w:left="47"/>
              <w:rPr>
                <w:sz w:val="24"/>
              </w:rPr>
            </w:pPr>
            <w:r>
              <w:rPr>
                <w:spacing w:val="-2"/>
                <w:sz w:val="24"/>
              </w:rPr>
              <w:t>126,4±6,08</w:t>
            </w:r>
          </w:p>
        </w:tc>
      </w:tr>
    </w:tbl>
    <w:p>
      <w:pPr>
        <w:pStyle w:val="TableParagraph"/>
        <w:spacing w:after="0" w:line="272" w:lineRule="exact"/>
        <w:rPr>
          <w:sz w:val="24"/>
        </w:rPr>
        <w:sectPr>
          <w:pgSz w:w="11910" w:h="16840"/>
          <w:pgMar w:header="0" w:footer="921" w:top="920" w:bottom="1120" w:left="1559" w:right="141"/>
        </w:sectPr>
      </w:pPr>
    </w:p>
    <w:p>
      <w:pPr>
        <w:pStyle w:val="BodyText"/>
        <w:spacing w:before="64"/>
        <w:ind w:right="420" w:firstLine="706"/>
      </w:pPr>
      <w:r>
        <w:rPr/>
        <w:t>Следовательно, простой подход к подбору</w:t>
      </w:r>
      <w:r>
        <w:rPr>
          <w:spacing w:val="-4"/>
        </w:rPr>
        <w:t> </w:t>
      </w:r>
      <w:r>
        <w:rPr/>
        <w:t>препаратов</w:t>
      </w:r>
      <w:r>
        <w:rPr>
          <w:spacing w:val="-4"/>
        </w:rPr>
        <w:t> </w:t>
      </w:r>
      <w:r>
        <w:rPr/>
        <w:t>для синхронизации полового</w:t>
      </w:r>
      <w:r>
        <w:rPr>
          <w:spacing w:val="-5"/>
        </w:rPr>
        <w:t> </w:t>
      </w:r>
      <w:r>
        <w:rPr/>
        <w:t>цикла,</w:t>
      </w:r>
      <w:r>
        <w:rPr>
          <w:spacing w:val="-7"/>
        </w:rPr>
        <w:t> </w:t>
      </w:r>
      <w:r>
        <w:rPr/>
        <w:t>без</w:t>
      </w:r>
      <w:r>
        <w:rPr>
          <w:spacing w:val="-5"/>
        </w:rPr>
        <w:t> </w:t>
      </w:r>
      <w:r>
        <w:rPr/>
        <w:t>учёта</w:t>
      </w:r>
      <w:r>
        <w:rPr>
          <w:spacing w:val="-9"/>
        </w:rPr>
        <w:t> </w:t>
      </w:r>
      <w:r>
        <w:rPr/>
        <w:t>особенности животных</w:t>
      </w:r>
      <w:r>
        <w:rPr>
          <w:spacing w:val="-17"/>
        </w:rPr>
        <w:t> </w:t>
      </w:r>
      <w:r>
        <w:rPr/>
        <w:t>и</w:t>
      </w:r>
      <w:r>
        <w:rPr>
          <w:spacing w:val="-6"/>
        </w:rPr>
        <w:t> </w:t>
      </w:r>
      <w:r>
        <w:rPr/>
        <w:t>предварительной</w:t>
      </w:r>
      <w:r>
        <w:rPr>
          <w:spacing w:val="-5"/>
        </w:rPr>
        <w:t> </w:t>
      </w:r>
      <w:r>
        <w:rPr/>
        <w:t>апробации не эффективен как в результатах синхронизации, так и в экономическом плане, плюс к этому создание дополнительных стрессовых ситуации для животных. Исходя из вышеизложенного рекомендуем воздержаться от применения подобных схем синхронизации полового цикла.</w:t>
      </w:r>
    </w:p>
    <w:p>
      <w:pPr>
        <w:pStyle w:val="BodyText"/>
        <w:spacing w:before="3"/>
        <w:ind w:right="407" w:firstLine="706"/>
      </w:pPr>
      <w:r>
        <w:rPr/>
        <w:t>Нами в указанном хозяйстве в период с 29 марта по 31 мая 2021 года проводились исследования на коровах симментальской породы 5-7 летнего возраста.</w:t>
      </w:r>
      <w:r>
        <w:rPr>
          <w:spacing w:val="-4"/>
        </w:rPr>
        <w:t> </w:t>
      </w:r>
      <w:r>
        <w:rPr/>
        <w:t>Молочная</w:t>
      </w:r>
      <w:r>
        <w:rPr>
          <w:spacing w:val="-13"/>
        </w:rPr>
        <w:t> </w:t>
      </w:r>
      <w:r>
        <w:rPr/>
        <w:t>продуктивность</w:t>
      </w:r>
      <w:r>
        <w:rPr>
          <w:spacing w:val="-16"/>
        </w:rPr>
        <w:t> </w:t>
      </w:r>
      <w:r>
        <w:rPr/>
        <w:t>коров</w:t>
      </w:r>
      <w:r>
        <w:rPr>
          <w:spacing w:val="-12"/>
        </w:rPr>
        <w:t> </w:t>
      </w:r>
      <w:r>
        <w:rPr/>
        <w:t>составляла</w:t>
      </w:r>
      <w:r>
        <w:rPr>
          <w:spacing w:val="-4"/>
        </w:rPr>
        <w:t> </w:t>
      </w:r>
      <w:r>
        <w:rPr/>
        <w:t>6500</w:t>
      </w:r>
      <w:r>
        <w:rPr>
          <w:spacing w:val="-15"/>
        </w:rPr>
        <w:t> </w:t>
      </w:r>
      <w:r>
        <w:rPr/>
        <w:t>кг.</w:t>
      </w:r>
      <w:r>
        <w:rPr>
          <w:spacing w:val="-5"/>
        </w:rPr>
        <w:t> </w:t>
      </w:r>
      <w:r>
        <w:rPr/>
        <w:t>При</w:t>
      </w:r>
      <w:r>
        <w:rPr>
          <w:spacing w:val="-15"/>
        </w:rPr>
        <w:t> </w:t>
      </w:r>
      <w:r>
        <w:rPr/>
        <w:t>отборе</w:t>
      </w:r>
      <w:r>
        <w:rPr>
          <w:spacing w:val="-9"/>
        </w:rPr>
        <w:t> </w:t>
      </w:r>
      <w:r>
        <w:rPr/>
        <w:t>коров для синхронизации половой охоты учитывались данные по отёлам и осеменениям. Коровы были разделены на три группы. Протоколы синхронизации половой охоты коров представлены в таблице 23.</w:t>
      </w:r>
    </w:p>
    <w:p>
      <w:pPr>
        <w:pStyle w:val="BodyText"/>
        <w:spacing w:before="3"/>
        <w:ind w:left="0"/>
        <w:jc w:val="left"/>
      </w:pPr>
    </w:p>
    <w:p>
      <w:pPr>
        <w:pStyle w:val="BodyText"/>
        <w:ind w:right="423"/>
        <w:jc w:val="left"/>
      </w:pPr>
      <w:r>
        <w:rPr/>
        <w:t>Таблица</w:t>
      </w:r>
      <w:r>
        <w:rPr>
          <w:spacing w:val="34"/>
        </w:rPr>
        <w:t> </w:t>
      </w:r>
      <w:r>
        <w:rPr/>
        <w:t>23</w:t>
      </w:r>
      <w:r>
        <w:rPr>
          <w:spacing w:val="32"/>
        </w:rPr>
        <w:t> </w:t>
      </w:r>
      <w:r>
        <w:rPr/>
        <w:t>–</w:t>
      </w:r>
      <w:r>
        <w:rPr>
          <w:spacing w:val="37"/>
        </w:rPr>
        <w:t> </w:t>
      </w:r>
      <w:r>
        <w:rPr/>
        <w:t>Протоколы</w:t>
      </w:r>
      <w:r>
        <w:rPr>
          <w:spacing w:val="33"/>
        </w:rPr>
        <w:t> </w:t>
      </w:r>
      <w:r>
        <w:rPr/>
        <w:t>синхронизации,</w:t>
      </w:r>
      <w:r>
        <w:rPr>
          <w:spacing w:val="36"/>
        </w:rPr>
        <w:t> </w:t>
      </w:r>
      <w:r>
        <w:rPr/>
        <w:t>применённые</w:t>
      </w:r>
      <w:r>
        <w:rPr>
          <w:spacing w:val="34"/>
        </w:rPr>
        <w:t> </w:t>
      </w:r>
      <w:r>
        <w:rPr/>
        <w:t>в</w:t>
      </w:r>
      <w:r>
        <w:rPr>
          <w:spacing w:val="35"/>
        </w:rPr>
        <w:t> </w:t>
      </w:r>
      <w:r>
        <w:rPr/>
        <w:t>ТОО</w:t>
      </w:r>
      <w:r>
        <w:rPr>
          <w:spacing w:val="38"/>
        </w:rPr>
        <w:t> </w:t>
      </w:r>
      <w:r>
        <w:rPr/>
        <w:t>«Уштерек» Аксуского района Павлодарской области</w:t>
      </w:r>
    </w:p>
    <w:p>
      <w:pPr>
        <w:pStyle w:val="BodyText"/>
        <w:spacing w:before="108"/>
        <w:ind w:left="0"/>
        <w:jc w:val="left"/>
        <w:rPr>
          <w:sz w:val="20"/>
        </w:rPr>
      </w:pPr>
    </w:p>
    <w:tbl>
      <w:tblPr>
        <w:tblW w:w="0" w:type="auto"/>
        <w:jc w:val="left"/>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71"/>
        <w:gridCol w:w="1119"/>
        <w:gridCol w:w="1974"/>
        <w:gridCol w:w="846"/>
        <w:gridCol w:w="975"/>
        <w:gridCol w:w="596"/>
        <w:gridCol w:w="1806"/>
      </w:tblGrid>
      <w:tr>
        <w:trPr>
          <w:trHeight w:val="273" w:hRule="atLeast"/>
        </w:trPr>
        <w:tc>
          <w:tcPr>
            <w:tcW w:w="9587" w:type="dxa"/>
            <w:gridSpan w:val="7"/>
          </w:tcPr>
          <w:p>
            <w:pPr>
              <w:pStyle w:val="TableParagraph"/>
              <w:spacing w:line="253" w:lineRule="exact"/>
              <w:ind w:left="41"/>
              <w:rPr>
                <w:sz w:val="24"/>
              </w:rPr>
            </w:pPr>
            <w:r>
              <w:rPr>
                <w:sz w:val="24"/>
              </w:rPr>
              <w:t>Протокол</w:t>
            </w:r>
            <w:r>
              <w:rPr>
                <w:spacing w:val="3"/>
                <w:sz w:val="24"/>
              </w:rPr>
              <w:t> </w:t>
            </w:r>
            <w:r>
              <w:rPr>
                <w:spacing w:val="-5"/>
                <w:sz w:val="24"/>
              </w:rPr>
              <w:t>№17</w:t>
            </w:r>
          </w:p>
        </w:tc>
      </w:tr>
      <w:tr>
        <w:trPr>
          <w:trHeight w:val="273" w:hRule="atLeast"/>
        </w:trPr>
        <w:tc>
          <w:tcPr>
            <w:tcW w:w="2271" w:type="dxa"/>
            <w:vMerge w:val="restart"/>
          </w:tcPr>
          <w:p>
            <w:pPr>
              <w:pStyle w:val="TableParagraph"/>
              <w:spacing w:line="274" w:lineRule="exact"/>
              <w:ind w:left="566" w:hanging="173"/>
              <w:jc w:val="left"/>
              <w:rPr>
                <w:sz w:val="24"/>
              </w:rPr>
            </w:pPr>
            <w:r>
              <w:rPr>
                <w:spacing w:val="-6"/>
                <w:sz w:val="24"/>
              </w:rPr>
              <w:t>Наименование </w:t>
            </w:r>
            <w:r>
              <w:rPr>
                <w:spacing w:val="-2"/>
                <w:sz w:val="24"/>
              </w:rPr>
              <w:t>препаратов</w:t>
            </w:r>
          </w:p>
        </w:tc>
        <w:tc>
          <w:tcPr>
            <w:tcW w:w="1119" w:type="dxa"/>
            <w:vMerge w:val="restart"/>
          </w:tcPr>
          <w:p>
            <w:pPr>
              <w:pStyle w:val="TableParagraph"/>
              <w:spacing w:line="274" w:lineRule="exact"/>
              <w:ind w:left="163" w:right="159" w:firstLine="163"/>
              <w:jc w:val="left"/>
              <w:rPr>
                <w:sz w:val="24"/>
              </w:rPr>
            </w:pPr>
            <w:r>
              <w:rPr>
                <w:spacing w:val="-4"/>
                <w:sz w:val="24"/>
              </w:rPr>
              <w:t>Доза </w:t>
            </w:r>
            <w:r>
              <w:rPr>
                <w:spacing w:val="-2"/>
                <w:sz w:val="24"/>
              </w:rPr>
              <w:t>на</w:t>
            </w:r>
            <w:r>
              <w:rPr>
                <w:spacing w:val="-18"/>
                <w:sz w:val="24"/>
              </w:rPr>
              <w:t> </w:t>
            </w:r>
            <w:r>
              <w:rPr>
                <w:spacing w:val="-2"/>
                <w:sz w:val="24"/>
              </w:rPr>
              <w:t>1</w:t>
            </w:r>
            <w:r>
              <w:rPr>
                <w:spacing w:val="-17"/>
                <w:sz w:val="24"/>
              </w:rPr>
              <w:t> </w:t>
            </w:r>
            <w:r>
              <w:rPr>
                <w:spacing w:val="-2"/>
                <w:sz w:val="24"/>
              </w:rPr>
              <w:t>гол</w:t>
            </w:r>
          </w:p>
        </w:tc>
        <w:tc>
          <w:tcPr>
            <w:tcW w:w="1974" w:type="dxa"/>
            <w:vMerge w:val="restart"/>
          </w:tcPr>
          <w:p>
            <w:pPr>
              <w:pStyle w:val="TableParagraph"/>
              <w:spacing w:line="273" w:lineRule="exact"/>
              <w:ind w:left="240"/>
              <w:jc w:val="left"/>
              <w:rPr>
                <w:sz w:val="24"/>
              </w:rPr>
            </w:pPr>
            <w:r>
              <w:rPr>
                <w:sz w:val="24"/>
              </w:rPr>
              <w:t>Путь</w:t>
            </w:r>
            <w:r>
              <w:rPr>
                <w:spacing w:val="-15"/>
                <w:sz w:val="24"/>
              </w:rPr>
              <w:t> </w:t>
            </w:r>
            <w:r>
              <w:rPr>
                <w:spacing w:val="-2"/>
                <w:sz w:val="24"/>
              </w:rPr>
              <w:t>введения</w:t>
            </w:r>
          </w:p>
        </w:tc>
        <w:tc>
          <w:tcPr>
            <w:tcW w:w="4223" w:type="dxa"/>
            <w:gridSpan w:val="4"/>
          </w:tcPr>
          <w:p>
            <w:pPr>
              <w:pStyle w:val="TableParagraph"/>
              <w:spacing w:line="253" w:lineRule="exact"/>
              <w:ind w:left="287"/>
              <w:jc w:val="left"/>
              <w:rPr>
                <w:sz w:val="24"/>
              </w:rPr>
            </w:pPr>
            <w:r>
              <w:rPr>
                <w:sz w:val="24"/>
              </w:rPr>
              <w:t>Дни</w:t>
            </w:r>
            <w:r>
              <w:rPr>
                <w:spacing w:val="-14"/>
                <w:sz w:val="24"/>
              </w:rPr>
              <w:t> </w:t>
            </w:r>
            <w:r>
              <w:rPr>
                <w:sz w:val="24"/>
              </w:rPr>
              <w:t>синхронизации</w:t>
            </w:r>
            <w:r>
              <w:rPr>
                <w:spacing w:val="-11"/>
                <w:sz w:val="24"/>
              </w:rPr>
              <w:t> </w:t>
            </w:r>
            <w:r>
              <w:rPr>
                <w:sz w:val="24"/>
              </w:rPr>
              <w:t>половой</w:t>
            </w:r>
            <w:r>
              <w:rPr>
                <w:spacing w:val="-15"/>
                <w:sz w:val="24"/>
              </w:rPr>
              <w:t> </w:t>
            </w:r>
            <w:r>
              <w:rPr>
                <w:spacing w:val="-4"/>
                <w:sz w:val="24"/>
              </w:rPr>
              <w:t>охоты</w:t>
            </w:r>
          </w:p>
        </w:tc>
      </w:tr>
      <w:tr>
        <w:trPr>
          <w:trHeight w:val="273" w:hRule="atLeast"/>
        </w:trPr>
        <w:tc>
          <w:tcPr>
            <w:tcW w:w="2271" w:type="dxa"/>
            <w:vMerge/>
            <w:tcBorders>
              <w:top w:val="nil"/>
            </w:tcBorders>
          </w:tcPr>
          <w:p>
            <w:pPr>
              <w:rPr>
                <w:sz w:val="2"/>
                <w:szCs w:val="2"/>
              </w:rPr>
            </w:pPr>
          </w:p>
        </w:tc>
        <w:tc>
          <w:tcPr>
            <w:tcW w:w="1119" w:type="dxa"/>
            <w:vMerge/>
            <w:tcBorders>
              <w:top w:val="nil"/>
            </w:tcBorders>
          </w:tcPr>
          <w:p>
            <w:pPr>
              <w:rPr>
                <w:sz w:val="2"/>
                <w:szCs w:val="2"/>
              </w:rPr>
            </w:pPr>
          </w:p>
        </w:tc>
        <w:tc>
          <w:tcPr>
            <w:tcW w:w="1974" w:type="dxa"/>
            <w:vMerge/>
            <w:tcBorders>
              <w:top w:val="nil"/>
            </w:tcBorders>
          </w:tcPr>
          <w:p>
            <w:pPr>
              <w:rPr>
                <w:sz w:val="2"/>
                <w:szCs w:val="2"/>
              </w:rPr>
            </w:pPr>
          </w:p>
        </w:tc>
        <w:tc>
          <w:tcPr>
            <w:tcW w:w="846" w:type="dxa"/>
          </w:tcPr>
          <w:p>
            <w:pPr>
              <w:pStyle w:val="TableParagraph"/>
              <w:spacing w:line="253" w:lineRule="exact"/>
              <w:ind w:left="28" w:right="15"/>
              <w:rPr>
                <w:sz w:val="24"/>
              </w:rPr>
            </w:pPr>
            <w:r>
              <w:rPr>
                <w:spacing w:val="-5"/>
                <w:sz w:val="24"/>
              </w:rPr>
              <w:t>«0»</w:t>
            </w:r>
          </w:p>
        </w:tc>
        <w:tc>
          <w:tcPr>
            <w:tcW w:w="975" w:type="dxa"/>
          </w:tcPr>
          <w:p>
            <w:pPr>
              <w:pStyle w:val="TableParagraph"/>
              <w:spacing w:line="253" w:lineRule="exact"/>
              <w:ind w:left="36"/>
              <w:rPr>
                <w:sz w:val="24"/>
              </w:rPr>
            </w:pPr>
            <w:r>
              <w:rPr>
                <w:spacing w:val="-10"/>
                <w:sz w:val="24"/>
              </w:rPr>
              <w:t>7</w:t>
            </w:r>
          </w:p>
        </w:tc>
        <w:tc>
          <w:tcPr>
            <w:tcW w:w="596" w:type="dxa"/>
          </w:tcPr>
          <w:p>
            <w:pPr>
              <w:pStyle w:val="TableParagraph"/>
              <w:spacing w:line="253" w:lineRule="exact"/>
              <w:ind w:left="43" w:right="12"/>
              <w:rPr>
                <w:sz w:val="24"/>
              </w:rPr>
            </w:pPr>
            <w:r>
              <w:rPr>
                <w:spacing w:val="-10"/>
                <w:sz w:val="24"/>
              </w:rPr>
              <w:t>9</w:t>
            </w:r>
          </w:p>
        </w:tc>
        <w:tc>
          <w:tcPr>
            <w:tcW w:w="1806" w:type="dxa"/>
          </w:tcPr>
          <w:p>
            <w:pPr>
              <w:pStyle w:val="TableParagraph"/>
              <w:spacing w:line="253" w:lineRule="exact"/>
              <w:ind w:left="26" w:right="23"/>
              <w:rPr>
                <w:sz w:val="24"/>
              </w:rPr>
            </w:pPr>
            <w:r>
              <w:rPr>
                <w:sz w:val="24"/>
              </w:rPr>
              <w:t>через</w:t>
            </w:r>
            <w:r>
              <w:rPr>
                <w:spacing w:val="-3"/>
                <w:sz w:val="24"/>
              </w:rPr>
              <w:t> </w:t>
            </w:r>
            <w:r>
              <w:rPr>
                <w:sz w:val="24"/>
              </w:rPr>
              <w:t>16</w:t>
            </w:r>
            <w:r>
              <w:rPr>
                <w:spacing w:val="1"/>
                <w:sz w:val="24"/>
              </w:rPr>
              <w:t> </w:t>
            </w:r>
            <w:r>
              <w:rPr>
                <w:spacing w:val="-4"/>
                <w:sz w:val="24"/>
              </w:rPr>
              <w:t>часов</w:t>
            </w:r>
          </w:p>
        </w:tc>
      </w:tr>
      <w:tr>
        <w:trPr>
          <w:trHeight w:val="278" w:hRule="atLeast"/>
        </w:trPr>
        <w:tc>
          <w:tcPr>
            <w:tcW w:w="2271" w:type="dxa"/>
          </w:tcPr>
          <w:p>
            <w:pPr>
              <w:pStyle w:val="TableParagraph"/>
              <w:spacing w:line="258" w:lineRule="exact"/>
              <w:ind w:left="115"/>
              <w:jc w:val="left"/>
              <w:rPr>
                <w:sz w:val="24"/>
              </w:rPr>
            </w:pPr>
            <w:r>
              <w:rPr>
                <w:spacing w:val="-2"/>
                <w:sz w:val="24"/>
              </w:rPr>
              <w:t>Сурфагон</w:t>
            </w:r>
          </w:p>
        </w:tc>
        <w:tc>
          <w:tcPr>
            <w:tcW w:w="1119" w:type="dxa"/>
          </w:tcPr>
          <w:p>
            <w:pPr>
              <w:pStyle w:val="TableParagraph"/>
              <w:spacing w:line="258" w:lineRule="exact"/>
              <w:ind w:left="36"/>
              <w:rPr>
                <w:sz w:val="24"/>
              </w:rPr>
            </w:pPr>
            <w:r>
              <w:rPr>
                <w:sz w:val="24"/>
              </w:rPr>
              <w:t>10</w:t>
            </w:r>
            <w:r>
              <w:rPr>
                <w:spacing w:val="2"/>
                <w:sz w:val="24"/>
              </w:rPr>
              <w:t> </w:t>
            </w:r>
            <w:r>
              <w:rPr>
                <w:spacing w:val="-5"/>
                <w:sz w:val="24"/>
              </w:rPr>
              <w:t>мл</w:t>
            </w:r>
          </w:p>
        </w:tc>
        <w:tc>
          <w:tcPr>
            <w:tcW w:w="1974" w:type="dxa"/>
          </w:tcPr>
          <w:p>
            <w:pPr>
              <w:pStyle w:val="TableParagraph"/>
              <w:spacing w:line="258" w:lineRule="exact"/>
              <w:ind w:left="3" w:right="31"/>
              <w:rPr>
                <w:sz w:val="24"/>
              </w:rPr>
            </w:pPr>
            <w:r>
              <w:rPr>
                <w:spacing w:val="-2"/>
                <w:sz w:val="24"/>
              </w:rPr>
              <w:t>внутримышечно</w:t>
            </w:r>
          </w:p>
        </w:tc>
        <w:tc>
          <w:tcPr>
            <w:tcW w:w="846" w:type="dxa"/>
          </w:tcPr>
          <w:p>
            <w:pPr>
              <w:pStyle w:val="TableParagraph"/>
              <w:spacing w:line="258" w:lineRule="exact"/>
              <w:ind w:left="28"/>
              <w:rPr>
                <w:sz w:val="24"/>
              </w:rPr>
            </w:pPr>
            <w:r>
              <w:rPr>
                <w:spacing w:val="-10"/>
                <w:sz w:val="24"/>
              </w:rPr>
              <w:t>+</w:t>
            </w:r>
          </w:p>
        </w:tc>
        <w:tc>
          <w:tcPr>
            <w:tcW w:w="975" w:type="dxa"/>
          </w:tcPr>
          <w:p>
            <w:pPr>
              <w:pStyle w:val="TableParagraph"/>
              <w:spacing w:line="258" w:lineRule="exact"/>
              <w:ind w:left="36" w:right="11"/>
              <w:rPr>
                <w:sz w:val="24"/>
              </w:rPr>
            </w:pPr>
            <w:r>
              <w:rPr>
                <w:spacing w:val="-10"/>
                <w:sz w:val="24"/>
              </w:rPr>
              <w:t>-</w:t>
            </w:r>
          </w:p>
        </w:tc>
        <w:tc>
          <w:tcPr>
            <w:tcW w:w="596" w:type="dxa"/>
          </w:tcPr>
          <w:p>
            <w:pPr>
              <w:pStyle w:val="TableParagraph"/>
              <w:spacing w:line="258" w:lineRule="exact"/>
              <w:ind w:left="43" w:right="16"/>
              <w:rPr>
                <w:sz w:val="24"/>
              </w:rPr>
            </w:pPr>
            <w:r>
              <w:rPr>
                <w:spacing w:val="-10"/>
                <w:sz w:val="24"/>
              </w:rPr>
              <w:t>+</w:t>
            </w:r>
          </w:p>
        </w:tc>
        <w:tc>
          <w:tcPr>
            <w:tcW w:w="1806" w:type="dxa"/>
          </w:tcPr>
          <w:p>
            <w:pPr>
              <w:pStyle w:val="TableParagraph"/>
              <w:spacing w:line="258" w:lineRule="exact"/>
              <w:ind w:left="26" w:right="8"/>
              <w:rPr>
                <w:sz w:val="24"/>
              </w:rPr>
            </w:pPr>
            <w:r>
              <w:rPr>
                <w:spacing w:val="-10"/>
                <w:sz w:val="24"/>
              </w:rPr>
              <w:t>-</w:t>
            </w:r>
          </w:p>
        </w:tc>
      </w:tr>
      <w:tr>
        <w:trPr>
          <w:trHeight w:val="273" w:hRule="atLeast"/>
        </w:trPr>
        <w:tc>
          <w:tcPr>
            <w:tcW w:w="2271" w:type="dxa"/>
          </w:tcPr>
          <w:p>
            <w:pPr>
              <w:pStyle w:val="TableParagraph"/>
              <w:spacing w:line="254" w:lineRule="exact"/>
              <w:ind w:left="115"/>
              <w:jc w:val="left"/>
              <w:rPr>
                <w:sz w:val="24"/>
              </w:rPr>
            </w:pPr>
            <w:r>
              <w:rPr>
                <w:spacing w:val="-2"/>
                <w:sz w:val="24"/>
              </w:rPr>
              <w:t>Е-Селен</w:t>
            </w:r>
          </w:p>
        </w:tc>
        <w:tc>
          <w:tcPr>
            <w:tcW w:w="1119" w:type="dxa"/>
          </w:tcPr>
          <w:p>
            <w:pPr>
              <w:pStyle w:val="TableParagraph"/>
              <w:spacing w:line="254" w:lineRule="exact"/>
              <w:ind w:left="36"/>
              <w:rPr>
                <w:sz w:val="24"/>
              </w:rPr>
            </w:pPr>
            <w:r>
              <w:rPr>
                <w:sz w:val="24"/>
              </w:rPr>
              <w:t>10</w:t>
            </w:r>
            <w:r>
              <w:rPr>
                <w:spacing w:val="2"/>
                <w:sz w:val="24"/>
              </w:rPr>
              <w:t> </w:t>
            </w:r>
            <w:r>
              <w:rPr>
                <w:spacing w:val="-5"/>
                <w:sz w:val="24"/>
              </w:rPr>
              <w:t>мл</w:t>
            </w:r>
          </w:p>
        </w:tc>
        <w:tc>
          <w:tcPr>
            <w:tcW w:w="1974" w:type="dxa"/>
          </w:tcPr>
          <w:p>
            <w:pPr>
              <w:pStyle w:val="TableParagraph"/>
              <w:spacing w:line="254" w:lineRule="exact"/>
              <w:ind w:left="3" w:right="31"/>
              <w:rPr>
                <w:sz w:val="24"/>
              </w:rPr>
            </w:pPr>
            <w:r>
              <w:rPr>
                <w:spacing w:val="-2"/>
                <w:sz w:val="24"/>
              </w:rPr>
              <w:t>внутримышечно</w:t>
            </w:r>
          </w:p>
        </w:tc>
        <w:tc>
          <w:tcPr>
            <w:tcW w:w="846" w:type="dxa"/>
          </w:tcPr>
          <w:p>
            <w:pPr>
              <w:pStyle w:val="TableParagraph"/>
              <w:spacing w:line="254" w:lineRule="exact"/>
              <w:ind w:left="28"/>
              <w:rPr>
                <w:sz w:val="24"/>
              </w:rPr>
            </w:pPr>
            <w:r>
              <w:rPr>
                <w:spacing w:val="-10"/>
                <w:sz w:val="24"/>
              </w:rPr>
              <w:t>+</w:t>
            </w:r>
          </w:p>
        </w:tc>
        <w:tc>
          <w:tcPr>
            <w:tcW w:w="975" w:type="dxa"/>
          </w:tcPr>
          <w:p>
            <w:pPr>
              <w:pStyle w:val="TableParagraph"/>
              <w:spacing w:line="254" w:lineRule="exact"/>
              <w:ind w:left="36" w:right="11"/>
              <w:rPr>
                <w:sz w:val="24"/>
              </w:rPr>
            </w:pPr>
            <w:r>
              <w:rPr>
                <w:spacing w:val="-10"/>
                <w:sz w:val="24"/>
              </w:rPr>
              <w:t>-</w:t>
            </w:r>
          </w:p>
        </w:tc>
        <w:tc>
          <w:tcPr>
            <w:tcW w:w="596" w:type="dxa"/>
          </w:tcPr>
          <w:p>
            <w:pPr>
              <w:pStyle w:val="TableParagraph"/>
              <w:spacing w:line="254" w:lineRule="exact"/>
              <w:ind w:left="43" w:right="24"/>
              <w:rPr>
                <w:sz w:val="24"/>
              </w:rPr>
            </w:pPr>
            <w:r>
              <w:rPr>
                <w:spacing w:val="-10"/>
                <w:sz w:val="24"/>
              </w:rPr>
              <w:t>-</w:t>
            </w:r>
          </w:p>
        </w:tc>
        <w:tc>
          <w:tcPr>
            <w:tcW w:w="1806" w:type="dxa"/>
          </w:tcPr>
          <w:p>
            <w:pPr>
              <w:pStyle w:val="TableParagraph"/>
              <w:spacing w:line="254" w:lineRule="exact"/>
              <w:ind w:left="26" w:right="8"/>
              <w:rPr>
                <w:sz w:val="24"/>
              </w:rPr>
            </w:pPr>
            <w:r>
              <w:rPr>
                <w:spacing w:val="-10"/>
                <w:sz w:val="24"/>
              </w:rPr>
              <w:t>-</w:t>
            </w:r>
          </w:p>
        </w:tc>
      </w:tr>
      <w:tr>
        <w:trPr>
          <w:trHeight w:val="273" w:hRule="atLeast"/>
        </w:trPr>
        <w:tc>
          <w:tcPr>
            <w:tcW w:w="2271" w:type="dxa"/>
          </w:tcPr>
          <w:p>
            <w:pPr>
              <w:pStyle w:val="TableParagraph"/>
              <w:spacing w:line="253" w:lineRule="exact"/>
              <w:ind w:left="115"/>
              <w:jc w:val="left"/>
              <w:rPr>
                <w:sz w:val="24"/>
              </w:rPr>
            </w:pPr>
            <w:r>
              <w:rPr>
                <w:spacing w:val="-2"/>
                <w:sz w:val="24"/>
              </w:rPr>
              <w:t>Эстрофан</w:t>
            </w:r>
          </w:p>
        </w:tc>
        <w:tc>
          <w:tcPr>
            <w:tcW w:w="1119" w:type="dxa"/>
          </w:tcPr>
          <w:p>
            <w:pPr>
              <w:pStyle w:val="TableParagraph"/>
              <w:spacing w:line="253" w:lineRule="exact"/>
              <w:ind w:left="36" w:right="5"/>
              <w:rPr>
                <w:sz w:val="24"/>
              </w:rPr>
            </w:pPr>
            <w:r>
              <w:rPr>
                <w:sz w:val="24"/>
              </w:rPr>
              <w:t>2</w:t>
            </w:r>
            <w:r>
              <w:rPr>
                <w:spacing w:val="2"/>
                <w:sz w:val="24"/>
              </w:rPr>
              <w:t> </w:t>
            </w:r>
            <w:r>
              <w:rPr>
                <w:spacing w:val="-5"/>
                <w:sz w:val="24"/>
              </w:rPr>
              <w:t>мл</w:t>
            </w:r>
          </w:p>
        </w:tc>
        <w:tc>
          <w:tcPr>
            <w:tcW w:w="1974" w:type="dxa"/>
          </w:tcPr>
          <w:p>
            <w:pPr>
              <w:pStyle w:val="TableParagraph"/>
              <w:spacing w:line="253" w:lineRule="exact"/>
              <w:ind w:left="3" w:right="31"/>
              <w:rPr>
                <w:sz w:val="24"/>
              </w:rPr>
            </w:pPr>
            <w:r>
              <w:rPr>
                <w:spacing w:val="-2"/>
                <w:sz w:val="24"/>
              </w:rPr>
              <w:t>внутримышечно</w:t>
            </w:r>
          </w:p>
        </w:tc>
        <w:tc>
          <w:tcPr>
            <w:tcW w:w="846" w:type="dxa"/>
          </w:tcPr>
          <w:p>
            <w:pPr>
              <w:pStyle w:val="TableParagraph"/>
              <w:spacing w:line="253" w:lineRule="exact"/>
              <w:ind w:left="28" w:right="8"/>
              <w:rPr>
                <w:sz w:val="24"/>
              </w:rPr>
            </w:pPr>
            <w:r>
              <w:rPr>
                <w:spacing w:val="-10"/>
                <w:sz w:val="24"/>
              </w:rPr>
              <w:t>-</w:t>
            </w:r>
          </w:p>
        </w:tc>
        <w:tc>
          <w:tcPr>
            <w:tcW w:w="975" w:type="dxa"/>
          </w:tcPr>
          <w:p>
            <w:pPr>
              <w:pStyle w:val="TableParagraph"/>
              <w:spacing w:line="253" w:lineRule="exact"/>
              <w:ind w:left="36" w:right="4"/>
              <w:rPr>
                <w:sz w:val="24"/>
              </w:rPr>
            </w:pPr>
            <w:r>
              <w:rPr>
                <w:spacing w:val="-10"/>
                <w:sz w:val="24"/>
              </w:rPr>
              <w:t>+</w:t>
            </w:r>
          </w:p>
        </w:tc>
        <w:tc>
          <w:tcPr>
            <w:tcW w:w="596" w:type="dxa"/>
          </w:tcPr>
          <w:p>
            <w:pPr>
              <w:pStyle w:val="TableParagraph"/>
              <w:spacing w:line="253" w:lineRule="exact"/>
              <w:ind w:left="43" w:right="24"/>
              <w:rPr>
                <w:sz w:val="24"/>
              </w:rPr>
            </w:pPr>
            <w:r>
              <w:rPr>
                <w:spacing w:val="-10"/>
                <w:sz w:val="24"/>
              </w:rPr>
              <w:t>-</w:t>
            </w:r>
          </w:p>
        </w:tc>
        <w:tc>
          <w:tcPr>
            <w:tcW w:w="1806" w:type="dxa"/>
          </w:tcPr>
          <w:p>
            <w:pPr>
              <w:pStyle w:val="TableParagraph"/>
              <w:spacing w:line="253" w:lineRule="exact"/>
              <w:ind w:left="26" w:right="8"/>
              <w:rPr>
                <w:sz w:val="24"/>
              </w:rPr>
            </w:pPr>
            <w:r>
              <w:rPr>
                <w:spacing w:val="-10"/>
                <w:sz w:val="24"/>
              </w:rPr>
              <w:t>-</w:t>
            </w:r>
          </w:p>
        </w:tc>
      </w:tr>
      <w:tr>
        <w:trPr>
          <w:trHeight w:val="277" w:hRule="atLeast"/>
        </w:trPr>
        <w:tc>
          <w:tcPr>
            <w:tcW w:w="2271" w:type="dxa"/>
          </w:tcPr>
          <w:p>
            <w:pPr>
              <w:pStyle w:val="TableParagraph"/>
              <w:spacing w:line="258" w:lineRule="exact"/>
              <w:ind w:left="115"/>
              <w:jc w:val="left"/>
              <w:rPr>
                <w:sz w:val="24"/>
              </w:rPr>
            </w:pPr>
            <w:r>
              <w:rPr>
                <w:spacing w:val="-2"/>
                <w:sz w:val="24"/>
              </w:rPr>
              <w:t>Мультивитамин</w:t>
            </w:r>
          </w:p>
        </w:tc>
        <w:tc>
          <w:tcPr>
            <w:tcW w:w="1119" w:type="dxa"/>
          </w:tcPr>
          <w:p>
            <w:pPr>
              <w:pStyle w:val="TableParagraph"/>
              <w:spacing w:line="258" w:lineRule="exact"/>
              <w:ind w:left="36"/>
              <w:rPr>
                <w:sz w:val="24"/>
              </w:rPr>
            </w:pPr>
            <w:r>
              <w:rPr>
                <w:sz w:val="24"/>
              </w:rPr>
              <w:t>10</w:t>
            </w:r>
            <w:r>
              <w:rPr>
                <w:spacing w:val="2"/>
                <w:sz w:val="24"/>
              </w:rPr>
              <w:t> </w:t>
            </w:r>
            <w:r>
              <w:rPr>
                <w:spacing w:val="-5"/>
                <w:sz w:val="24"/>
              </w:rPr>
              <w:t>мл</w:t>
            </w:r>
          </w:p>
        </w:tc>
        <w:tc>
          <w:tcPr>
            <w:tcW w:w="1974" w:type="dxa"/>
          </w:tcPr>
          <w:p>
            <w:pPr>
              <w:pStyle w:val="TableParagraph"/>
              <w:spacing w:line="258" w:lineRule="exact"/>
              <w:ind w:left="3" w:right="31"/>
              <w:rPr>
                <w:sz w:val="24"/>
              </w:rPr>
            </w:pPr>
            <w:r>
              <w:rPr>
                <w:spacing w:val="-2"/>
                <w:sz w:val="24"/>
              </w:rPr>
              <w:t>внутримышечно</w:t>
            </w:r>
          </w:p>
        </w:tc>
        <w:tc>
          <w:tcPr>
            <w:tcW w:w="846" w:type="dxa"/>
          </w:tcPr>
          <w:p>
            <w:pPr>
              <w:pStyle w:val="TableParagraph"/>
              <w:spacing w:line="258" w:lineRule="exact"/>
              <w:ind w:left="28" w:right="8"/>
              <w:rPr>
                <w:sz w:val="24"/>
              </w:rPr>
            </w:pPr>
            <w:r>
              <w:rPr>
                <w:spacing w:val="-10"/>
                <w:sz w:val="24"/>
              </w:rPr>
              <w:t>-</w:t>
            </w:r>
          </w:p>
        </w:tc>
        <w:tc>
          <w:tcPr>
            <w:tcW w:w="975" w:type="dxa"/>
          </w:tcPr>
          <w:p>
            <w:pPr>
              <w:pStyle w:val="TableParagraph"/>
              <w:spacing w:line="258" w:lineRule="exact"/>
              <w:ind w:left="36" w:right="4"/>
              <w:rPr>
                <w:sz w:val="24"/>
              </w:rPr>
            </w:pPr>
            <w:r>
              <w:rPr>
                <w:spacing w:val="-10"/>
                <w:sz w:val="24"/>
              </w:rPr>
              <w:t>+</w:t>
            </w:r>
          </w:p>
        </w:tc>
        <w:tc>
          <w:tcPr>
            <w:tcW w:w="596" w:type="dxa"/>
          </w:tcPr>
          <w:p>
            <w:pPr>
              <w:pStyle w:val="TableParagraph"/>
              <w:ind w:left="0"/>
              <w:jc w:val="left"/>
              <w:rPr>
                <w:sz w:val="20"/>
              </w:rPr>
            </w:pPr>
          </w:p>
        </w:tc>
        <w:tc>
          <w:tcPr>
            <w:tcW w:w="1806" w:type="dxa"/>
          </w:tcPr>
          <w:p>
            <w:pPr>
              <w:pStyle w:val="TableParagraph"/>
              <w:spacing w:line="258" w:lineRule="exact"/>
              <w:ind w:left="26" w:right="8"/>
              <w:rPr>
                <w:sz w:val="24"/>
              </w:rPr>
            </w:pPr>
            <w:r>
              <w:rPr>
                <w:spacing w:val="-10"/>
                <w:sz w:val="24"/>
              </w:rPr>
              <w:t>-</w:t>
            </w:r>
          </w:p>
        </w:tc>
      </w:tr>
      <w:tr>
        <w:trPr>
          <w:trHeight w:val="273" w:hRule="atLeast"/>
        </w:trPr>
        <w:tc>
          <w:tcPr>
            <w:tcW w:w="2271" w:type="dxa"/>
          </w:tcPr>
          <w:p>
            <w:pPr>
              <w:pStyle w:val="TableParagraph"/>
              <w:spacing w:line="253" w:lineRule="exact"/>
              <w:ind w:left="115"/>
              <w:jc w:val="left"/>
              <w:rPr>
                <w:sz w:val="24"/>
              </w:rPr>
            </w:pPr>
            <w:r>
              <w:rPr>
                <w:spacing w:val="-2"/>
                <w:sz w:val="24"/>
              </w:rPr>
              <w:t>Бутофан</w:t>
            </w:r>
          </w:p>
        </w:tc>
        <w:tc>
          <w:tcPr>
            <w:tcW w:w="1119" w:type="dxa"/>
          </w:tcPr>
          <w:p>
            <w:pPr>
              <w:pStyle w:val="TableParagraph"/>
              <w:spacing w:line="253" w:lineRule="exact"/>
              <w:ind w:left="36"/>
              <w:rPr>
                <w:sz w:val="24"/>
              </w:rPr>
            </w:pPr>
            <w:r>
              <w:rPr>
                <w:sz w:val="24"/>
              </w:rPr>
              <w:t>10</w:t>
            </w:r>
            <w:r>
              <w:rPr>
                <w:spacing w:val="2"/>
                <w:sz w:val="24"/>
              </w:rPr>
              <w:t> </w:t>
            </w:r>
            <w:r>
              <w:rPr>
                <w:spacing w:val="-5"/>
                <w:sz w:val="24"/>
              </w:rPr>
              <w:t>мл</w:t>
            </w:r>
          </w:p>
        </w:tc>
        <w:tc>
          <w:tcPr>
            <w:tcW w:w="1974" w:type="dxa"/>
          </w:tcPr>
          <w:p>
            <w:pPr>
              <w:pStyle w:val="TableParagraph"/>
              <w:spacing w:line="253" w:lineRule="exact"/>
              <w:ind w:left="3" w:right="31"/>
              <w:rPr>
                <w:sz w:val="24"/>
              </w:rPr>
            </w:pPr>
            <w:r>
              <w:rPr>
                <w:spacing w:val="-2"/>
                <w:sz w:val="24"/>
              </w:rPr>
              <w:t>внутримышечно</w:t>
            </w:r>
          </w:p>
        </w:tc>
        <w:tc>
          <w:tcPr>
            <w:tcW w:w="846" w:type="dxa"/>
          </w:tcPr>
          <w:p>
            <w:pPr>
              <w:pStyle w:val="TableParagraph"/>
              <w:spacing w:line="253" w:lineRule="exact"/>
              <w:ind w:left="28" w:right="8"/>
              <w:rPr>
                <w:sz w:val="24"/>
              </w:rPr>
            </w:pPr>
            <w:r>
              <w:rPr>
                <w:spacing w:val="-10"/>
                <w:sz w:val="24"/>
              </w:rPr>
              <w:t>-</w:t>
            </w:r>
          </w:p>
        </w:tc>
        <w:tc>
          <w:tcPr>
            <w:tcW w:w="975" w:type="dxa"/>
          </w:tcPr>
          <w:p>
            <w:pPr>
              <w:pStyle w:val="TableParagraph"/>
              <w:spacing w:line="253" w:lineRule="exact"/>
              <w:ind w:left="36" w:right="11"/>
              <w:rPr>
                <w:sz w:val="24"/>
              </w:rPr>
            </w:pPr>
            <w:r>
              <w:rPr>
                <w:spacing w:val="-10"/>
                <w:sz w:val="24"/>
              </w:rPr>
              <w:t>-</w:t>
            </w:r>
          </w:p>
        </w:tc>
        <w:tc>
          <w:tcPr>
            <w:tcW w:w="596" w:type="dxa"/>
          </w:tcPr>
          <w:p>
            <w:pPr>
              <w:pStyle w:val="TableParagraph"/>
              <w:spacing w:line="253" w:lineRule="exact"/>
              <w:ind w:left="43" w:right="16"/>
              <w:rPr>
                <w:sz w:val="24"/>
              </w:rPr>
            </w:pPr>
            <w:r>
              <w:rPr>
                <w:spacing w:val="-10"/>
                <w:sz w:val="24"/>
              </w:rPr>
              <w:t>+</w:t>
            </w:r>
          </w:p>
        </w:tc>
        <w:tc>
          <w:tcPr>
            <w:tcW w:w="1806" w:type="dxa"/>
          </w:tcPr>
          <w:p>
            <w:pPr>
              <w:pStyle w:val="TableParagraph"/>
              <w:spacing w:line="253" w:lineRule="exact"/>
              <w:ind w:left="26" w:right="8"/>
              <w:rPr>
                <w:sz w:val="24"/>
              </w:rPr>
            </w:pPr>
            <w:r>
              <w:rPr>
                <w:spacing w:val="-10"/>
                <w:sz w:val="24"/>
              </w:rPr>
              <w:t>-</w:t>
            </w:r>
          </w:p>
        </w:tc>
      </w:tr>
      <w:tr>
        <w:trPr>
          <w:trHeight w:val="830" w:hRule="atLeast"/>
        </w:trPr>
        <w:tc>
          <w:tcPr>
            <w:tcW w:w="2271" w:type="dxa"/>
          </w:tcPr>
          <w:p>
            <w:pPr>
              <w:pStyle w:val="TableParagraph"/>
              <w:spacing w:line="237" w:lineRule="auto" w:before="123"/>
              <w:ind w:left="547" w:hanging="173"/>
              <w:jc w:val="left"/>
              <w:rPr>
                <w:sz w:val="24"/>
              </w:rPr>
            </w:pPr>
            <w:r>
              <w:rPr>
                <w:spacing w:val="-6"/>
                <w:sz w:val="24"/>
              </w:rPr>
              <w:t>Искусственное </w:t>
            </w:r>
            <w:r>
              <w:rPr>
                <w:spacing w:val="-2"/>
                <w:sz w:val="24"/>
              </w:rPr>
              <w:t>осеменение</w:t>
            </w:r>
          </w:p>
        </w:tc>
        <w:tc>
          <w:tcPr>
            <w:tcW w:w="1119" w:type="dxa"/>
          </w:tcPr>
          <w:p>
            <w:pPr>
              <w:pStyle w:val="TableParagraph"/>
              <w:spacing w:before="265"/>
              <w:ind w:left="36" w:right="10"/>
              <w:rPr>
                <w:sz w:val="24"/>
              </w:rPr>
            </w:pPr>
            <w:r>
              <w:rPr>
                <w:sz w:val="24"/>
              </w:rPr>
              <w:t>0,25</w:t>
            </w:r>
            <w:r>
              <w:rPr>
                <w:spacing w:val="4"/>
                <w:sz w:val="24"/>
              </w:rPr>
              <w:t> </w:t>
            </w:r>
            <w:r>
              <w:rPr>
                <w:spacing w:val="-5"/>
                <w:sz w:val="24"/>
              </w:rPr>
              <w:t>мл</w:t>
            </w:r>
          </w:p>
        </w:tc>
        <w:tc>
          <w:tcPr>
            <w:tcW w:w="2820" w:type="dxa"/>
            <w:gridSpan w:val="2"/>
          </w:tcPr>
          <w:p>
            <w:pPr>
              <w:pStyle w:val="TableParagraph"/>
              <w:spacing w:line="235" w:lineRule="auto"/>
              <w:ind w:left="264" w:right="250" w:firstLine="7"/>
              <w:rPr>
                <w:sz w:val="24"/>
              </w:rPr>
            </w:pPr>
            <w:r>
              <w:rPr>
                <w:sz w:val="24"/>
              </w:rPr>
              <w:t>цервикальный</w:t>
            </w:r>
            <w:r>
              <w:rPr>
                <w:spacing w:val="-15"/>
                <w:sz w:val="24"/>
              </w:rPr>
              <w:t> </w:t>
            </w:r>
            <w:r>
              <w:rPr>
                <w:sz w:val="24"/>
              </w:rPr>
              <w:t>метод</w:t>
            </w:r>
            <w:r>
              <w:rPr>
                <w:spacing w:val="-19"/>
                <w:sz w:val="24"/>
              </w:rPr>
              <w:t> </w:t>
            </w:r>
            <w:r>
              <w:rPr>
                <w:sz w:val="24"/>
              </w:rPr>
              <w:t>с </w:t>
            </w:r>
            <w:r>
              <w:rPr>
                <w:spacing w:val="-2"/>
                <w:sz w:val="24"/>
              </w:rPr>
              <w:t>ректальной</w:t>
            </w:r>
            <w:r>
              <w:rPr>
                <w:spacing w:val="-13"/>
                <w:sz w:val="24"/>
              </w:rPr>
              <w:t> </w:t>
            </w:r>
            <w:r>
              <w:rPr>
                <w:spacing w:val="-2"/>
                <w:sz w:val="24"/>
              </w:rPr>
              <w:t>фиксацией </w:t>
            </w:r>
            <w:r>
              <w:rPr>
                <w:sz w:val="24"/>
              </w:rPr>
              <w:t>шейки матки</w:t>
            </w:r>
          </w:p>
        </w:tc>
        <w:tc>
          <w:tcPr>
            <w:tcW w:w="975" w:type="dxa"/>
          </w:tcPr>
          <w:p>
            <w:pPr>
              <w:pStyle w:val="TableParagraph"/>
              <w:spacing w:line="273" w:lineRule="exact"/>
              <w:ind w:left="36" w:right="11"/>
              <w:rPr>
                <w:sz w:val="24"/>
              </w:rPr>
            </w:pPr>
            <w:r>
              <w:rPr>
                <w:spacing w:val="-10"/>
                <w:sz w:val="24"/>
              </w:rPr>
              <w:t>-</w:t>
            </w:r>
          </w:p>
        </w:tc>
        <w:tc>
          <w:tcPr>
            <w:tcW w:w="596" w:type="dxa"/>
          </w:tcPr>
          <w:p>
            <w:pPr>
              <w:pStyle w:val="TableParagraph"/>
              <w:spacing w:line="273" w:lineRule="exact"/>
              <w:ind w:left="43" w:right="24"/>
              <w:rPr>
                <w:sz w:val="24"/>
              </w:rPr>
            </w:pPr>
            <w:r>
              <w:rPr>
                <w:spacing w:val="-10"/>
                <w:sz w:val="24"/>
              </w:rPr>
              <w:t>-</w:t>
            </w:r>
          </w:p>
        </w:tc>
        <w:tc>
          <w:tcPr>
            <w:tcW w:w="1806" w:type="dxa"/>
          </w:tcPr>
          <w:p>
            <w:pPr>
              <w:pStyle w:val="TableParagraph"/>
              <w:spacing w:line="273" w:lineRule="exact"/>
              <w:ind w:left="26"/>
              <w:rPr>
                <w:sz w:val="24"/>
              </w:rPr>
            </w:pPr>
            <w:r>
              <w:rPr>
                <w:spacing w:val="-10"/>
                <w:sz w:val="24"/>
              </w:rPr>
              <w:t>+</w:t>
            </w:r>
          </w:p>
        </w:tc>
      </w:tr>
      <w:tr>
        <w:trPr>
          <w:trHeight w:val="278" w:hRule="atLeast"/>
        </w:trPr>
        <w:tc>
          <w:tcPr>
            <w:tcW w:w="9587" w:type="dxa"/>
            <w:gridSpan w:val="7"/>
          </w:tcPr>
          <w:p>
            <w:pPr>
              <w:pStyle w:val="TableParagraph"/>
              <w:spacing w:line="258" w:lineRule="exact"/>
              <w:ind w:left="41" w:right="5"/>
              <w:rPr>
                <w:sz w:val="24"/>
              </w:rPr>
            </w:pPr>
            <w:r>
              <w:rPr>
                <w:sz w:val="24"/>
              </w:rPr>
              <w:t>Протокол</w:t>
            </w:r>
            <w:r>
              <w:rPr>
                <w:spacing w:val="-2"/>
                <w:sz w:val="24"/>
              </w:rPr>
              <w:t> </w:t>
            </w:r>
            <w:r>
              <w:rPr>
                <w:spacing w:val="-4"/>
                <w:sz w:val="24"/>
              </w:rPr>
              <w:t>№18*</w:t>
            </w:r>
          </w:p>
        </w:tc>
      </w:tr>
      <w:tr>
        <w:trPr>
          <w:trHeight w:val="273" w:hRule="atLeast"/>
        </w:trPr>
        <w:tc>
          <w:tcPr>
            <w:tcW w:w="2271" w:type="dxa"/>
          </w:tcPr>
          <w:p>
            <w:pPr>
              <w:pStyle w:val="TableParagraph"/>
              <w:spacing w:line="253" w:lineRule="exact"/>
              <w:ind w:left="115"/>
              <w:jc w:val="left"/>
              <w:rPr>
                <w:sz w:val="24"/>
              </w:rPr>
            </w:pPr>
            <w:r>
              <w:rPr>
                <w:spacing w:val="-4"/>
                <w:sz w:val="24"/>
              </w:rPr>
              <w:t>СИДР</w:t>
            </w:r>
          </w:p>
        </w:tc>
        <w:tc>
          <w:tcPr>
            <w:tcW w:w="1119" w:type="dxa"/>
          </w:tcPr>
          <w:p>
            <w:pPr>
              <w:pStyle w:val="TableParagraph"/>
              <w:spacing w:line="253" w:lineRule="exact"/>
              <w:ind w:left="36" w:right="5"/>
              <w:rPr>
                <w:sz w:val="24"/>
              </w:rPr>
            </w:pPr>
            <w:r>
              <w:rPr>
                <w:sz w:val="24"/>
              </w:rPr>
              <w:t>1</w:t>
            </w:r>
            <w:r>
              <w:rPr>
                <w:spacing w:val="2"/>
                <w:sz w:val="24"/>
              </w:rPr>
              <w:t> </w:t>
            </w:r>
            <w:r>
              <w:rPr>
                <w:spacing w:val="-5"/>
                <w:sz w:val="24"/>
              </w:rPr>
              <w:t>шт</w:t>
            </w:r>
          </w:p>
        </w:tc>
        <w:tc>
          <w:tcPr>
            <w:tcW w:w="1974" w:type="dxa"/>
          </w:tcPr>
          <w:p>
            <w:pPr>
              <w:pStyle w:val="TableParagraph"/>
              <w:spacing w:line="253" w:lineRule="exact"/>
              <w:ind w:left="31" w:right="28"/>
              <w:rPr>
                <w:sz w:val="24"/>
              </w:rPr>
            </w:pPr>
            <w:r>
              <w:rPr>
                <w:spacing w:val="-2"/>
                <w:sz w:val="24"/>
              </w:rPr>
              <w:t>интравагинально</w:t>
            </w:r>
          </w:p>
        </w:tc>
        <w:tc>
          <w:tcPr>
            <w:tcW w:w="846" w:type="dxa"/>
          </w:tcPr>
          <w:p>
            <w:pPr>
              <w:pStyle w:val="TableParagraph"/>
              <w:spacing w:line="253" w:lineRule="exact"/>
              <w:ind w:left="28"/>
              <w:rPr>
                <w:sz w:val="24"/>
              </w:rPr>
            </w:pPr>
            <w:r>
              <w:rPr>
                <w:spacing w:val="-10"/>
                <w:sz w:val="24"/>
              </w:rPr>
              <w:t>+</w:t>
            </w:r>
          </w:p>
        </w:tc>
        <w:tc>
          <w:tcPr>
            <w:tcW w:w="975" w:type="dxa"/>
          </w:tcPr>
          <w:p>
            <w:pPr>
              <w:pStyle w:val="TableParagraph"/>
              <w:spacing w:line="253" w:lineRule="exact"/>
              <w:ind w:left="36" w:right="11"/>
              <w:rPr>
                <w:sz w:val="24"/>
              </w:rPr>
            </w:pPr>
            <w:r>
              <w:rPr>
                <w:spacing w:val="-10"/>
                <w:sz w:val="24"/>
              </w:rPr>
              <w:t>-</w:t>
            </w:r>
          </w:p>
        </w:tc>
        <w:tc>
          <w:tcPr>
            <w:tcW w:w="596" w:type="dxa"/>
          </w:tcPr>
          <w:p>
            <w:pPr>
              <w:pStyle w:val="TableParagraph"/>
              <w:spacing w:line="253" w:lineRule="exact"/>
              <w:ind w:left="43" w:right="24"/>
              <w:rPr>
                <w:sz w:val="24"/>
              </w:rPr>
            </w:pPr>
            <w:r>
              <w:rPr>
                <w:spacing w:val="-10"/>
                <w:sz w:val="24"/>
              </w:rPr>
              <w:t>-</w:t>
            </w:r>
          </w:p>
        </w:tc>
        <w:tc>
          <w:tcPr>
            <w:tcW w:w="1806" w:type="dxa"/>
          </w:tcPr>
          <w:p>
            <w:pPr>
              <w:pStyle w:val="TableParagraph"/>
              <w:spacing w:line="253" w:lineRule="exact"/>
              <w:ind w:left="26" w:right="8"/>
              <w:rPr>
                <w:sz w:val="24"/>
              </w:rPr>
            </w:pPr>
            <w:r>
              <w:rPr>
                <w:spacing w:val="-10"/>
                <w:sz w:val="24"/>
              </w:rPr>
              <w:t>-</w:t>
            </w:r>
          </w:p>
        </w:tc>
      </w:tr>
      <w:tr>
        <w:trPr>
          <w:trHeight w:val="273" w:hRule="atLeast"/>
        </w:trPr>
        <w:tc>
          <w:tcPr>
            <w:tcW w:w="2271" w:type="dxa"/>
          </w:tcPr>
          <w:p>
            <w:pPr>
              <w:pStyle w:val="TableParagraph"/>
              <w:spacing w:line="253" w:lineRule="exact"/>
              <w:ind w:left="115"/>
              <w:jc w:val="left"/>
              <w:rPr>
                <w:sz w:val="24"/>
              </w:rPr>
            </w:pPr>
            <w:r>
              <w:rPr>
                <w:spacing w:val="-2"/>
                <w:sz w:val="24"/>
              </w:rPr>
              <w:t>Динолитик</w:t>
            </w:r>
          </w:p>
        </w:tc>
        <w:tc>
          <w:tcPr>
            <w:tcW w:w="1119" w:type="dxa"/>
          </w:tcPr>
          <w:p>
            <w:pPr>
              <w:pStyle w:val="TableParagraph"/>
              <w:spacing w:line="253" w:lineRule="exact"/>
              <w:ind w:left="36" w:right="5"/>
              <w:rPr>
                <w:sz w:val="24"/>
              </w:rPr>
            </w:pPr>
            <w:r>
              <w:rPr>
                <w:sz w:val="24"/>
              </w:rPr>
              <w:t>5</w:t>
            </w:r>
            <w:r>
              <w:rPr>
                <w:spacing w:val="2"/>
                <w:sz w:val="24"/>
              </w:rPr>
              <w:t> </w:t>
            </w:r>
            <w:r>
              <w:rPr>
                <w:spacing w:val="-5"/>
                <w:sz w:val="24"/>
              </w:rPr>
              <w:t>мл</w:t>
            </w:r>
          </w:p>
        </w:tc>
        <w:tc>
          <w:tcPr>
            <w:tcW w:w="1974" w:type="dxa"/>
          </w:tcPr>
          <w:p>
            <w:pPr>
              <w:pStyle w:val="TableParagraph"/>
              <w:spacing w:line="253" w:lineRule="exact"/>
              <w:ind w:left="3" w:right="31"/>
              <w:rPr>
                <w:sz w:val="24"/>
              </w:rPr>
            </w:pPr>
            <w:r>
              <w:rPr>
                <w:spacing w:val="-2"/>
                <w:sz w:val="24"/>
              </w:rPr>
              <w:t>внутримышечно</w:t>
            </w:r>
          </w:p>
        </w:tc>
        <w:tc>
          <w:tcPr>
            <w:tcW w:w="846" w:type="dxa"/>
          </w:tcPr>
          <w:p>
            <w:pPr>
              <w:pStyle w:val="TableParagraph"/>
              <w:spacing w:line="253" w:lineRule="exact"/>
              <w:ind w:left="28" w:right="8"/>
              <w:rPr>
                <w:sz w:val="24"/>
              </w:rPr>
            </w:pPr>
            <w:r>
              <w:rPr>
                <w:spacing w:val="-10"/>
                <w:sz w:val="24"/>
              </w:rPr>
              <w:t>-</w:t>
            </w:r>
          </w:p>
        </w:tc>
        <w:tc>
          <w:tcPr>
            <w:tcW w:w="975" w:type="dxa"/>
          </w:tcPr>
          <w:p>
            <w:pPr>
              <w:pStyle w:val="TableParagraph"/>
              <w:spacing w:line="253" w:lineRule="exact"/>
              <w:ind w:left="36" w:right="11"/>
              <w:rPr>
                <w:sz w:val="24"/>
              </w:rPr>
            </w:pPr>
            <w:r>
              <w:rPr>
                <w:spacing w:val="-10"/>
                <w:sz w:val="24"/>
              </w:rPr>
              <w:t>-</w:t>
            </w:r>
          </w:p>
        </w:tc>
        <w:tc>
          <w:tcPr>
            <w:tcW w:w="596" w:type="dxa"/>
          </w:tcPr>
          <w:p>
            <w:pPr>
              <w:pStyle w:val="TableParagraph"/>
              <w:spacing w:line="253" w:lineRule="exact"/>
              <w:ind w:left="43" w:right="16"/>
              <w:rPr>
                <w:sz w:val="24"/>
              </w:rPr>
            </w:pPr>
            <w:r>
              <w:rPr>
                <w:spacing w:val="-10"/>
                <w:sz w:val="24"/>
              </w:rPr>
              <w:t>+</w:t>
            </w:r>
          </w:p>
        </w:tc>
        <w:tc>
          <w:tcPr>
            <w:tcW w:w="1806" w:type="dxa"/>
          </w:tcPr>
          <w:p>
            <w:pPr>
              <w:pStyle w:val="TableParagraph"/>
              <w:spacing w:line="253" w:lineRule="exact"/>
              <w:ind w:left="26" w:right="8"/>
              <w:rPr>
                <w:sz w:val="24"/>
              </w:rPr>
            </w:pPr>
            <w:r>
              <w:rPr>
                <w:spacing w:val="-10"/>
                <w:sz w:val="24"/>
              </w:rPr>
              <w:t>-</w:t>
            </w:r>
          </w:p>
        </w:tc>
      </w:tr>
      <w:tr>
        <w:trPr>
          <w:trHeight w:val="273" w:hRule="atLeast"/>
        </w:trPr>
        <w:tc>
          <w:tcPr>
            <w:tcW w:w="2271" w:type="dxa"/>
          </w:tcPr>
          <w:p>
            <w:pPr>
              <w:pStyle w:val="TableParagraph"/>
              <w:spacing w:line="253" w:lineRule="exact"/>
              <w:ind w:left="115"/>
              <w:jc w:val="left"/>
              <w:rPr>
                <w:sz w:val="24"/>
              </w:rPr>
            </w:pPr>
            <w:r>
              <w:rPr>
                <w:spacing w:val="-2"/>
                <w:sz w:val="24"/>
              </w:rPr>
              <w:t>Сурфагон</w:t>
            </w:r>
          </w:p>
        </w:tc>
        <w:tc>
          <w:tcPr>
            <w:tcW w:w="1119" w:type="dxa"/>
          </w:tcPr>
          <w:p>
            <w:pPr>
              <w:pStyle w:val="TableParagraph"/>
              <w:spacing w:line="253" w:lineRule="exact"/>
              <w:ind w:left="36" w:right="5"/>
              <w:rPr>
                <w:sz w:val="24"/>
              </w:rPr>
            </w:pPr>
            <w:r>
              <w:rPr>
                <w:sz w:val="24"/>
              </w:rPr>
              <w:t>5</w:t>
            </w:r>
            <w:r>
              <w:rPr>
                <w:spacing w:val="2"/>
                <w:sz w:val="24"/>
              </w:rPr>
              <w:t> </w:t>
            </w:r>
            <w:r>
              <w:rPr>
                <w:spacing w:val="-5"/>
                <w:sz w:val="24"/>
              </w:rPr>
              <w:t>мл</w:t>
            </w:r>
          </w:p>
        </w:tc>
        <w:tc>
          <w:tcPr>
            <w:tcW w:w="1974" w:type="dxa"/>
          </w:tcPr>
          <w:p>
            <w:pPr>
              <w:pStyle w:val="TableParagraph"/>
              <w:spacing w:line="253" w:lineRule="exact"/>
              <w:ind w:left="3" w:right="31"/>
              <w:rPr>
                <w:sz w:val="24"/>
              </w:rPr>
            </w:pPr>
            <w:r>
              <w:rPr>
                <w:spacing w:val="-2"/>
                <w:sz w:val="24"/>
              </w:rPr>
              <w:t>внутримышечно</w:t>
            </w:r>
          </w:p>
        </w:tc>
        <w:tc>
          <w:tcPr>
            <w:tcW w:w="846" w:type="dxa"/>
          </w:tcPr>
          <w:p>
            <w:pPr>
              <w:pStyle w:val="TableParagraph"/>
              <w:spacing w:line="253" w:lineRule="exact"/>
              <w:ind w:left="28" w:right="8"/>
              <w:rPr>
                <w:sz w:val="24"/>
              </w:rPr>
            </w:pPr>
            <w:r>
              <w:rPr>
                <w:spacing w:val="-10"/>
                <w:sz w:val="24"/>
              </w:rPr>
              <w:t>-</w:t>
            </w:r>
          </w:p>
        </w:tc>
        <w:tc>
          <w:tcPr>
            <w:tcW w:w="975" w:type="dxa"/>
          </w:tcPr>
          <w:p>
            <w:pPr>
              <w:pStyle w:val="TableParagraph"/>
              <w:spacing w:line="253" w:lineRule="exact"/>
              <w:ind w:left="36" w:right="4"/>
              <w:rPr>
                <w:sz w:val="24"/>
              </w:rPr>
            </w:pPr>
            <w:r>
              <w:rPr>
                <w:spacing w:val="-10"/>
                <w:sz w:val="24"/>
              </w:rPr>
              <w:t>+</w:t>
            </w:r>
          </w:p>
        </w:tc>
        <w:tc>
          <w:tcPr>
            <w:tcW w:w="596" w:type="dxa"/>
          </w:tcPr>
          <w:p>
            <w:pPr>
              <w:pStyle w:val="TableParagraph"/>
              <w:spacing w:line="253" w:lineRule="exact"/>
              <w:ind w:left="43" w:right="24"/>
              <w:rPr>
                <w:sz w:val="24"/>
              </w:rPr>
            </w:pPr>
            <w:r>
              <w:rPr>
                <w:spacing w:val="-10"/>
                <w:sz w:val="24"/>
              </w:rPr>
              <w:t>-</w:t>
            </w:r>
          </w:p>
        </w:tc>
        <w:tc>
          <w:tcPr>
            <w:tcW w:w="1806" w:type="dxa"/>
          </w:tcPr>
          <w:p>
            <w:pPr>
              <w:pStyle w:val="TableParagraph"/>
              <w:spacing w:line="253" w:lineRule="exact"/>
              <w:ind w:left="26" w:right="8"/>
              <w:rPr>
                <w:sz w:val="24"/>
              </w:rPr>
            </w:pPr>
            <w:r>
              <w:rPr>
                <w:spacing w:val="-10"/>
                <w:sz w:val="24"/>
              </w:rPr>
              <w:t>-</w:t>
            </w:r>
          </w:p>
        </w:tc>
      </w:tr>
      <w:tr>
        <w:trPr>
          <w:trHeight w:val="825" w:hRule="atLeast"/>
        </w:trPr>
        <w:tc>
          <w:tcPr>
            <w:tcW w:w="2271" w:type="dxa"/>
          </w:tcPr>
          <w:p>
            <w:pPr>
              <w:pStyle w:val="TableParagraph"/>
              <w:spacing w:before="126"/>
              <w:ind w:left="547" w:hanging="173"/>
              <w:jc w:val="left"/>
              <w:rPr>
                <w:sz w:val="24"/>
              </w:rPr>
            </w:pPr>
            <w:r>
              <w:rPr>
                <w:spacing w:val="-6"/>
                <w:sz w:val="24"/>
              </w:rPr>
              <w:t>Искусственное </w:t>
            </w:r>
            <w:r>
              <w:rPr>
                <w:spacing w:val="-2"/>
                <w:sz w:val="24"/>
              </w:rPr>
              <w:t>осеменение</w:t>
            </w:r>
          </w:p>
        </w:tc>
        <w:tc>
          <w:tcPr>
            <w:tcW w:w="1119" w:type="dxa"/>
          </w:tcPr>
          <w:p>
            <w:pPr>
              <w:pStyle w:val="TableParagraph"/>
              <w:spacing w:before="266"/>
              <w:ind w:left="36" w:right="10"/>
              <w:rPr>
                <w:sz w:val="24"/>
              </w:rPr>
            </w:pPr>
            <w:r>
              <w:rPr>
                <w:sz w:val="24"/>
              </w:rPr>
              <w:t>0,25</w:t>
            </w:r>
            <w:r>
              <w:rPr>
                <w:spacing w:val="4"/>
                <w:sz w:val="24"/>
              </w:rPr>
              <w:t> </w:t>
            </w:r>
            <w:r>
              <w:rPr>
                <w:spacing w:val="-5"/>
                <w:sz w:val="24"/>
              </w:rPr>
              <w:t>мл</w:t>
            </w:r>
          </w:p>
        </w:tc>
        <w:tc>
          <w:tcPr>
            <w:tcW w:w="2820" w:type="dxa"/>
            <w:gridSpan w:val="2"/>
          </w:tcPr>
          <w:p>
            <w:pPr>
              <w:pStyle w:val="TableParagraph"/>
              <w:spacing w:line="237" w:lineRule="auto"/>
              <w:ind w:left="254" w:right="257" w:firstLine="14"/>
              <w:rPr>
                <w:sz w:val="24"/>
              </w:rPr>
            </w:pPr>
            <w:r>
              <w:rPr>
                <w:sz w:val="24"/>
              </w:rPr>
              <w:t>цервикальный</w:t>
            </w:r>
            <w:r>
              <w:rPr>
                <w:spacing w:val="-15"/>
                <w:sz w:val="24"/>
              </w:rPr>
              <w:t> </w:t>
            </w:r>
            <w:r>
              <w:rPr>
                <w:sz w:val="24"/>
              </w:rPr>
              <w:t>метод</w:t>
            </w:r>
            <w:r>
              <w:rPr>
                <w:spacing w:val="-15"/>
                <w:sz w:val="24"/>
              </w:rPr>
              <w:t> </w:t>
            </w:r>
            <w:r>
              <w:rPr>
                <w:sz w:val="24"/>
              </w:rPr>
              <w:t>с </w:t>
            </w:r>
            <w:r>
              <w:rPr>
                <w:spacing w:val="-2"/>
                <w:sz w:val="24"/>
              </w:rPr>
              <w:t>ректальной</w:t>
            </w:r>
            <w:r>
              <w:rPr>
                <w:spacing w:val="-14"/>
                <w:sz w:val="24"/>
              </w:rPr>
              <w:t> </w:t>
            </w:r>
            <w:r>
              <w:rPr>
                <w:spacing w:val="-2"/>
                <w:sz w:val="24"/>
              </w:rPr>
              <w:t>фиксацией</w:t>
            </w:r>
          </w:p>
          <w:p>
            <w:pPr>
              <w:pStyle w:val="TableParagraph"/>
              <w:spacing w:line="257" w:lineRule="exact" w:before="2"/>
              <w:ind w:left="15"/>
              <w:rPr>
                <w:sz w:val="24"/>
              </w:rPr>
            </w:pPr>
            <w:r>
              <w:rPr>
                <w:sz w:val="24"/>
              </w:rPr>
              <w:t>шейки</w:t>
            </w:r>
            <w:r>
              <w:rPr>
                <w:spacing w:val="2"/>
                <w:sz w:val="24"/>
              </w:rPr>
              <w:t> </w:t>
            </w:r>
            <w:r>
              <w:rPr>
                <w:spacing w:val="-2"/>
                <w:sz w:val="24"/>
              </w:rPr>
              <w:t>матки</w:t>
            </w:r>
          </w:p>
        </w:tc>
        <w:tc>
          <w:tcPr>
            <w:tcW w:w="975" w:type="dxa"/>
          </w:tcPr>
          <w:p>
            <w:pPr>
              <w:pStyle w:val="TableParagraph"/>
              <w:spacing w:line="273" w:lineRule="exact"/>
              <w:ind w:left="36" w:right="11"/>
              <w:rPr>
                <w:sz w:val="24"/>
              </w:rPr>
            </w:pPr>
            <w:r>
              <w:rPr>
                <w:spacing w:val="-10"/>
                <w:sz w:val="24"/>
              </w:rPr>
              <w:t>-</w:t>
            </w:r>
          </w:p>
        </w:tc>
        <w:tc>
          <w:tcPr>
            <w:tcW w:w="596" w:type="dxa"/>
          </w:tcPr>
          <w:p>
            <w:pPr>
              <w:pStyle w:val="TableParagraph"/>
              <w:spacing w:line="273" w:lineRule="exact"/>
              <w:ind w:left="43" w:right="24"/>
              <w:rPr>
                <w:sz w:val="24"/>
              </w:rPr>
            </w:pPr>
            <w:r>
              <w:rPr>
                <w:spacing w:val="-10"/>
                <w:sz w:val="24"/>
              </w:rPr>
              <w:t>-</w:t>
            </w:r>
          </w:p>
        </w:tc>
        <w:tc>
          <w:tcPr>
            <w:tcW w:w="1806" w:type="dxa"/>
          </w:tcPr>
          <w:p>
            <w:pPr>
              <w:pStyle w:val="TableParagraph"/>
              <w:spacing w:line="273" w:lineRule="exact"/>
              <w:ind w:left="26"/>
              <w:rPr>
                <w:sz w:val="24"/>
              </w:rPr>
            </w:pPr>
            <w:r>
              <w:rPr>
                <w:spacing w:val="-10"/>
                <w:sz w:val="24"/>
              </w:rPr>
              <w:t>+</w:t>
            </w:r>
          </w:p>
        </w:tc>
      </w:tr>
      <w:tr>
        <w:trPr>
          <w:trHeight w:val="277" w:hRule="atLeast"/>
        </w:trPr>
        <w:tc>
          <w:tcPr>
            <w:tcW w:w="9587" w:type="dxa"/>
            <w:gridSpan w:val="7"/>
          </w:tcPr>
          <w:p>
            <w:pPr>
              <w:pStyle w:val="TableParagraph"/>
              <w:spacing w:line="258" w:lineRule="exact"/>
              <w:ind w:left="41"/>
              <w:rPr>
                <w:sz w:val="24"/>
              </w:rPr>
            </w:pPr>
            <w:r>
              <w:rPr>
                <w:sz w:val="24"/>
              </w:rPr>
              <w:t>Протокол</w:t>
            </w:r>
            <w:r>
              <w:rPr>
                <w:spacing w:val="3"/>
                <w:sz w:val="24"/>
              </w:rPr>
              <w:t> </w:t>
            </w:r>
            <w:r>
              <w:rPr>
                <w:spacing w:val="-5"/>
                <w:sz w:val="24"/>
              </w:rPr>
              <w:t>№19</w:t>
            </w:r>
          </w:p>
        </w:tc>
      </w:tr>
      <w:tr>
        <w:trPr>
          <w:trHeight w:val="273" w:hRule="atLeast"/>
        </w:trPr>
        <w:tc>
          <w:tcPr>
            <w:tcW w:w="2271" w:type="dxa"/>
          </w:tcPr>
          <w:p>
            <w:pPr>
              <w:pStyle w:val="TableParagraph"/>
              <w:spacing w:line="253" w:lineRule="exact"/>
              <w:ind w:left="115"/>
              <w:jc w:val="left"/>
              <w:rPr>
                <w:sz w:val="24"/>
              </w:rPr>
            </w:pPr>
            <w:r>
              <w:rPr>
                <w:spacing w:val="-2"/>
                <w:sz w:val="24"/>
              </w:rPr>
              <w:t>Фертибел</w:t>
            </w:r>
          </w:p>
        </w:tc>
        <w:tc>
          <w:tcPr>
            <w:tcW w:w="1119" w:type="dxa"/>
          </w:tcPr>
          <w:p>
            <w:pPr>
              <w:pStyle w:val="TableParagraph"/>
              <w:spacing w:line="253" w:lineRule="exact"/>
              <w:ind w:left="36" w:right="5"/>
              <w:rPr>
                <w:sz w:val="24"/>
              </w:rPr>
            </w:pPr>
            <w:r>
              <w:rPr>
                <w:sz w:val="24"/>
              </w:rPr>
              <w:t>5</w:t>
            </w:r>
            <w:r>
              <w:rPr>
                <w:spacing w:val="2"/>
                <w:sz w:val="24"/>
              </w:rPr>
              <w:t> </w:t>
            </w:r>
            <w:r>
              <w:rPr>
                <w:spacing w:val="-5"/>
                <w:sz w:val="24"/>
              </w:rPr>
              <w:t>мл</w:t>
            </w:r>
          </w:p>
        </w:tc>
        <w:tc>
          <w:tcPr>
            <w:tcW w:w="1974" w:type="dxa"/>
          </w:tcPr>
          <w:p>
            <w:pPr>
              <w:pStyle w:val="TableParagraph"/>
              <w:spacing w:line="253" w:lineRule="exact"/>
              <w:ind w:left="3" w:right="31"/>
              <w:rPr>
                <w:sz w:val="24"/>
              </w:rPr>
            </w:pPr>
            <w:r>
              <w:rPr>
                <w:spacing w:val="-2"/>
                <w:sz w:val="24"/>
              </w:rPr>
              <w:t>внутримышечно</w:t>
            </w:r>
          </w:p>
        </w:tc>
        <w:tc>
          <w:tcPr>
            <w:tcW w:w="846" w:type="dxa"/>
          </w:tcPr>
          <w:p>
            <w:pPr>
              <w:pStyle w:val="TableParagraph"/>
              <w:spacing w:line="253" w:lineRule="exact"/>
              <w:ind w:left="28"/>
              <w:rPr>
                <w:sz w:val="24"/>
              </w:rPr>
            </w:pPr>
            <w:r>
              <w:rPr>
                <w:spacing w:val="-10"/>
                <w:sz w:val="24"/>
              </w:rPr>
              <w:t>+</w:t>
            </w:r>
          </w:p>
        </w:tc>
        <w:tc>
          <w:tcPr>
            <w:tcW w:w="975" w:type="dxa"/>
          </w:tcPr>
          <w:p>
            <w:pPr>
              <w:pStyle w:val="TableParagraph"/>
              <w:spacing w:line="253" w:lineRule="exact"/>
              <w:ind w:left="36" w:right="11"/>
              <w:rPr>
                <w:sz w:val="24"/>
              </w:rPr>
            </w:pPr>
            <w:r>
              <w:rPr>
                <w:spacing w:val="-10"/>
                <w:sz w:val="24"/>
              </w:rPr>
              <w:t>-</w:t>
            </w:r>
          </w:p>
        </w:tc>
        <w:tc>
          <w:tcPr>
            <w:tcW w:w="596" w:type="dxa"/>
          </w:tcPr>
          <w:p>
            <w:pPr>
              <w:pStyle w:val="TableParagraph"/>
              <w:spacing w:line="253" w:lineRule="exact"/>
              <w:ind w:left="43" w:right="24"/>
              <w:rPr>
                <w:sz w:val="24"/>
              </w:rPr>
            </w:pPr>
            <w:r>
              <w:rPr>
                <w:spacing w:val="-10"/>
                <w:sz w:val="24"/>
              </w:rPr>
              <w:t>-</w:t>
            </w:r>
          </w:p>
        </w:tc>
        <w:tc>
          <w:tcPr>
            <w:tcW w:w="1806" w:type="dxa"/>
          </w:tcPr>
          <w:p>
            <w:pPr>
              <w:pStyle w:val="TableParagraph"/>
              <w:spacing w:line="253" w:lineRule="exact"/>
              <w:ind w:left="26" w:right="8"/>
              <w:rPr>
                <w:sz w:val="24"/>
              </w:rPr>
            </w:pPr>
            <w:r>
              <w:rPr>
                <w:spacing w:val="-10"/>
                <w:sz w:val="24"/>
              </w:rPr>
              <w:t>-</w:t>
            </w:r>
          </w:p>
        </w:tc>
      </w:tr>
      <w:tr>
        <w:trPr>
          <w:trHeight w:val="277" w:hRule="atLeast"/>
        </w:trPr>
        <w:tc>
          <w:tcPr>
            <w:tcW w:w="2271" w:type="dxa"/>
          </w:tcPr>
          <w:p>
            <w:pPr>
              <w:pStyle w:val="TableParagraph"/>
              <w:spacing w:line="258" w:lineRule="exact"/>
              <w:ind w:left="115"/>
              <w:jc w:val="left"/>
              <w:rPr>
                <w:sz w:val="24"/>
              </w:rPr>
            </w:pPr>
            <w:r>
              <w:rPr>
                <w:spacing w:val="-2"/>
                <w:sz w:val="24"/>
              </w:rPr>
              <w:t>Эстрофан</w:t>
            </w:r>
          </w:p>
        </w:tc>
        <w:tc>
          <w:tcPr>
            <w:tcW w:w="1119" w:type="dxa"/>
          </w:tcPr>
          <w:p>
            <w:pPr>
              <w:pStyle w:val="TableParagraph"/>
              <w:spacing w:line="258" w:lineRule="exact"/>
              <w:ind w:left="36" w:right="5"/>
              <w:rPr>
                <w:sz w:val="24"/>
              </w:rPr>
            </w:pPr>
            <w:r>
              <w:rPr>
                <w:sz w:val="24"/>
              </w:rPr>
              <w:t>4</w:t>
            </w:r>
            <w:r>
              <w:rPr>
                <w:spacing w:val="2"/>
                <w:sz w:val="24"/>
              </w:rPr>
              <w:t> </w:t>
            </w:r>
            <w:r>
              <w:rPr>
                <w:spacing w:val="-5"/>
                <w:sz w:val="24"/>
              </w:rPr>
              <w:t>мл</w:t>
            </w:r>
          </w:p>
        </w:tc>
        <w:tc>
          <w:tcPr>
            <w:tcW w:w="1974" w:type="dxa"/>
          </w:tcPr>
          <w:p>
            <w:pPr>
              <w:pStyle w:val="TableParagraph"/>
              <w:spacing w:line="258" w:lineRule="exact"/>
              <w:ind w:left="3" w:right="31"/>
              <w:rPr>
                <w:sz w:val="24"/>
              </w:rPr>
            </w:pPr>
            <w:r>
              <w:rPr>
                <w:spacing w:val="-2"/>
                <w:sz w:val="24"/>
              </w:rPr>
              <w:t>внутримышечно</w:t>
            </w:r>
          </w:p>
        </w:tc>
        <w:tc>
          <w:tcPr>
            <w:tcW w:w="846" w:type="dxa"/>
          </w:tcPr>
          <w:p>
            <w:pPr>
              <w:pStyle w:val="TableParagraph"/>
              <w:spacing w:line="258" w:lineRule="exact"/>
              <w:ind w:left="28" w:right="8"/>
              <w:rPr>
                <w:sz w:val="24"/>
              </w:rPr>
            </w:pPr>
            <w:r>
              <w:rPr>
                <w:spacing w:val="-10"/>
                <w:sz w:val="24"/>
              </w:rPr>
              <w:t>-</w:t>
            </w:r>
          </w:p>
        </w:tc>
        <w:tc>
          <w:tcPr>
            <w:tcW w:w="975" w:type="dxa"/>
          </w:tcPr>
          <w:p>
            <w:pPr>
              <w:pStyle w:val="TableParagraph"/>
              <w:spacing w:line="258" w:lineRule="exact"/>
              <w:ind w:left="36" w:right="4"/>
              <w:rPr>
                <w:sz w:val="24"/>
              </w:rPr>
            </w:pPr>
            <w:r>
              <w:rPr>
                <w:spacing w:val="-10"/>
                <w:sz w:val="24"/>
              </w:rPr>
              <w:t>+</w:t>
            </w:r>
          </w:p>
        </w:tc>
        <w:tc>
          <w:tcPr>
            <w:tcW w:w="596" w:type="dxa"/>
          </w:tcPr>
          <w:p>
            <w:pPr>
              <w:pStyle w:val="TableParagraph"/>
              <w:spacing w:line="258" w:lineRule="exact"/>
              <w:ind w:left="43" w:right="24"/>
              <w:rPr>
                <w:sz w:val="24"/>
              </w:rPr>
            </w:pPr>
            <w:r>
              <w:rPr>
                <w:spacing w:val="-10"/>
                <w:sz w:val="24"/>
              </w:rPr>
              <w:t>-</w:t>
            </w:r>
          </w:p>
        </w:tc>
        <w:tc>
          <w:tcPr>
            <w:tcW w:w="1806" w:type="dxa"/>
          </w:tcPr>
          <w:p>
            <w:pPr>
              <w:pStyle w:val="TableParagraph"/>
              <w:spacing w:line="258" w:lineRule="exact"/>
              <w:ind w:left="26" w:right="8"/>
              <w:rPr>
                <w:sz w:val="24"/>
              </w:rPr>
            </w:pPr>
            <w:r>
              <w:rPr>
                <w:spacing w:val="-10"/>
                <w:sz w:val="24"/>
              </w:rPr>
              <w:t>-</w:t>
            </w:r>
          </w:p>
        </w:tc>
      </w:tr>
      <w:tr>
        <w:trPr>
          <w:trHeight w:val="273" w:hRule="atLeast"/>
        </w:trPr>
        <w:tc>
          <w:tcPr>
            <w:tcW w:w="2271" w:type="dxa"/>
          </w:tcPr>
          <w:p>
            <w:pPr>
              <w:pStyle w:val="TableParagraph"/>
              <w:spacing w:line="253" w:lineRule="exact"/>
              <w:ind w:left="115"/>
              <w:jc w:val="left"/>
              <w:rPr>
                <w:sz w:val="24"/>
              </w:rPr>
            </w:pPr>
            <w:r>
              <w:rPr>
                <w:spacing w:val="-2"/>
                <w:sz w:val="24"/>
              </w:rPr>
              <w:t>Фертибел</w:t>
            </w:r>
          </w:p>
        </w:tc>
        <w:tc>
          <w:tcPr>
            <w:tcW w:w="1119" w:type="dxa"/>
          </w:tcPr>
          <w:p>
            <w:pPr>
              <w:pStyle w:val="TableParagraph"/>
              <w:spacing w:line="253" w:lineRule="exact"/>
              <w:ind w:left="36" w:right="5"/>
              <w:rPr>
                <w:sz w:val="24"/>
              </w:rPr>
            </w:pPr>
            <w:r>
              <w:rPr>
                <w:sz w:val="24"/>
              </w:rPr>
              <w:t>2,5</w:t>
            </w:r>
            <w:r>
              <w:rPr>
                <w:spacing w:val="4"/>
                <w:sz w:val="24"/>
              </w:rPr>
              <w:t> </w:t>
            </w:r>
            <w:r>
              <w:rPr>
                <w:spacing w:val="-5"/>
                <w:sz w:val="24"/>
              </w:rPr>
              <w:t>мл</w:t>
            </w:r>
          </w:p>
        </w:tc>
        <w:tc>
          <w:tcPr>
            <w:tcW w:w="1974" w:type="dxa"/>
          </w:tcPr>
          <w:p>
            <w:pPr>
              <w:pStyle w:val="TableParagraph"/>
              <w:spacing w:line="253" w:lineRule="exact"/>
              <w:ind w:left="3" w:right="31"/>
              <w:rPr>
                <w:sz w:val="24"/>
              </w:rPr>
            </w:pPr>
            <w:r>
              <w:rPr>
                <w:spacing w:val="-2"/>
                <w:sz w:val="24"/>
              </w:rPr>
              <w:t>внутримышечно</w:t>
            </w:r>
          </w:p>
        </w:tc>
        <w:tc>
          <w:tcPr>
            <w:tcW w:w="846" w:type="dxa"/>
          </w:tcPr>
          <w:p>
            <w:pPr>
              <w:pStyle w:val="TableParagraph"/>
              <w:spacing w:line="253" w:lineRule="exact"/>
              <w:ind w:left="28" w:right="8"/>
              <w:rPr>
                <w:sz w:val="24"/>
              </w:rPr>
            </w:pPr>
            <w:r>
              <w:rPr>
                <w:spacing w:val="-10"/>
                <w:sz w:val="24"/>
              </w:rPr>
              <w:t>-</w:t>
            </w:r>
          </w:p>
        </w:tc>
        <w:tc>
          <w:tcPr>
            <w:tcW w:w="975" w:type="dxa"/>
          </w:tcPr>
          <w:p>
            <w:pPr>
              <w:pStyle w:val="TableParagraph"/>
              <w:spacing w:line="253" w:lineRule="exact"/>
              <w:ind w:left="36" w:right="11"/>
              <w:rPr>
                <w:sz w:val="24"/>
              </w:rPr>
            </w:pPr>
            <w:r>
              <w:rPr>
                <w:spacing w:val="-10"/>
                <w:sz w:val="24"/>
              </w:rPr>
              <w:t>-</w:t>
            </w:r>
          </w:p>
        </w:tc>
        <w:tc>
          <w:tcPr>
            <w:tcW w:w="596" w:type="dxa"/>
          </w:tcPr>
          <w:p>
            <w:pPr>
              <w:pStyle w:val="TableParagraph"/>
              <w:spacing w:line="253" w:lineRule="exact"/>
              <w:ind w:left="43" w:right="16"/>
              <w:rPr>
                <w:sz w:val="24"/>
              </w:rPr>
            </w:pPr>
            <w:r>
              <w:rPr>
                <w:spacing w:val="-10"/>
                <w:sz w:val="24"/>
              </w:rPr>
              <w:t>+</w:t>
            </w:r>
          </w:p>
        </w:tc>
        <w:tc>
          <w:tcPr>
            <w:tcW w:w="1806" w:type="dxa"/>
          </w:tcPr>
          <w:p>
            <w:pPr>
              <w:pStyle w:val="TableParagraph"/>
              <w:spacing w:line="253" w:lineRule="exact"/>
              <w:ind w:left="26" w:right="8"/>
              <w:rPr>
                <w:sz w:val="24"/>
              </w:rPr>
            </w:pPr>
            <w:r>
              <w:rPr>
                <w:spacing w:val="-10"/>
                <w:sz w:val="24"/>
              </w:rPr>
              <w:t>-</w:t>
            </w:r>
          </w:p>
        </w:tc>
      </w:tr>
      <w:tr>
        <w:trPr>
          <w:trHeight w:val="830" w:hRule="atLeast"/>
        </w:trPr>
        <w:tc>
          <w:tcPr>
            <w:tcW w:w="2271" w:type="dxa"/>
          </w:tcPr>
          <w:p>
            <w:pPr>
              <w:pStyle w:val="TableParagraph"/>
              <w:spacing w:line="242" w:lineRule="auto" w:before="121"/>
              <w:ind w:left="547" w:hanging="173"/>
              <w:jc w:val="left"/>
              <w:rPr>
                <w:sz w:val="24"/>
              </w:rPr>
            </w:pPr>
            <w:r>
              <w:rPr>
                <w:spacing w:val="-6"/>
                <w:sz w:val="24"/>
              </w:rPr>
              <w:t>Искусственное </w:t>
            </w:r>
            <w:r>
              <w:rPr>
                <w:spacing w:val="-2"/>
                <w:sz w:val="24"/>
              </w:rPr>
              <w:t>осеменение</w:t>
            </w:r>
          </w:p>
        </w:tc>
        <w:tc>
          <w:tcPr>
            <w:tcW w:w="1119" w:type="dxa"/>
          </w:tcPr>
          <w:p>
            <w:pPr>
              <w:pStyle w:val="TableParagraph"/>
              <w:spacing w:before="265"/>
              <w:ind w:left="36" w:right="10"/>
              <w:rPr>
                <w:sz w:val="24"/>
              </w:rPr>
            </w:pPr>
            <w:r>
              <w:rPr>
                <w:sz w:val="24"/>
              </w:rPr>
              <w:t>0,25</w:t>
            </w:r>
            <w:r>
              <w:rPr>
                <w:spacing w:val="4"/>
                <w:sz w:val="24"/>
              </w:rPr>
              <w:t> </w:t>
            </w:r>
            <w:r>
              <w:rPr>
                <w:spacing w:val="-5"/>
                <w:sz w:val="24"/>
              </w:rPr>
              <w:t>мл</w:t>
            </w:r>
          </w:p>
        </w:tc>
        <w:tc>
          <w:tcPr>
            <w:tcW w:w="2820" w:type="dxa"/>
            <w:gridSpan w:val="2"/>
          </w:tcPr>
          <w:p>
            <w:pPr>
              <w:pStyle w:val="TableParagraph"/>
              <w:spacing w:line="272" w:lineRule="exact"/>
              <w:ind w:left="264" w:firstLine="14"/>
              <w:jc w:val="left"/>
              <w:rPr>
                <w:sz w:val="24"/>
              </w:rPr>
            </w:pPr>
            <w:r>
              <w:rPr>
                <w:spacing w:val="-2"/>
                <w:sz w:val="24"/>
              </w:rPr>
              <w:t>цервикальный</w:t>
            </w:r>
            <w:r>
              <w:rPr>
                <w:spacing w:val="-1"/>
                <w:sz w:val="24"/>
              </w:rPr>
              <w:t> </w:t>
            </w:r>
            <w:r>
              <w:rPr>
                <w:spacing w:val="-2"/>
                <w:sz w:val="24"/>
              </w:rPr>
              <w:t>метод</w:t>
            </w:r>
            <w:r>
              <w:rPr>
                <w:spacing w:val="-5"/>
                <w:sz w:val="24"/>
              </w:rPr>
              <w:t> </w:t>
            </w:r>
            <w:r>
              <w:rPr>
                <w:spacing w:val="-10"/>
                <w:sz w:val="24"/>
              </w:rPr>
              <w:t>с</w:t>
            </w:r>
          </w:p>
          <w:p>
            <w:pPr>
              <w:pStyle w:val="TableParagraph"/>
              <w:spacing w:line="268" w:lineRule="exact" w:before="2"/>
              <w:ind w:left="749" w:hanging="485"/>
              <w:jc w:val="left"/>
              <w:rPr>
                <w:sz w:val="24"/>
              </w:rPr>
            </w:pPr>
            <w:r>
              <w:rPr>
                <w:spacing w:val="-2"/>
                <w:sz w:val="24"/>
              </w:rPr>
              <w:t>ректальной</w:t>
            </w:r>
            <w:r>
              <w:rPr>
                <w:spacing w:val="-13"/>
                <w:sz w:val="24"/>
              </w:rPr>
              <w:t> </w:t>
            </w:r>
            <w:r>
              <w:rPr>
                <w:spacing w:val="-2"/>
                <w:sz w:val="24"/>
              </w:rPr>
              <w:t>фиксацией </w:t>
            </w:r>
            <w:r>
              <w:rPr>
                <w:sz w:val="24"/>
              </w:rPr>
              <w:t>шейки матки</w:t>
            </w:r>
          </w:p>
        </w:tc>
        <w:tc>
          <w:tcPr>
            <w:tcW w:w="975" w:type="dxa"/>
          </w:tcPr>
          <w:p>
            <w:pPr>
              <w:pStyle w:val="TableParagraph"/>
              <w:spacing w:line="273" w:lineRule="exact"/>
              <w:ind w:left="36" w:right="11"/>
              <w:rPr>
                <w:sz w:val="24"/>
              </w:rPr>
            </w:pPr>
            <w:r>
              <w:rPr>
                <w:spacing w:val="-10"/>
                <w:sz w:val="24"/>
              </w:rPr>
              <w:t>-</w:t>
            </w:r>
          </w:p>
        </w:tc>
        <w:tc>
          <w:tcPr>
            <w:tcW w:w="596" w:type="dxa"/>
          </w:tcPr>
          <w:p>
            <w:pPr>
              <w:pStyle w:val="TableParagraph"/>
              <w:spacing w:line="273" w:lineRule="exact"/>
              <w:ind w:left="43" w:right="24"/>
              <w:rPr>
                <w:sz w:val="24"/>
              </w:rPr>
            </w:pPr>
            <w:r>
              <w:rPr>
                <w:spacing w:val="-10"/>
                <w:sz w:val="24"/>
              </w:rPr>
              <w:t>-</w:t>
            </w:r>
          </w:p>
        </w:tc>
        <w:tc>
          <w:tcPr>
            <w:tcW w:w="1806" w:type="dxa"/>
          </w:tcPr>
          <w:p>
            <w:pPr>
              <w:pStyle w:val="TableParagraph"/>
              <w:spacing w:line="273" w:lineRule="exact"/>
              <w:ind w:left="26"/>
              <w:rPr>
                <w:sz w:val="24"/>
              </w:rPr>
            </w:pPr>
            <w:r>
              <w:rPr>
                <w:spacing w:val="-10"/>
                <w:sz w:val="24"/>
              </w:rPr>
              <w:t>+</w:t>
            </w:r>
          </w:p>
        </w:tc>
      </w:tr>
      <w:tr>
        <w:trPr>
          <w:trHeight w:val="287" w:hRule="atLeast"/>
        </w:trPr>
        <w:tc>
          <w:tcPr>
            <w:tcW w:w="9587" w:type="dxa"/>
            <w:gridSpan w:val="7"/>
          </w:tcPr>
          <w:p>
            <w:pPr>
              <w:pStyle w:val="TableParagraph"/>
              <w:spacing w:line="268" w:lineRule="exact"/>
              <w:ind w:left="825"/>
              <w:jc w:val="left"/>
              <w:rPr>
                <w:sz w:val="24"/>
              </w:rPr>
            </w:pPr>
            <w:r>
              <w:rPr>
                <w:sz w:val="24"/>
              </w:rPr>
              <w:t>Примечание:</w:t>
            </w:r>
            <w:r>
              <w:rPr>
                <w:spacing w:val="-17"/>
                <w:sz w:val="24"/>
              </w:rPr>
              <w:t> </w:t>
            </w:r>
            <w:r>
              <w:rPr>
                <w:sz w:val="24"/>
              </w:rPr>
              <w:t>*</w:t>
            </w:r>
            <w:r>
              <w:rPr>
                <w:spacing w:val="-13"/>
                <w:sz w:val="24"/>
              </w:rPr>
              <w:t> </w:t>
            </w:r>
            <w:r>
              <w:rPr>
                <w:sz w:val="24"/>
              </w:rPr>
              <w:t>-</w:t>
            </w:r>
            <w:r>
              <w:rPr>
                <w:spacing w:val="-10"/>
                <w:sz w:val="24"/>
              </w:rPr>
              <w:t> </w:t>
            </w:r>
            <w:r>
              <w:rPr>
                <w:sz w:val="24"/>
              </w:rPr>
              <w:t>разработанный</w:t>
            </w:r>
            <w:r>
              <w:rPr>
                <w:spacing w:val="-10"/>
                <w:sz w:val="24"/>
              </w:rPr>
              <w:t> </w:t>
            </w:r>
            <w:r>
              <w:rPr>
                <w:sz w:val="24"/>
              </w:rPr>
              <w:t>нами</w:t>
            </w:r>
            <w:r>
              <w:rPr>
                <w:spacing w:val="-11"/>
                <w:sz w:val="24"/>
              </w:rPr>
              <w:t> </w:t>
            </w:r>
            <w:r>
              <w:rPr>
                <w:sz w:val="24"/>
              </w:rPr>
              <w:t>протокол</w:t>
            </w:r>
            <w:r>
              <w:rPr>
                <w:spacing w:val="-21"/>
                <w:sz w:val="24"/>
              </w:rPr>
              <w:t> </w:t>
            </w:r>
            <w:r>
              <w:rPr>
                <w:sz w:val="24"/>
              </w:rPr>
              <w:t>синхронизации</w:t>
            </w:r>
            <w:r>
              <w:rPr>
                <w:spacing w:val="-9"/>
                <w:sz w:val="24"/>
              </w:rPr>
              <w:t> </w:t>
            </w:r>
            <w:r>
              <w:rPr>
                <w:sz w:val="24"/>
              </w:rPr>
              <w:t>полового</w:t>
            </w:r>
            <w:r>
              <w:rPr>
                <w:spacing w:val="-7"/>
                <w:sz w:val="24"/>
              </w:rPr>
              <w:t> </w:t>
            </w:r>
            <w:r>
              <w:rPr>
                <w:spacing w:val="-2"/>
                <w:sz w:val="24"/>
              </w:rPr>
              <w:t>цикла.</w:t>
            </w:r>
          </w:p>
        </w:tc>
      </w:tr>
    </w:tbl>
    <w:p>
      <w:pPr>
        <w:pStyle w:val="BodyText"/>
        <w:spacing w:before="9"/>
        <w:ind w:left="0"/>
        <w:jc w:val="left"/>
      </w:pPr>
    </w:p>
    <w:p>
      <w:pPr>
        <w:pStyle w:val="BodyText"/>
        <w:ind w:right="405" w:firstLine="706"/>
      </w:pPr>
      <w:r>
        <w:rPr/>
        <w:t>Результаты исследования свидетельствуют, что при внутримышечном введении Сурфагона и Е-Селена в «0» день, а также на 7-й день Эстрофана и Мультивитамина, а на 9 день Бутафона (протокол №17) оплодотворяемость составил</w:t>
      </w:r>
      <w:r>
        <w:rPr>
          <w:spacing w:val="-9"/>
        </w:rPr>
        <w:t> </w:t>
      </w:r>
      <w:r>
        <w:rPr/>
        <w:t>57,5±2,84%,</w:t>
      </w:r>
      <w:r>
        <w:rPr>
          <w:spacing w:val="-1"/>
        </w:rPr>
        <w:t> </w:t>
      </w:r>
      <w:r>
        <w:rPr/>
        <w:t>индекс</w:t>
      </w:r>
      <w:r>
        <w:rPr>
          <w:spacing w:val="-9"/>
        </w:rPr>
        <w:t> </w:t>
      </w:r>
      <w:r>
        <w:rPr/>
        <w:t>осеменения</w:t>
      </w:r>
      <w:r>
        <w:rPr>
          <w:spacing w:val="-11"/>
        </w:rPr>
        <w:t> </w:t>
      </w:r>
      <w:r>
        <w:rPr/>
        <w:t>-</w:t>
      </w:r>
      <w:r>
        <w:rPr>
          <w:spacing w:val="-11"/>
        </w:rPr>
        <w:t> </w:t>
      </w:r>
      <w:r>
        <w:rPr/>
        <w:t>1,7±0,23,</w:t>
      </w:r>
      <w:r>
        <w:rPr>
          <w:spacing w:val="-7"/>
        </w:rPr>
        <w:t> </w:t>
      </w:r>
      <w:r>
        <w:rPr/>
        <w:t>а</w:t>
      </w:r>
      <w:r>
        <w:rPr>
          <w:spacing w:val="-18"/>
        </w:rPr>
        <w:t> </w:t>
      </w:r>
      <w:r>
        <w:rPr/>
        <w:t>сервис</w:t>
      </w:r>
      <w:r>
        <w:rPr>
          <w:spacing w:val="-7"/>
        </w:rPr>
        <w:t> </w:t>
      </w:r>
      <w:r>
        <w:rPr/>
        <w:t>период</w:t>
      </w:r>
      <w:r>
        <w:rPr>
          <w:spacing w:val="-3"/>
        </w:rPr>
        <w:t> </w:t>
      </w:r>
      <w:r>
        <w:rPr/>
        <w:t>-</w:t>
      </w:r>
      <w:r>
        <w:rPr>
          <w:spacing w:val="-11"/>
        </w:rPr>
        <w:t> </w:t>
      </w:r>
      <w:r>
        <w:rPr/>
        <w:t>163,2±3,11 дней (таблица 24).</w:t>
      </w:r>
    </w:p>
    <w:p>
      <w:pPr>
        <w:pStyle w:val="BodyText"/>
        <w:spacing w:after="0"/>
        <w:sectPr>
          <w:pgSz w:w="11910" w:h="16840"/>
          <w:pgMar w:header="0" w:footer="921" w:top="1000" w:bottom="1120" w:left="1559" w:right="141"/>
        </w:sectPr>
      </w:pPr>
    </w:p>
    <w:p>
      <w:pPr>
        <w:pStyle w:val="BodyText"/>
        <w:spacing w:before="64"/>
        <w:ind w:right="422" w:firstLine="706"/>
      </w:pPr>
      <w:r>
        <w:rPr/>
        <w:t>Повышение оплодотворяемости коров по данному протоколу по сравнению с ране проведёнными исследовании в данном хозяйстве, на наш взгляд связано с периодом проведения синхронизации (весенний), когда на животных начали влиять внешние факторы, такие как корм, свет, температура.</w:t>
      </w:r>
    </w:p>
    <w:p>
      <w:pPr>
        <w:pStyle w:val="BodyText"/>
        <w:spacing w:line="242" w:lineRule="auto"/>
        <w:ind w:right="410" w:firstLine="706"/>
      </w:pPr>
      <w:r>
        <w:rPr/>
        <w:t>При</w:t>
      </w:r>
      <w:r>
        <w:rPr>
          <w:spacing w:val="-4"/>
        </w:rPr>
        <w:t> </w:t>
      </w:r>
      <w:r>
        <w:rPr/>
        <w:t>использовании</w:t>
      </w:r>
      <w:r>
        <w:rPr>
          <w:spacing w:val="-3"/>
        </w:rPr>
        <w:t> </w:t>
      </w:r>
      <w:r>
        <w:rPr/>
        <w:t>препарата</w:t>
      </w:r>
      <w:r>
        <w:rPr>
          <w:spacing w:val="-2"/>
        </w:rPr>
        <w:t> </w:t>
      </w:r>
      <w:r>
        <w:rPr/>
        <w:t>Фертибел</w:t>
      </w:r>
      <w:r>
        <w:rPr>
          <w:spacing w:val="-2"/>
        </w:rPr>
        <w:t> </w:t>
      </w:r>
      <w:r>
        <w:rPr/>
        <w:t>в</w:t>
      </w:r>
      <w:r>
        <w:rPr>
          <w:spacing w:val="-10"/>
        </w:rPr>
        <w:t> </w:t>
      </w:r>
      <w:r>
        <w:rPr/>
        <w:t>дозе</w:t>
      </w:r>
      <w:r>
        <w:rPr>
          <w:spacing w:val="-7"/>
        </w:rPr>
        <w:t> </w:t>
      </w:r>
      <w:r>
        <w:rPr/>
        <w:t>5</w:t>
      </w:r>
      <w:r>
        <w:rPr>
          <w:spacing w:val="-4"/>
        </w:rPr>
        <w:t> </w:t>
      </w:r>
      <w:r>
        <w:rPr/>
        <w:t>мл,</w:t>
      </w:r>
      <w:r>
        <w:rPr>
          <w:spacing w:val="-6"/>
        </w:rPr>
        <w:t> </w:t>
      </w:r>
      <w:r>
        <w:rPr/>
        <w:t>на</w:t>
      </w:r>
      <w:r>
        <w:rPr>
          <w:spacing w:val="-8"/>
        </w:rPr>
        <w:t> </w:t>
      </w:r>
      <w:r>
        <w:rPr/>
        <w:t>7-й</w:t>
      </w:r>
      <w:r>
        <w:rPr>
          <w:spacing w:val="-5"/>
        </w:rPr>
        <w:t> </w:t>
      </w:r>
      <w:r>
        <w:rPr/>
        <w:t>день</w:t>
      </w:r>
      <w:r>
        <w:rPr>
          <w:spacing w:val="-6"/>
        </w:rPr>
        <w:t> </w:t>
      </w:r>
      <w:r>
        <w:rPr/>
        <w:t>Эстрофан в</w:t>
      </w:r>
      <w:r>
        <w:rPr>
          <w:spacing w:val="-11"/>
        </w:rPr>
        <w:t> </w:t>
      </w:r>
      <w:r>
        <w:rPr/>
        <w:t>дозе</w:t>
      </w:r>
      <w:r>
        <w:rPr>
          <w:spacing w:val="-3"/>
        </w:rPr>
        <w:t> </w:t>
      </w:r>
      <w:r>
        <w:rPr/>
        <w:t>4</w:t>
      </w:r>
      <w:r>
        <w:rPr>
          <w:spacing w:val="-5"/>
        </w:rPr>
        <w:t> </w:t>
      </w:r>
      <w:r>
        <w:rPr/>
        <w:t>мл</w:t>
      </w:r>
      <w:r>
        <w:rPr>
          <w:spacing w:val="-9"/>
        </w:rPr>
        <w:t> </w:t>
      </w:r>
      <w:r>
        <w:rPr/>
        <w:t>и</w:t>
      </w:r>
      <w:r>
        <w:rPr>
          <w:spacing w:val="-10"/>
        </w:rPr>
        <w:t> </w:t>
      </w:r>
      <w:r>
        <w:rPr/>
        <w:t>повторном</w:t>
      </w:r>
      <w:r>
        <w:rPr>
          <w:spacing w:val="-4"/>
        </w:rPr>
        <w:t> </w:t>
      </w:r>
      <w:r>
        <w:rPr/>
        <w:t>введении</w:t>
      </w:r>
      <w:r>
        <w:rPr>
          <w:spacing w:val="-4"/>
        </w:rPr>
        <w:t> </w:t>
      </w:r>
      <w:r>
        <w:rPr/>
        <w:t>Фертибела в</w:t>
      </w:r>
      <w:r>
        <w:rPr>
          <w:spacing w:val="-20"/>
        </w:rPr>
        <w:t> </w:t>
      </w:r>
      <w:r>
        <w:rPr/>
        <w:t>дозе</w:t>
      </w:r>
      <w:r>
        <w:rPr>
          <w:spacing w:val="-3"/>
        </w:rPr>
        <w:t> </w:t>
      </w:r>
      <w:r>
        <w:rPr/>
        <w:t>2,5</w:t>
      </w:r>
      <w:r>
        <w:rPr>
          <w:spacing w:val="-10"/>
        </w:rPr>
        <w:t> </w:t>
      </w:r>
      <w:r>
        <w:rPr/>
        <w:t>мл</w:t>
      </w:r>
      <w:r>
        <w:rPr>
          <w:spacing w:val="-10"/>
        </w:rPr>
        <w:t> </w:t>
      </w:r>
      <w:r>
        <w:rPr/>
        <w:t>на</w:t>
      </w:r>
      <w:r>
        <w:rPr>
          <w:spacing w:val="-9"/>
        </w:rPr>
        <w:t> </w:t>
      </w:r>
      <w:r>
        <w:rPr/>
        <w:t>9-й</w:t>
      </w:r>
      <w:r>
        <w:rPr>
          <w:spacing w:val="-5"/>
        </w:rPr>
        <w:t> </w:t>
      </w:r>
      <w:r>
        <w:rPr/>
        <w:t>день</w:t>
      </w:r>
      <w:r>
        <w:rPr>
          <w:spacing w:val="-6"/>
        </w:rPr>
        <w:t> </w:t>
      </w:r>
      <w:r>
        <w:rPr/>
        <w:t>(протокол</w:t>
      </w:r>
    </w:p>
    <w:p>
      <w:pPr>
        <w:pStyle w:val="BodyText"/>
        <w:spacing w:line="242" w:lineRule="auto"/>
        <w:ind w:right="426"/>
      </w:pPr>
      <w:r>
        <w:rPr/>
        <w:t>№19), уровень оплодотворяемости составил 59,3±2,55%, индекс осеменения незначительно снизился и составил 1,6±0,13.</w:t>
      </w:r>
    </w:p>
    <w:p>
      <w:pPr>
        <w:pStyle w:val="BodyText"/>
        <w:spacing w:line="320" w:lineRule="exact"/>
        <w:ind w:left="0" w:right="399"/>
        <w:jc w:val="right"/>
      </w:pPr>
      <w:r>
        <w:rPr/>
        <w:t>Применение</w:t>
      </w:r>
      <w:r>
        <w:rPr>
          <w:spacing w:val="37"/>
        </w:rPr>
        <w:t> </w:t>
      </w:r>
      <w:r>
        <w:rPr/>
        <w:t>препарата</w:t>
      </w:r>
      <w:r>
        <w:rPr>
          <w:spacing w:val="41"/>
        </w:rPr>
        <w:t> </w:t>
      </w:r>
      <w:r>
        <w:rPr/>
        <w:t>«СИДР»</w:t>
      </w:r>
      <w:r>
        <w:rPr>
          <w:spacing w:val="32"/>
        </w:rPr>
        <w:t> </w:t>
      </w:r>
      <w:r>
        <w:rPr/>
        <w:t>в</w:t>
      </w:r>
      <w:r>
        <w:rPr>
          <w:spacing w:val="28"/>
        </w:rPr>
        <w:t> </w:t>
      </w:r>
      <w:r>
        <w:rPr/>
        <w:t>сочетании</w:t>
      </w:r>
      <w:r>
        <w:rPr>
          <w:spacing w:val="36"/>
        </w:rPr>
        <w:t> </w:t>
      </w:r>
      <w:r>
        <w:rPr/>
        <w:t>с</w:t>
      </w:r>
      <w:r>
        <w:rPr>
          <w:spacing w:val="37"/>
        </w:rPr>
        <w:t> </w:t>
      </w:r>
      <w:r>
        <w:rPr/>
        <w:t>Динолитиком</w:t>
      </w:r>
      <w:r>
        <w:rPr>
          <w:spacing w:val="41"/>
        </w:rPr>
        <w:t> </w:t>
      </w:r>
      <w:r>
        <w:rPr>
          <w:spacing w:val="-2"/>
        </w:rPr>
        <w:t>(протокол</w:t>
      </w:r>
    </w:p>
    <w:p>
      <w:pPr>
        <w:pStyle w:val="BodyText"/>
        <w:spacing w:line="319" w:lineRule="exact"/>
        <w:ind w:left="0" w:right="400"/>
        <w:jc w:val="right"/>
      </w:pPr>
      <w:r>
        <w:rPr>
          <w:spacing w:val="-2"/>
        </w:rPr>
        <w:t>№18*)</w:t>
      </w:r>
      <w:r>
        <w:rPr>
          <w:spacing w:val="-8"/>
        </w:rPr>
        <w:t> </w:t>
      </w:r>
      <w:r>
        <w:rPr>
          <w:spacing w:val="-2"/>
        </w:rPr>
        <w:t>способствовало</w:t>
      </w:r>
      <w:r>
        <w:rPr>
          <w:spacing w:val="-3"/>
        </w:rPr>
        <w:t> </w:t>
      </w:r>
      <w:r>
        <w:rPr>
          <w:spacing w:val="-2"/>
        </w:rPr>
        <w:t>достоверному</w:t>
      </w:r>
      <w:r>
        <w:rPr>
          <w:spacing w:val="1"/>
        </w:rPr>
        <w:t> </w:t>
      </w:r>
      <w:r>
        <w:rPr>
          <w:spacing w:val="-2"/>
        </w:rPr>
        <w:t>увеличению</w:t>
      </w:r>
      <w:r>
        <w:rPr>
          <w:spacing w:val="-6"/>
        </w:rPr>
        <w:t> </w:t>
      </w:r>
      <w:r>
        <w:rPr>
          <w:spacing w:val="-2"/>
        </w:rPr>
        <w:t>процента</w:t>
      </w:r>
      <w:r>
        <w:rPr>
          <w:spacing w:val="-4"/>
        </w:rPr>
        <w:t> </w:t>
      </w:r>
      <w:r>
        <w:rPr>
          <w:spacing w:val="-2"/>
        </w:rPr>
        <w:t>оплодотворяемости</w:t>
      </w:r>
    </w:p>
    <w:p>
      <w:pPr>
        <w:pStyle w:val="BodyText"/>
        <w:spacing w:line="242" w:lineRule="auto"/>
        <w:ind w:right="416"/>
      </w:pPr>
      <w:r>
        <w:rPr/>
        <w:t>-</w:t>
      </w:r>
      <w:r>
        <w:rPr>
          <w:spacing w:val="-18"/>
        </w:rPr>
        <w:t> </w:t>
      </w:r>
      <w:r>
        <w:rPr/>
        <w:t>64,1±3,00%</w:t>
      </w:r>
      <w:r>
        <w:rPr>
          <w:spacing w:val="-17"/>
        </w:rPr>
        <w:t> </w:t>
      </w:r>
      <w:r>
        <w:rPr/>
        <w:t>(р≤0,05),</w:t>
      </w:r>
      <w:r>
        <w:rPr>
          <w:spacing w:val="-18"/>
        </w:rPr>
        <w:t> </w:t>
      </w:r>
      <w:r>
        <w:rPr/>
        <w:t>достоверному</w:t>
      </w:r>
      <w:r>
        <w:rPr>
          <w:spacing w:val="-17"/>
        </w:rPr>
        <w:t> </w:t>
      </w:r>
      <w:r>
        <w:rPr/>
        <w:t>снижению</w:t>
      </w:r>
      <w:r>
        <w:rPr>
          <w:spacing w:val="-18"/>
        </w:rPr>
        <w:t> </w:t>
      </w:r>
      <w:r>
        <w:rPr/>
        <w:t>сервис</w:t>
      </w:r>
      <w:r>
        <w:rPr>
          <w:spacing w:val="-17"/>
        </w:rPr>
        <w:t> </w:t>
      </w:r>
      <w:r>
        <w:rPr/>
        <w:t>периода</w:t>
      </w:r>
      <w:r>
        <w:rPr>
          <w:spacing w:val="-18"/>
        </w:rPr>
        <w:t> </w:t>
      </w:r>
      <w:r>
        <w:rPr/>
        <w:t>(146,8±6,88</w:t>
      </w:r>
      <w:r>
        <w:rPr>
          <w:spacing w:val="-17"/>
        </w:rPr>
        <w:t> </w:t>
      </w:r>
      <w:r>
        <w:rPr/>
        <w:t>дней, р≤0,05) и индекса оплодотворяемости (1,5). То есть в этой группе наблюдались наивысшие показатели, чем в других группах.</w:t>
      </w:r>
    </w:p>
    <w:p>
      <w:pPr>
        <w:pStyle w:val="BodyText"/>
        <w:spacing w:before="306"/>
        <w:ind w:right="412"/>
      </w:pPr>
      <w:r>
        <w:rPr/>
        <w:t>Таблица 24 – Результат апробации схемы синхронизации в</w:t>
      </w:r>
      <w:r>
        <w:rPr>
          <w:spacing w:val="-1"/>
        </w:rPr>
        <w:t> </w:t>
      </w:r>
      <w:r>
        <w:rPr/>
        <w:t>ТОО «Уштерек и К» в 2021 год</w:t>
      </w:r>
    </w:p>
    <w:p>
      <w:pPr>
        <w:pStyle w:val="BodyText"/>
        <w:spacing w:before="107"/>
        <w:ind w:left="0"/>
        <w:jc w:val="left"/>
        <w:rPr>
          <w:sz w:val="20"/>
        </w:rPr>
      </w:pPr>
    </w:p>
    <w:tbl>
      <w:tblPr>
        <w:tblW w:w="0" w:type="auto"/>
        <w:jc w:val="left"/>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61"/>
        <w:gridCol w:w="1383"/>
        <w:gridCol w:w="1383"/>
        <w:gridCol w:w="1191"/>
        <w:gridCol w:w="1979"/>
        <w:gridCol w:w="2094"/>
      </w:tblGrid>
      <w:tr>
        <w:trPr>
          <w:trHeight w:val="273" w:hRule="atLeast"/>
        </w:trPr>
        <w:tc>
          <w:tcPr>
            <w:tcW w:w="1561" w:type="dxa"/>
            <w:vMerge w:val="restart"/>
          </w:tcPr>
          <w:p>
            <w:pPr>
              <w:pStyle w:val="TableParagraph"/>
              <w:spacing w:line="268" w:lineRule="exact"/>
              <w:ind w:left="259" w:firstLine="417"/>
              <w:jc w:val="left"/>
              <w:rPr>
                <w:sz w:val="24"/>
              </w:rPr>
            </w:pPr>
            <w:r>
              <w:rPr>
                <w:spacing w:val="-10"/>
                <w:sz w:val="24"/>
              </w:rPr>
              <w:t>№ </w:t>
            </w:r>
            <w:r>
              <w:rPr>
                <w:spacing w:val="-4"/>
                <w:sz w:val="24"/>
              </w:rPr>
              <w:t>протокола</w:t>
            </w:r>
          </w:p>
        </w:tc>
        <w:tc>
          <w:tcPr>
            <w:tcW w:w="1383" w:type="dxa"/>
            <w:vMerge w:val="restart"/>
          </w:tcPr>
          <w:p>
            <w:pPr>
              <w:pStyle w:val="TableParagraph"/>
              <w:spacing w:line="268" w:lineRule="exact"/>
              <w:ind w:left="398" w:right="387"/>
              <w:jc w:val="left"/>
              <w:rPr>
                <w:sz w:val="24"/>
              </w:rPr>
            </w:pPr>
            <w:r>
              <w:rPr>
                <w:spacing w:val="-4"/>
                <w:sz w:val="24"/>
              </w:rPr>
              <w:t>Всего коров</w:t>
            </w:r>
          </w:p>
        </w:tc>
        <w:tc>
          <w:tcPr>
            <w:tcW w:w="2574" w:type="dxa"/>
            <w:gridSpan w:val="2"/>
          </w:tcPr>
          <w:p>
            <w:pPr>
              <w:pStyle w:val="TableParagraph"/>
              <w:spacing w:line="253" w:lineRule="exact"/>
              <w:ind w:left="254"/>
              <w:jc w:val="left"/>
              <w:rPr>
                <w:sz w:val="24"/>
              </w:rPr>
            </w:pPr>
            <w:r>
              <w:rPr>
                <w:spacing w:val="-2"/>
                <w:sz w:val="24"/>
              </w:rPr>
              <w:t>Оплодотворяемость</w:t>
            </w:r>
          </w:p>
        </w:tc>
        <w:tc>
          <w:tcPr>
            <w:tcW w:w="1979" w:type="dxa"/>
            <w:vMerge w:val="restart"/>
          </w:tcPr>
          <w:p>
            <w:pPr>
              <w:pStyle w:val="TableParagraph"/>
              <w:spacing w:line="268" w:lineRule="exact"/>
              <w:ind w:left="397" w:right="393" w:firstLine="221"/>
              <w:jc w:val="left"/>
              <w:rPr>
                <w:sz w:val="24"/>
              </w:rPr>
            </w:pPr>
            <w:r>
              <w:rPr>
                <w:spacing w:val="-2"/>
                <w:sz w:val="24"/>
              </w:rPr>
              <w:t>Индекс </w:t>
            </w:r>
            <w:r>
              <w:rPr>
                <w:spacing w:val="-4"/>
                <w:sz w:val="24"/>
              </w:rPr>
              <w:t>осеменения</w:t>
            </w:r>
          </w:p>
        </w:tc>
        <w:tc>
          <w:tcPr>
            <w:tcW w:w="2094" w:type="dxa"/>
            <w:vMerge w:val="restart"/>
          </w:tcPr>
          <w:p>
            <w:pPr>
              <w:pStyle w:val="TableParagraph"/>
              <w:spacing w:line="268" w:lineRule="exact"/>
              <w:ind w:left="862" w:right="256" w:hanging="596"/>
              <w:jc w:val="left"/>
              <w:rPr>
                <w:sz w:val="24"/>
              </w:rPr>
            </w:pPr>
            <w:r>
              <w:rPr>
                <w:spacing w:val="-2"/>
                <w:sz w:val="24"/>
              </w:rPr>
              <w:t>Сервис</w:t>
            </w:r>
            <w:r>
              <w:rPr>
                <w:spacing w:val="-13"/>
                <w:sz w:val="24"/>
              </w:rPr>
              <w:t> </w:t>
            </w:r>
            <w:r>
              <w:rPr>
                <w:spacing w:val="-2"/>
                <w:sz w:val="24"/>
              </w:rPr>
              <w:t>период, </w:t>
            </w:r>
            <w:r>
              <w:rPr>
                <w:spacing w:val="-4"/>
                <w:sz w:val="24"/>
              </w:rPr>
              <w:t>дни</w:t>
            </w:r>
          </w:p>
        </w:tc>
      </w:tr>
      <w:tr>
        <w:trPr>
          <w:trHeight w:val="273" w:hRule="atLeast"/>
        </w:trPr>
        <w:tc>
          <w:tcPr>
            <w:tcW w:w="1561" w:type="dxa"/>
            <w:vMerge/>
            <w:tcBorders>
              <w:top w:val="nil"/>
            </w:tcBorders>
          </w:tcPr>
          <w:p>
            <w:pPr>
              <w:rPr>
                <w:sz w:val="2"/>
                <w:szCs w:val="2"/>
              </w:rPr>
            </w:pPr>
          </w:p>
        </w:tc>
        <w:tc>
          <w:tcPr>
            <w:tcW w:w="1383" w:type="dxa"/>
            <w:vMerge/>
            <w:tcBorders>
              <w:top w:val="nil"/>
            </w:tcBorders>
          </w:tcPr>
          <w:p>
            <w:pPr>
              <w:rPr>
                <w:sz w:val="2"/>
                <w:szCs w:val="2"/>
              </w:rPr>
            </w:pPr>
          </w:p>
        </w:tc>
        <w:tc>
          <w:tcPr>
            <w:tcW w:w="1383" w:type="dxa"/>
          </w:tcPr>
          <w:p>
            <w:pPr>
              <w:pStyle w:val="TableParagraph"/>
              <w:spacing w:line="253" w:lineRule="exact"/>
              <w:ind w:left="18" w:right="25"/>
              <w:rPr>
                <w:sz w:val="24"/>
              </w:rPr>
            </w:pPr>
            <w:r>
              <w:rPr>
                <w:spacing w:val="-2"/>
                <w:sz w:val="24"/>
              </w:rPr>
              <w:t>Кол-</w:t>
            </w:r>
            <w:r>
              <w:rPr>
                <w:spacing w:val="-5"/>
                <w:sz w:val="24"/>
              </w:rPr>
              <w:t>во</w:t>
            </w:r>
          </w:p>
        </w:tc>
        <w:tc>
          <w:tcPr>
            <w:tcW w:w="1191" w:type="dxa"/>
          </w:tcPr>
          <w:p>
            <w:pPr>
              <w:pStyle w:val="TableParagraph"/>
              <w:spacing w:line="253" w:lineRule="exact"/>
              <w:ind w:left="32" w:right="6"/>
              <w:rPr>
                <w:sz w:val="24"/>
              </w:rPr>
            </w:pPr>
            <w:r>
              <w:rPr>
                <w:spacing w:val="-10"/>
                <w:sz w:val="24"/>
              </w:rPr>
              <w:t>%</w:t>
            </w:r>
          </w:p>
        </w:tc>
        <w:tc>
          <w:tcPr>
            <w:tcW w:w="1979" w:type="dxa"/>
            <w:vMerge/>
            <w:tcBorders>
              <w:top w:val="nil"/>
            </w:tcBorders>
          </w:tcPr>
          <w:p>
            <w:pPr>
              <w:rPr>
                <w:sz w:val="2"/>
                <w:szCs w:val="2"/>
              </w:rPr>
            </w:pPr>
          </w:p>
        </w:tc>
        <w:tc>
          <w:tcPr>
            <w:tcW w:w="2094" w:type="dxa"/>
            <w:vMerge/>
            <w:tcBorders>
              <w:top w:val="nil"/>
            </w:tcBorders>
          </w:tcPr>
          <w:p>
            <w:pPr>
              <w:rPr>
                <w:sz w:val="2"/>
                <w:szCs w:val="2"/>
              </w:rPr>
            </w:pPr>
          </w:p>
        </w:tc>
      </w:tr>
      <w:tr>
        <w:trPr>
          <w:trHeight w:val="340" w:hRule="atLeast"/>
        </w:trPr>
        <w:tc>
          <w:tcPr>
            <w:tcW w:w="1561" w:type="dxa"/>
          </w:tcPr>
          <w:p>
            <w:pPr>
              <w:pStyle w:val="TableParagraph"/>
              <w:spacing w:line="273" w:lineRule="exact"/>
              <w:ind w:left="48" w:right="24"/>
              <w:rPr>
                <w:sz w:val="24"/>
              </w:rPr>
            </w:pPr>
            <w:r>
              <w:rPr>
                <w:spacing w:val="-5"/>
                <w:sz w:val="24"/>
              </w:rPr>
              <w:t>17</w:t>
            </w:r>
          </w:p>
        </w:tc>
        <w:tc>
          <w:tcPr>
            <w:tcW w:w="1383" w:type="dxa"/>
          </w:tcPr>
          <w:p>
            <w:pPr>
              <w:pStyle w:val="TableParagraph"/>
              <w:spacing w:line="273" w:lineRule="exact"/>
              <w:ind w:left="25" w:right="7"/>
              <w:rPr>
                <w:sz w:val="24"/>
              </w:rPr>
            </w:pPr>
            <w:r>
              <w:rPr>
                <w:spacing w:val="-5"/>
                <w:sz w:val="24"/>
              </w:rPr>
              <w:t>33</w:t>
            </w:r>
          </w:p>
        </w:tc>
        <w:tc>
          <w:tcPr>
            <w:tcW w:w="1383" w:type="dxa"/>
          </w:tcPr>
          <w:p>
            <w:pPr>
              <w:pStyle w:val="TableParagraph"/>
              <w:spacing w:line="273" w:lineRule="exact"/>
              <w:ind w:left="18" w:right="18"/>
              <w:rPr>
                <w:sz w:val="24"/>
              </w:rPr>
            </w:pPr>
            <w:r>
              <w:rPr>
                <w:spacing w:val="-5"/>
                <w:sz w:val="24"/>
              </w:rPr>
              <w:t>19</w:t>
            </w:r>
          </w:p>
        </w:tc>
        <w:tc>
          <w:tcPr>
            <w:tcW w:w="1191" w:type="dxa"/>
          </w:tcPr>
          <w:p>
            <w:pPr>
              <w:pStyle w:val="TableParagraph"/>
              <w:spacing w:line="273" w:lineRule="exact"/>
              <w:ind w:left="32" w:right="25"/>
              <w:rPr>
                <w:sz w:val="24"/>
              </w:rPr>
            </w:pPr>
            <w:r>
              <w:rPr>
                <w:spacing w:val="-2"/>
                <w:sz w:val="24"/>
              </w:rPr>
              <w:t>57,6±2,84</w:t>
            </w:r>
          </w:p>
        </w:tc>
        <w:tc>
          <w:tcPr>
            <w:tcW w:w="1979" w:type="dxa"/>
          </w:tcPr>
          <w:p>
            <w:pPr>
              <w:pStyle w:val="TableParagraph"/>
              <w:spacing w:line="273" w:lineRule="exact"/>
              <w:ind w:left="22"/>
              <w:rPr>
                <w:sz w:val="24"/>
              </w:rPr>
            </w:pPr>
            <w:r>
              <w:rPr>
                <w:spacing w:val="-2"/>
                <w:sz w:val="24"/>
              </w:rPr>
              <w:t>1,7±0,23</w:t>
            </w:r>
          </w:p>
        </w:tc>
        <w:tc>
          <w:tcPr>
            <w:tcW w:w="2094" w:type="dxa"/>
          </w:tcPr>
          <w:p>
            <w:pPr>
              <w:pStyle w:val="TableParagraph"/>
              <w:spacing w:line="273" w:lineRule="exact"/>
              <w:ind w:left="15"/>
              <w:rPr>
                <w:sz w:val="24"/>
              </w:rPr>
            </w:pPr>
            <w:r>
              <w:rPr>
                <w:spacing w:val="-2"/>
                <w:sz w:val="24"/>
              </w:rPr>
              <w:t>163,2±3,11</w:t>
            </w:r>
          </w:p>
        </w:tc>
      </w:tr>
      <w:tr>
        <w:trPr>
          <w:trHeight w:val="273" w:hRule="atLeast"/>
        </w:trPr>
        <w:tc>
          <w:tcPr>
            <w:tcW w:w="1561" w:type="dxa"/>
          </w:tcPr>
          <w:p>
            <w:pPr>
              <w:pStyle w:val="TableParagraph"/>
              <w:spacing w:line="254" w:lineRule="exact"/>
              <w:ind w:left="48" w:right="24"/>
              <w:rPr>
                <w:sz w:val="24"/>
              </w:rPr>
            </w:pPr>
            <w:r>
              <w:rPr>
                <w:spacing w:val="-5"/>
                <w:sz w:val="24"/>
              </w:rPr>
              <w:t>18*</w:t>
            </w:r>
          </w:p>
        </w:tc>
        <w:tc>
          <w:tcPr>
            <w:tcW w:w="1383" w:type="dxa"/>
          </w:tcPr>
          <w:p>
            <w:pPr>
              <w:pStyle w:val="TableParagraph"/>
              <w:spacing w:line="254" w:lineRule="exact"/>
              <w:ind w:left="25" w:right="7"/>
              <w:rPr>
                <w:sz w:val="24"/>
              </w:rPr>
            </w:pPr>
            <w:r>
              <w:rPr>
                <w:spacing w:val="-5"/>
                <w:sz w:val="24"/>
              </w:rPr>
              <w:t>39</w:t>
            </w:r>
          </w:p>
        </w:tc>
        <w:tc>
          <w:tcPr>
            <w:tcW w:w="1383" w:type="dxa"/>
          </w:tcPr>
          <w:p>
            <w:pPr>
              <w:pStyle w:val="TableParagraph"/>
              <w:spacing w:line="254" w:lineRule="exact"/>
              <w:ind w:left="18" w:right="18"/>
              <w:rPr>
                <w:sz w:val="24"/>
              </w:rPr>
            </w:pPr>
            <w:r>
              <w:rPr>
                <w:spacing w:val="-5"/>
                <w:sz w:val="24"/>
              </w:rPr>
              <w:t>25</w:t>
            </w:r>
          </w:p>
        </w:tc>
        <w:tc>
          <w:tcPr>
            <w:tcW w:w="1191" w:type="dxa"/>
          </w:tcPr>
          <w:p>
            <w:pPr>
              <w:pStyle w:val="TableParagraph"/>
              <w:spacing w:line="254" w:lineRule="exact"/>
              <w:ind w:left="32" w:right="25"/>
              <w:rPr>
                <w:sz w:val="24"/>
              </w:rPr>
            </w:pPr>
            <w:r>
              <w:rPr>
                <w:spacing w:val="-2"/>
                <w:sz w:val="24"/>
              </w:rPr>
              <w:t>64,1±3,00</w:t>
            </w:r>
          </w:p>
        </w:tc>
        <w:tc>
          <w:tcPr>
            <w:tcW w:w="1979" w:type="dxa"/>
          </w:tcPr>
          <w:p>
            <w:pPr>
              <w:pStyle w:val="TableParagraph"/>
              <w:spacing w:line="254" w:lineRule="exact"/>
              <w:ind w:left="22"/>
              <w:rPr>
                <w:sz w:val="24"/>
              </w:rPr>
            </w:pPr>
            <w:r>
              <w:rPr>
                <w:spacing w:val="-2"/>
                <w:sz w:val="24"/>
              </w:rPr>
              <w:t>1,5±0,14</w:t>
            </w:r>
          </w:p>
        </w:tc>
        <w:tc>
          <w:tcPr>
            <w:tcW w:w="2094" w:type="dxa"/>
          </w:tcPr>
          <w:p>
            <w:pPr>
              <w:pStyle w:val="TableParagraph"/>
              <w:spacing w:line="254" w:lineRule="exact"/>
              <w:ind w:left="15"/>
              <w:rPr>
                <w:sz w:val="24"/>
              </w:rPr>
            </w:pPr>
            <w:r>
              <w:rPr>
                <w:spacing w:val="-2"/>
                <w:sz w:val="24"/>
              </w:rPr>
              <w:t>146,8±6,88</w:t>
            </w:r>
          </w:p>
        </w:tc>
      </w:tr>
      <w:tr>
        <w:trPr>
          <w:trHeight w:val="273" w:hRule="atLeast"/>
        </w:trPr>
        <w:tc>
          <w:tcPr>
            <w:tcW w:w="1561" w:type="dxa"/>
          </w:tcPr>
          <w:p>
            <w:pPr>
              <w:pStyle w:val="TableParagraph"/>
              <w:spacing w:line="253" w:lineRule="exact"/>
              <w:ind w:left="48" w:right="24"/>
              <w:rPr>
                <w:sz w:val="24"/>
              </w:rPr>
            </w:pPr>
            <w:r>
              <w:rPr>
                <w:spacing w:val="-5"/>
                <w:sz w:val="24"/>
              </w:rPr>
              <w:t>19</w:t>
            </w:r>
          </w:p>
        </w:tc>
        <w:tc>
          <w:tcPr>
            <w:tcW w:w="1383" w:type="dxa"/>
          </w:tcPr>
          <w:p>
            <w:pPr>
              <w:pStyle w:val="TableParagraph"/>
              <w:spacing w:line="253" w:lineRule="exact"/>
              <w:ind w:left="25" w:right="7"/>
              <w:rPr>
                <w:sz w:val="24"/>
              </w:rPr>
            </w:pPr>
            <w:r>
              <w:rPr>
                <w:spacing w:val="-5"/>
                <w:sz w:val="24"/>
              </w:rPr>
              <w:t>27</w:t>
            </w:r>
          </w:p>
        </w:tc>
        <w:tc>
          <w:tcPr>
            <w:tcW w:w="1383" w:type="dxa"/>
          </w:tcPr>
          <w:p>
            <w:pPr>
              <w:pStyle w:val="TableParagraph"/>
              <w:spacing w:line="253" w:lineRule="exact"/>
              <w:ind w:left="18" w:right="18"/>
              <w:rPr>
                <w:sz w:val="24"/>
              </w:rPr>
            </w:pPr>
            <w:r>
              <w:rPr>
                <w:spacing w:val="-5"/>
                <w:sz w:val="24"/>
              </w:rPr>
              <w:t>16</w:t>
            </w:r>
          </w:p>
        </w:tc>
        <w:tc>
          <w:tcPr>
            <w:tcW w:w="1191" w:type="dxa"/>
          </w:tcPr>
          <w:p>
            <w:pPr>
              <w:pStyle w:val="TableParagraph"/>
              <w:spacing w:line="253" w:lineRule="exact"/>
              <w:ind w:left="32" w:right="25"/>
              <w:rPr>
                <w:sz w:val="24"/>
              </w:rPr>
            </w:pPr>
            <w:r>
              <w:rPr>
                <w:spacing w:val="-2"/>
                <w:sz w:val="24"/>
              </w:rPr>
              <w:t>59,3±2,55</w:t>
            </w:r>
          </w:p>
        </w:tc>
        <w:tc>
          <w:tcPr>
            <w:tcW w:w="1979" w:type="dxa"/>
          </w:tcPr>
          <w:p>
            <w:pPr>
              <w:pStyle w:val="TableParagraph"/>
              <w:spacing w:line="253" w:lineRule="exact"/>
              <w:ind w:left="22"/>
              <w:rPr>
                <w:sz w:val="24"/>
              </w:rPr>
            </w:pPr>
            <w:r>
              <w:rPr>
                <w:spacing w:val="-2"/>
                <w:sz w:val="24"/>
              </w:rPr>
              <w:t>1,6±0,13</w:t>
            </w:r>
          </w:p>
        </w:tc>
        <w:tc>
          <w:tcPr>
            <w:tcW w:w="2094" w:type="dxa"/>
          </w:tcPr>
          <w:p>
            <w:pPr>
              <w:pStyle w:val="TableParagraph"/>
              <w:spacing w:line="253" w:lineRule="exact"/>
              <w:ind w:left="15"/>
              <w:rPr>
                <w:sz w:val="24"/>
              </w:rPr>
            </w:pPr>
            <w:r>
              <w:rPr>
                <w:spacing w:val="-2"/>
                <w:sz w:val="24"/>
              </w:rPr>
              <w:t>156,5±5,63</w:t>
            </w:r>
          </w:p>
        </w:tc>
      </w:tr>
      <w:tr>
        <w:trPr>
          <w:trHeight w:val="273" w:hRule="atLeast"/>
        </w:trPr>
        <w:tc>
          <w:tcPr>
            <w:tcW w:w="9591" w:type="dxa"/>
            <w:gridSpan w:val="6"/>
          </w:tcPr>
          <w:p>
            <w:pPr>
              <w:pStyle w:val="TableParagraph"/>
              <w:spacing w:line="253" w:lineRule="exact"/>
              <w:ind w:left="825"/>
              <w:jc w:val="left"/>
              <w:rPr>
                <w:sz w:val="24"/>
              </w:rPr>
            </w:pPr>
            <w:r>
              <w:rPr>
                <w:sz w:val="24"/>
              </w:rPr>
              <w:t>Примечание:</w:t>
            </w:r>
            <w:r>
              <w:rPr>
                <w:spacing w:val="-17"/>
                <w:sz w:val="24"/>
              </w:rPr>
              <w:t> </w:t>
            </w:r>
            <w:r>
              <w:rPr>
                <w:sz w:val="24"/>
              </w:rPr>
              <w:t>*</w:t>
            </w:r>
            <w:r>
              <w:rPr>
                <w:spacing w:val="-13"/>
                <w:sz w:val="24"/>
              </w:rPr>
              <w:t> </w:t>
            </w:r>
            <w:r>
              <w:rPr>
                <w:sz w:val="24"/>
              </w:rPr>
              <w:t>-</w:t>
            </w:r>
            <w:r>
              <w:rPr>
                <w:spacing w:val="-10"/>
                <w:sz w:val="24"/>
              </w:rPr>
              <w:t> </w:t>
            </w:r>
            <w:r>
              <w:rPr>
                <w:sz w:val="24"/>
              </w:rPr>
              <w:t>разработанный</w:t>
            </w:r>
            <w:r>
              <w:rPr>
                <w:spacing w:val="-10"/>
                <w:sz w:val="24"/>
              </w:rPr>
              <w:t> </w:t>
            </w:r>
            <w:r>
              <w:rPr>
                <w:sz w:val="24"/>
              </w:rPr>
              <w:t>нами</w:t>
            </w:r>
            <w:r>
              <w:rPr>
                <w:spacing w:val="-11"/>
                <w:sz w:val="24"/>
              </w:rPr>
              <w:t> </w:t>
            </w:r>
            <w:r>
              <w:rPr>
                <w:sz w:val="24"/>
              </w:rPr>
              <w:t>протокол</w:t>
            </w:r>
            <w:r>
              <w:rPr>
                <w:spacing w:val="-21"/>
                <w:sz w:val="24"/>
              </w:rPr>
              <w:t> </w:t>
            </w:r>
            <w:r>
              <w:rPr>
                <w:sz w:val="24"/>
              </w:rPr>
              <w:t>синхронизации</w:t>
            </w:r>
            <w:r>
              <w:rPr>
                <w:spacing w:val="-9"/>
                <w:sz w:val="24"/>
              </w:rPr>
              <w:t> </w:t>
            </w:r>
            <w:r>
              <w:rPr>
                <w:sz w:val="24"/>
              </w:rPr>
              <w:t>полового</w:t>
            </w:r>
            <w:r>
              <w:rPr>
                <w:spacing w:val="-7"/>
                <w:sz w:val="24"/>
              </w:rPr>
              <w:t> </w:t>
            </w:r>
            <w:r>
              <w:rPr>
                <w:spacing w:val="-2"/>
                <w:sz w:val="24"/>
              </w:rPr>
              <w:t>цикла.</w:t>
            </w:r>
          </w:p>
        </w:tc>
      </w:tr>
    </w:tbl>
    <w:p>
      <w:pPr>
        <w:pStyle w:val="BodyText"/>
        <w:spacing w:before="316"/>
        <w:ind w:right="415" w:firstLine="706"/>
      </w:pPr>
      <w:r>
        <w:rPr/>
        <w:t>Полученные данные свидетельствуют о эффективности применения имплантата в синхронизации половой охоты у коров. По-нашему мнению при применении</w:t>
      </w:r>
      <w:r>
        <w:rPr>
          <w:spacing w:val="-6"/>
        </w:rPr>
        <w:t> </w:t>
      </w:r>
      <w:r>
        <w:rPr/>
        <w:t>данного</w:t>
      </w:r>
      <w:r>
        <w:rPr>
          <w:spacing w:val="-5"/>
        </w:rPr>
        <w:t> </w:t>
      </w:r>
      <w:r>
        <w:rPr/>
        <w:t>протокола</w:t>
      </w:r>
      <w:r>
        <w:rPr>
          <w:spacing w:val="-9"/>
        </w:rPr>
        <w:t> </w:t>
      </w:r>
      <w:r>
        <w:rPr/>
        <w:t>определённые</w:t>
      </w:r>
      <w:r>
        <w:rPr>
          <w:spacing w:val="-9"/>
        </w:rPr>
        <w:t> </w:t>
      </w:r>
      <w:r>
        <w:rPr/>
        <w:t>негативные</w:t>
      </w:r>
      <w:r>
        <w:rPr>
          <w:spacing w:val="-9"/>
        </w:rPr>
        <w:t> </w:t>
      </w:r>
      <w:r>
        <w:rPr/>
        <w:t>факторы</w:t>
      </w:r>
      <w:r>
        <w:rPr>
          <w:spacing w:val="-9"/>
        </w:rPr>
        <w:t> </w:t>
      </w:r>
      <w:r>
        <w:rPr/>
        <w:t>повлияли</w:t>
      </w:r>
      <w:r>
        <w:rPr>
          <w:spacing w:val="-9"/>
        </w:rPr>
        <w:t> </w:t>
      </w:r>
      <w:r>
        <w:rPr/>
        <w:t>на оплодотворяемость коров, а именно отсутствие активного моциона.</w:t>
      </w:r>
    </w:p>
    <w:p>
      <w:pPr>
        <w:pStyle w:val="BodyText"/>
        <w:spacing w:line="242" w:lineRule="auto" w:before="3"/>
        <w:ind w:right="422" w:firstLine="706"/>
      </w:pPr>
      <w:r>
        <w:rPr/>
        <w:t>3.2.7. Влияние различных приёмов стимуляции полового аппарата коров на эффективность протоколов синхронизации половой охоты и динамики гормона эстрадиол 17</w:t>
      </w:r>
      <w:r>
        <w:rPr>
          <w:i/>
        </w:rPr>
        <w:t>β </w:t>
      </w:r>
      <w:r>
        <w:rPr/>
        <w:t>в крови</w:t>
      </w:r>
    </w:p>
    <w:p>
      <w:pPr>
        <w:pStyle w:val="BodyText"/>
        <w:ind w:right="405" w:firstLine="706"/>
      </w:pPr>
      <w:r>
        <w:rPr/>
        <w:t>Дальнейшие исследования были связаны с определением эффективности протоколов синхронизации половой охоты в комплексе с дополнительной стимуляцией некоторых зон полового аппарата коров. Данная работа проводилась в условиях СПК «Азамат 2» Бескарагайского района Восточно- Казахстанской</w:t>
      </w:r>
      <w:r>
        <w:rPr>
          <w:spacing w:val="-3"/>
        </w:rPr>
        <w:t> </w:t>
      </w:r>
      <w:r>
        <w:rPr/>
        <w:t>области</w:t>
      </w:r>
      <w:r>
        <w:rPr>
          <w:spacing w:val="-3"/>
        </w:rPr>
        <w:t> </w:t>
      </w:r>
      <w:r>
        <w:rPr/>
        <w:t>на</w:t>
      </w:r>
      <w:r>
        <w:rPr>
          <w:spacing w:val="-13"/>
        </w:rPr>
        <w:t> </w:t>
      </w:r>
      <w:r>
        <w:rPr/>
        <w:t>210</w:t>
      </w:r>
      <w:r>
        <w:rPr>
          <w:spacing w:val="-9"/>
        </w:rPr>
        <w:t> </w:t>
      </w:r>
      <w:r>
        <w:rPr/>
        <w:t>коровах</w:t>
      </w:r>
      <w:r>
        <w:rPr>
          <w:spacing w:val="-14"/>
        </w:rPr>
        <w:t> </w:t>
      </w:r>
      <w:r>
        <w:rPr/>
        <w:t>казахской</w:t>
      </w:r>
      <w:r>
        <w:rPr>
          <w:spacing w:val="-8"/>
        </w:rPr>
        <w:t> </w:t>
      </w:r>
      <w:r>
        <w:rPr/>
        <w:t>белоголовой</w:t>
      </w:r>
      <w:r>
        <w:rPr>
          <w:spacing w:val="-3"/>
        </w:rPr>
        <w:t> </w:t>
      </w:r>
      <w:r>
        <w:rPr/>
        <w:t>породы</w:t>
      </w:r>
      <w:r>
        <w:rPr>
          <w:spacing w:val="-4"/>
        </w:rPr>
        <w:t> </w:t>
      </w:r>
      <w:r>
        <w:rPr/>
        <w:t>–</w:t>
      </w:r>
      <w:r>
        <w:rPr>
          <w:spacing w:val="-9"/>
        </w:rPr>
        <w:t> </w:t>
      </w:r>
      <w:r>
        <w:rPr/>
        <w:t>мясного направления продуктивности. В работе мы использовали 14 протоколов синхронизации полового цикла (таблица 25).</w:t>
      </w:r>
    </w:p>
    <w:p>
      <w:pPr>
        <w:pStyle w:val="BodyText"/>
        <w:ind w:right="408" w:firstLine="706"/>
      </w:pPr>
      <w:r>
        <w:rPr/>
        <w:t>В работе проводили механической, вибро- и электростимуляции половых органов при синхронизации половой охоты у коров. Все отобранные для синхронизации половой охоты животные были разделены на 14 групп. Коровам нечетных (1, 3, 5, 7, 9, 11, 13) групп синхронизацию половой охоты проводили по протоколам, включающие применение в «0» и повторно на 9 день синтетический</w:t>
      </w:r>
      <w:r>
        <w:rPr>
          <w:spacing w:val="-3"/>
        </w:rPr>
        <w:t> </w:t>
      </w:r>
      <w:r>
        <w:rPr/>
        <w:t>аналог Гонадотропин-рилизинг</w:t>
      </w:r>
      <w:r>
        <w:rPr>
          <w:spacing w:val="-3"/>
        </w:rPr>
        <w:t> </w:t>
      </w:r>
      <w:r>
        <w:rPr/>
        <w:t>гормона</w:t>
      </w:r>
      <w:r>
        <w:rPr>
          <w:spacing w:val="-3"/>
        </w:rPr>
        <w:t> </w:t>
      </w:r>
      <w:r>
        <w:rPr/>
        <w:t>Сурфагон</w:t>
      </w:r>
      <w:r>
        <w:rPr>
          <w:spacing w:val="-4"/>
        </w:rPr>
        <w:t> </w:t>
      </w:r>
      <w:r>
        <w:rPr/>
        <w:t>по</w:t>
      </w:r>
      <w:r>
        <w:rPr>
          <w:spacing w:val="-5"/>
        </w:rPr>
        <w:t> </w:t>
      </w:r>
      <w:r>
        <w:rPr/>
        <w:t>10</w:t>
      </w:r>
      <w:r>
        <w:rPr>
          <w:spacing w:val="-5"/>
        </w:rPr>
        <w:t> </w:t>
      </w:r>
      <w:r>
        <w:rPr/>
        <w:t>мл, на</w:t>
      </w:r>
      <w:r>
        <w:rPr>
          <w:spacing w:val="-4"/>
        </w:rPr>
        <w:t> </w:t>
      </w:r>
      <w:r>
        <w:rPr/>
        <w:t>7</w:t>
      </w:r>
    </w:p>
    <w:p>
      <w:pPr>
        <w:pStyle w:val="BodyText"/>
        <w:spacing w:after="0"/>
        <w:sectPr>
          <w:pgSz w:w="11910" w:h="16840"/>
          <w:pgMar w:header="0" w:footer="921" w:top="1000" w:bottom="1120" w:left="1559" w:right="141"/>
        </w:sectPr>
      </w:pPr>
    </w:p>
    <w:p>
      <w:pPr>
        <w:pStyle w:val="BodyText"/>
        <w:spacing w:before="64"/>
        <w:ind w:right="417"/>
      </w:pPr>
      <w:r>
        <w:rPr/>
        <w:t>день – синтетический аналог Простагландина F2α - Магэстрофан в дозе 2 мл. Животным 2, 4, 6, 8,</w:t>
      </w:r>
      <w:r>
        <w:rPr>
          <w:spacing w:val="-1"/>
        </w:rPr>
        <w:t> </w:t>
      </w:r>
      <w:r>
        <w:rPr/>
        <w:t>10,</w:t>
      </w:r>
      <w:r>
        <w:rPr>
          <w:spacing w:val="-2"/>
        </w:rPr>
        <w:t> </w:t>
      </w:r>
      <w:r>
        <w:rPr/>
        <w:t>12</w:t>
      </w:r>
      <w:r>
        <w:rPr>
          <w:spacing w:val="-4"/>
        </w:rPr>
        <w:t> </w:t>
      </w:r>
      <w:r>
        <w:rPr/>
        <w:t>и 14 групп -</w:t>
      </w:r>
      <w:r>
        <w:rPr>
          <w:spacing w:val="-1"/>
        </w:rPr>
        <w:t> </w:t>
      </w:r>
      <w:r>
        <w:rPr/>
        <w:t>по схеме в</w:t>
      </w:r>
      <w:r>
        <w:rPr>
          <w:spacing w:val="-1"/>
        </w:rPr>
        <w:t> </w:t>
      </w:r>
      <w:r>
        <w:rPr/>
        <w:t>«0»</w:t>
      </w:r>
      <w:r>
        <w:rPr>
          <w:spacing w:val="-7"/>
        </w:rPr>
        <w:t> </w:t>
      </w:r>
      <w:r>
        <w:rPr/>
        <w:t>день</w:t>
      </w:r>
      <w:r>
        <w:rPr>
          <w:spacing w:val="-1"/>
        </w:rPr>
        <w:t> </w:t>
      </w:r>
      <w:r>
        <w:rPr/>
        <w:t>10 мл и повторно на</w:t>
      </w:r>
    </w:p>
    <w:p>
      <w:pPr>
        <w:pStyle w:val="BodyText"/>
        <w:spacing w:before="4"/>
        <w:ind w:right="412"/>
      </w:pPr>
      <w:r>
        <w:rPr/>
        <w:t>9 день 5 мл вводили препарат Сурфагон и дополнительно инъецировали витаминный комплекс (Витамины А, Д</w:t>
      </w:r>
      <w:r>
        <w:rPr>
          <w:vertAlign w:val="subscript"/>
        </w:rPr>
        <w:t>3</w:t>
      </w:r>
      <w:r>
        <w:rPr>
          <w:vertAlign w:val="baseline"/>
        </w:rPr>
        <w:t>, E, F) – Тетрамаг 10 мл, а на 7 день применяли Магэстрофан в дозе 2 мл и препарат Селевет (Витамин Е + селенит натрия) в дозе 10 мл.</w:t>
      </w:r>
    </w:p>
    <w:p>
      <w:pPr>
        <w:pStyle w:val="BodyText"/>
        <w:spacing w:before="321"/>
        <w:ind w:right="433"/>
      </w:pPr>
      <w:r>
        <w:rPr/>
        <w:t>Таблица 25 – Протоколы синхронизации полового цикла с дополнительной стимуляцией некоторых отделов гениталии</w:t>
      </w:r>
    </w:p>
    <w:p>
      <w:pPr>
        <w:pStyle w:val="BodyText"/>
        <w:spacing w:before="103"/>
        <w:ind w:left="0"/>
        <w:jc w:val="left"/>
        <w:rPr>
          <w:sz w:val="20"/>
        </w:rPr>
      </w:pPr>
    </w:p>
    <w:tbl>
      <w:tblPr>
        <w:tblW w:w="0" w:type="auto"/>
        <w:jc w:val="left"/>
        <w:tblInd w:w="15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079"/>
        <w:gridCol w:w="754"/>
        <w:gridCol w:w="2281"/>
        <w:gridCol w:w="560"/>
        <w:gridCol w:w="103"/>
        <w:gridCol w:w="465"/>
        <w:gridCol w:w="109"/>
        <w:gridCol w:w="459"/>
        <w:gridCol w:w="89"/>
        <w:gridCol w:w="538"/>
        <w:gridCol w:w="552"/>
        <w:gridCol w:w="553"/>
        <w:gridCol w:w="538"/>
        <w:gridCol w:w="599"/>
      </w:tblGrid>
      <w:tr>
        <w:trPr>
          <w:trHeight w:val="306" w:hRule="atLeast"/>
        </w:trPr>
        <w:tc>
          <w:tcPr>
            <w:tcW w:w="9679" w:type="dxa"/>
            <w:gridSpan w:val="14"/>
          </w:tcPr>
          <w:p>
            <w:pPr>
              <w:pStyle w:val="TableParagraph"/>
              <w:spacing w:line="276" w:lineRule="exact" w:before="11"/>
              <w:ind w:left="64"/>
              <w:rPr>
                <w:sz w:val="24"/>
              </w:rPr>
            </w:pPr>
            <w:r>
              <w:rPr>
                <w:sz w:val="24"/>
              </w:rPr>
              <w:t>I-я</w:t>
            </w:r>
            <w:r>
              <w:rPr>
                <w:spacing w:val="-8"/>
                <w:sz w:val="24"/>
              </w:rPr>
              <w:t> </w:t>
            </w:r>
            <w:r>
              <w:rPr>
                <w:sz w:val="24"/>
              </w:rPr>
              <w:t>группа</w:t>
            </w:r>
            <w:r>
              <w:rPr>
                <w:spacing w:val="2"/>
                <w:sz w:val="24"/>
              </w:rPr>
              <w:t> </w:t>
            </w:r>
            <w:r>
              <w:rPr>
                <w:sz w:val="24"/>
              </w:rPr>
              <w:t>Протокол</w:t>
            </w:r>
            <w:r>
              <w:rPr>
                <w:spacing w:val="-5"/>
                <w:sz w:val="24"/>
              </w:rPr>
              <w:t> №20</w:t>
            </w:r>
          </w:p>
        </w:tc>
      </w:tr>
      <w:tr>
        <w:trPr>
          <w:trHeight w:val="306" w:hRule="atLeast"/>
        </w:trPr>
        <w:tc>
          <w:tcPr>
            <w:tcW w:w="2079" w:type="dxa"/>
            <w:tcBorders>
              <w:left w:val="single" w:sz="4" w:space="0" w:color="000000"/>
              <w:bottom w:val="single" w:sz="4" w:space="0" w:color="000000"/>
            </w:tcBorders>
          </w:tcPr>
          <w:p>
            <w:pPr>
              <w:pStyle w:val="TableParagraph"/>
              <w:spacing w:line="276" w:lineRule="exact" w:before="11"/>
              <w:ind w:left="65"/>
              <w:rPr>
                <w:sz w:val="24"/>
              </w:rPr>
            </w:pPr>
            <w:r>
              <w:rPr>
                <w:spacing w:val="-10"/>
                <w:sz w:val="24"/>
              </w:rPr>
              <w:t>1</w:t>
            </w:r>
          </w:p>
        </w:tc>
        <w:tc>
          <w:tcPr>
            <w:tcW w:w="754" w:type="dxa"/>
          </w:tcPr>
          <w:p>
            <w:pPr>
              <w:pStyle w:val="TableParagraph"/>
              <w:spacing w:line="276" w:lineRule="exact" w:before="11"/>
              <w:ind w:left="53"/>
              <w:rPr>
                <w:sz w:val="24"/>
              </w:rPr>
            </w:pPr>
            <w:r>
              <w:rPr>
                <w:spacing w:val="-10"/>
                <w:sz w:val="24"/>
              </w:rPr>
              <w:t>2</w:t>
            </w:r>
          </w:p>
        </w:tc>
        <w:tc>
          <w:tcPr>
            <w:tcW w:w="2281" w:type="dxa"/>
          </w:tcPr>
          <w:p>
            <w:pPr>
              <w:pStyle w:val="TableParagraph"/>
              <w:spacing w:line="276" w:lineRule="exact" w:before="11"/>
              <w:ind w:left="63"/>
              <w:rPr>
                <w:sz w:val="24"/>
              </w:rPr>
            </w:pPr>
            <w:r>
              <w:rPr>
                <w:spacing w:val="-10"/>
                <w:sz w:val="24"/>
              </w:rPr>
              <w:t>3</w:t>
            </w:r>
          </w:p>
        </w:tc>
        <w:tc>
          <w:tcPr>
            <w:tcW w:w="560" w:type="dxa"/>
          </w:tcPr>
          <w:p>
            <w:pPr>
              <w:pStyle w:val="TableParagraph"/>
              <w:spacing w:line="276" w:lineRule="exact" w:before="11"/>
              <w:ind w:left="55"/>
              <w:rPr>
                <w:sz w:val="24"/>
              </w:rPr>
            </w:pPr>
            <w:r>
              <w:rPr>
                <w:spacing w:val="-10"/>
                <w:sz w:val="24"/>
              </w:rPr>
              <w:t>4</w:t>
            </w:r>
          </w:p>
        </w:tc>
        <w:tc>
          <w:tcPr>
            <w:tcW w:w="568" w:type="dxa"/>
            <w:gridSpan w:val="2"/>
          </w:tcPr>
          <w:p>
            <w:pPr>
              <w:pStyle w:val="TableParagraph"/>
              <w:spacing w:line="276" w:lineRule="exact" w:before="11"/>
              <w:ind w:left="59"/>
              <w:rPr>
                <w:sz w:val="24"/>
              </w:rPr>
            </w:pPr>
            <w:r>
              <w:rPr>
                <w:spacing w:val="-10"/>
                <w:sz w:val="24"/>
              </w:rPr>
              <w:t>5</w:t>
            </w:r>
          </w:p>
        </w:tc>
        <w:tc>
          <w:tcPr>
            <w:tcW w:w="568" w:type="dxa"/>
            <w:gridSpan w:val="2"/>
          </w:tcPr>
          <w:p>
            <w:pPr>
              <w:pStyle w:val="TableParagraph"/>
              <w:spacing w:line="276" w:lineRule="exact" w:before="11"/>
              <w:ind w:left="250"/>
              <w:jc w:val="left"/>
              <w:rPr>
                <w:sz w:val="24"/>
              </w:rPr>
            </w:pPr>
            <w:r>
              <w:rPr>
                <w:spacing w:val="-10"/>
                <w:sz w:val="24"/>
              </w:rPr>
              <w:t>6</w:t>
            </w:r>
          </w:p>
        </w:tc>
        <w:tc>
          <w:tcPr>
            <w:tcW w:w="627" w:type="dxa"/>
            <w:gridSpan w:val="2"/>
          </w:tcPr>
          <w:p>
            <w:pPr>
              <w:pStyle w:val="TableParagraph"/>
              <w:spacing w:line="276" w:lineRule="exact" w:before="11"/>
              <w:ind w:left="14"/>
              <w:rPr>
                <w:sz w:val="24"/>
              </w:rPr>
            </w:pPr>
            <w:r>
              <w:rPr>
                <w:spacing w:val="-10"/>
                <w:sz w:val="24"/>
              </w:rPr>
              <w:t>7</w:t>
            </w:r>
          </w:p>
        </w:tc>
        <w:tc>
          <w:tcPr>
            <w:tcW w:w="552" w:type="dxa"/>
          </w:tcPr>
          <w:p>
            <w:pPr>
              <w:pStyle w:val="TableParagraph"/>
              <w:spacing w:line="276" w:lineRule="exact" w:before="11"/>
              <w:ind w:left="188"/>
              <w:jc w:val="left"/>
              <w:rPr>
                <w:sz w:val="24"/>
              </w:rPr>
            </w:pPr>
            <w:r>
              <w:rPr>
                <w:spacing w:val="-10"/>
                <w:sz w:val="24"/>
              </w:rPr>
              <w:t>8</w:t>
            </w:r>
          </w:p>
        </w:tc>
        <w:tc>
          <w:tcPr>
            <w:tcW w:w="553" w:type="dxa"/>
          </w:tcPr>
          <w:p>
            <w:pPr>
              <w:pStyle w:val="TableParagraph"/>
              <w:spacing w:line="276" w:lineRule="exact" w:before="11"/>
              <w:ind w:left="54" w:right="54"/>
              <w:rPr>
                <w:sz w:val="24"/>
              </w:rPr>
            </w:pPr>
            <w:r>
              <w:rPr>
                <w:spacing w:val="-10"/>
                <w:sz w:val="24"/>
              </w:rPr>
              <w:t>9</w:t>
            </w:r>
          </w:p>
        </w:tc>
        <w:tc>
          <w:tcPr>
            <w:tcW w:w="538" w:type="dxa"/>
          </w:tcPr>
          <w:p>
            <w:pPr>
              <w:pStyle w:val="TableParagraph"/>
              <w:spacing w:line="276" w:lineRule="exact" w:before="11"/>
              <w:ind w:left="60" w:right="44"/>
              <w:rPr>
                <w:sz w:val="24"/>
              </w:rPr>
            </w:pPr>
            <w:r>
              <w:rPr>
                <w:spacing w:val="-5"/>
                <w:sz w:val="24"/>
              </w:rPr>
              <w:t>10</w:t>
            </w:r>
          </w:p>
        </w:tc>
        <w:tc>
          <w:tcPr>
            <w:tcW w:w="599" w:type="dxa"/>
          </w:tcPr>
          <w:p>
            <w:pPr>
              <w:pStyle w:val="TableParagraph"/>
              <w:spacing w:line="276" w:lineRule="exact" w:before="11"/>
              <w:ind w:left="60"/>
              <w:rPr>
                <w:sz w:val="24"/>
              </w:rPr>
            </w:pPr>
            <w:r>
              <w:rPr>
                <w:spacing w:val="-5"/>
                <w:sz w:val="24"/>
              </w:rPr>
              <w:t>11</w:t>
            </w:r>
          </w:p>
        </w:tc>
      </w:tr>
      <w:tr>
        <w:trPr>
          <w:trHeight w:val="301" w:hRule="atLeast"/>
        </w:trPr>
        <w:tc>
          <w:tcPr>
            <w:tcW w:w="2079" w:type="dxa"/>
            <w:vMerge w:val="restart"/>
            <w:tcBorders>
              <w:top w:val="single" w:sz="4" w:space="0" w:color="000000"/>
            </w:tcBorders>
          </w:tcPr>
          <w:p>
            <w:pPr>
              <w:pStyle w:val="TableParagraph"/>
              <w:spacing w:line="237" w:lineRule="auto" w:before="162"/>
              <w:ind w:left="480" w:hanging="173"/>
              <w:jc w:val="left"/>
              <w:rPr>
                <w:sz w:val="24"/>
              </w:rPr>
            </w:pPr>
            <w:r>
              <w:rPr>
                <w:spacing w:val="-6"/>
                <w:sz w:val="24"/>
              </w:rPr>
              <w:t>Наименование </w:t>
            </w:r>
            <w:r>
              <w:rPr>
                <w:spacing w:val="-2"/>
                <w:sz w:val="24"/>
              </w:rPr>
              <w:t>препаратов</w:t>
            </w:r>
          </w:p>
        </w:tc>
        <w:tc>
          <w:tcPr>
            <w:tcW w:w="754" w:type="dxa"/>
            <w:vMerge w:val="restart"/>
          </w:tcPr>
          <w:p>
            <w:pPr>
              <w:pStyle w:val="TableParagraph"/>
              <w:spacing w:line="237" w:lineRule="auto" w:before="22"/>
              <w:ind w:left="182" w:right="94" w:hanging="39"/>
              <w:jc w:val="both"/>
              <w:rPr>
                <w:sz w:val="24"/>
              </w:rPr>
            </w:pPr>
            <w:r>
              <w:rPr>
                <w:spacing w:val="-4"/>
                <w:sz w:val="24"/>
              </w:rPr>
              <w:t>Доза </w:t>
            </w:r>
            <w:r>
              <w:rPr>
                <w:sz w:val="24"/>
              </w:rPr>
              <w:t>на </w:t>
            </w:r>
            <w:r>
              <w:rPr>
                <w:sz w:val="24"/>
              </w:rPr>
              <w:t>1 </w:t>
            </w:r>
            <w:r>
              <w:rPr>
                <w:spacing w:val="-4"/>
                <w:sz w:val="24"/>
              </w:rPr>
              <w:t>гол</w:t>
            </w:r>
          </w:p>
        </w:tc>
        <w:tc>
          <w:tcPr>
            <w:tcW w:w="2281" w:type="dxa"/>
            <w:vMerge w:val="restart"/>
          </w:tcPr>
          <w:p>
            <w:pPr>
              <w:pStyle w:val="TableParagraph"/>
              <w:spacing w:line="237" w:lineRule="auto" w:before="162"/>
              <w:ind w:left="686" w:right="679" w:firstLine="211"/>
              <w:jc w:val="left"/>
              <w:rPr>
                <w:sz w:val="24"/>
              </w:rPr>
            </w:pPr>
            <w:r>
              <w:rPr>
                <w:spacing w:val="-4"/>
                <w:sz w:val="24"/>
              </w:rPr>
              <w:t>Путь </w:t>
            </w:r>
            <w:r>
              <w:rPr>
                <w:spacing w:val="-6"/>
                <w:sz w:val="24"/>
              </w:rPr>
              <w:t>введения</w:t>
            </w:r>
          </w:p>
        </w:tc>
        <w:tc>
          <w:tcPr>
            <w:tcW w:w="4565" w:type="dxa"/>
            <w:gridSpan w:val="11"/>
          </w:tcPr>
          <w:p>
            <w:pPr>
              <w:pStyle w:val="TableParagraph"/>
              <w:spacing w:line="276" w:lineRule="exact" w:before="6"/>
              <w:ind w:left="470"/>
              <w:jc w:val="left"/>
              <w:rPr>
                <w:sz w:val="24"/>
              </w:rPr>
            </w:pPr>
            <w:r>
              <w:rPr>
                <w:sz w:val="24"/>
              </w:rPr>
              <w:t>Дни</w:t>
            </w:r>
            <w:r>
              <w:rPr>
                <w:spacing w:val="-9"/>
                <w:sz w:val="24"/>
              </w:rPr>
              <w:t> </w:t>
            </w:r>
            <w:r>
              <w:rPr>
                <w:sz w:val="24"/>
              </w:rPr>
              <w:t>синхронизации</w:t>
            </w:r>
            <w:r>
              <w:rPr>
                <w:spacing w:val="-13"/>
                <w:sz w:val="24"/>
              </w:rPr>
              <w:t> </w:t>
            </w:r>
            <w:r>
              <w:rPr>
                <w:sz w:val="24"/>
              </w:rPr>
              <w:t>половой</w:t>
            </w:r>
            <w:r>
              <w:rPr>
                <w:spacing w:val="-20"/>
                <w:sz w:val="24"/>
              </w:rPr>
              <w:t> </w:t>
            </w:r>
            <w:r>
              <w:rPr>
                <w:spacing w:val="-4"/>
                <w:sz w:val="24"/>
              </w:rPr>
              <w:t>охоты</w:t>
            </w:r>
          </w:p>
        </w:tc>
      </w:tr>
      <w:tr>
        <w:trPr>
          <w:trHeight w:val="585" w:hRule="atLeast"/>
        </w:trPr>
        <w:tc>
          <w:tcPr>
            <w:tcW w:w="2079" w:type="dxa"/>
            <w:vMerge/>
            <w:tcBorders>
              <w:top w:val="nil"/>
            </w:tcBorders>
          </w:tcPr>
          <w:p>
            <w:pPr>
              <w:rPr>
                <w:sz w:val="2"/>
                <w:szCs w:val="2"/>
              </w:rPr>
            </w:pPr>
          </w:p>
        </w:tc>
        <w:tc>
          <w:tcPr>
            <w:tcW w:w="754" w:type="dxa"/>
            <w:vMerge/>
            <w:tcBorders>
              <w:top w:val="nil"/>
            </w:tcBorders>
          </w:tcPr>
          <w:p>
            <w:pPr>
              <w:rPr>
                <w:sz w:val="2"/>
                <w:szCs w:val="2"/>
              </w:rPr>
            </w:pPr>
          </w:p>
        </w:tc>
        <w:tc>
          <w:tcPr>
            <w:tcW w:w="2281" w:type="dxa"/>
            <w:vMerge/>
            <w:tcBorders>
              <w:top w:val="nil"/>
            </w:tcBorders>
          </w:tcPr>
          <w:p>
            <w:pPr>
              <w:rPr>
                <w:sz w:val="2"/>
                <w:szCs w:val="2"/>
              </w:rPr>
            </w:pPr>
          </w:p>
        </w:tc>
        <w:tc>
          <w:tcPr>
            <w:tcW w:w="663" w:type="dxa"/>
            <w:gridSpan w:val="2"/>
            <w:tcBorders>
              <w:bottom w:val="single" w:sz="4" w:space="0" w:color="000000"/>
            </w:tcBorders>
          </w:tcPr>
          <w:p>
            <w:pPr>
              <w:pStyle w:val="TableParagraph"/>
              <w:spacing w:before="6"/>
              <w:ind w:left="55" w:right="7"/>
              <w:rPr>
                <w:sz w:val="24"/>
              </w:rPr>
            </w:pPr>
            <w:r>
              <w:rPr>
                <w:spacing w:val="-10"/>
                <w:sz w:val="24"/>
              </w:rPr>
              <w:t>0</w:t>
            </w:r>
          </w:p>
        </w:tc>
        <w:tc>
          <w:tcPr>
            <w:tcW w:w="574" w:type="dxa"/>
            <w:gridSpan w:val="2"/>
          </w:tcPr>
          <w:p>
            <w:pPr>
              <w:pStyle w:val="TableParagraph"/>
              <w:spacing w:before="6"/>
              <w:ind w:left="58" w:right="8"/>
              <w:rPr>
                <w:sz w:val="24"/>
              </w:rPr>
            </w:pPr>
            <w:r>
              <w:rPr>
                <w:spacing w:val="-10"/>
                <w:sz w:val="24"/>
              </w:rPr>
              <w:t>2</w:t>
            </w:r>
          </w:p>
        </w:tc>
        <w:tc>
          <w:tcPr>
            <w:tcW w:w="548" w:type="dxa"/>
            <w:gridSpan w:val="2"/>
          </w:tcPr>
          <w:p>
            <w:pPr>
              <w:pStyle w:val="TableParagraph"/>
              <w:spacing w:before="6"/>
              <w:ind w:left="51"/>
              <w:rPr>
                <w:sz w:val="24"/>
              </w:rPr>
            </w:pPr>
            <w:r>
              <w:rPr>
                <w:spacing w:val="-10"/>
                <w:sz w:val="24"/>
              </w:rPr>
              <w:t>4</w:t>
            </w:r>
          </w:p>
        </w:tc>
        <w:tc>
          <w:tcPr>
            <w:tcW w:w="538" w:type="dxa"/>
          </w:tcPr>
          <w:p>
            <w:pPr>
              <w:pStyle w:val="TableParagraph"/>
              <w:spacing w:before="6"/>
              <w:ind w:left="60"/>
              <w:rPr>
                <w:sz w:val="24"/>
              </w:rPr>
            </w:pPr>
            <w:r>
              <w:rPr>
                <w:spacing w:val="-10"/>
                <w:sz w:val="24"/>
              </w:rPr>
              <w:t>6</w:t>
            </w:r>
          </w:p>
        </w:tc>
        <w:tc>
          <w:tcPr>
            <w:tcW w:w="552" w:type="dxa"/>
          </w:tcPr>
          <w:p>
            <w:pPr>
              <w:pStyle w:val="TableParagraph"/>
              <w:spacing w:before="6"/>
              <w:ind w:left="236"/>
              <w:jc w:val="left"/>
              <w:rPr>
                <w:sz w:val="24"/>
              </w:rPr>
            </w:pPr>
            <w:r>
              <w:rPr>
                <w:spacing w:val="-10"/>
                <w:sz w:val="24"/>
              </w:rPr>
              <w:t>7</w:t>
            </w:r>
          </w:p>
        </w:tc>
        <w:tc>
          <w:tcPr>
            <w:tcW w:w="553" w:type="dxa"/>
          </w:tcPr>
          <w:p>
            <w:pPr>
              <w:pStyle w:val="TableParagraph"/>
              <w:spacing w:before="6"/>
              <w:ind w:left="54"/>
              <w:rPr>
                <w:sz w:val="24"/>
              </w:rPr>
            </w:pPr>
            <w:r>
              <w:rPr>
                <w:spacing w:val="-10"/>
                <w:sz w:val="24"/>
              </w:rPr>
              <w:t>8</w:t>
            </w:r>
          </w:p>
        </w:tc>
        <w:tc>
          <w:tcPr>
            <w:tcW w:w="538" w:type="dxa"/>
          </w:tcPr>
          <w:p>
            <w:pPr>
              <w:pStyle w:val="TableParagraph"/>
              <w:spacing w:before="6"/>
              <w:ind w:left="60" w:right="20"/>
              <w:rPr>
                <w:sz w:val="24"/>
              </w:rPr>
            </w:pPr>
            <w:r>
              <w:rPr>
                <w:spacing w:val="-10"/>
                <w:sz w:val="24"/>
              </w:rPr>
              <w:t>9</w:t>
            </w:r>
          </w:p>
        </w:tc>
        <w:tc>
          <w:tcPr>
            <w:tcW w:w="599" w:type="dxa"/>
          </w:tcPr>
          <w:p>
            <w:pPr>
              <w:pStyle w:val="TableParagraph"/>
              <w:spacing w:line="237" w:lineRule="auto"/>
              <w:ind w:left="24" w:right="21"/>
              <w:jc w:val="left"/>
              <w:rPr>
                <w:sz w:val="24"/>
              </w:rPr>
            </w:pPr>
            <w:r>
              <w:rPr>
                <w:spacing w:val="-6"/>
                <w:sz w:val="24"/>
              </w:rPr>
              <w:t>через </w:t>
            </w:r>
            <w:r>
              <w:rPr>
                <w:sz w:val="24"/>
              </w:rPr>
              <w:t>16 ч.</w:t>
            </w:r>
          </w:p>
        </w:tc>
      </w:tr>
      <w:tr>
        <w:trPr>
          <w:trHeight w:val="297" w:hRule="atLeast"/>
        </w:trPr>
        <w:tc>
          <w:tcPr>
            <w:tcW w:w="2079" w:type="dxa"/>
            <w:tcBorders>
              <w:left w:val="single" w:sz="4" w:space="0" w:color="000000"/>
              <w:bottom w:val="single" w:sz="4" w:space="0" w:color="000000"/>
              <w:right w:val="single" w:sz="4" w:space="0" w:color="000000"/>
            </w:tcBorders>
          </w:tcPr>
          <w:p>
            <w:pPr>
              <w:pStyle w:val="TableParagraph"/>
              <w:spacing w:line="272" w:lineRule="exact"/>
              <w:ind w:left="26"/>
              <w:jc w:val="left"/>
              <w:rPr>
                <w:sz w:val="24"/>
              </w:rPr>
            </w:pPr>
            <w:r>
              <w:rPr>
                <w:spacing w:val="-2"/>
                <w:sz w:val="24"/>
              </w:rPr>
              <w:t>Сурфагон</w:t>
            </w:r>
          </w:p>
        </w:tc>
        <w:tc>
          <w:tcPr>
            <w:tcW w:w="754" w:type="dxa"/>
            <w:tcBorders>
              <w:left w:val="single" w:sz="4" w:space="0" w:color="000000"/>
              <w:bottom w:val="single" w:sz="4" w:space="0" w:color="000000"/>
              <w:right w:val="single" w:sz="4" w:space="0" w:color="000000"/>
            </w:tcBorders>
          </w:tcPr>
          <w:p>
            <w:pPr>
              <w:pStyle w:val="TableParagraph"/>
              <w:spacing w:line="272" w:lineRule="exact"/>
              <w:ind w:left="45"/>
              <w:rPr>
                <w:sz w:val="24"/>
              </w:rPr>
            </w:pPr>
            <w:r>
              <w:rPr>
                <w:sz w:val="24"/>
              </w:rPr>
              <w:t>10</w:t>
            </w:r>
            <w:r>
              <w:rPr>
                <w:spacing w:val="7"/>
                <w:sz w:val="24"/>
              </w:rPr>
              <w:t> </w:t>
            </w:r>
            <w:r>
              <w:rPr>
                <w:spacing w:val="-5"/>
                <w:sz w:val="24"/>
              </w:rPr>
              <w:t>мл</w:t>
            </w:r>
          </w:p>
        </w:tc>
        <w:tc>
          <w:tcPr>
            <w:tcW w:w="2281" w:type="dxa"/>
            <w:tcBorders>
              <w:left w:val="single" w:sz="4" w:space="0" w:color="000000"/>
              <w:bottom w:val="single" w:sz="4" w:space="0" w:color="000000"/>
              <w:right w:val="single" w:sz="4" w:space="0" w:color="000000"/>
            </w:tcBorders>
          </w:tcPr>
          <w:p>
            <w:pPr>
              <w:pStyle w:val="TableParagraph"/>
              <w:spacing w:line="272" w:lineRule="exact"/>
              <w:ind w:left="26"/>
              <w:jc w:val="left"/>
              <w:rPr>
                <w:sz w:val="24"/>
              </w:rPr>
            </w:pPr>
            <w:r>
              <w:rPr>
                <w:spacing w:val="-2"/>
                <w:sz w:val="24"/>
              </w:rPr>
              <w:t>внутримышечно</w:t>
            </w:r>
          </w:p>
        </w:tc>
        <w:tc>
          <w:tcPr>
            <w:tcW w:w="66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
              <w:ind w:left="45"/>
              <w:rPr>
                <w:b/>
                <w:sz w:val="24"/>
              </w:rPr>
            </w:pPr>
            <w:r>
              <w:rPr>
                <w:b/>
                <w:spacing w:val="-10"/>
                <w:sz w:val="24"/>
              </w:rPr>
              <w:t>+</w:t>
            </w:r>
          </w:p>
        </w:tc>
        <w:tc>
          <w:tcPr>
            <w:tcW w:w="574" w:type="dxa"/>
            <w:gridSpan w:val="2"/>
            <w:tcBorders>
              <w:left w:val="single" w:sz="4" w:space="0" w:color="000000"/>
              <w:bottom w:val="single" w:sz="4" w:space="0" w:color="000000"/>
              <w:right w:val="single" w:sz="4" w:space="0" w:color="000000"/>
            </w:tcBorders>
          </w:tcPr>
          <w:p>
            <w:pPr>
              <w:pStyle w:val="TableParagraph"/>
              <w:spacing w:before="1"/>
              <w:ind w:left="48"/>
              <w:rPr>
                <w:b/>
                <w:sz w:val="24"/>
              </w:rPr>
            </w:pPr>
            <w:r>
              <w:rPr>
                <w:b/>
                <w:spacing w:val="-10"/>
                <w:sz w:val="24"/>
              </w:rPr>
              <w:t>-</w:t>
            </w:r>
          </w:p>
        </w:tc>
        <w:tc>
          <w:tcPr>
            <w:tcW w:w="548" w:type="dxa"/>
            <w:gridSpan w:val="2"/>
            <w:tcBorders>
              <w:left w:val="single" w:sz="4" w:space="0" w:color="000000"/>
              <w:bottom w:val="single" w:sz="4" w:space="0" w:color="000000"/>
              <w:right w:val="single" w:sz="4" w:space="0" w:color="000000"/>
            </w:tcBorders>
          </w:tcPr>
          <w:p>
            <w:pPr>
              <w:pStyle w:val="TableParagraph"/>
              <w:spacing w:before="1"/>
              <w:rPr>
                <w:b/>
                <w:sz w:val="24"/>
              </w:rPr>
            </w:pPr>
            <w:r>
              <w:rPr>
                <w:b/>
                <w:spacing w:val="-10"/>
                <w:sz w:val="24"/>
              </w:rPr>
              <w:t>-</w:t>
            </w:r>
          </w:p>
        </w:tc>
        <w:tc>
          <w:tcPr>
            <w:tcW w:w="538" w:type="dxa"/>
            <w:tcBorders>
              <w:left w:val="single" w:sz="4" w:space="0" w:color="000000"/>
              <w:bottom w:val="single" w:sz="4" w:space="0" w:color="000000"/>
              <w:right w:val="single" w:sz="4" w:space="0" w:color="000000"/>
            </w:tcBorders>
          </w:tcPr>
          <w:p>
            <w:pPr>
              <w:pStyle w:val="TableParagraph"/>
              <w:spacing w:before="1"/>
              <w:ind w:left="65" w:right="7"/>
              <w:rPr>
                <w:b/>
                <w:sz w:val="24"/>
              </w:rPr>
            </w:pPr>
            <w:r>
              <w:rPr>
                <w:b/>
                <w:spacing w:val="-10"/>
                <w:sz w:val="24"/>
              </w:rPr>
              <w:t>-</w:t>
            </w:r>
          </w:p>
        </w:tc>
        <w:tc>
          <w:tcPr>
            <w:tcW w:w="552" w:type="dxa"/>
            <w:tcBorders>
              <w:left w:val="single" w:sz="4" w:space="0" w:color="000000"/>
              <w:bottom w:val="single" w:sz="4" w:space="0" w:color="000000"/>
              <w:right w:val="single" w:sz="4" w:space="0" w:color="000000"/>
            </w:tcBorders>
          </w:tcPr>
          <w:p>
            <w:pPr>
              <w:pStyle w:val="TableParagraph"/>
              <w:spacing w:before="1"/>
              <w:ind w:left="267"/>
              <w:jc w:val="left"/>
              <w:rPr>
                <w:b/>
                <w:sz w:val="24"/>
              </w:rPr>
            </w:pPr>
            <w:r>
              <w:rPr>
                <w:b/>
                <w:spacing w:val="-10"/>
                <w:sz w:val="24"/>
              </w:rPr>
              <w:t>-</w:t>
            </w:r>
          </w:p>
        </w:tc>
        <w:tc>
          <w:tcPr>
            <w:tcW w:w="553" w:type="dxa"/>
            <w:tcBorders>
              <w:left w:val="single" w:sz="4" w:space="0" w:color="000000"/>
              <w:bottom w:val="single" w:sz="4" w:space="0" w:color="000000"/>
              <w:right w:val="single" w:sz="4" w:space="0" w:color="000000"/>
            </w:tcBorders>
          </w:tcPr>
          <w:p>
            <w:pPr>
              <w:pStyle w:val="TableParagraph"/>
              <w:spacing w:before="1"/>
              <w:ind w:left="70" w:right="8"/>
              <w:rPr>
                <w:b/>
                <w:sz w:val="24"/>
              </w:rPr>
            </w:pPr>
            <w:r>
              <w:rPr>
                <w:b/>
                <w:spacing w:val="-10"/>
                <w:sz w:val="24"/>
              </w:rPr>
              <w:t>-</w:t>
            </w:r>
          </w:p>
        </w:tc>
        <w:tc>
          <w:tcPr>
            <w:tcW w:w="538" w:type="dxa"/>
            <w:tcBorders>
              <w:left w:val="single" w:sz="4" w:space="0" w:color="000000"/>
              <w:bottom w:val="single" w:sz="4" w:space="0" w:color="000000"/>
              <w:right w:val="single" w:sz="4" w:space="0" w:color="000000"/>
            </w:tcBorders>
          </w:tcPr>
          <w:p>
            <w:pPr>
              <w:pStyle w:val="TableParagraph"/>
              <w:spacing w:before="1"/>
              <w:ind w:left="65" w:right="9"/>
              <w:rPr>
                <w:b/>
                <w:sz w:val="24"/>
              </w:rPr>
            </w:pPr>
            <w:r>
              <w:rPr>
                <w:b/>
                <w:spacing w:val="-10"/>
                <w:sz w:val="24"/>
              </w:rPr>
              <w:t>+</w:t>
            </w:r>
          </w:p>
        </w:tc>
        <w:tc>
          <w:tcPr>
            <w:tcW w:w="599" w:type="dxa"/>
            <w:tcBorders>
              <w:left w:val="single" w:sz="4" w:space="0" w:color="000000"/>
              <w:bottom w:val="single" w:sz="4" w:space="0" w:color="000000"/>
              <w:right w:val="single" w:sz="4" w:space="0" w:color="000000"/>
            </w:tcBorders>
          </w:tcPr>
          <w:p>
            <w:pPr>
              <w:pStyle w:val="TableParagraph"/>
              <w:spacing w:before="1"/>
              <w:ind w:left="52" w:right="9"/>
              <w:rPr>
                <w:b/>
                <w:sz w:val="24"/>
              </w:rPr>
            </w:pPr>
            <w:r>
              <w:rPr>
                <w:b/>
                <w:spacing w:val="-10"/>
                <w:sz w:val="24"/>
              </w:rPr>
              <w:t>-</w:t>
            </w:r>
          </w:p>
        </w:tc>
      </w:tr>
      <w:tr>
        <w:trPr>
          <w:trHeight w:val="306" w:hRule="atLeast"/>
        </w:trPr>
        <w:tc>
          <w:tcPr>
            <w:tcW w:w="2079" w:type="dxa"/>
            <w:tcBorders>
              <w:top w:val="single" w:sz="4" w:space="0" w:color="000000"/>
              <w:left w:val="single" w:sz="4" w:space="0" w:color="000000"/>
              <w:bottom w:val="single" w:sz="4" w:space="0" w:color="000000"/>
              <w:right w:val="single" w:sz="4" w:space="0" w:color="000000"/>
            </w:tcBorders>
          </w:tcPr>
          <w:p>
            <w:pPr>
              <w:pStyle w:val="TableParagraph"/>
              <w:spacing w:before="1"/>
              <w:ind w:left="26"/>
              <w:jc w:val="left"/>
              <w:rPr>
                <w:sz w:val="24"/>
              </w:rPr>
            </w:pPr>
            <w:r>
              <w:rPr>
                <w:spacing w:val="-2"/>
                <w:sz w:val="24"/>
              </w:rPr>
              <w:t>Магэстрофан</w:t>
            </w:r>
          </w:p>
        </w:tc>
        <w:tc>
          <w:tcPr>
            <w:tcW w:w="754" w:type="dxa"/>
            <w:tcBorders>
              <w:top w:val="single" w:sz="4" w:space="0" w:color="000000"/>
              <w:left w:val="single" w:sz="4" w:space="0" w:color="000000"/>
              <w:bottom w:val="single" w:sz="4" w:space="0" w:color="000000"/>
              <w:right w:val="single" w:sz="4" w:space="0" w:color="000000"/>
            </w:tcBorders>
          </w:tcPr>
          <w:p>
            <w:pPr>
              <w:pStyle w:val="TableParagraph"/>
              <w:spacing w:before="1"/>
              <w:ind w:left="45"/>
              <w:rPr>
                <w:sz w:val="24"/>
              </w:rPr>
            </w:pPr>
            <w:r>
              <w:rPr>
                <w:sz w:val="24"/>
              </w:rPr>
              <w:t>2</w:t>
            </w:r>
            <w:r>
              <w:rPr>
                <w:spacing w:val="3"/>
                <w:sz w:val="24"/>
              </w:rPr>
              <w:t> </w:t>
            </w:r>
            <w:r>
              <w:rPr>
                <w:spacing w:val="-5"/>
                <w:sz w:val="24"/>
              </w:rPr>
              <w:t>мл</w:t>
            </w:r>
          </w:p>
        </w:tc>
        <w:tc>
          <w:tcPr>
            <w:tcW w:w="2281" w:type="dxa"/>
            <w:tcBorders>
              <w:top w:val="single" w:sz="4" w:space="0" w:color="000000"/>
              <w:left w:val="single" w:sz="4" w:space="0" w:color="000000"/>
              <w:bottom w:val="single" w:sz="4" w:space="0" w:color="000000"/>
              <w:right w:val="single" w:sz="4" w:space="0" w:color="000000"/>
            </w:tcBorders>
          </w:tcPr>
          <w:p>
            <w:pPr>
              <w:pStyle w:val="TableParagraph"/>
              <w:spacing w:before="1"/>
              <w:ind w:left="26"/>
              <w:jc w:val="left"/>
              <w:rPr>
                <w:sz w:val="24"/>
              </w:rPr>
            </w:pPr>
            <w:r>
              <w:rPr>
                <w:spacing w:val="-2"/>
                <w:sz w:val="24"/>
              </w:rPr>
              <w:t>внутримышечно</w:t>
            </w:r>
          </w:p>
        </w:tc>
        <w:tc>
          <w:tcPr>
            <w:tcW w:w="66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6"/>
              <w:ind w:left="45" w:right="9"/>
              <w:rPr>
                <w:b/>
                <w:sz w:val="24"/>
              </w:rPr>
            </w:pPr>
            <w:r>
              <w:rPr>
                <w:b/>
                <w:spacing w:val="-10"/>
                <w:sz w:val="24"/>
              </w:rPr>
              <w:t>-</w:t>
            </w:r>
          </w:p>
        </w:tc>
        <w:tc>
          <w:tcPr>
            <w:tcW w:w="57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6"/>
              <w:ind w:left="48"/>
              <w:rPr>
                <w:b/>
                <w:sz w:val="24"/>
              </w:rPr>
            </w:pPr>
            <w:r>
              <w:rPr>
                <w:b/>
                <w:spacing w:val="-10"/>
                <w:sz w:val="24"/>
              </w:rPr>
              <w:t>-</w:t>
            </w:r>
          </w:p>
        </w:tc>
        <w:tc>
          <w:tcPr>
            <w:tcW w:w="54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6"/>
              <w:rPr>
                <w:b/>
                <w:sz w:val="24"/>
              </w:rPr>
            </w:pPr>
            <w:r>
              <w:rPr>
                <w:b/>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6"/>
              <w:ind w:left="65" w:right="7"/>
              <w:rPr>
                <w:b/>
                <w:sz w:val="24"/>
              </w:rPr>
            </w:pPr>
            <w:r>
              <w:rPr>
                <w:b/>
                <w:spacing w:val="-10"/>
                <w:sz w:val="24"/>
              </w:rPr>
              <w:t>-</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6"/>
              <w:ind w:left="243"/>
              <w:jc w:val="left"/>
              <w:rPr>
                <w:b/>
                <w:sz w:val="24"/>
              </w:rPr>
            </w:pPr>
            <w:r>
              <w:rPr>
                <w:b/>
                <w:spacing w:val="-10"/>
                <w:sz w:val="24"/>
              </w:rPr>
              <w:t>+</w:t>
            </w:r>
          </w:p>
        </w:tc>
        <w:tc>
          <w:tcPr>
            <w:tcW w:w="553" w:type="dxa"/>
            <w:tcBorders>
              <w:top w:val="single" w:sz="4" w:space="0" w:color="000000"/>
              <w:left w:val="single" w:sz="4" w:space="0" w:color="000000"/>
              <w:bottom w:val="single" w:sz="4" w:space="0" w:color="000000"/>
              <w:right w:val="single" w:sz="4" w:space="0" w:color="000000"/>
            </w:tcBorders>
          </w:tcPr>
          <w:p>
            <w:pPr>
              <w:pStyle w:val="TableParagraph"/>
              <w:spacing w:before="6"/>
              <w:ind w:left="70" w:right="8"/>
              <w:rPr>
                <w:b/>
                <w:sz w:val="24"/>
              </w:rPr>
            </w:pPr>
            <w:r>
              <w:rPr>
                <w:b/>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6"/>
              <w:ind w:left="65" w:right="17"/>
              <w:rPr>
                <w:b/>
                <w:sz w:val="24"/>
              </w:rPr>
            </w:pPr>
            <w:r>
              <w:rPr>
                <w:b/>
                <w:spacing w:val="-10"/>
                <w:sz w:val="24"/>
              </w:rPr>
              <w:t>-</w:t>
            </w:r>
          </w:p>
        </w:tc>
        <w:tc>
          <w:tcPr>
            <w:tcW w:w="599" w:type="dxa"/>
            <w:tcBorders>
              <w:top w:val="single" w:sz="4" w:space="0" w:color="000000"/>
              <w:left w:val="single" w:sz="4" w:space="0" w:color="000000"/>
              <w:bottom w:val="single" w:sz="4" w:space="0" w:color="000000"/>
              <w:right w:val="single" w:sz="4" w:space="0" w:color="000000"/>
            </w:tcBorders>
          </w:tcPr>
          <w:p>
            <w:pPr>
              <w:pStyle w:val="TableParagraph"/>
              <w:spacing w:before="6"/>
              <w:ind w:left="52" w:right="9"/>
              <w:rPr>
                <w:b/>
                <w:sz w:val="24"/>
              </w:rPr>
            </w:pPr>
            <w:r>
              <w:rPr>
                <w:b/>
                <w:spacing w:val="-10"/>
                <w:sz w:val="24"/>
              </w:rPr>
              <w:t>-</w:t>
            </w:r>
          </w:p>
        </w:tc>
      </w:tr>
      <w:tr>
        <w:trPr>
          <w:trHeight w:val="853" w:hRule="atLeast"/>
        </w:trPr>
        <w:tc>
          <w:tcPr>
            <w:tcW w:w="2079" w:type="dxa"/>
            <w:tcBorders>
              <w:top w:val="single" w:sz="4" w:space="0" w:color="000000"/>
              <w:left w:val="single" w:sz="4" w:space="0" w:color="000000"/>
              <w:bottom w:val="single" w:sz="4" w:space="0" w:color="000000"/>
              <w:right w:val="single" w:sz="4" w:space="0" w:color="000000"/>
            </w:tcBorders>
          </w:tcPr>
          <w:p>
            <w:pPr>
              <w:pStyle w:val="TableParagraph"/>
              <w:spacing w:line="237" w:lineRule="auto" w:before="138"/>
              <w:ind w:left="458" w:hanging="173"/>
              <w:jc w:val="left"/>
              <w:rPr>
                <w:sz w:val="24"/>
              </w:rPr>
            </w:pPr>
            <w:r>
              <w:rPr>
                <w:spacing w:val="-6"/>
                <w:sz w:val="24"/>
              </w:rPr>
              <w:t>Искусственное </w:t>
            </w:r>
            <w:r>
              <w:rPr>
                <w:spacing w:val="-2"/>
                <w:sz w:val="24"/>
              </w:rPr>
              <w:t>осеменение</w:t>
            </w:r>
          </w:p>
        </w:tc>
        <w:tc>
          <w:tcPr>
            <w:tcW w:w="754" w:type="dxa"/>
            <w:tcBorders>
              <w:top w:val="single" w:sz="4" w:space="0" w:color="000000"/>
              <w:left w:val="single" w:sz="4" w:space="0" w:color="000000"/>
              <w:bottom w:val="single" w:sz="4" w:space="0" w:color="000000"/>
              <w:right w:val="single" w:sz="4" w:space="0" w:color="000000"/>
            </w:tcBorders>
          </w:tcPr>
          <w:p>
            <w:pPr>
              <w:pStyle w:val="TableParagraph"/>
              <w:spacing w:line="275" w:lineRule="exact" w:before="140"/>
              <w:ind w:left="180"/>
              <w:jc w:val="left"/>
              <w:rPr>
                <w:sz w:val="24"/>
              </w:rPr>
            </w:pPr>
            <w:r>
              <w:rPr>
                <w:spacing w:val="-4"/>
                <w:sz w:val="24"/>
              </w:rPr>
              <w:t>0,25</w:t>
            </w:r>
          </w:p>
          <w:p>
            <w:pPr>
              <w:pStyle w:val="TableParagraph"/>
              <w:spacing w:line="275" w:lineRule="exact"/>
              <w:ind w:left="252"/>
              <w:jc w:val="left"/>
              <w:rPr>
                <w:sz w:val="24"/>
              </w:rPr>
            </w:pPr>
            <w:r>
              <w:rPr>
                <w:spacing w:val="-5"/>
                <w:sz w:val="24"/>
              </w:rPr>
              <w:t>мл</w:t>
            </w:r>
          </w:p>
        </w:tc>
        <w:tc>
          <w:tcPr>
            <w:tcW w:w="3518" w:type="dxa"/>
            <w:gridSpan w:val="5"/>
            <w:tcBorders>
              <w:top w:val="single" w:sz="4" w:space="0" w:color="000000"/>
              <w:left w:val="single" w:sz="4" w:space="0" w:color="000000"/>
              <w:bottom w:val="single" w:sz="4" w:space="0" w:color="000000"/>
              <w:right w:val="single" w:sz="4" w:space="0" w:color="000000"/>
            </w:tcBorders>
          </w:tcPr>
          <w:p>
            <w:pPr>
              <w:pStyle w:val="TableParagraph"/>
              <w:spacing w:line="237" w:lineRule="auto"/>
              <w:ind w:left="271" w:right="244" w:firstLine="13"/>
              <w:rPr>
                <w:sz w:val="24"/>
              </w:rPr>
            </w:pPr>
            <w:r>
              <w:rPr>
                <w:sz w:val="24"/>
              </w:rPr>
              <w:t>цервикальный метод с </w:t>
            </w:r>
            <w:r>
              <w:rPr>
                <w:spacing w:val="-2"/>
                <w:sz w:val="24"/>
              </w:rPr>
              <w:t>ректальной</w:t>
            </w:r>
            <w:r>
              <w:rPr>
                <w:spacing w:val="-13"/>
                <w:sz w:val="24"/>
              </w:rPr>
              <w:t> </w:t>
            </w:r>
            <w:r>
              <w:rPr>
                <w:spacing w:val="-2"/>
                <w:sz w:val="24"/>
              </w:rPr>
              <w:t>фиксацией</w:t>
            </w:r>
            <w:r>
              <w:rPr>
                <w:spacing w:val="-15"/>
                <w:sz w:val="24"/>
              </w:rPr>
              <w:t> </w:t>
            </w:r>
            <w:r>
              <w:rPr>
                <w:spacing w:val="-2"/>
                <w:sz w:val="24"/>
              </w:rPr>
              <w:t>шейки матки</w:t>
            </w:r>
          </w:p>
        </w:tc>
        <w:tc>
          <w:tcPr>
            <w:tcW w:w="54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6"/>
              <w:rPr>
                <w:b/>
                <w:sz w:val="24"/>
              </w:rPr>
            </w:pPr>
            <w:r>
              <w:rPr>
                <w:b/>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6"/>
              <w:ind w:left="65" w:right="7"/>
              <w:rPr>
                <w:b/>
                <w:sz w:val="24"/>
              </w:rPr>
            </w:pPr>
            <w:r>
              <w:rPr>
                <w:b/>
                <w:spacing w:val="-10"/>
                <w:sz w:val="24"/>
              </w:rPr>
              <w:t>-</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6"/>
              <w:ind w:left="267"/>
              <w:jc w:val="left"/>
              <w:rPr>
                <w:b/>
                <w:sz w:val="24"/>
              </w:rPr>
            </w:pPr>
            <w:r>
              <w:rPr>
                <w:b/>
                <w:spacing w:val="-10"/>
                <w:sz w:val="24"/>
              </w:rPr>
              <w:t>-</w:t>
            </w:r>
          </w:p>
        </w:tc>
        <w:tc>
          <w:tcPr>
            <w:tcW w:w="553" w:type="dxa"/>
            <w:tcBorders>
              <w:top w:val="single" w:sz="4" w:space="0" w:color="000000"/>
              <w:left w:val="single" w:sz="4" w:space="0" w:color="000000"/>
              <w:bottom w:val="single" w:sz="4" w:space="0" w:color="000000"/>
              <w:right w:val="single" w:sz="4" w:space="0" w:color="000000"/>
            </w:tcBorders>
          </w:tcPr>
          <w:p>
            <w:pPr>
              <w:pStyle w:val="TableParagraph"/>
              <w:spacing w:before="6"/>
              <w:ind w:left="70" w:right="8"/>
              <w:rPr>
                <w:b/>
                <w:sz w:val="24"/>
              </w:rPr>
            </w:pPr>
            <w:r>
              <w:rPr>
                <w:b/>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6"/>
              <w:ind w:left="65" w:right="17"/>
              <w:rPr>
                <w:b/>
                <w:sz w:val="24"/>
              </w:rPr>
            </w:pPr>
            <w:r>
              <w:rPr>
                <w:b/>
                <w:spacing w:val="-10"/>
                <w:sz w:val="24"/>
              </w:rPr>
              <w:t>-</w:t>
            </w:r>
          </w:p>
        </w:tc>
        <w:tc>
          <w:tcPr>
            <w:tcW w:w="599" w:type="dxa"/>
            <w:tcBorders>
              <w:top w:val="single" w:sz="4" w:space="0" w:color="000000"/>
              <w:left w:val="single" w:sz="4" w:space="0" w:color="000000"/>
              <w:bottom w:val="single" w:sz="4" w:space="0" w:color="000000"/>
              <w:right w:val="single" w:sz="4" w:space="0" w:color="000000"/>
            </w:tcBorders>
          </w:tcPr>
          <w:p>
            <w:pPr>
              <w:pStyle w:val="TableParagraph"/>
              <w:spacing w:before="3"/>
              <w:ind w:left="0"/>
              <w:jc w:val="left"/>
              <w:rPr>
                <w:sz w:val="24"/>
              </w:rPr>
            </w:pPr>
          </w:p>
          <w:p>
            <w:pPr>
              <w:pStyle w:val="TableParagraph"/>
              <w:ind w:left="52"/>
              <w:rPr>
                <w:b/>
                <w:sz w:val="24"/>
              </w:rPr>
            </w:pPr>
            <w:r>
              <w:rPr>
                <w:b/>
                <w:spacing w:val="-10"/>
                <w:sz w:val="24"/>
              </w:rPr>
              <w:t>+</w:t>
            </w:r>
          </w:p>
        </w:tc>
      </w:tr>
      <w:tr>
        <w:trPr>
          <w:trHeight w:val="302" w:hRule="atLeast"/>
        </w:trPr>
        <w:tc>
          <w:tcPr>
            <w:tcW w:w="9679" w:type="dxa"/>
            <w:gridSpan w:val="14"/>
            <w:tcBorders>
              <w:top w:val="single" w:sz="4" w:space="0" w:color="000000"/>
              <w:left w:val="single" w:sz="4" w:space="0" w:color="000000"/>
              <w:right w:val="single" w:sz="4" w:space="0" w:color="000000"/>
            </w:tcBorders>
          </w:tcPr>
          <w:p>
            <w:pPr>
              <w:pStyle w:val="TableParagraph"/>
              <w:spacing w:line="276" w:lineRule="exact" w:before="6"/>
              <w:ind w:left="54" w:right="10"/>
              <w:rPr>
                <w:sz w:val="24"/>
              </w:rPr>
            </w:pPr>
            <w:r>
              <w:rPr>
                <w:sz w:val="24"/>
              </w:rPr>
              <w:t>II-я</w:t>
            </w:r>
            <w:r>
              <w:rPr>
                <w:spacing w:val="-10"/>
                <w:sz w:val="24"/>
              </w:rPr>
              <w:t> </w:t>
            </w:r>
            <w:r>
              <w:rPr>
                <w:sz w:val="24"/>
              </w:rPr>
              <w:t>группа</w:t>
            </w:r>
            <w:r>
              <w:rPr>
                <w:spacing w:val="-4"/>
                <w:sz w:val="24"/>
              </w:rPr>
              <w:t> </w:t>
            </w:r>
            <w:r>
              <w:rPr>
                <w:sz w:val="24"/>
              </w:rPr>
              <w:t>Протокол</w:t>
            </w:r>
            <w:r>
              <w:rPr>
                <w:spacing w:val="-3"/>
                <w:sz w:val="24"/>
              </w:rPr>
              <w:t> </w:t>
            </w:r>
            <w:r>
              <w:rPr>
                <w:spacing w:val="-5"/>
                <w:sz w:val="24"/>
              </w:rPr>
              <w:t>№21</w:t>
            </w:r>
          </w:p>
        </w:tc>
      </w:tr>
      <w:tr>
        <w:trPr>
          <w:trHeight w:val="306" w:hRule="atLeast"/>
        </w:trPr>
        <w:tc>
          <w:tcPr>
            <w:tcW w:w="2079" w:type="dxa"/>
            <w:tcBorders>
              <w:left w:val="single" w:sz="4" w:space="0" w:color="000000"/>
              <w:bottom w:val="single" w:sz="4" w:space="0" w:color="000000"/>
            </w:tcBorders>
          </w:tcPr>
          <w:p>
            <w:pPr>
              <w:pStyle w:val="TableParagraph"/>
              <w:spacing w:line="276" w:lineRule="exact" w:before="11"/>
              <w:ind w:left="26"/>
              <w:jc w:val="left"/>
              <w:rPr>
                <w:sz w:val="24"/>
              </w:rPr>
            </w:pPr>
            <w:r>
              <w:rPr>
                <w:spacing w:val="-2"/>
                <w:sz w:val="24"/>
              </w:rPr>
              <w:t>Сурфагон</w:t>
            </w:r>
          </w:p>
        </w:tc>
        <w:tc>
          <w:tcPr>
            <w:tcW w:w="754" w:type="dxa"/>
          </w:tcPr>
          <w:p>
            <w:pPr>
              <w:pStyle w:val="TableParagraph"/>
              <w:spacing w:line="276" w:lineRule="exact" w:before="11"/>
              <w:ind w:left="53" w:right="8"/>
              <w:rPr>
                <w:sz w:val="24"/>
              </w:rPr>
            </w:pPr>
            <w:r>
              <w:rPr>
                <w:sz w:val="24"/>
              </w:rPr>
              <w:t>10</w:t>
            </w:r>
            <w:r>
              <w:rPr>
                <w:spacing w:val="7"/>
                <w:sz w:val="24"/>
              </w:rPr>
              <w:t> </w:t>
            </w:r>
            <w:r>
              <w:rPr>
                <w:spacing w:val="-5"/>
                <w:sz w:val="24"/>
              </w:rPr>
              <w:t>мл</w:t>
            </w:r>
          </w:p>
        </w:tc>
        <w:tc>
          <w:tcPr>
            <w:tcW w:w="2281" w:type="dxa"/>
          </w:tcPr>
          <w:p>
            <w:pPr>
              <w:pStyle w:val="TableParagraph"/>
              <w:spacing w:line="276" w:lineRule="exact" w:before="11"/>
              <w:ind w:left="29"/>
              <w:jc w:val="left"/>
              <w:rPr>
                <w:sz w:val="24"/>
              </w:rPr>
            </w:pPr>
            <w:r>
              <w:rPr>
                <w:spacing w:val="-2"/>
                <w:sz w:val="24"/>
              </w:rPr>
              <w:t>внутримышечно</w:t>
            </w:r>
          </w:p>
        </w:tc>
        <w:tc>
          <w:tcPr>
            <w:tcW w:w="663" w:type="dxa"/>
            <w:gridSpan w:val="2"/>
          </w:tcPr>
          <w:p>
            <w:pPr>
              <w:pStyle w:val="TableParagraph"/>
              <w:spacing w:line="276" w:lineRule="exact" w:before="11"/>
              <w:ind w:left="55"/>
              <w:rPr>
                <w:b/>
                <w:sz w:val="24"/>
              </w:rPr>
            </w:pPr>
            <w:r>
              <w:rPr>
                <w:b/>
                <w:spacing w:val="-10"/>
                <w:sz w:val="24"/>
              </w:rPr>
              <w:t>+</w:t>
            </w:r>
          </w:p>
        </w:tc>
        <w:tc>
          <w:tcPr>
            <w:tcW w:w="574" w:type="dxa"/>
            <w:gridSpan w:val="2"/>
          </w:tcPr>
          <w:p>
            <w:pPr>
              <w:pStyle w:val="TableParagraph"/>
              <w:spacing w:line="276" w:lineRule="exact" w:before="11"/>
              <w:ind w:left="58"/>
              <w:rPr>
                <w:b/>
                <w:sz w:val="24"/>
              </w:rPr>
            </w:pPr>
            <w:r>
              <w:rPr>
                <w:b/>
                <w:spacing w:val="-10"/>
                <w:sz w:val="24"/>
              </w:rPr>
              <w:t>-</w:t>
            </w:r>
          </w:p>
        </w:tc>
        <w:tc>
          <w:tcPr>
            <w:tcW w:w="548" w:type="dxa"/>
            <w:gridSpan w:val="2"/>
          </w:tcPr>
          <w:p>
            <w:pPr>
              <w:pStyle w:val="TableParagraph"/>
              <w:spacing w:line="276" w:lineRule="exact" w:before="11"/>
              <w:ind w:left="51" w:right="11"/>
              <w:rPr>
                <w:b/>
                <w:sz w:val="24"/>
              </w:rPr>
            </w:pPr>
            <w:r>
              <w:rPr>
                <w:b/>
                <w:spacing w:val="-10"/>
                <w:sz w:val="24"/>
              </w:rPr>
              <w:t>-</w:t>
            </w:r>
          </w:p>
        </w:tc>
        <w:tc>
          <w:tcPr>
            <w:tcW w:w="538" w:type="dxa"/>
          </w:tcPr>
          <w:p>
            <w:pPr>
              <w:pStyle w:val="TableParagraph"/>
              <w:spacing w:line="276" w:lineRule="exact" w:before="11"/>
              <w:ind w:left="60" w:right="12"/>
              <w:rPr>
                <w:b/>
                <w:sz w:val="24"/>
              </w:rPr>
            </w:pPr>
            <w:r>
              <w:rPr>
                <w:b/>
                <w:spacing w:val="-10"/>
                <w:sz w:val="24"/>
              </w:rPr>
              <w:t>-</w:t>
            </w:r>
          </w:p>
        </w:tc>
        <w:tc>
          <w:tcPr>
            <w:tcW w:w="552" w:type="dxa"/>
          </w:tcPr>
          <w:p>
            <w:pPr>
              <w:pStyle w:val="TableParagraph"/>
              <w:spacing w:line="276" w:lineRule="exact" w:before="11"/>
              <w:ind w:left="255"/>
              <w:jc w:val="left"/>
              <w:rPr>
                <w:b/>
                <w:sz w:val="24"/>
              </w:rPr>
            </w:pPr>
            <w:r>
              <w:rPr>
                <w:b/>
                <w:spacing w:val="-10"/>
                <w:sz w:val="24"/>
              </w:rPr>
              <w:t>-</w:t>
            </w:r>
          </w:p>
        </w:tc>
        <w:tc>
          <w:tcPr>
            <w:tcW w:w="553" w:type="dxa"/>
          </w:tcPr>
          <w:p>
            <w:pPr>
              <w:pStyle w:val="TableParagraph"/>
              <w:spacing w:line="276" w:lineRule="exact" w:before="11"/>
              <w:ind w:left="54" w:right="11"/>
              <w:rPr>
                <w:b/>
                <w:sz w:val="24"/>
              </w:rPr>
            </w:pPr>
            <w:r>
              <w:rPr>
                <w:b/>
                <w:spacing w:val="-10"/>
                <w:sz w:val="24"/>
              </w:rPr>
              <w:t>-</w:t>
            </w:r>
          </w:p>
        </w:tc>
        <w:tc>
          <w:tcPr>
            <w:tcW w:w="538" w:type="dxa"/>
          </w:tcPr>
          <w:p>
            <w:pPr>
              <w:pStyle w:val="TableParagraph"/>
              <w:spacing w:line="276" w:lineRule="exact" w:before="11"/>
              <w:ind w:left="60" w:right="22"/>
              <w:rPr>
                <w:b/>
                <w:sz w:val="24"/>
              </w:rPr>
            </w:pPr>
            <w:r>
              <w:rPr>
                <w:b/>
                <w:spacing w:val="-10"/>
                <w:sz w:val="24"/>
              </w:rPr>
              <w:t>-</w:t>
            </w:r>
          </w:p>
        </w:tc>
        <w:tc>
          <w:tcPr>
            <w:tcW w:w="599" w:type="dxa"/>
          </w:tcPr>
          <w:p>
            <w:pPr>
              <w:pStyle w:val="TableParagraph"/>
              <w:spacing w:line="276" w:lineRule="exact" w:before="11"/>
              <w:ind w:left="60" w:right="17"/>
              <w:rPr>
                <w:b/>
                <w:sz w:val="24"/>
              </w:rPr>
            </w:pPr>
            <w:r>
              <w:rPr>
                <w:b/>
                <w:spacing w:val="-10"/>
                <w:sz w:val="24"/>
              </w:rPr>
              <w:t>-</w:t>
            </w:r>
          </w:p>
        </w:tc>
      </w:tr>
      <w:tr>
        <w:trPr>
          <w:trHeight w:val="301" w:hRule="atLeast"/>
        </w:trPr>
        <w:tc>
          <w:tcPr>
            <w:tcW w:w="2079" w:type="dxa"/>
            <w:tcBorders>
              <w:top w:val="single" w:sz="4" w:space="0" w:color="000000"/>
              <w:left w:val="single" w:sz="4" w:space="0" w:color="000000"/>
              <w:bottom w:val="single" w:sz="4" w:space="0" w:color="000000"/>
              <w:right w:val="single" w:sz="4" w:space="0" w:color="000000"/>
            </w:tcBorders>
          </w:tcPr>
          <w:p>
            <w:pPr>
              <w:pStyle w:val="TableParagraph"/>
              <w:spacing w:before="1"/>
              <w:ind w:left="26"/>
              <w:jc w:val="left"/>
              <w:rPr>
                <w:sz w:val="24"/>
              </w:rPr>
            </w:pPr>
            <w:r>
              <w:rPr>
                <w:spacing w:val="-2"/>
                <w:sz w:val="24"/>
              </w:rPr>
              <w:t>Тетрамаг</w:t>
            </w:r>
          </w:p>
        </w:tc>
        <w:tc>
          <w:tcPr>
            <w:tcW w:w="754" w:type="dxa"/>
            <w:tcBorders>
              <w:left w:val="single" w:sz="4" w:space="0" w:color="000000"/>
              <w:bottom w:val="single" w:sz="4" w:space="0" w:color="000000"/>
              <w:right w:val="single" w:sz="4" w:space="0" w:color="000000"/>
            </w:tcBorders>
          </w:tcPr>
          <w:p>
            <w:pPr>
              <w:pStyle w:val="TableParagraph"/>
              <w:spacing w:before="1"/>
              <w:ind w:left="45"/>
              <w:rPr>
                <w:sz w:val="24"/>
              </w:rPr>
            </w:pPr>
            <w:r>
              <w:rPr>
                <w:sz w:val="24"/>
              </w:rPr>
              <w:t>10</w:t>
            </w:r>
            <w:r>
              <w:rPr>
                <w:spacing w:val="7"/>
                <w:sz w:val="24"/>
              </w:rPr>
              <w:t> </w:t>
            </w:r>
            <w:r>
              <w:rPr>
                <w:spacing w:val="-5"/>
                <w:sz w:val="24"/>
              </w:rPr>
              <w:t>мл</w:t>
            </w:r>
          </w:p>
        </w:tc>
        <w:tc>
          <w:tcPr>
            <w:tcW w:w="2281" w:type="dxa"/>
            <w:tcBorders>
              <w:left w:val="single" w:sz="4" w:space="0" w:color="000000"/>
              <w:bottom w:val="single" w:sz="4" w:space="0" w:color="000000"/>
              <w:right w:val="single" w:sz="4" w:space="0" w:color="000000"/>
            </w:tcBorders>
          </w:tcPr>
          <w:p>
            <w:pPr>
              <w:pStyle w:val="TableParagraph"/>
              <w:spacing w:before="1"/>
              <w:ind w:left="26"/>
              <w:jc w:val="left"/>
              <w:rPr>
                <w:sz w:val="24"/>
              </w:rPr>
            </w:pPr>
            <w:r>
              <w:rPr>
                <w:spacing w:val="-2"/>
                <w:sz w:val="24"/>
              </w:rPr>
              <w:t>внутримышечно</w:t>
            </w:r>
          </w:p>
        </w:tc>
        <w:tc>
          <w:tcPr>
            <w:tcW w:w="663" w:type="dxa"/>
            <w:gridSpan w:val="2"/>
            <w:tcBorders>
              <w:left w:val="single" w:sz="4" w:space="0" w:color="000000"/>
              <w:bottom w:val="single" w:sz="4" w:space="0" w:color="000000"/>
              <w:right w:val="single" w:sz="4" w:space="0" w:color="000000"/>
            </w:tcBorders>
          </w:tcPr>
          <w:p>
            <w:pPr>
              <w:pStyle w:val="TableParagraph"/>
              <w:spacing w:before="6"/>
              <w:ind w:left="45"/>
              <w:rPr>
                <w:b/>
                <w:sz w:val="24"/>
              </w:rPr>
            </w:pPr>
            <w:r>
              <w:rPr>
                <w:b/>
                <w:spacing w:val="-10"/>
                <w:sz w:val="24"/>
              </w:rPr>
              <w:t>+</w:t>
            </w:r>
          </w:p>
        </w:tc>
        <w:tc>
          <w:tcPr>
            <w:tcW w:w="574" w:type="dxa"/>
            <w:gridSpan w:val="2"/>
            <w:tcBorders>
              <w:left w:val="single" w:sz="4" w:space="0" w:color="000000"/>
              <w:bottom w:val="single" w:sz="4" w:space="0" w:color="000000"/>
              <w:right w:val="single" w:sz="4" w:space="0" w:color="000000"/>
            </w:tcBorders>
          </w:tcPr>
          <w:p>
            <w:pPr>
              <w:pStyle w:val="TableParagraph"/>
              <w:spacing w:before="6"/>
              <w:ind w:left="48"/>
              <w:rPr>
                <w:b/>
                <w:sz w:val="24"/>
              </w:rPr>
            </w:pPr>
            <w:r>
              <w:rPr>
                <w:b/>
                <w:spacing w:val="-10"/>
                <w:sz w:val="24"/>
              </w:rPr>
              <w:t>-</w:t>
            </w:r>
          </w:p>
        </w:tc>
        <w:tc>
          <w:tcPr>
            <w:tcW w:w="548" w:type="dxa"/>
            <w:gridSpan w:val="2"/>
            <w:tcBorders>
              <w:left w:val="single" w:sz="4" w:space="0" w:color="000000"/>
              <w:bottom w:val="single" w:sz="4" w:space="0" w:color="000000"/>
              <w:right w:val="single" w:sz="4" w:space="0" w:color="000000"/>
            </w:tcBorders>
          </w:tcPr>
          <w:p>
            <w:pPr>
              <w:pStyle w:val="TableParagraph"/>
              <w:spacing w:before="6"/>
              <w:rPr>
                <w:b/>
                <w:sz w:val="24"/>
              </w:rPr>
            </w:pPr>
            <w:r>
              <w:rPr>
                <w:b/>
                <w:spacing w:val="-10"/>
                <w:sz w:val="24"/>
              </w:rPr>
              <w:t>-</w:t>
            </w:r>
          </w:p>
        </w:tc>
        <w:tc>
          <w:tcPr>
            <w:tcW w:w="538" w:type="dxa"/>
            <w:tcBorders>
              <w:left w:val="single" w:sz="4" w:space="0" w:color="000000"/>
              <w:bottom w:val="single" w:sz="4" w:space="0" w:color="000000"/>
              <w:right w:val="single" w:sz="4" w:space="0" w:color="000000"/>
            </w:tcBorders>
          </w:tcPr>
          <w:p>
            <w:pPr>
              <w:pStyle w:val="TableParagraph"/>
              <w:spacing w:before="6"/>
              <w:ind w:left="65" w:right="7"/>
              <w:rPr>
                <w:b/>
                <w:sz w:val="24"/>
              </w:rPr>
            </w:pPr>
            <w:r>
              <w:rPr>
                <w:b/>
                <w:spacing w:val="-10"/>
                <w:sz w:val="24"/>
              </w:rPr>
              <w:t>-</w:t>
            </w:r>
          </w:p>
        </w:tc>
        <w:tc>
          <w:tcPr>
            <w:tcW w:w="552" w:type="dxa"/>
            <w:tcBorders>
              <w:left w:val="single" w:sz="4" w:space="0" w:color="000000"/>
              <w:bottom w:val="single" w:sz="4" w:space="0" w:color="000000"/>
              <w:right w:val="single" w:sz="4" w:space="0" w:color="000000"/>
            </w:tcBorders>
          </w:tcPr>
          <w:p>
            <w:pPr>
              <w:pStyle w:val="TableParagraph"/>
              <w:spacing w:before="6"/>
              <w:ind w:left="267"/>
              <w:jc w:val="left"/>
              <w:rPr>
                <w:b/>
                <w:sz w:val="24"/>
              </w:rPr>
            </w:pPr>
            <w:r>
              <w:rPr>
                <w:b/>
                <w:spacing w:val="-10"/>
                <w:sz w:val="24"/>
              </w:rPr>
              <w:t>-</w:t>
            </w:r>
          </w:p>
        </w:tc>
        <w:tc>
          <w:tcPr>
            <w:tcW w:w="553" w:type="dxa"/>
            <w:tcBorders>
              <w:left w:val="single" w:sz="4" w:space="0" w:color="000000"/>
              <w:bottom w:val="single" w:sz="4" w:space="0" w:color="000000"/>
              <w:right w:val="single" w:sz="4" w:space="0" w:color="000000"/>
            </w:tcBorders>
          </w:tcPr>
          <w:p>
            <w:pPr>
              <w:pStyle w:val="TableParagraph"/>
              <w:spacing w:before="6"/>
              <w:ind w:left="70" w:right="8"/>
              <w:rPr>
                <w:b/>
                <w:sz w:val="24"/>
              </w:rPr>
            </w:pPr>
            <w:r>
              <w:rPr>
                <w:b/>
                <w:spacing w:val="-10"/>
                <w:sz w:val="24"/>
              </w:rPr>
              <w:t>-</w:t>
            </w:r>
          </w:p>
        </w:tc>
        <w:tc>
          <w:tcPr>
            <w:tcW w:w="538" w:type="dxa"/>
            <w:tcBorders>
              <w:left w:val="single" w:sz="4" w:space="0" w:color="000000"/>
              <w:bottom w:val="single" w:sz="4" w:space="0" w:color="000000"/>
              <w:right w:val="single" w:sz="4" w:space="0" w:color="000000"/>
            </w:tcBorders>
          </w:tcPr>
          <w:p>
            <w:pPr>
              <w:pStyle w:val="TableParagraph"/>
              <w:spacing w:before="6"/>
              <w:ind w:left="65" w:right="9"/>
              <w:rPr>
                <w:b/>
                <w:sz w:val="24"/>
              </w:rPr>
            </w:pPr>
            <w:r>
              <w:rPr>
                <w:b/>
                <w:spacing w:val="-10"/>
                <w:sz w:val="24"/>
              </w:rPr>
              <w:t>+</w:t>
            </w:r>
          </w:p>
        </w:tc>
        <w:tc>
          <w:tcPr>
            <w:tcW w:w="599" w:type="dxa"/>
            <w:tcBorders>
              <w:left w:val="single" w:sz="4" w:space="0" w:color="000000"/>
              <w:bottom w:val="single" w:sz="4" w:space="0" w:color="000000"/>
              <w:right w:val="single" w:sz="4" w:space="0" w:color="000000"/>
            </w:tcBorders>
          </w:tcPr>
          <w:p>
            <w:pPr>
              <w:pStyle w:val="TableParagraph"/>
              <w:ind w:left="0"/>
              <w:jc w:val="left"/>
              <w:rPr>
                <w:sz w:val="22"/>
              </w:rPr>
            </w:pPr>
          </w:p>
        </w:tc>
      </w:tr>
      <w:tr>
        <w:trPr>
          <w:trHeight w:val="306" w:hRule="atLeast"/>
        </w:trPr>
        <w:tc>
          <w:tcPr>
            <w:tcW w:w="2079" w:type="dxa"/>
            <w:tcBorders>
              <w:top w:val="single" w:sz="4" w:space="0" w:color="000000"/>
              <w:left w:val="single" w:sz="4" w:space="0" w:color="000000"/>
              <w:bottom w:val="single" w:sz="4" w:space="0" w:color="000000"/>
              <w:right w:val="single" w:sz="4" w:space="0" w:color="000000"/>
            </w:tcBorders>
          </w:tcPr>
          <w:p>
            <w:pPr>
              <w:pStyle w:val="TableParagraph"/>
              <w:spacing w:before="6"/>
              <w:ind w:left="26"/>
              <w:jc w:val="left"/>
              <w:rPr>
                <w:sz w:val="24"/>
              </w:rPr>
            </w:pPr>
            <w:r>
              <w:rPr>
                <w:spacing w:val="-2"/>
                <w:sz w:val="24"/>
              </w:rPr>
              <w:t>Магэстрофан</w:t>
            </w:r>
          </w:p>
        </w:tc>
        <w:tc>
          <w:tcPr>
            <w:tcW w:w="754" w:type="dxa"/>
            <w:tcBorders>
              <w:top w:val="single" w:sz="4" w:space="0" w:color="000000"/>
              <w:left w:val="single" w:sz="4" w:space="0" w:color="000000"/>
              <w:bottom w:val="single" w:sz="4" w:space="0" w:color="000000"/>
              <w:right w:val="single" w:sz="4" w:space="0" w:color="000000"/>
            </w:tcBorders>
          </w:tcPr>
          <w:p>
            <w:pPr>
              <w:pStyle w:val="TableParagraph"/>
              <w:spacing w:before="6"/>
              <w:ind w:left="45"/>
              <w:rPr>
                <w:sz w:val="24"/>
              </w:rPr>
            </w:pPr>
            <w:r>
              <w:rPr>
                <w:sz w:val="24"/>
              </w:rPr>
              <w:t>3</w:t>
            </w:r>
            <w:r>
              <w:rPr>
                <w:spacing w:val="3"/>
                <w:sz w:val="24"/>
              </w:rPr>
              <w:t> </w:t>
            </w:r>
            <w:r>
              <w:rPr>
                <w:spacing w:val="-5"/>
                <w:sz w:val="24"/>
              </w:rPr>
              <w:t>мл</w:t>
            </w:r>
          </w:p>
        </w:tc>
        <w:tc>
          <w:tcPr>
            <w:tcW w:w="2281" w:type="dxa"/>
            <w:tcBorders>
              <w:top w:val="single" w:sz="4" w:space="0" w:color="000000"/>
              <w:left w:val="single" w:sz="4" w:space="0" w:color="000000"/>
              <w:bottom w:val="single" w:sz="4" w:space="0" w:color="000000"/>
              <w:right w:val="single" w:sz="4" w:space="0" w:color="000000"/>
            </w:tcBorders>
          </w:tcPr>
          <w:p>
            <w:pPr>
              <w:pStyle w:val="TableParagraph"/>
              <w:spacing w:before="6"/>
              <w:ind w:left="26"/>
              <w:jc w:val="left"/>
              <w:rPr>
                <w:sz w:val="24"/>
              </w:rPr>
            </w:pPr>
            <w:r>
              <w:rPr>
                <w:spacing w:val="-2"/>
                <w:sz w:val="24"/>
              </w:rPr>
              <w:t>внутримышечно</w:t>
            </w:r>
          </w:p>
        </w:tc>
        <w:tc>
          <w:tcPr>
            <w:tcW w:w="66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1"/>
              <w:ind w:left="45" w:right="9"/>
              <w:rPr>
                <w:b/>
                <w:sz w:val="24"/>
              </w:rPr>
            </w:pPr>
            <w:r>
              <w:rPr>
                <w:b/>
                <w:spacing w:val="-10"/>
                <w:sz w:val="24"/>
              </w:rPr>
              <w:t>-</w:t>
            </w:r>
          </w:p>
        </w:tc>
        <w:tc>
          <w:tcPr>
            <w:tcW w:w="57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1"/>
              <w:ind w:left="48"/>
              <w:rPr>
                <w:b/>
                <w:sz w:val="24"/>
              </w:rPr>
            </w:pPr>
            <w:r>
              <w:rPr>
                <w:b/>
                <w:spacing w:val="-10"/>
                <w:sz w:val="24"/>
              </w:rPr>
              <w:t>-</w:t>
            </w:r>
          </w:p>
        </w:tc>
        <w:tc>
          <w:tcPr>
            <w:tcW w:w="54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1"/>
              <w:rPr>
                <w:b/>
                <w:sz w:val="24"/>
              </w:rPr>
            </w:pPr>
            <w:r>
              <w:rPr>
                <w:b/>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11"/>
              <w:ind w:left="65" w:right="7"/>
              <w:rPr>
                <w:b/>
                <w:sz w:val="24"/>
              </w:rPr>
            </w:pPr>
            <w:r>
              <w:rPr>
                <w:b/>
                <w:spacing w:val="-10"/>
                <w:sz w:val="24"/>
              </w:rPr>
              <w:t>-</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11"/>
              <w:ind w:left="243"/>
              <w:jc w:val="left"/>
              <w:rPr>
                <w:b/>
                <w:sz w:val="24"/>
              </w:rPr>
            </w:pPr>
            <w:r>
              <w:rPr>
                <w:b/>
                <w:spacing w:val="-10"/>
                <w:sz w:val="24"/>
              </w:rPr>
              <w:t>+</w:t>
            </w:r>
          </w:p>
        </w:tc>
        <w:tc>
          <w:tcPr>
            <w:tcW w:w="553" w:type="dxa"/>
            <w:tcBorders>
              <w:top w:val="single" w:sz="4" w:space="0" w:color="000000"/>
              <w:left w:val="single" w:sz="4" w:space="0" w:color="000000"/>
              <w:bottom w:val="single" w:sz="4" w:space="0" w:color="000000"/>
              <w:right w:val="single" w:sz="4" w:space="0" w:color="000000"/>
            </w:tcBorders>
          </w:tcPr>
          <w:p>
            <w:pPr>
              <w:pStyle w:val="TableParagraph"/>
              <w:spacing w:before="11"/>
              <w:ind w:left="70" w:right="8"/>
              <w:rPr>
                <w:b/>
                <w:sz w:val="24"/>
              </w:rPr>
            </w:pPr>
            <w:r>
              <w:rPr>
                <w:b/>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11"/>
              <w:ind w:left="65" w:right="17"/>
              <w:rPr>
                <w:b/>
                <w:sz w:val="24"/>
              </w:rPr>
            </w:pPr>
            <w:r>
              <w:rPr>
                <w:b/>
                <w:spacing w:val="-10"/>
                <w:sz w:val="24"/>
              </w:rPr>
              <w:t>-</w:t>
            </w:r>
          </w:p>
        </w:tc>
        <w:tc>
          <w:tcPr>
            <w:tcW w:w="599" w:type="dxa"/>
            <w:tcBorders>
              <w:top w:val="single" w:sz="4" w:space="0" w:color="000000"/>
              <w:left w:val="single" w:sz="4" w:space="0" w:color="000000"/>
              <w:bottom w:val="single" w:sz="4" w:space="0" w:color="000000"/>
              <w:right w:val="single" w:sz="4" w:space="0" w:color="000000"/>
            </w:tcBorders>
          </w:tcPr>
          <w:p>
            <w:pPr>
              <w:pStyle w:val="TableParagraph"/>
              <w:spacing w:before="11"/>
              <w:ind w:left="52" w:right="9"/>
              <w:rPr>
                <w:b/>
                <w:sz w:val="24"/>
              </w:rPr>
            </w:pPr>
            <w:r>
              <w:rPr>
                <w:b/>
                <w:spacing w:val="-10"/>
                <w:sz w:val="24"/>
              </w:rPr>
              <w:t>-</w:t>
            </w:r>
          </w:p>
        </w:tc>
      </w:tr>
      <w:tr>
        <w:trPr>
          <w:trHeight w:val="301" w:hRule="atLeast"/>
        </w:trPr>
        <w:tc>
          <w:tcPr>
            <w:tcW w:w="2079" w:type="dxa"/>
            <w:tcBorders>
              <w:top w:val="single" w:sz="4" w:space="0" w:color="000000"/>
            </w:tcBorders>
          </w:tcPr>
          <w:p>
            <w:pPr>
              <w:pStyle w:val="TableParagraph"/>
              <w:spacing w:line="276" w:lineRule="exact" w:before="6"/>
              <w:ind w:left="33"/>
              <w:jc w:val="left"/>
              <w:rPr>
                <w:sz w:val="24"/>
              </w:rPr>
            </w:pPr>
            <w:r>
              <w:rPr>
                <w:spacing w:val="-2"/>
                <w:sz w:val="24"/>
              </w:rPr>
              <w:t>Селевет</w:t>
            </w:r>
          </w:p>
        </w:tc>
        <w:tc>
          <w:tcPr>
            <w:tcW w:w="754" w:type="dxa"/>
            <w:tcBorders>
              <w:top w:val="single" w:sz="4" w:space="0" w:color="000000"/>
            </w:tcBorders>
          </w:tcPr>
          <w:p>
            <w:pPr>
              <w:pStyle w:val="TableParagraph"/>
              <w:spacing w:line="276" w:lineRule="exact" w:before="6"/>
              <w:ind w:left="53" w:right="8"/>
              <w:rPr>
                <w:sz w:val="24"/>
              </w:rPr>
            </w:pPr>
            <w:r>
              <w:rPr>
                <w:sz w:val="24"/>
              </w:rPr>
              <w:t>10</w:t>
            </w:r>
            <w:r>
              <w:rPr>
                <w:spacing w:val="7"/>
                <w:sz w:val="24"/>
              </w:rPr>
              <w:t> </w:t>
            </w:r>
            <w:r>
              <w:rPr>
                <w:spacing w:val="-5"/>
                <w:sz w:val="24"/>
              </w:rPr>
              <w:t>мл</w:t>
            </w:r>
          </w:p>
        </w:tc>
        <w:tc>
          <w:tcPr>
            <w:tcW w:w="2281" w:type="dxa"/>
            <w:tcBorders>
              <w:top w:val="single" w:sz="4" w:space="0" w:color="000000"/>
            </w:tcBorders>
          </w:tcPr>
          <w:p>
            <w:pPr>
              <w:pStyle w:val="TableParagraph"/>
              <w:spacing w:line="276" w:lineRule="exact" w:before="6"/>
              <w:ind w:left="29"/>
              <w:jc w:val="left"/>
              <w:rPr>
                <w:sz w:val="24"/>
              </w:rPr>
            </w:pPr>
            <w:r>
              <w:rPr>
                <w:spacing w:val="-2"/>
                <w:sz w:val="24"/>
              </w:rPr>
              <w:t>внутримышечно</w:t>
            </w:r>
          </w:p>
        </w:tc>
        <w:tc>
          <w:tcPr>
            <w:tcW w:w="663" w:type="dxa"/>
            <w:gridSpan w:val="2"/>
            <w:tcBorders>
              <w:top w:val="single" w:sz="4" w:space="0" w:color="000000"/>
            </w:tcBorders>
          </w:tcPr>
          <w:p>
            <w:pPr>
              <w:pStyle w:val="TableParagraph"/>
              <w:spacing w:line="276" w:lineRule="exact" w:before="6"/>
              <w:ind w:left="55" w:right="9"/>
              <w:rPr>
                <w:b/>
                <w:sz w:val="24"/>
              </w:rPr>
            </w:pPr>
            <w:r>
              <w:rPr>
                <w:b/>
                <w:spacing w:val="-10"/>
                <w:sz w:val="24"/>
              </w:rPr>
              <w:t>-</w:t>
            </w:r>
          </w:p>
        </w:tc>
        <w:tc>
          <w:tcPr>
            <w:tcW w:w="574" w:type="dxa"/>
            <w:gridSpan w:val="2"/>
            <w:tcBorders>
              <w:top w:val="single" w:sz="4" w:space="0" w:color="000000"/>
            </w:tcBorders>
          </w:tcPr>
          <w:p>
            <w:pPr>
              <w:pStyle w:val="TableParagraph"/>
              <w:spacing w:line="276" w:lineRule="exact" w:before="6"/>
              <w:ind w:left="58"/>
              <w:rPr>
                <w:b/>
                <w:sz w:val="24"/>
              </w:rPr>
            </w:pPr>
            <w:r>
              <w:rPr>
                <w:b/>
                <w:spacing w:val="-10"/>
                <w:sz w:val="24"/>
              </w:rPr>
              <w:t>-</w:t>
            </w:r>
          </w:p>
        </w:tc>
        <w:tc>
          <w:tcPr>
            <w:tcW w:w="548" w:type="dxa"/>
            <w:gridSpan w:val="2"/>
            <w:tcBorders>
              <w:top w:val="single" w:sz="4" w:space="0" w:color="000000"/>
            </w:tcBorders>
          </w:tcPr>
          <w:p>
            <w:pPr>
              <w:pStyle w:val="TableParagraph"/>
              <w:spacing w:line="276" w:lineRule="exact" w:before="6"/>
              <w:ind w:left="51" w:right="11"/>
              <w:rPr>
                <w:b/>
                <w:sz w:val="24"/>
              </w:rPr>
            </w:pPr>
            <w:r>
              <w:rPr>
                <w:b/>
                <w:spacing w:val="-10"/>
                <w:sz w:val="24"/>
              </w:rPr>
              <w:t>-</w:t>
            </w:r>
          </w:p>
        </w:tc>
        <w:tc>
          <w:tcPr>
            <w:tcW w:w="538" w:type="dxa"/>
            <w:tcBorders>
              <w:top w:val="single" w:sz="4" w:space="0" w:color="000000"/>
            </w:tcBorders>
          </w:tcPr>
          <w:p>
            <w:pPr>
              <w:pStyle w:val="TableParagraph"/>
              <w:spacing w:line="276" w:lineRule="exact" w:before="6"/>
              <w:ind w:left="60" w:right="12"/>
              <w:rPr>
                <w:b/>
                <w:sz w:val="24"/>
              </w:rPr>
            </w:pPr>
            <w:r>
              <w:rPr>
                <w:b/>
                <w:spacing w:val="-10"/>
                <w:sz w:val="24"/>
              </w:rPr>
              <w:t>-</w:t>
            </w:r>
          </w:p>
        </w:tc>
        <w:tc>
          <w:tcPr>
            <w:tcW w:w="552" w:type="dxa"/>
            <w:tcBorders>
              <w:top w:val="single" w:sz="4" w:space="0" w:color="000000"/>
            </w:tcBorders>
          </w:tcPr>
          <w:p>
            <w:pPr>
              <w:pStyle w:val="TableParagraph"/>
              <w:spacing w:line="276" w:lineRule="exact" w:before="6"/>
              <w:ind w:left="236"/>
              <w:jc w:val="left"/>
              <w:rPr>
                <w:b/>
                <w:sz w:val="24"/>
              </w:rPr>
            </w:pPr>
            <w:r>
              <w:rPr>
                <w:b/>
                <w:spacing w:val="-10"/>
                <w:sz w:val="24"/>
              </w:rPr>
              <w:t>+</w:t>
            </w:r>
          </w:p>
        </w:tc>
        <w:tc>
          <w:tcPr>
            <w:tcW w:w="553" w:type="dxa"/>
            <w:tcBorders>
              <w:top w:val="single" w:sz="4" w:space="0" w:color="000000"/>
            </w:tcBorders>
          </w:tcPr>
          <w:p>
            <w:pPr>
              <w:pStyle w:val="TableParagraph"/>
              <w:spacing w:line="276" w:lineRule="exact" w:before="6"/>
              <w:ind w:left="54" w:right="11"/>
              <w:rPr>
                <w:b/>
                <w:sz w:val="24"/>
              </w:rPr>
            </w:pPr>
            <w:r>
              <w:rPr>
                <w:b/>
                <w:spacing w:val="-10"/>
                <w:sz w:val="24"/>
              </w:rPr>
              <w:t>-</w:t>
            </w:r>
          </w:p>
        </w:tc>
        <w:tc>
          <w:tcPr>
            <w:tcW w:w="538" w:type="dxa"/>
            <w:tcBorders>
              <w:top w:val="single" w:sz="4" w:space="0" w:color="000000"/>
            </w:tcBorders>
          </w:tcPr>
          <w:p>
            <w:pPr>
              <w:pStyle w:val="TableParagraph"/>
              <w:spacing w:line="276" w:lineRule="exact" w:before="6"/>
              <w:ind w:left="60" w:right="22"/>
              <w:rPr>
                <w:b/>
                <w:sz w:val="24"/>
              </w:rPr>
            </w:pPr>
            <w:r>
              <w:rPr>
                <w:b/>
                <w:spacing w:val="-10"/>
                <w:sz w:val="24"/>
              </w:rPr>
              <w:t>-</w:t>
            </w:r>
          </w:p>
        </w:tc>
        <w:tc>
          <w:tcPr>
            <w:tcW w:w="599" w:type="dxa"/>
            <w:tcBorders>
              <w:top w:val="single" w:sz="4" w:space="0" w:color="000000"/>
            </w:tcBorders>
          </w:tcPr>
          <w:p>
            <w:pPr>
              <w:pStyle w:val="TableParagraph"/>
              <w:spacing w:line="276" w:lineRule="exact" w:before="6"/>
              <w:ind w:left="60" w:right="17"/>
              <w:rPr>
                <w:b/>
                <w:sz w:val="24"/>
              </w:rPr>
            </w:pPr>
            <w:r>
              <w:rPr>
                <w:b/>
                <w:spacing w:val="-10"/>
                <w:sz w:val="24"/>
              </w:rPr>
              <w:t>-</w:t>
            </w:r>
          </w:p>
        </w:tc>
      </w:tr>
      <w:tr>
        <w:trPr>
          <w:trHeight w:val="302" w:hRule="atLeast"/>
        </w:trPr>
        <w:tc>
          <w:tcPr>
            <w:tcW w:w="2079" w:type="dxa"/>
            <w:tcBorders>
              <w:left w:val="single" w:sz="4" w:space="0" w:color="000000"/>
              <w:bottom w:val="single" w:sz="4" w:space="0" w:color="000000"/>
              <w:right w:val="single" w:sz="4" w:space="0" w:color="000000"/>
            </w:tcBorders>
          </w:tcPr>
          <w:p>
            <w:pPr>
              <w:pStyle w:val="TableParagraph"/>
              <w:spacing w:before="1"/>
              <w:ind w:left="26"/>
              <w:jc w:val="left"/>
              <w:rPr>
                <w:sz w:val="24"/>
              </w:rPr>
            </w:pPr>
            <w:r>
              <w:rPr>
                <w:spacing w:val="-2"/>
                <w:sz w:val="24"/>
              </w:rPr>
              <w:t>Сурфагон</w:t>
            </w:r>
          </w:p>
        </w:tc>
        <w:tc>
          <w:tcPr>
            <w:tcW w:w="754" w:type="dxa"/>
            <w:tcBorders>
              <w:left w:val="single" w:sz="4" w:space="0" w:color="000000"/>
              <w:bottom w:val="single" w:sz="4" w:space="0" w:color="000000"/>
              <w:right w:val="single" w:sz="4" w:space="0" w:color="000000"/>
            </w:tcBorders>
          </w:tcPr>
          <w:p>
            <w:pPr>
              <w:pStyle w:val="TableParagraph"/>
              <w:spacing w:before="1"/>
              <w:ind w:left="45"/>
              <w:rPr>
                <w:sz w:val="24"/>
              </w:rPr>
            </w:pPr>
            <w:r>
              <w:rPr>
                <w:sz w:val="24"/>
              </w:rPr>
              <w:t>5</w:t>
            </w:r>
            <w:r>
              <w:rPr>
                <w:spacing w:val="3"/>
                <w:sz w:val="24"/>
              </w:rPr>
              <w:t> </w:t>
            </w:r>
            <w:r>
              <w:rPr>
                <w:spacing w:val="-5"/>
                <w:sz w:val="24"/>
              </w:rPr>
              <w:t>мл</w:t>
            </w:r>
          </w:p>
        </w:tc>
        <w:tc>
          <w:tcPr>
            <w:tcW w:w="2281" w:type="dxa"/>
            <w:tcBorders>
              <w:left w:val="single" w:sz="4" w:space="0" w:color="000000"/>
              <w:bottom w:val="single" w:sz="4" w:space="0" w:color="000000"/>
              <w:right w:val="single" w:sz="4" w:space="0" w:color="000000"/>
            </w:tcBorders>
          </w:tcPr>
          <w:p>
            <w:pPr>
              <w:pStyle w:val="TableParagraph"/>
              <w:spacing w:before="1"/>
              <w:ind w:left="26"/>
              <w:jc w:val="left"/>
              <w:rPr>
                <w:sz w:val="24"/>
              </w:rPr>
            </w:pPr>
            <w:r>
              <w:rPr>
                <w:spacing w:val="-2"/>
                <w:sz w:val="24"/>
              </w:rPr>
              <w:t>внутримышечно</w:t>
            </w:r>
          </w:p>
        </w:tc>
        <w:tc>
          <w:tcPr>
            <w:tcW w:w="663" w:type="dxa"/>
            <w:gridSpan w:val="2"/>
            <w:tcBorders>
              <w:left w:val="single" w:sz="4" w:space="0" w:color="000000"/>
              <w:bottom w:val="single" w:sz="4" w:space="0" w:color="000000"/>
              <w:right w:val="single" w:sz="4" w:space="0" w:color="000000"/>
            </w:tcBorders>
          </w:tcPr>
          <w:p>
            <w:pPr>
              <w:pStyle w:val="TableParagraph"/>
              <w:spacing w:before="6"/>
              <w:ind w:left="45" w:right="9"/>
              <w:rPr>
                <w:b/>
                <w:sz w:val="24"/>
              </w:rPr>
            </w:pPr>
            <w:r>
              <w:rPr>
                <w:b/>
                <w:spacing w:val="-10"/>
                <w:sz w:val="24"/>
              </w:rPr>
              <w:t>-</w:t>
            </w:r>
          </w:p>
        </w:tc>
        <w:tc>
          <w:tcPr>
            <w:tcW w:w="574" w:type="dxa"/>
            <w:gridSpan w:val="2"/>
            <w:tcBorders>
              <w:left w:val="single" w:sz="4" w:space="0" w:color="000000"/>
              <w:bottom w:val="single" w:sz="4" w:space="0" w:color="000000"/>
              <w:right w:val="single" w:sz="4" w:space="0" w:color="000000"/>
            </w:tcBorders>
          </w:tcPr>
          <w:p>
            <w:pPr>
              <w:pStyle w:val="TableParagraph"/>
              <w:spacing w:before="6"/>
              <w:ind w:left="48"/>
              <w:rPr>
                <w:b/>
                <w:sz w:val="24"/>
              </w:rPr>
            </w:pPr>
            <w:r>
              <w:rPr>
                <w:b/>
                <w:spacing w:val="-10"/>
                <w:sz w:val="24"/>
              </w:rPr>
              <w:t>-</w:t>
            </w:r>
          </w:p>
        </w:tc>
        <w:tc>
          <w:tcPr>
            <w:tcW w:w="548" w:type="dxa"/>
            <w:gridSpan w:val="2"/>
            <w:tcBorders>
              <w:left w:val="single" w:sz="4" w:space="0" w:color="000000"/>
              <w:bottom w:val="single" w:sz="4" w:space="0" w:color="000000"/>
              <w:right w:val="single" w:sz="4" w:space="0" w:color="000000"/>
            </w:tcBorders>
          </w:tcPr>
          <w:p>
            <w:pPr>
              <w:pStyle w:val="TableParagraph"/>
              <w:spacing w:before="6"/>
              <w:rPr>
                <w:b/>
                <w:sz w:val="24"/>
              </w:rPr>
            </w:pPr>
            <w:r>
              <w:rPr>
                <w:b/>
                <w:spacing w:val="-10"/>
                <w:sz w:val="24"/>
              </w:rPr>
              <w:t>-</w:t>
            </w:r>
          </w:p>
        </w:tc>
        <w:tc>
          <w:tcPr>
            <w:tcW w:w="538" w:type="dxa"/>
            <w:tcBorders>
              <w:left w:val="single" w:sz="4" w:space="0" w:color="000000"/>
              <w:bottom w:val="single" w:sz="4" w:space="0" w:color="000000"/>
              <w:right w:val="single" w:sz="4" w:space="0" w:color="000000"/>
            </w:tcBorders>
          </w:tcPr>
          <w:p>
            <w:pPr>
              <w:pStyle w:val="TableParagraph"/>
              <w:spacing w:before="6"/>
              <w:ind w:left="65" w:right="7"/>
              <w:rPr>
                <w:b/>
                <w:sz w:val="24"/>
              </w:rPr>
            </w:pPr>
            <w:r>
              <w:rPr>
                <w:b/>
                <w:spacing w:val="-10"/>
                <w:sz w:val="24"/>
              </w:rPr>
              <w:t>-</w:t>
            </w:r>
          </w:p>
        </w:tc>
        <w:tc>
          <w:tcPr>
            <w:tcW w:w="552" w:type="dxa"/>
            <w:tcBorders>
              <w:left w:val="single" w:sz="4" w:space="0" w:color="000000"/>
              <w:bottom w:val="single" w:sz="4" w:space="0" w:color="000000"/>
              <w:right w:val="single" w:sz="4" w:space="0" w:color="000000"/>
            </w:tcBorders>
          </w:tcPr>
          <w:p>
            <w:pPr>
              <w:pStyle w:val="TableParagraph"/>
              <w:spacing w:before="6"/>
              <w:ind w:left="267"/>
              <w:jc w:val="left"/>
              <w:rPr>
                <w:b/>
                <w:sz w:val="24"/>
              </w:rPr>
            </w:pPr>
            <w:r>
              <w:rPr>
                <w:b/>
                <w:spacing w:val="-10"/>
                <w:sz w:val="24"/>
              </w:rPr>
              <w:t>-</w:t>
            </w:r>
          </w:p>
        </w:tc>
        <w:tc>
          <w:tcPr>
            <w:tcW w:w="553" w:type="dxa"/>
            <w:tcBorders>
              <w:left w:val="single" w:sz="4" w:space="0" w:color="000000"/>
              <w:bottom w:val="single" w:sz="4" w:space="0" w:color="000000"/>
              <w:right w:val="single" w:sz="4" w:space="0" w:color="000000"/>
            </w:tcBorders>
          </w:tcPr>
          <w:p>
            <w:pPr>
              <w:pStyle w:val="TableParagraph"/>
              <w:spacing w:before="6"/>
              <w:ind w:left="70" w:right="8"/>
              <w:rPr>
                <w:b/>
                <w:sz w:val="24"/>
              </w:rPr>
            </w:pPr>
            <w:r>
              <w:rPr>
                <w:b/>
                <w:spacing w:val="-10"/>
                <w:sz w:val="24"/>
              </w:rPr>
              <w:t>-</w:t>
            </w:r>
          </w:p>
        </w:tc>
        <w:tc>
          <w:tcPr>
            <w:tcW w:w="538" w:type="dxa"/>
            <w:tcBorders>
              <w:left w:val="single" w:sz="4" w:space="0" w:color="000000"/>
              <w:bottom w:val="single" w:sz="4" w:space="0" w:color="000000"/>
              <w:right w:val="single" w:sz="4" w:space="0" w:color="000000"/>
            </w:tcBorders>
          </w:tcPr>
          <w:p>
            <w:pPr>
              <w:pStyle w:val="TableParagraph"/>
              <w:spacing w:before="6"/>
              <w:ind w:left="65" w:right="9"/>
              <w:rPr>
                <w:b/>
                <w:sz w:val="24"/>
              </w:rPr>
            </w:pPr>
            <w:r>
              <w:rPr>
                <w:b/>
                <w:spacing w:val="-10"/>
                <w:sz w:val="24"/>
              </w:rPr>
              <w:t>+</w:t>
            </w:r>
          </w:p>
        </w:tc>
        <w:tc>
          <w:tcPr>
            <w:tcW w:w="599" w:type="dxa"/>
            <w:tcBorders>
              <w:left w:val="single" w:sz="4" w:space="0" w:color="000000"/>
              <w:bottom w:val="single" w:sz="4" w:space="0" w:color="000000"/>
              <w:right w:val="single" w:sz="4" w:space="0" w:color="000000"/>
            </w:tcBorders>
          </w:tcPr>
          <w:p>
            <w:pPr>
              <w:pStyle w:val="TableParagraph"/>
              <w:spacing w:before="6"/>
              <w:ind w:left="52" w:right="9"/>
              <w:rPr>
                <w:b/>
                <w:sz w:val="24"/>
              </w:rPr>
            </w:pPr>
            <w:r>
              <w:rPr>
                <w:b/>
                <w:spacing w:val="-10"/>
                <w:sz w:val="24"/>
              </w:rPr>
              <w:t>-</w:t>
            </w:r>
          </w:p>
        </w:tc>
      </w:tr>
      <w:tr>
        <w:trPr>
          <w:trHeight w:val="858" w:hRule="atLeast"/>
        </w:trPr>
        <w:tc>
          <w:tcPr>
            <w:tcW w:w="2079" w:type="dxa"/>
            <w:tcBorders>
              <w:top w:val="single" w:sz="4" w:space="0" w:color="000000"/>
              <w:left w:val="single" w:sz="4" w:space="0" w:color="000000"/>
              <w:bottom w:val="single" w:sz="4" w:space="0" w:color="000000"/>
              <w:right w:val="single" w:sz="4" w:space="0" w:color="000000"/>
            </w:tcBorders>
          </w:tcPr>
          <w:p>
            <w:pPr>
              <w:pStyle w:val="TableParagraph"/>
              <w:spacing w:line="237" w:lineRule="auto" w:before="138"/>
              <w:ind w:left="458" w:hanging="173"/>
              <w:jc w:val="left"/>
              <w:rPr>
                <w:sz w:val="24"/>
              </w:rPr>
            </w:pPr>
            <w:r>
              <w:rPr>
                <w:spacing w:val="-6"/>
                <w:sz w:val="24"/>
              </w:rPr>
              <w:t>Искусственное </w:t>
            </w:r>
            <w:r>
              <w:rPr>
                <w:spacing w:val="-2"/>
                <w:sz w:val="24"/>
              </w:rPr>
              <w:t>осеменение</w:t>
            </w:r>
          </w:p>
        </w:tc>
        <w:tc>
          <w:tcPr>
            <w:tcW w:w="754" w:type="dxa"/>
            <w:tcBorders>
              <w:top w:val="single" w:sz="4" w:space="0" w:color="000000"/>
              <w:left w:val="single" w:sz="4" w:space="0" w:color="000000"/>
              <w:bottom w:val="single" w:sz="4" w:space="0" w:color="000000"/>
              <w:right w:val="single" w:sz="4" w:space="0" w:color="000000"/>
            </w:tcBorders>
          </w:tcPr>
          <w:p>
            <w:pPr>
              <w:pStyle w:val="TableParagraph"/>
              <w:spacing w:line="275" w:lineRule="exact" w:before="140"/>
              <w:ind w:left="180"/>
              <w:jc w:val="left"/>
              <w:rPr>
                <w:sz w:val="24"/>
              </w:rPr>
            </w:pPr>
            <w:r>
              <w:rPr>
                <w:spacing w:val="-4"/>
                <w:sz w:val="24"/>
              </w:rPr>
              <w:t>0,25</w:t>
            </w:r>
          </w:p>
          <w:p>
            <w:pPr>
              <w:pStyle w:val="TableParagraph"/>
              <w:spacing w:line="275" w:lineRule="exact"/>
              <w:ind w:left="252"/>
              <w:jc w:val="left"/>
              <w:rPr>
                <w:sz w:val="24"/>
              </w:rPr>
            </w:pPr>
            <w:r>
              <w:rPr>
                <w:spacing w:val="-5"/>
                <w:sz w:val="24"/>
              </w:rPr>
              <w:t>мл</w:t>
            </w:r>
          </w:p>
        </w:tc>
        <w:tc>
          <w:tcPr>
            <w:tcW w:w="3518" w:type="dxa"/>
            <w:gridSpan w:val="5"/>
            <w:tcBorders>
              <w:top w:val="single" w:sz="4" w:space="0" w:color="000000"/>
              <w:left w:val="single" w:sz="4" w:space="0" w:color="000000"/>
              <w:bottom w:val="single" w:sz="4" w:space="0" w:color="000000"/>
              <w:right w:val="single" w:sz="4" w:space="0" w:color="000000"/>
            </w:tcBorders>
          </w:tcPr>
          <w:p>
            <w:pPr>
              <w:pStyle w:val="TableParagraph"/>
              <w:spacing w:line="237" w:lineRule="auto"/>
              <w:ind w:left="271" w:right="244" w:firstLine="13"/>
              <w:rPr>
                <w:sz w:val="24"/>
              </w:rPr>
            </w:pPr>
            <w:r>
              <w:rPr>
                <w:sz w:val="24"/>
              </w:rPr>
              <w:t>цервикальный метод с </w:t>
            </w:r>
            <w:r>
              <w:rPr>
                <w:spacing w:val="-2"/>
                <w:sz w:val="24"/>
              </w:rPr>
              <w:t>ректальной</w:t>
            </w:r>
            <w:r>
              <w:rPr>
                <w:spacing w:val="-13"/>
                <w:sz w:val="24"/>
              </w:rPr>
              <w:t> </w:t>
            </w:r>
            <w:r>
              <w:rPr>
                <w:spacing w:val="-2"/>
                <w:sz w:val="24"/>
              </w:rPr>
              <w:t>фиксацией</w:t>
            </w:r>
            <w:r>
              <w:rPr>
                <w:spacing w:val="-15"/>
                <w:sz w:val="24"/>
              </w:rPr>
              <w:t> </w:t>
            </w:r>
            <w:r>
              <w:rPr>
                <w:spacing w:val="-2"/>
                <w:sz w:val="24"/>
              </w:rPr>
              <w:t>шейки матки</w:t>
            </w:r>
          </w:p>
        </w:tc>
        <w:tc>
          <w:tcPr>
            <w:tcW w:w="54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1"/>
              <w:rPr>
                <w:b/>
                <w:sz w:val="24"/>
              </w:rPr>
            </w:pPr>
            <w:r>
              <w:rPr>
                <w:b/>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11"/>
              <w:ind w:left="65" w:right="7"/>
              <w:rPr>
                <w:b/>
                <w:sz w:val="24"/>
              </w:rPr>
            </w:pPr>
            <w:r>
              <w:rPr>
                <w:b/>
                <w:spacing w:val="-10"/>
                <w:sz w:val="24"/>
              </w:rPr>
              <w:t>-</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11"/>
              <w:ind w:left="267"/>
              <w:jc w:val="left"/>
              <w:rPr>
                <w:b/>
                <w:sz w:val="24"/>
              </w:rPr>
            </w:pPr>
            <w:r>
              <w:rPr>
                <w:b/>
                <w:spacing w:val="-10"/>
                <w:sz w:val="24"/>
              </w:rPr>
              <w:t>-</w:t>
            </w:r>
          </w:p>
        </w:tc>
        <w:tc>
          <w:tcPr>
            <w:tcW w:w="553" w:type="dxa"/>
            <w:tcBorders>
              <w:top w:val="single" w:sz="4" w:space="0" w:color="000000"/>
              <w:left w:val="single" w:sz="4" w:space="0" w:color="000000"/>
              <w:bottom w:val="single" w:sz="4" w:space="0" w:color="000000"/>
              <w:right w:val="single" w:sz="4" w:space="0" w:color="000000"/>
            </w:tcBorders>
          </w:tcPr>
          <w:p>
            <w:pPr>
              <w:pStyle w:val="TableParagraph"/>
              <w:spacing w:before="11"/>
              <w:ind w:left="70" w:right="8"/>
              <w:rPr>
                <w:b/>
                <w:sz w:val="24"/>
              </w:rPr>
            </w:pPr>
            <w:r>
              <w:rPr>
                <w:b/>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11"/>
              <w:ind w:left="65" w:right="17"/>
              <w:rPr>
                <w:b/>
                <w:sz w:val="24"/>
              </w:rPr>
            </w:pPr>
            <w:r>
              <w:rPr>
                <w:b/>
                <w:spacing w:val="-10"/>
                <w:sz w:val="24"/>
              </w:rPr>
              <w:t>-</w:t>
            </w:r>
          </w:p>
        </w:tc>
        <w:tc>
          <w:tcPr>
            <w:tcW w:w="599" w:type="dxa"/>
            <w:tcBorders>
              <w:top w:val="single" w:sz="4" w:space="0" w:color="000000"/>
              <w:left w:val="single" w:sz="4" w:space="0" w:color="000000"/>
              <w:bottom w:val="single" w:sz="4" w:space="0" w:color="000000"/>
              <w:right w:val="single" w:sz="4" w:space="0" w:color="000000"/>
            </w:tcBorders>
          </w:tcPr>
          <w:p>
            <w:pPr>
              <w:pStyle w:val="TableParagraph"/>
              <w:spacing w:before="3"/>
              <w:ind w:left="0"/>
              <w:jc w:val="left"/>
              <w:rPr>
                <w:sz w:val="24"/>
              </w:rPr>
            </w:pPr>
          </w:p>
          <w:p>
            <w:pPr>
              <w:pStyle w:val="TableParagraph"/>
              <w:ind w:left="52"/>
              <w:rPr>
                <w:b/>
                <w:sz w:val="24"/>
              </w:rPr>
            </w:pPr>
            <w:r>
              <w:rPr>
                <w:b/>
                <w:spacing w:val="-10"/>
                <w:sz w:val="24"/>
              </w:rPr>
              <w:t>+</w:t>
            </w:r>
          </w:p>
        </w:tc>
      </w:tr>
      <w:tr>
        <w:trPr>
          <w:trHeight w:val="321" w:hRule="atLeast"/>
        </w:trPr>
        <w:tc>
          <w:tcPr>
            <w:tcW w:w="9679" w:type="dxa"/>
            <w:gridSpan w:val="14"/>
            <w:tcBorders>
              <w:top w:val="single" w:sz="4" w:space="0" w:color="000000"/>
              <w:left w:val="single" w:sz="4" w:space="0" w:color="000000"/>
              <w:right w:val="single" w:sz="4" w:space="0" w:color="000000"/>
            </w:tcBorders>
          </w:tcPr>
          <w:p>
            <w:pPr>
              <w:pStyle w:val="TableParagraph"/>
              <w:spacing w:line="273" w:lineRule="exact"/>
              <w:ind w:left="54" w:right="5"/>
              <w:rPr>
                <w:sz w:val="24"/>
              </w:rPr>
            </w:pPr>
            <w:r>
              <w:rPr>
                <w:sz w:val="24"/>
              </w:rPr>
              <w:t>III-я</w:t>
            </w:r>
            <w:r>
              <w:rPr>
                <w:spacing w:val="-13"/>
                <w:sz w:val="24"/>
              </w:rPr>
              <w:t> </w:t>
            </w:r>
            <w:r>
              <w:rPr>
                <w:sz w:val="24"/>
              </w:rPr>
              <w:t>группа</w:t>
            </w:r>
            <w:r>
              <w:rPr>
                <w:spacing w:val="1"/>
                <w:sz w:val="24"/>
              </w:rPr>
              <w:t> </w:t>
            </w:r>
            <w:r>
              <w:rPr>
                <w:sz w:val="24"/>
              </w:rPr>
              <w:t>Протокол</w:t>
            </w:r>
            <w:r>
              <w:rPr>
                <w:spacing w:val="-3"/>
                <w:sz w:val="24"/>
              </w:rPr>
              <w:t> </w:t>
            </w:r>
            <w:r>
              <w:rPr>
                <w:spacing w:val="-5"/>
                <w:sz w:val="24"/>
              </w:rPr>
              <w:t>№22</w:t>
            </w:r>
          </w:p>
        </w:tc>
      </w:tr>
      <w:tr>
        <w:trPr>
          <w:trHeight w:val="301" w:hRule="atLeast"/>
        </w:trPr>
        <w:tc>
          <w:tcPr>
            <w:tcW w:w="2079" w:type="dxa"/>
            <w:tcBorders>
              <w:left w:val="single" w:sz="4" w:space="0" w:color="000000"/>
              <w:bottom w:val="single" w:sz="4" w:space="0" w:color="000000"/>
            </w:tcBorders>
          </w:tcPr>
          <w:p>
            <w:pPr>
              <w:pStyle w:val="TableParagraph"/>
              <w:spacing w:line="271" w:lineRule="exact" w:before="11"/>
              <w:ind w:left="26"/>
              <w:jc w:val="left"/>
              <w:rPr>
                <w:sz w:val="24"/>
              </w:rPr>
            </w:pPr>
            <w:r>
              <w:rPr>
                <w:spacing w:val="-2"/>
                <w:sz w:val="24"/>
              </w:rPr>
              <w:t>Сурфагон</w:t>
            </w:r>
          </w:p>
        </w:tc>
        <w:tc>
          <w:tcPr>
            <w:tcW w:w="754" w:type="dxa"/>
          </w:tcPr>
          <w:p>
            <w:pPr>
              <w:pStyle w:val="TableParagraph"/>
              <w:spacing w:line="271" w:lineRule="exact" w:before="11"/>
              <w:ind w:left="53" w:right="8"/>
              <w:rPr>
                <w:sz w:val="24"/>
              </w:rPr>
            </w:pPr>
            <w:r>
              <w:rPr>
                <w:sz w:val="24"/>
              </w:rPr>
              <w:t>10</w:t>
            </w:r>
            <w:r>
              <w:rPr>
                <w:spacing w:val="7"/>
                <w:sz w:val="24"/>
              </w:rPr>
              <w:t> </w:t>
            </w:r>
            <w:r>
              <w:rPr>
                <w:spacing w:val="-5"/>
                <w:sz w:val="24"/>
              </w:rPr>
              <w:t>мл</w:t>
            </w:r>
          </w:p>
        </w:tc>
        <w:tc>
          <w:tcPr>
            <w:tcW w:w="2281" w:type="dxa"/>
          </w:tcPr>
          <w:p>
            <w:pPr>
              <w:pStyle w:val="TableParagraph"/>
              <w:spacing w:line="271" w:lineRule="exact" w:before="11"/>
              <w:ind w:left="29"/>
              <w:jc w:val="left"/>
              <w:rPr>
                <w:sz w:val="24"/>
              </w:rPr>
            </w:pPr>
            <w:r>
              <w:rPr>
                <w:spacing w:val="-2"/>
                <w:sz w:val="24"/>
              </w:rPr>
              <w:t>внутримышечно</w:t>
            </w:r>
          </w:p>
        </w:tc>
        <w:tc>
          <w:tcPr>
            <w:tcW w:w="663" w:type="dxa"/>
            <w:gridSpan w:val="2"/>
          </w:tcPr>
          <w:p>
            <w:pPr>
              <w:pStyle w:val="TableParagraph"/>
              <w:spacing w:line="271" w:lineRule="exact" w:before="11"/>
              <w:ind w:left="55" w:right="11"/>
              <w:rPr>
                <w:sz w:val="24"/>
              </w:rPr>
            </w:pPr>
            <w:r>
              <w:rPr>
                <w:spacing w:val="-10"/>
                <w:sz w:val="24"/>
              </w:rPr>
              <w:t>+</w:t>
            </w:r>
          </w:p>
        </w:tc>
        <w:tc>
          <w:tcPr>
            <w:tcW w:w="574" w:type="dxa"/>
            <w:gridSpan w:val="2"/>
          </w:tcPr>
          <w:p>
            <w:pPr>
              <w:pStyle w:val="TableParagraph"/>
              <w:spacing w:line="271" w:lineRule="exact" w:before="11"/>
              <w:ind w:left="58"/>
              <w:rPr>
                <w:b/>
                <w:sz w:val="24"/>
              </w:rPr>
            </w:pPr>
            <w:r>
              <w:rPr>
                <w:b/>
                <w:spacing w:val="-10"/>
                <w:sz w:val="24"/>
              </w:rPr>
              <w:t>-</w:t>
            </w:r>
          </w:p>
        </w:tc>
        <w:tc>
          <w:tcPr>
            <w:tcW w:w="548" w:type="dxa"/>
            <w:gridSpan w:val="2"/>
          </w:tcPr>
          <w:p>
            <w:pPr>
              <w:pStyle w:val="TableParagraph"/>
              <w:spacing w:line="271" w:lineRule="exact" w:before="11"/>
              <w:ind w:left="51" w:right="11"/>
              <w:rPr>
                <w:b/>
                <w:sz w:val="24"/>
              </w:rPr>
            </w:pPr>
            <w:r>
              <w:rPr>
                <w:b/>
                <w:spacing w:val="-10"/>
                <w:sz w:val="24"/>
              </w:rPr>
              <w:t>-</w:t>
            </w:r>
          </w:p>
        </w:tc>
        <w:tc>
          <w:tcPr>
            <w:tcW w:w="538" w:type="dxa"/>
          </w:tcPr>
          <w:p>
            <w:pPr>
              <w:pStyle w:val="TableParagraph"/>
              <w:spacing w:line="271" w:lineRule="exact" w:before="11"/>
              <w:ind w:left="60" w:right="12"/>
              <w:rPr>
                <w:b/>
                <w:sz w:val="24"/>
              </w:rPr>
            </w:pPr>
            <w:r>
              <w:rPr>
                <w:b/>
                <w:spacing w:val="-10"/>
                <w:sz w:val="24"/>
              </w:rPr>
              <w:t>-</w:t>
            </w:r>
          </w:p>
        </w:tc>
        <w:tc>
          <w:tcPr>
            <w:tcW w:w="552" w:type="dxa"/>
          </w:tcPr>
          <w:p>
            <w:pPr>
              <w:pStyle w:val="TableParagraph"/>
              <w:spacing w:line="271" w:lineRule="exact" w:before="11"/>
              <w:ind w:left="255"/>
              <w:jc w:val="left"/>
              <w:rPr>
                <w:b/>
                <w:sz w:val="24"/>
              </w:rPr>
            </w:pPr>
            <w:r>
              <w:rPr>
                <w:b/>
                <w:spacing w:val="-10"/>
                <w:sz w:val="24"/>
              </w:rPr>
              <w:t>-</w:t>
            </w:r>
          </w:p>
        </w:tc>
        <w:tc>
          <w:tcPr>
            <w:tcW w:w="553" w:type="dxa"/>
          </w:tcPr>
          <w:p>
            <w:pPr>
              <w:pStyle w:val="TableParagraph"/>
              <w:spacing w:line="271" w:lineRule="exact" w:before="11"/>
              <w:ind w:left="54" w:right="11"/>
              <w:rPr>
                <w:b/>
                <w:sz w:val="24"/>
              </w:rPr>
            </w:pPr>
            <w:r>
              <w:rPr>
                <w:b/>
                <w:spacing w:val="-10"/>
                <w:sz w:val="24"/>
              </w:rPr>
              <w:t>-</w:t>
            </w:r>
          </w:p>
        </w:tc>
        <w:tc>
          <w:tcPr>
            <w:tcW w:w="538" w:type="dxa"/>
          </w:tcPr>
          <w:p>
            <w:pPr>
              <w:pStyle w:val="TableParagraph"/>
              <w:spacing w:line="271" w:lineRule="exact" w:before="11"/>
              <w:ind w:left="60" w:right="15"/>
              <w:rPr>
                <w:sz w:val="24"/>
              </w:rPr>
            </w:pPr>
            <w:r>
              <w:rPr>
                <w:spacing w:val="-10"/>
                <w:sz w:val="24"/>
              </w:rPr>
              <w:t>+</w:t>
            </w:r>
          </w:p>
        </w:tc>
        <w:tc>
          <w:tcPr>
            <w:tcW w:w="599" w:type="dxa"/>
          </w:tcPr>
          <w:p>
            <w:pPr>
              <w:pStyle w:val="TableParagraph"/>
              <w:spacing w:line="271" w:lineRule="exact" w:before="11"/>
              <w:ind w:left="60" w:right="17"/>
              <w:rPr>
                <w:b/>
                <w:sz w:val="24"/>
              </w:rPr>
            </w:pPr>
            <w:r>
              <w:rPr>
                <w:b/>
                <w:spacing w:val="-10"/>
                <w:sz w:val="24"/>
              </w:rPr>
              <w:t>-</w:t>
            </w:r>
          </w:p>
        </w:tc>
      </w:tr>
      <w:tr>
        <w:trPr>
          <w:trHeight w:val="307" w:hRule="atLeast"/>
        </w:trPr>
        <w:tc>
          <w:tcPr>
            <w:tcW w:w="2079" w:type="dxa"/>
            <w:tcBorders>
              <w:top w:val="single" w:sz="4" w:space="0" w:color="000000"/>
              <w:left w:val="single" w:sz="4" w:space="0" w:color="000000"/>
              <w:bottom w:val="single" w:sz="4" w:space="0" w:color="000000"/>
              <w:right w:val="single" w:sz="4" w:space="0" w:color="000000"/>
            </w:tcBorders>
          </w:tcPr>
          <w:p>
            <w:pPr>
              <w:pStyle w:val="TableParagraph"/>
              <w:spacing w:before="2"/>
              <w:ind w:left="26"/>
              <w:jc w:val="left"/>
              <w:rPr>
                <w:sz w:val="24"/>
              </w:rPr>
            </w:pPr>
            <w:r>
              <w:rPr>
                <w:spacing w:val="-2"/>
                <w:sz w:val="24"/>
              </w:rPr>
              <w:t>Магэстрофан</w:t>
            </w:r>
          </w:p>
        </w:tc>
        <w:tc>
          <w:tcPr>
            <w:tcW w:w="754" w:type="dxa"/>
            <w:tcBorders>
              <w:left w:val="single" w:sz="4" w:space="0" w:color="000000"/>
              <w:bottom w:val="single" w:sz="4" w:space="0" w:color="000000"/>
              <w:right w:val="single" w:sz="4" w:space="0" w:color="000000"/>
            </w:tcBorders>
          </w:tcPr>
          <w:p>
            <w:pPr>
              <w:pStyle w:val="TableParagraph"/>
              <w:spacing w:before="2"/>
              <w:ind w:left="45"/>
              <w:rPr>
                <w:sz w:val="24"/>
              </w:rPr>
            </w:pPr>
            <w:r>
              <w:rPr>
                <w:sz w:val="24"/>
              </w:rPr>
              <w:t>2</w:t>
            </w:r>
            <w:r>
              <w:rPr>
                <w:spacing w:val="3"/>
                <w:sz w:val="24"/>
              </w:rPr>
              <w:t> </w:t>
            </w:r>
            <w:r>
              <w:rPr>
                <w:spacing w:val="-5"/>
                <w:sz w:val="24"/>
              </w:rPr>
              <w:t>мл</w:t>
            </w:r>
          </w:p>
        </w:tc>
        <w:tc>
          <w:tcPr>
            <w:tcW w:w="2281" w:type="dxa"/>
            <w:tcBorders>
              <w:left w:val="single" w:sz="4" w:space="0" w:color="000000"/>
              <w:bottom w:val="single" w:sz="4" w:space="0" w:color="000000"/>
              <w:right w:val="single" w:sz="4" w:space="0" w:color="000000"/>
            </w:tcBorders>
          </w:tcPr>
          <w:p>
            <w:pPr>
              <w:pStyle w:val="TableParagraph"/>
              <w:spacing w:before="2"/>
              <w:ind w:left="26"/>
              <w:jc w:val="left"/>
              <w:rPr>
                <w:sz w:val="24"/>
              </w:rPr>
            </w:pPr>
            <w:r>
              <w:rPr>
                <w:spacing w:val="-2"/>
                <w:sz w:val="24"/>
              </w:rPr>
              <w:t>внутримышечно</w:t>
            </w:r>
          </w:p>
        </w:tc>
        <w:tc>
          <w:tcPr>
            <w:tcW w:w="663" w:type="dxa"/>
            <w:gridSpan w:val="2"/>
            <w:tcBorders>
              <w:left w:val="single" w:sz="4" w:space="0" w:color="000000"/>
              <w:bottom w:val="single" w:sz="4" w:space="0" w:color="000000"/>
              <w:right w:val="single" w:sz="4" w:space="0" w:color="000000"/>
            </w:tcBorders>
          </w:tcPr>
          <w:p>
            <w:pPr>
              <w:pStyle w:val="TableParagraph"/>
              <w:spacing w:before="6"/>
              <w:ind w:left="45" w:right="9"/>
              <w:rPr>
                <w:b/>
                <w:sz w:val="24"/>
              </w:rPr>
            </w:pPr>
            <w:r>
              <w:rPr>
                <w:b/>
                <w:spacing w:val="-10"/>
                <w:sz w:val="24"/>
              </w:rPr>
              <w:t>-</w:t>
            </w:r>
          </w:p>
        </w:tc>
        <w:tc>
          <w:tcPr>
            <w:tcW w:w="574" w:type="dxa"/>
            <w:gridSpan w:val="2"/>
            <w:tcBorders>
              <w:left w:val="single" w:sz="4" w:space="0" w:color="000000"/>
              <w:bottom w:val="single" w:sz="4" w:space="0" w:color="000000"/>
              <w:right w:val="single" w:sz="4" w:space="0" w:color="000000"/>
            </w:tcBorders>
          </w:tcPr>
          <w:p>
            <w:pPr>
              <w:pStyle w:val="TableParagraph"/>
              <w:spacing w:before="6"/>
              <w:ind w:left="48"/>
              <w:rPr>
                <w:b/>
                <w:sz w:val="24"/>
              </w:rPr>
            </w:pPr>
            <w:r>
              <w:rPr>
                <w:b/>
                <w:spacing w:val="-10"/>
                <w:sz w:val="24"/>
              </w:rPr>
              <w:t>-</w:t>
            </w:r>
          </w:p>
        </w:tc>
        <w:tc>
          <w:tcPr>
            <w:tcW w:w="548" w:type="dxa"/>
            <w:gridSpan w:val="2"/>
            <w:tcBorders>
              <w:left w:val="single" w:sz="4" w:space="0" w:color="000000"/>
              <w:bottom w:val="single" w:sz="4" w:space="0" w:color="000000"/>
              <w:right w:val="single" w:sz="4" w:space="0" w:color="000000"/>
            </w:tcBorders>
          </w:tcPr>
          <w:p>
            <w:pPr>
              <w:pStyle w:val="TableParagraph"/>
              <w:spacing w:before="6"/>
              <w:rPr>
                <w:b/>
                <w:sz w:val="24"/>
              </w:rPr>
            </w:pPr>
            <w:r>
              <w:rPr>
                <w:b/>
                <w:spacing w:val="-10"/>
                <w:sz w:val="24"/>
              </w:rPr>
              <w:t>-</w:t>
            </w:r>
          </w:p>
        </w:tc>
        <w:tc>
          <w:tcPr>
            <w:tcW w:w="538" w:type="dxa"/>
            <w:tcBorders>
              <w:left w:val="single" w:sz="4" w:space="0" w:color="000000"/>
              <w:bottom w:val="single" w:sz="4" w:space="0" w:color="000000"/>
              <w:right w:val="single" w:sz="4" w:space="0" w:color="000000"/>
            </w:tcBorders>
          </w:tcPr>
          <w:p>
            <w:pPr>
              <w:pStyle w:val="TableParagraph"/>
              <w:spacing w:before="6"/>
              <w:ind w:left="65" w:right="7"/>
              <w:rPr>
                <w:b/>
                <w:sz w:val="24"/>
              </w:rPr>
            </w:pPr>
            <w:r>
              <w:rPr>
                <w:b/>
                <w:spacing w:val="-10"/>
                <w:sz w:val="24"/>
              </w:rPr>
              <w:t>-</w:t>
            </w:r>
          </w:p>
        </w:tc>
        <w:tc>
          <w:tcPr>
            <w:tcW w:w="552" w:type="dxa"/>
            <w:tcBorders>
              <w:left w:val="single" w:sz="4" w:space="0" w:color="000000"/>
              <w:bottom w:val="single" w:sz="4" w:space="0" w:color="000000"/>
              <w:right w:val="single" w:sz="4" w:space="0" w:color="000000"/>
            </w:tcBorders>
          </w:tcPr>
          <w:p>
            <w:pPr>
              <w:pStyle w:val="TableParagraph"/>
              <w:spacing w:before="2"/>
              <w:ind w:left="243"/>
              <w:jc w:val="left"/>
              <w:rPr>
                <w:sz w:val="24"/>
              </w:rPr>
            </w:pPr>
            <w:r>
              <w:rPr>
                <w:spacing w:val="-10"/>
                <w:sz w:val="24"/>
              </w:rPr>
              <w:t>+</w:t>
            </w:r>
          </w:p>
        </w:tc>
        <w:tc>
          <w:tcPr>
            <w:tcW w:w="553" w:type="dxa"/>
            <w:tcBorders>
              <w:left w:val="single" w:sz="4" w:space="0" w:color="000000"/>
              <w:bottom w:val="single" w:sz="4" w:space="0" w:color="000000"/>
              <w:right w:val="single" w:sz="4" w:space="0" w:color="000000"/>
            </w:tcBorders>
          </w:tcPr>
          <w:p>
            <w:pPr>
              <w:pStyle w:val="TableParagraph"/>
              <w:spacing w:before="6"/>
              <w:ind w:left="70" w:right="8"/>
              <w:rPr>
                <w:b/>
                <w:sz w:val="24"/>
              </w:rPr>
            </w:pPr>
            <w:r>
              <w:rPr>
                <w:b/>
                <w:spacing w:val="-10"/>
                <w:sz w:val="24"/>
              </w:rPr>
              <w:t>-</w:t>
            </w:r>
          </w:p>
        </w:tc>
        <w:tc>
          <w:tcPr>
            <w:tcW w:w="538" w:type="dxa"/>
            <w:tcBorders>
              <w:left w:val="single" w:sz="4" w:space="0" w:color="000000"/>
              <w:bottom w:val="single" w:sz="4" w:space="0" w:color="000000"/>
              <w:right w:val="single" w:sz="4" w:space="0" w:color="000000"/>
            </w:tcBorders>
          </w:tcPr>
          <w:p>
            <w:pPr>
              <w:pStyle w:val="TableParagraph"/>
              <w:spacing w:before="6"/>
              <w:ind w:left="65" w:right="17"/>
              <w:rPr>
                <w:b/>
                <w:sz w:val="24"/>
              </w:rPr>
            </w:pPr>
            <w:r>
              <w:rPr>
                <w:b/>
                <w:spacing w:val="-10"/>
                <w:sz w:val="24"/>
              </w:rPr>
              <w:t>-</w:t>
            </w:r>
          </w:p>
        </w:tc>
        <w:tc>
          <w:tcPr>
            <w:tcW w:w="599" w:type="dxa"/>
            <w:tcBorders>
              <w:left w:val="single" w:sz="4" w:space="0" w:color="000000"/>
              <w:bottom w:val="single" w:sz="4" w:space="0" w:color="000000"/>
              <w:right w:val="single" w:sz="4" w:space="0" w:color="000000"/>
            </w:tcBorders>
          </w:tcPr>
          <w:p>
            <w:pPr>
              <w:pStyle w:val="TableParagraph"/>
              <w:spacing w:before="6"/>
              <w:ind w:left="52" w:right="9"/>
              <w:rPr>
                <w:b/>
                <w:sz w:val="24"/>
              </w:rPr>
            </w:pPr>
            <w:r>
              <w:rPr>
                <w:b/>
                <w:spacing w:val="-10"/>
                <w:sz w:val="24"/>
              </w:rPr>
              <w:t>-</w:t>
            </w:r>
          </w:p>
        </w:tc>
      </w:tr>
      <w:tr>
        <w:trPr>
          <w:trHeight w:val="302" w:hRule="atLeast"/>
        </w:trPr>
        <w:tc>
          <w:tcPr>
            <w:tcW w:w="2079" w:type="dxa"/>
            <w:tcBorders>
              <w:top w:val="single" w:sz="4" w:space="0" w:color="000000"/>
              <w:left w:val="single" w:sz="4" w:space="0" w:color="000000"/>
              <w:bottom w:val="single" w:sz="4" w:space="0" w:color="000000"/>
              <w:right w:val="single" w:sz="4" w:space="0" w:color="000000"/>
            </w:tcBorders>
          </w:tcPr>
          <w:p>
            <w:pPr>
              <w:pStyle w:val="TableParagraph"/>
              <w:spacing w:line="273" w:lineRule="exact"/>
              <w:ind w:left="26"/>
              <w:jc w:val="left"/>
              <w:rPr>
                <w:sz w:val="24"/>
              </w:rPr>
            </w:pPr>
            <w:r>
              <w:rPr>
                <w:sz w:val="24"/>
              </w:rPr>
              <w:t>АСД-ф2</w:t>
            </w:r>
            <w:r>
              <w:rPr>
                <w:spacing w:val="-15"/>
                <w:sz w:val="24"/>
              </w:rPr>
              <w:t> </w:t>
            </w:r>
            <w:r>
              <w:rPr>
                <w:spacing w:val="-4"/>
                <w:sz w:val="24"/>
              </w:rPr>
              <w:t>(5%)</w:t>
            </w:r>
          </w:p>
        </w:tc>
        <w:tc>
          <w:tcPr>
            <w:tcW w:w="754" w:type="dxa"/>
            <w:tcBorders>
              <w:top w:val="single" w:sz="4" w:space="0" w:color="000000"/>
              <w:left w:val="single" w:sz="4" w:space="0" w:color="000000"/>
              <w:bottom w:val="single" w:sz="4" w:space="0" w:color="000000"/>
              <w:right w:val="single" w:sz="4" w:space="0" w:color="000000"/>
            </w:tcBorders>
          </w:tcPr>
          <w:p>
            <w:pPr>
              <w:pStyle w:val="TableParagraph"/>
              <w:spacing w:line="273" w:lineRule="exact"/>
              <w:ind w:left="45"/>
              <w:rPr>
                <w:sz w:val="24"/>
              </w:rPr>
            </w:pPr>
            <w:r>
              <w:rPr>
                <w:sz w:val="24"/>
              </w:rPr>
              <w:t>20</w:t>
            </w:r>
            <w:r>
              <w:rPr>
                <w:spacing w:val="7"/>
                <w:sz w:val="24"/>
              </w:rPr>
              <w:t> </w:t>
            </w:r>
            <w:r>
              <w:rPr>
                <w:spacing w:val="-5"/>
                <w:sz w:val="24"/>
              </w:rPr>
              <w:t>мл</w:t>
            </w:r>
          </w:p>
        </w:tc>
        <w:tc>
          <w:tcPr>
            <w:tcW w:w="2281" w:type="dxa"/>
            <w:tcBorders>
              <w:top w:val="single" w:sz="4" w:space="0" w:color="000000"/>
              <w:left w:val="single" w:sz="4" w:space="0" w:color="000000"/>
              <w:bottom w:val="single" w:sz="4" w:space="0" w:color="000000"/>
              <w:right w:val="single" w:sz="4" w:space="0" w:color="000000"/>
            </w:tcBorders>
          </w:tcPr>
          <w:p>
            <w:pPr>
              <w:pStyle w:val="TableParagraph"/>
              <w:spacing w:line="273" w:lineRule="exact"/>
              <w:ind w:left="26"/>
              <w:jc w:val="left"/>
              <w:rPr>
                <w:sz w:val="24"/>
              </w:rPr>
            </w:pPr>
            <w:r>
              <w:rPr>
                <w:spacing w:val="-2"/>
                <w:sz w:val="24"/>
              </w:rPr>
              <w:t>подкожно</w:t>
            </w:r>
          </w:p>
        </w:tc>
        <w:tc>
          <w:tcPr>
            <w:tcW w:w="66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
              <w:ind w:left="45" w:right="9"/>
              <w:rPr>
                <w:b/>
                <w:sz w:val="24"/>
              </w:rPr>
            </w:pPr>
            <w:r>
              <w:rPr>
                <w:b/>
                <w:spacing w:val="-10"/>
                <w:sz w:val="24"/>
              </w:rPr>
              <w:t>-</w:t>
            </w:r>
          </w:p>
        </w:tc>
        <w:tc>
          <w:tcPr>
            <w:tcW w:w="574" w:type="dxa"/>
            <w:gridSpan w:val="2"/>
            <w:tcBorders>
              <w:top w:val="single" w:sz="4" w:space="0" w:color="000000"/>
              <w:left w:val="single" w:sz="4" w:space="0" w:color="000000"/>
              <w:bottom w:val="single" w:sz="4" w:space="0" w:color="000000"/>
              <w:right w:val="single" w:sz="4" w:space="0" w:color="000000"/>
            </w:tcBorders>
          </w:tcPr>
          <w:p>
            <w:pPr>
              <w:pStyle w:val="TableParagraph"/>
              <w:spacing w:line="273" w:lineRule="exact"/>
              <w:ind w:left="48" w:right="2"/>
              <w:rPr>
                <w:sz w:val="24"/>
              </w:rPr>
            </w:pPr>
            <w:r>
              <w:rPr>
                <w:spacing w:val="-10"/>
                <w:sz w:val="24"/>
              </w:rPr>
              <w:t>+</w:t>
            </w:r>
          </w:p>
        </w:tc>
        <w:tc>
          <w:tcPr>
            <w:tcW w:w="548" w:type="dxa"/>
            <w:gridSpan w:val="2"/>
            <w:tcBorders>
              <w:top w:val="single" w:sz="4" w:space="0" w:color="000000"/>
              <w:left w:val="single" w:sz="4" w:space="0" w:color="000000"/>
              <w:bottom w:val="single" w:sz="4" w:space="0" w:color="000000"/>
              <w:right w:val="single" w:sz="4" w:space="0" w:color="000000"/>
            </w:tcBorders>
          </w:tcPr>
          <w:p>
            <w:pPr>
              <w:pStyle w:val="TableParagraph"/>
              <w:spacing w:line="273" w:lineRule="exact"/>
              <w:ind w:left="225"/>
              <w:jc w:val="left"/>
              <w:rPr>
                <w:sz w:val="24"/>
              </w:rPr>
            </w:pPr>
            <w:r>
              <w:rPr>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line="273" w:lineRule="exact"/>
              <w:ind w:left="65"/>
              <w:rPr>
                <w:sz w:val="24"/>
              </w:rPr>
            </w:pPr>
            <w:r>
              <w:rPr>
                <w:spacing w:val="-10"/>
                <w:sz w:val="24"/>
              </w:rPr>
              <w:t>+</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1"/>
              <w:ind w:left="267"/>
              <w:jc w:val="left"/>
              <w:rPr>
                <w:b/>
                <w:sz w:val="24"/>
              </w:rPr>
            </w:pPr>
            <w:r>
              <w:rPr>
                <w:b/>
                <w:spacing w:val="-10"/>
                <w:sz w:val="24"/>
              </w:rPr>
              <w:t>-</w:t>
            </w:r>
          </w:p>
        </w:tc>
        <w:tc>
          <w:tcPr>
            <w:tcW w:w="553" w:type="dxa"/>
            <w:tcBorders>
              <w:top w:val="single" w:sz="4" w:space="0" w:color="000000"/>
              <w:left w:val="single" w:sz="4" w:space="0" w:color="000000"/>
              <w:bottom w:val="single" w:sz="4" w:space="0" w:color="000000"/>
              <w:right w:val="single" w:sz="4" w:space="0" w:color="000000"/>
            </w:tcBorders>
          </w:tcPr>
          <w:p>
            <w:pPr>
              <w:pStyle w:val="TableParagraph"/>
              <w:spacing w:line="273" w:lineRule="exact"/>
              <w:ind w:left="70"/>
              <w:rPr>
                <w:sz w:val="24"/>
              </w:rPr>
            </w:pPr>
            <w:r>
              <w:rPr>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1"/>
              <w:ind w:left="65" w:right="17"/>
              <w:rPr>
                <w:b/>
                <w:sz w:val="24"/>
              </w:rPr>
            </w:pPr>
            <w:r>
              <w:rPr>
                <w:b/>
                <w:spacing w:val="-10"/>
                <w:sz w:val="24"/>
              </w:rPr>
              <w:t>-</w:t>
            </w:r>
          </w:p>
        </w:tc>
        <w:tc>
          <w:tcPr>
            <w:tcW w:w="599" w:type="dxa"/>
            <w:tcBorders>
              <w:top w:val="single" w:sz="4" w:space="0" w:color="000000"/>
              <w:left w:val="single" w:sz="4" w:space="0" w:color="000000"/>
              <w:bottom w:val="single" w:sz="4" w:space="0" w:color="000000"/>
              <w:right w:val="single" w:sz="4" w:space="0" w:color="000000"/>
            </w:tcBorders>
          </w:tcPr>
          <w:p>
            <w:pPr>
              <w:pStyle w:val="TableParagraph"/>
              <w:spacing w:before="1"/>
              <w:ind w:left="52" w:right="9"/>
              <w:rPr>
                <w:b/>
                <w:sz w:val="24"/>
              </w:rPr>
            </w:pPr>
            <w:r>
              <w:rPr>
                <w:b/>
                <w:spacing w:val="-10"/>
                <w:sz w:val="24"/>
              </w:rPr>
              <w:t>-</w:t>
            </w:r>
          </w:p>
        </w:tc>
      </w:tr>
      <w:tr>
        <w:trPr>
          <w:trHeight w:val="853" w:hRule="atLeast"/>
        </w:trPr>
        <w:tc>
          <w:tcPr>
            <w:tcW w:w="2079" w:type="dxa"/>
            <w:tcBorders>
              <w:top w:val="single" w:sz="4" w:space="0" w:color="000000"/>
              <w:left w:val="single" w:sz="4" w:space="0" w:color="000000"/>
              <w:bottom w:val="single" w:sz="4" w:space="0" w:color="000000"/>
              <w:right w:val="single" w:sz="4" w:space="0" w:color="000000"/>
            </w:tcBorders>
          </w:tcPr>
          <w:p>
            <w:pPr>
              <w:pStyle w:val="TableParagraph"/>
              <w:spacing w:line="237" w:lineRule="auto" w:before="138"/>
              <w:ind w:left="458" w:hanging="173"/>
              <w:jc w:val="left"/>
              <w:rPr>
                <w:sz w:val="24"/>
              </w:rPr>
            </w:pPr>
            <w:r>
              <w:rPr>
                <w:spacing w:val="-6"/>
                <w:sz w:val="24"/>
              </w:rPr>
              <w:t>Искусственное </w:t>
            </w:r>
            <w:r>
              <w:rPr>
                <w:spacing w:val="-2"/>
                <w:sz w:val="24"/>
              </w:rPr>
              <w:t>осеменение</w:t>
            </w:r>
          </w:p>
        </w:tc>
        <w:tc>
          <w:tcPr>
            <w:tcW w:w="754" w:type="dxa"/>
            <w:tcBorders>
              <w:top w:val="single" w:sz="4" w:space="0" w:color="000000"/>
              <w:left w:val="single" w:sz="4" w:space="0" w:color="000000"/>
              <w:bottom w:val="single" w:sz="4" w:space="0" w:color="000000"/>
              <w:right w:val="single" w:sz="4" w:space="0" w:color="000000"/>
            </w:tcBorders>
          </w:tcPr>
          <w:p>
            <w:pPr>
              <w:pStyle w:val="TableParagraph"/>
              <w:spacing w:before="135"/>
              <w:ind w:left="180"/>
              <w:jc w:val="left"/>
              <w:rPr>
                <w:sz w:val="24"/>
              </w:rPr>
            </w:pPr>
            <w:r>
              <w:rPr>
                <w:spacing w:val="-4"/>
                <w:sz w:val="24"/>
              </w:rPr>
              <w:t>0,25</w:t>
            </w:r>
          </w:p>
          <w:p>
            <w:pPr>
              <w:pStyle w:val="TableParagraph"/>
              <w:spacing w:before="3"/>
              <w:ind w:left="252"/>
              <w:jc w:val="left"/>
              <w:rPr>
                <w:sz w:val="24"/>
              </w:rPr>
            </w:pPr>
            <w:r>
              <w:rPr>
                <w:spacing w:val="-5"/>
                <w:sz w:val="24"/>
              </w:rPr>
              <w:t>мл</w:t>
            </w:r>
          </w:p>
        </w:tc>
        <w:tc>
          <w:tcPr>
            <w:tcW w:w="3518" w:type="dxa"/>
            <w:gridSpan w:val="5"/>
            <w:tcBorders>
              <w:top w:val="single" w:sz="4" w:space="0" w:color="000000"/>
              <w:left w:val="single" w:sz="4" w:space="0" w:color="000000"/>
              <w:bottom w:val="single" w:sz="4" w:space="0" w:color="000000"/>
              <w:right w:val="single" w:sz="4" w:space="0" w:color="000000"/>
            </w:tcBorders>
          </w:tcPr>
          <w:p>
            <w:pPr>
              <w:pStyle w:val="TableParagraph"/>
              <w:spacing w:before="1"/>
              <w:ind w:left="271" w:right="244" w:firstLine="13"/>
              <w:rPr>
                <w:sz w:val="24"/>
              </w:rPr>
            </w:pPr>
            <w:r>
              <w:rPr>
                <w:sz w:val="24"/>
              </w:rPr>
              <w:t>цервикальный метод с </w:t>
            </w:r>
            <w:r>
              <w:rPr>
                <w:spacing w:val="-2"/>
                <w:sz w:val="24"/>
              </w:rPr>
              <w:t>ректальной</w:t>
            </w:r>
            <w:r>
              <w:rPr>
                <w:spacing w:val="-13"/>
                <w:sz w:val="24"/>
              </w:rPr>
              <w:t> </w:t>
            </w:r>
            <w:r>
              <w:rPr>
                <w:spacing w:val="-2"/>
                <w:sz w:val="24"/>
              </w:rPr>
              <w:t>фиксацией</w:t>
            </w:r>
            <w:r>
              <w:rPr>
                <w:spacing w:val="-15"/>
                <w:sz w:val="24"/>
              </w:rPr>
              <w:t> </w:t>
            </w:r>
            <w:r>
              <w:rPr>
                <w:spacing w:val="-2"/>
                <w:sz w:val="24"/>
              </w:rPr>
              <w:t>шейки матки</w:t>
            </w:r>
          </w:p>
        </w:tc>
        <w:tc>
          <w:tcPr>
            <w:tcW w:w="54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1"/>
              <w:rPr>
                <w:b/>
                <w:sz w:val="24"/>
              </w:rPr>
            </w:pPr>
            <w:r>
              <w:rPr>
                <w:b/>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11"/>
              <w:ind w:left="65" w:right="7"/>
              <w:rPr>
                <w:b/>
                <w:sz w:val="24"/>
              </w:rPr>
            </w:pPr>
            <w:r>
              <w:rPr>
                <w:b/>
                <w:spacing w:val="-10"/>
                <w:sz w:val="24"/>
              </w:rPr>
              <w:t>-</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11"/>
              <w:ind w:left="267"/>
              <w:jc w:val="left"/>
              <w:rPr>
                <w:b/>
                <w:sz w:val="24"/>
              </w:rPr>
            </w:pPr>
            <w:r>
              <w:rPr>
                <w:b/>
                <w:spacing w:val="-10"/>
                <w:sz w:val="24"/>
              </w:rPr>
              <w:t>-</w:t>
            </w:r>
          </w:p>
        </w:tc>
        <w:tc>
          <w:tcPr>
            <w:tcW w:w="553" w:type="dxa"/>
            <w:tcBorders>
              <w:top w:val="single" w:sz="4" w:space="0" w:color="000000"/>
              <w:left w:val="single" w:sz="4" w:space="0" w:color="000000"/>
              <w:bottom w:val="single" w:sz="4" w:space="0" w:color="000000"/>
              <w:right w:val="single" w:sz="4" w:space="0" w:color="000000"/>
            </w:tcBorders>
          </w:tcPr>
          <w:p>
            <w:pPr>
              <w:pStyle w:val="TableParagraph"/>
              <w:spacing w:before="11"/>
              <w:ind w:left="70" w:right="8"/>
              <w:rPr>
                <w:b/>
                <w:sz w:val="24"/>
              </w:rPr>
            </w:pPr>
            <w:r>
              <w:rPr>
                <w:b/>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11"/>
              <w:ind w:left="65" w:right="17"/>
              <w:rPr>
                <w:b/>
                <w:sz w:val="24"/>
              </w:rPr>
            </w:pPr>
            <w:r>
              <w:rPr>
                <w:b/>
                <w:spacing w:val="-10"/>
                <w:sz w:val="24"/>
              </w:rPr>
              <w:t>-</w:t>
            </w:r>
          </w:p>
        </w:tc>
        <w:tc>
          <w:tcPr>
            <w:tcW w:w="599" w:type="dxa"/>
            <w:tcBorders>
              <w:top w:val="single" w:sz="4" w:space="0" w:color="000000"/>
              <w:left w:val="single" w:sz="4" w:space="0" w:color="000000"/>
              <w:bottom w:val="single" w:sz="4" w:space="0" w:color="000000"/>
              <w:right w:val="single" w:sz="4" w:space="0" w:color="000000"/>
            </w:tcBorders>
          </w:tcPr>
          <w:p>
            <w:pPr>
              <w:pStyle w:val="TableParagraph"/>
              <w:spacing w:before="275"/>
              <w:ind w:left="52" w:right="1"/>
              <w:rPr>
                <w:sz w:val="24"/>
              </w:rPr>
            </w:pPr>
            <w:r>
              <w:rPr>
                <w:spacing w:val="-10"/>
                <w:sz w:val="24"/>
              </w:rPr>
              <w:t>+</w:t>
            </w:r>
          </w:p>
        </w:tc>
      </w:tr>
      <w:tr>
        <w:trPr>
          <w:trHeight w:val="307" w:hRule="atLeast"/>
        </w:trPr>
        <w:tc>
          <w:tcPr>
            <w:tcW w:w="9679" w:type="dxa"/>
            <w:gridSpan w:val="14"/>
            <w:tcBorders>
              <w:top w:val="single" w:sz="4" w:space="0" w:color="000000"/>
              <w:left w:val="single" w:sz="4" w:space="0" w:color="000000"/>
              <w:bottom w:val="single" w:sz="4" w:space="0" w:color="000000"/>
              <w:right w:val="single" w:sz="4" w:space="0" w:color="000000"/>
            </w:tcBorders>
          </w:tcPr>
          <w:p>
            <w:pPr>
              <w:pStyle w:val="TableParagraph"/>
              <w:spacing w:before="6"/>
              <w:ind w:left="54"/>
              <w:rPr>
                <w:sz w:val="24"/>
              </w:rPr>
            </w:pPr>
            <w:r>
              <w:rPr>
                <w:sz w:val="24"/>
              </w:rPr>
              <w:t>IV-я</w:t>
            </w:r>
            <w:r>
              <w:rPr>
                <w:spacing w:val="-6"/>
                <w:sz w:val="24"/>
              </w:rPr>
              <w:t> </w:t>
            </w:r>
            <w:r>
              <w:rPr>
                <w:sz w:val="24"/>
              </w:rPr>
              <w:t>группа</w:t>
            </w:r>
            <w:r>
              <w:rPr>
                <w:spacing w:val="-5"/>
                <w:sz w:val="24"/>
              </w:rPr>
              <w:t> </w:t>
            </w:r>
            <w:r>
              <w:rPr>
                <w:sz w:val="24"/>
              </w:rPr>
              <w:t>Протокол</w:t>
            </w:r>
            <w:r>
              <w:rPr>
                <w:spacing w:val="-4"/>
                <w:sz w:val="24"/>
              </w:rPr>
              <w:t> </w:t>
            </w:r>
            <w:r>
              <w:rPr>
                <w:spacing w:val="-5"/>
                <w:sz w:val="24"/>
              </w:rPr>
              <w:t>№23</w:t>
            </w:r>
          </w:p>
        </w:tc>
      </w:tr>
      <w:tr>
        <w:trPr>
          <w:trHeight w:val="302" w:hRule="atLeast"/>
        </w:trPr>
        <w:tc>
          <w:tcPr>
            <w:tcW w:w="2079" w:type="dxa"/>
            <w:tcBorders>
              <w:top w:val="single" w:sz="4" w:space="0" w:color="000000"/>
              <w:left w:val="single" w:sz="4" w:space="0" w:color="000000"/>
              <w:bottom w:val="single" w:sz="4" w:space="0" w:color="000000"/>
              <w:right w:val="single" w:sz="4" w:space="0" w:color="000000"/>
            </w:tcBorders>
          </w:tcPr>
          <w:p>
            <w:pPr>
              <w:pStyle w:val="TableParagraph"/>
              <w:spacing w:before="1"/>
              <w:ind w:left="26"/>
              <w:jc w:val="left"/>
              <w:rPr>
                <w:sz w:val="24"/>
              </w:rPr>
            </w:pPr>
            <w:r>
              <w:rPr>
                <w:spacing w:val="-2"/>
                <w:sz w:val="24"/>
              </w:rPr>
              <w:t>Сурфагон</w:t>
            </w:r>
          </w:p>
        </w:tc>
        <w:tc>
          <w:tcPr>
            <w:tcW w:w="754" w:type="dxa"/>
            <w:tcBorders>
              <w:top w:val="single" w:sz="4" w:space="0" w:color="000000"/>
              <w:left w:val="single" w:sz="4" w:space="0" w:color="000000"/>
              <w:bottom w:val="single" w:sz="4" w:space="0" w:color="000000"/>
              <w:right w:val="single" w:sz="4" w:space="0" w:color="000000"/>
            </w:tcBorders>
          </w:tcPr>
          <w:p>
            <w:pPr>
              <w:pStyle w:val="TableParagraph"/>
              <w:spacing w:before="1"/>
              <w:ind w:left="45"/>
              <w:rPr>
                <w:sz w:val="24"/>
              </w:rPr>
            </w:pPr>
            <w:r>
              <w:rPr>
                <w:sz w:val="24"/>
              </w:rPr>
              <w:t>10</w:t>
            </w:r>
            <w:r>
              <w:rPr>
                <w:spacing w:val="7"/>
                <w:sz w:val="24"/>
              </w:rPr>
              <w:t> </w:t>
            </w:r>
            <w:r>
              <w:rPr>
                <w:spacing w:val="-5"/>
                <w:sz w:val="24"/>
              </w:rPr>
              <w:t>мл</w:t>
            </w:r>
          </w:p>
        </w:tc>
        <w:tc>
          <w:tcPr>
            <w:tcW w:w="2281" w:type="dxa"/>
            <w:tcBorders>
              <w:top w:val="single" w:sz="4" w:space="0" w:color="000000"/>
              <w:left w:val="single" w:sz="4" w:space="0" w:color="000000"/>
              <w:bottom w:val="single" w:sz="4" w:space="0" w:color="000000"/>
              <w:right w:val="single" w:sz="4" w:space="0" w:color="000000"/>
            </w:tcBorders>
          </w:tcPr>
          <w:p>
            <w:pPr>
              <w:pStyle w:val="TableParagraph"/>
              <w:spacing w:before="1"/>
              <w:ind w:left="26"/>
              <w:jc w:val="left"/>
              <w:rPr>
                <w:sz w:val="24"/>
              </w:rPr>
            </w:pPr>
            <w:r>
              <w:rPr>
                <w:spacing w:val="-2"/>
                <w:sz w:val="24"/>
              </w:rPr>
              <w:t>внутримышечно</w:t>
            </w:r>
          </w:p>
        </w:tc>
        <w:tc>
          <w:tcPr>
            <w:tcW w:w="66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6"/>
              <w:ind w:left="45"/>
              <w:rPr>
                <w:b/>
                <w:sz w:val="24"/>
              </w:rPr>
            </w:pPr>
            <w:r>
              <w:rPr>
                <w:b/>
                <w:spacing w:val="-10"/>
                <w:sz w:val="24"/>
              </w:rPr>
              <w:t>+</w:t>
            </w:r>
          </w:p>
        </w:tc>
        <w:tc>
          <w:tcPr>
            <w:tcW w:w="57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6"/>
              <w:ind w:left="48"/>
              <w:rPr>
                <w:b/>
                <w:sz w:val="24"/>
              </w:rPr>
            </w:pPr>
            <w:r>
              <w:rPr>
                <w:b/>
                <w:spacing w:val="-10"/>
                <w:sz w:val="24"/>
              </w:rPr>
              <w:t>-</w:t>
            </w:r>
          </w:p>
        </w:tc>
        <w:tc>
          <w:tcPr>
            <w:tcW w:w="54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6"/>
              <w:rPr>
                <w:b/>
                <w:sz w:val="24"/>
              </w:rPr>
            </w:pPr>
            <w:r>
              <w:rPr>
                <w:b/>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6"/>
              <w:ind w:left="65" w:right="7"/>
              <w:rPr>
                <w:b/>
                <w:sz w:val="24"/>
              </w:rPr>
            </w:pPr>
            <w:r>
              <w:rPr>
                <w:b/>
                <w:spacing w:val="-10"/>
                <w:sz w:val="24"/>
              </w:rPr>
              <w:t>-</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6"/>
              <w:ind w:left="267"/>
              <w:jc w:val="left"/>
              <w:rPr>
                <w:b/>
                <w:sz w:val="24"/>
              </w:rPr>
            </w:pPr>
            <w:r>
              <w:rPr>
                <w:b/>
                <w:spacing w:val="-10"/>
                <w:sz w:val="24"/>
              </w:rPr>
              <w:t>-</w:t>
            </w:r>
          </w:p>
        </w:tc>
        <w:tc>
          <w:tcPr>
            <w:tcW w:w="553" w:type="dxa"/>
            <w:tcBorders>
              <w:top w:val="single" w:sz="4" w:space="0" w:color="000000"/>
              <w:left w:val="single" w:sz="4" w:space="0" w:color="000000"/>
              <w:bottom w:val="single" w:sz="4" w:space="0" w:color="000000"/>
              <w:right w:val="single" w:sz="4" w:space="0" w:color="000000"/>
            </w:tcBorders>
          </w:tcPr>
          <w:p>
            <w:pPr>
              <w:pStyle w:val="TableParagraph"/>
              <w:spacing w:before="6"/>
              <w:ind w:left="70" w:right="8"/>
              <w:rPr>
                <w:b/>
                <w:sz w:val="24"/>
              </w:rPr>
            </w:pPr>
            <w:r>
              <w:rPr>
                <w:b/>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6"/>
              <w:ind w:left="65" w:right="17"/>
              <w:rPr>
                <w:b/>
                <w:sz w:val="24"/>
              </w:rPr>
            </w:pPr>
            <w:r>
              <w:rPr>
                <w:b/>
                <w:spacing w:val="-10"/>
                <w:sz w:val="24"/>
              </w:rPr>
              <w:t>-</w:t>
            </w:r>
          </w:p>
        </w:tc>
        <w:tc>
          <w:tcPr>
            <w:tcW w:w="599" w:type="dxa"/>
            <w:tcBorders>
              <w:top w:val="single" w:sz="4" w:space="0" w:color="000000"/>
              <w:left w:val="single" w:sz="4" w:space="0" w:color="000000"/>
              <w:bottom w:val="single" w:sz="4" w:space="0" w:color="000000"/>
              <w:right w:val="single" w:sz="4" w:space="0" w:color="000000"/>
            </w:tcBorders>
          </w:tcPr>
          <w:p>
            <w:pPr>
              <w:pStyle w:val="TableParagraph"/>
              <w:spacing w:before="6"/>
              <w:ind w:left="52" w:right="9"/>
              <w:rPr>
                <w:b/>
                <w:sz w:val="24"/>
              </w:rPr>
            </w:pPr>
            <w:r>
              <w:rPr>
                <w:b/>
                <w:spacing w:val="-10"/>
                <w:sz w:val="24"/>
              </w:rPr>
              <w:t>-</w:t>
            </w:r>
          </w:p>
        </w:tc>
      </w:tr>
      <w:tr>
        <w:trPr>
          <w:trHeight w:val="306" w:hRule="atLeast"/>
        </w:trPr>
        <w:tc>
          <w:tcPr>
            <w:tcW w:w="2079" w:type="dxa"/>
            <w:tcBorders>
              <w:top w:val="single" w:sz="4" w:space="0" w:color="000000"/>
              <w:left w:val="single" w:sz="4" w:space="0" w:color="000000"/>
              <w:bottom w:val="single" w:sz="4" w:space="0" w:color="000000"/>
              <w:right w:val="single" w:sz="4" w:space="0" w:color="000000"/>
            </w:tcBorders>
          </w:tcPr>
          <w:p>
            <w:pPr>
              <w:pStyle w:val="TableParagraph"/>
              <w:spacing w:before="6"/>
              <w:ind w:left="26"/>
              <w:jc w:val="left"/>
              <w:rPr>
                <w:sz w:val="24"/>
              </w:rPr>
            </w:pPr>
            <w:r>
              <w:rPr>
                <w:spacing w:val="-2"/>
                <w:sz w:val="24"/>
              </w:rPr>
              <w:t>Тетрамаг</w:t>
            </w:r>
          </w:p>
        </w:tc>
        <w:tc>
          <w:tcPr>
            <w:tcW w:w="754" w:type="dxa"/>
            <w:tcBorders>
              <w:top w:val="single" w:sz="4" w:space="0" w:color="000000"/>
              <w:left w:val="single" w:sz="4" w:space="0" w:color="000000"/>
              <w:bottom w:val="single" w:sz="4" w:space="0" w:color="000000"/>
              <w:right w:val="single" w:sz="4" w:space="0" w:color="000000"/>
            </w:tcBorders>
          </w:tcPr>
          <w:p>
            <w:pPr>
              <w:pStyle w:val="TableParagraph"/>
              <w:spacing w:before="6"/>
              <w:ind w:left="45"/>
              <w:rPr>
                <w:sz w:val="24"/>
              </w:rPr>
            </w:pPr>
            <w:r>
              <w:rPr>
                <w:sz w:val="24"/>
              </w:rPr>
              <w:t>10</w:t>
            </w:r>
            <w:r>
              <w:rPr>
                <w:spacing w:val="7"/>
                <w:sz w:val="24"/>
              </w:rPr>
              <w:t> </w:t>
            </w:r>
            <w:r>
              <w:rPr>
                <w:spacing w:val="-5"/>
                <w:sz w:val="24"/>
              </w:rPr>
              <w:t>мл</w:t>
            </w:r>
          </w:p>
        </w:tc>
        <w:tc>
          <w:tcPr>
            <w:tcW w:w="2281" w:type="dxa"/>
            <w:tcBorders>
              <w:top w:val="single" w:sz="4" w:space="0" w:color="000000"/>
              <w:left w:val="single" w:sz="4" w:space="0" w:color="000000"/>
              <w:bottom w:val="single" w:sz="4" w:space="0" w:color="000000"/>
              <w:right w:val="single" w:sz="4" w:space="0" w:color="000000"/>
            </w:tcBorders>
          </w:tcPr>
          <w:p>
            <w:pPr>
              <w:pStyle w:val="TableParagraph"/>
              <w:spacing w:before="6"/>
              <w:ind w:left="26"/>
              <w:jc w:val="left"/>
              <w:rPr>
                <w:sz w:val="24"/>
              </w:rPr>
            </w:pPr>
            <w:r>
              <w:rPr>
                <w:spacing w:val="-2"/>
                <w:sz w:val="24"/>
              </w:rPr>
              <w:t>внутримышечно</w:t>
            </w:r>
          </w:p>
        </w:tc>
        <w:tc>
          <w:tcPr>
            <w:tcW w:w="66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1"/>
              <w:ind w:left="45"/>
              <w:rPr>
                <w:b/>
                <w:sz w:val="24"/>
              </w:rPr>
            </w:pPr>
            <w:r>
              <w:rPr>
                <w:b/>
                <w:spacing w:val="-10"/>
                <w:sz w:val="24"/>
              </w:rPr>
              <w:t>+</w:t>
            </w:r>
          </w:p>
        </w:tc>
        <w:tc>
          <w:tcPr>
            <w:tcW w:w="57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1"/>
              <w:ind w:left="48"/>
              <w:rPr>
                <w:b/>
                <w:sz w:val="24"/>
              </w:rPr>
            </w:pPr>
            <w:r>
              <w:rPr>
                <w:b/>
                <w:spacing w:val="-10"/>
                <w:sz w:val="24"/>
              </w:rPr>
              <w:t>-</w:t>
            </w:r>
          </w:p>
        </w:tc>
        <w:tc>
          <w:tcPr>
            <w:tcW w:w="54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1"/>
              <w:rPr>
                <w:b/>
                <w:sz w:val="24"/>
              </w:rPr>
            </w:pPr>
            <w:r>
              <w:rPr>
                <w:b/>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11"/>
              <w:ind w:left="65" w:right="7"/>
              <w:rPr>
                <w:b/>
                <w:sz w:val="24"/>
              </w:rPr>
            </w:pPr>
            <w:r>
              <w:rPr>
                <w:b/>
                <w:spacing w:val="-10"/>
                <w:sz w:val="24"/>
              </w:rPr>
              <w:t>-</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11"/>
              <w:ind w:left="267"/>
              <w:jc w:val="left"/>
              <w:rPr>
                <w:b/>
                <w:sz w:val="24"/>
              </w:rPr>
            </w:pPr>
            <w:r>
              <w:rPr>
                <w:b/>
                <w:spacing w:val="-10"/>
                <w:sz w:val="24"/>
              </w:rPr>
              <w:t>-</w:t>
            </w:r>
          </w:p>
        </w:tc>
        <w:tc>
          <w:tcPr>
            <w:tcW w:w="553" w:type="dxa"/>
            <w:tcBorders>
              <w:top w:val="single" w:sz="4" w:space="0" w:color="000000"/>
              <w:left w:val="single" w:sz="4" w:space="0" w:color="000000"/>
              <w:bottom w:val="single" w:sz="4" w:space="0" w:color="000000"/>
              <w:right w:val="single" w:sz="4" w:space="0" w:color="000000"/>
            </w:tcBorders>
          </w:tcPr>
          <w:p>
            <w:pPr>
              <w:pStyle w:val="TableParagraph"/>
              <w:spacing w:before="11"/>
              <w:ind w:left="70" w:right="8"/>
              <w:rPr>
                <w:b/>
                <w:sz w:val="24"/>
              </w:rPr>
            </w:pPr>
            <w:r>
              <w:rPr>
                <w:b/>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11"/>
              <w:ind w:left="65" w:right="9"/>
              <w:rPr>
                <w:b/>
                <w:sz w:val="24"/>
              </w:rPr>
            </w:pPr>
            <w:r>
              <w:rPr>
                <w:b/>
                <w:spacing w:val="-10"/>
                <w:sz w:val="24"/>
              </w:rPr>
              <w:t>+</w:t>
            </w:r>
          </w:p>
        </w:tc>
        <w:tc>
          <w:tcPr>
            <w:tcW w:w="599" w:type="dxa"/>
            <w:tcBorders>
              <w:top w:val="single" w:sz="4" w:space="0" w:color="000000"/>
              <w:left w:val="single" w:sz="4" w:space="0" w:color="000000"/>
              <w:bottom w:val="single" w:sz="4" w:space="0" w:color="000000"/>
              <w:right w:val="single" w:sz="4" w:space="0" w:color="000000"/>
            </w:tcBorders>
          </w:tcPr>
          <w:p>
            <w:pPr>
              <w:pStyle w:val="TableParagraph"/>
              <w:spacing w:before="11"/>
              <w:ind w:left="52" w:right="9"/>
              <w:rPr>
                <w:b/>
                <w:sz w:val="24"/>
              </w:rPr>
            </w:pPr>
            <w:r>
              <w:rPr>
                <w:b/>
                <w:spacing w:val="-10"/>
                <w:sz w:val="24"/>
              </w:rPr>
              <w:t>-</w:t>
            </w:r>
          </w:p>
        </w:tc>
      </w:tr>
      <w:tr>
        <w:trPr>
          <w:trHeight w:val="306" w:hRule="atLeast"/>
        </w:trPr>
        <w:tc>
          <w:tcPr>
            <w:tcW w:w="2079" w:type="dxa"/>
            <w:tcBorders>
              <w:top w:val="single" w:sz="4" w:space="0" w:color="000000"/>
            </w:tcBorders>
          </w:tcPr>
          <w:p>
            <w:pPr>
              <w:pStyle w:val="TableParagraph"/>
              <w:spacing w:line="276" w:lineRule="exact" w:before="11"/>
              <w:ind w:left="33"/>
              <w:jc w:val="left"/>
              <w:rPr>
                <w:sz w:val="24"/>
              </w:rPr>
            </w:pPr>
            <w:r>
              <w:rPr>
                <w:spacing w:val="-2"/>
                <w:sz w:val="24"/>
              </w:rPr>
              <w:t>Магэстрофан</w:t>
            </w:r>
          </w:p>
        </w:tc>
        <w:tc>
          <w:tcPr>
            <w:tcW w:w="754" w:type="dxa"/>
            <w:tcBorders>
              <w:top w:val="single" w:sz="4" w:space="0" w:color="000000"/>
            </w:tcBorders>
          </w:tcPr>
          <w:p>
            <w:pPr>
              <w:pStyle w:val="TableParagraph"/>
              <w:spacing w:line="276" w:lineRule="exact" w:before="11"/>
              <w:ind w:left="53" w:right="8"/>
              <w:rPr>
                <w:sz w:val="24"/>
              </w:rPr>
            </w:pPr>
            <w:r>
              <w:rPr>
                <w:sz w:val="24"/>
              </w:rPr>
              <w:t>3</w:t>
            </w:r>
            <w:r>
              <w:rPr>
                <w:spacing w:val="3"/>
                <w:sz w:val="24"/>
              </w:rPr>
              <w:t> </w:t>
            </w:r>
            <w:r>
              <w:rPr>
                <w:spacing w:val="-5"/>
                <w:sz w:val="24"/>
              </w:rPr>
              <w:t>мл</w:t>
            </w:r>
          </w:p>
        </w:tc>
        <w:tc>
          <w:tcPr>
            <w:tcW w:w="2281" w:type="dxa"/>
            <w:tcBorders>
              <w:top w:val="single" w:sz="4" w:space="0" w:color="000000"/>
            </w:tcBorders>
          </w:tcPr>
          <w:p>
            <w:pPr>
              <w:pStyle w:val="TableParagraph"/>
              <w:spacing w:line="276" w:lineRule="exact" w:before="11"/>
              <w:ind w:left="29"/>
              <w:jc w:val="left"/>
              <w:rPr>
                <w:sz w:val="24"/>
              </w:rPr>
            </w:pPr>
            <w:r>
              <w:rPr>
                <w:spacing w:val="-2"/>
                <w:sz w:val="24"/>
              </w:rPr>
              <w:t>внутримышечно</w:t>
            </w:r>
          </w:p>
        </w:tc>
        <w:tc>
          <w:tcPr>
            <w:tcW w:w="663" w:type="dxa"/>
            <w:gridSpan w:val="2"/>
            <w:tcBorders>
              <w:top w:val="single" w:sz="4" w:space="0" w:color="000000"/>
            </w:tcBorders>
          </w:tcPr>
          <w:p>
            <w:pPr>
              <w:pStyle w:val="TableParagraph"/>
              <w:spacing w:line="276" w:lineRule="exact" w:before="11"/>
              <w:ind w:left="55" w:right="9"/>
              <w:rPr>
                <w:b/>
                <w:sz w:val="24"/>
              </w:rPr>
            </w:pPr>
            <w:r>
              <w:rPr>
                <w:b/>
                <w:spacing w:val="-10"/>
                <w:sz w:val="24"/>
              </w:rPr>
              <w:t>-</w:t>
            </w:r>
          </w:p>
        </w:tc>
        <w:tc>
          <w:tcPr>
            <w:tcW w:w="574" w:type="dxa"/>
            <w:gridSpan w:val="2"/>
            <w:tcBorders>
              <w:top w:val="single" w:sz="4" w:space="0" w:color="000000"/>
            </w:tcBorders>
          </w:tcPr>
          <w:p>
            <w:pPr>
              <w:pStyle w:val="TableParagraph"/>
              <w:spacing w:line="276" w:lineRule="exact" w:before="11"/>
              <w:ind w:left="58"/>
              <w:rPr>
                <w:b/>
                <w:sz w:val="24"/>
              </w:rPr>
            </w:pPr>
            <w:r>
              <w:rPr>
                <w:b/>
                <w:spacing w:val="-10"/>
                <w:sz w:val="24"/>
              </w:rPr>
              <w:t>-</w:t>
            </w:r>
          </w:p>
        </w:tc>
        <w:tc>
          <w:tcPr>
            <w:tcW w:w="548" w:type="dxa"/>
            <w:gridSpan w:val="2"/>
            <w:tcBorders>
              <w:top w:val="single" w:sz="4" w:space="0" w:color="000000"/>
            </w:tcBorders>
          </w:tcPr>
          <w:p>
            <w:pPr>
              <w:pStyle w:val="TableParagraph"/>
              <w:spacing w:line="276" w:lineRule="exact" w:before="11"/>
              <w:ind w:left="51" w:right="11"/>
              <w:rPr>
                <w:b/>
                <w:sz w:val="24"/>
              </w:rPr>
            </w:pPr>
            <w:r>
              <w:rPr>
                <w:b/>
                <w:spacing w:val="-10"/>
                <w:sz w:val="24"/>
              </w:rPr>
              <w:t>-</w:t>
            </w:r>
          </w:p>
        </w:tc>
        <w:tc>
          <w:tcPr>
            <w:tcW w:w="538" w:type="dxa"/>
            <w:tcBorders>
              <w:top w:val="single" w:sz="4" w:space="0" w:color="000000"/>
            </w:tcBorders>
          </w:tcPr>
          <w:p>
            <w:pPr>
              <w:pStyle w:val="TableParagraph"/>
              <w:spacing w:line="276" w:lineRule="exact" w:before="11"/>
              <w:ind w:left="60" w:right="12"/>
              <w:rPr>
                <w:b/>
                <w:sz w:val="24"/>
              </w:rPr>
            </w:pPr>
            <w:r>
              <w:rPr>
                <w:b/>
                <w:spacing w:val="-10"/>
                <w:sz w:val="24"/>
              </w:rPr>
              <w:t>-</w:t>
            </w:r>
          </w:p>
        </w:tc>
        <w:tc>
          <w:tcPr>
            <w:tcW w:w="552" w:type="dxa"/>
            <w:tcBorders>
              <w:top w:val="single" w:sz="4" w:space="0" w:color="000000"/>
            </w:tcBorders>
          </w:tcPr>
          <w:p>
            <w:pPr>
              <w:pStyle w:val="TableParagraph"/>
              <w:spacing w:line="276" w:lineRule="exact" w:before="11"/>
              <w:ind w:left="236"/>
              <w:jc w:val="left"/>
              <w:rPr>
                <w:b/>
                <w:sz w:val="24"/>
              </w:rPr>
            </w:pPr>
            <w:r>
              <w:rPr>
                <w:b/>
                <w:spacing w:val="-10"/>
                <w:sz w:val="24"/>
              </w:rPr>
              <w:t>+</w:t>
            </w:r>
          </w:p>
        </w:tc>
        <w:tc>
          <w:tcPr>
            <w:tcW w:w="553" w:type="dxa"/>
            <w:tcBorders>
              <w:top w:val="single" w:sz="4" w:space="0" w:color="000000"/>
            </w:tcBorders>
          </w:tcPr>
          <w:p>
            <w:pPr>
              <w:pStyle w:val="TableParagraph"/>
              <w:spacing w:line="276" w:lineRule="exact" w:before="11"/>
              <w:ind w:left="54" w:right="11"/>
              <w:rPr>
                <w:b/>
                <w:sz w:val="24"/>
              </w:rPr>
            </w:pPr>
            <w:r>
              <w:rPr>
                <w:b/>
                <w:spacing w:val="-10"/>
                <w:sz w:val="24"/>
              </w:rPr>
              <w:t>-</w:t>
            </w:r>
          </w:p>
        </w:tc>
        <w:tc>
          <w:tcPr>
            <w:tcW w:w="538" w:type="dxa"/>
            <w:tcBorders>
              <w:top w:val="single" w:sz="4" w:space="0" w:color="000000"/>
            </w:tcBorders>
          </w:tcPr>
          <w:p>
            <w:pPr>
              <w:pStyle w:val="TableParagraph"/>
              <w:spacing w:line="276" w:lineRule="exact" w:before="11"/>
              <w:ind w:left="60" w:right="22"/>
              <w:rPr>
                <w:b/>
                <w:sz w:val="24"/>
              </w:rPr>
            </w:pPr>
            <w:r>
              <w:rPr>
                <w:b/>
                <w:spacing w:val="-10"/>
                <w:sz w:val="24"/>
              </w:rPr>
              <w:t>-</w:t>
            </w:r>
          </w:p>
        </w:tc>
        <w:tc>
          <w:tcPr>
            <w:tcW w:w="599" w:type="dxa"/>
            <w:tcBorders>
              <w:top w:val="single" w:sz="4" w:space="0" w:color="000000"/>
            </w:tcBorders>
          </w:tcPr>
          <w:p>
            <w:pPr>
              <w:pStyle w:val="TableParagraph"/>
              <w:spacing w:line="276" w:lineRule="exact" w:before="11"/>
              <w:ind w:left="60" w:right="17"/>
              <w:rPr>
                <w:b/>
                <w:sz w:val="24"/>
              </w:rPr>
            </w:pPr>
            <w:r>
              <w:rPr>
                <w:b/>
                <w:spacing w:val="-10"/>
                <w:sz w:val="24"/>
              </w:rPr>
              <w:t>-</w:t>
            </w:r>
          </w:p>
        </w:tc>
      </w:tr>
      <w:tr>
        <w:trPr>
          <w:trHeight w:val="297" w:hRule="atLeast"/>
        </w:trPr>
        <w:tc>
          <w:tcPr>
            <w:tcW w:w="2079" w:type="dxa"/>
            <w:tcBorders>
              <w:left w:val="single" w:sz="4" w:space="0" w:color="000000"/>
              <w:bottom w:val="single" w:sz="4" w:space="0" w:color="000000"/>
              <w:right w:val="single" w:sz="4" w:space="0" w:color="000000"/>
            </w:tcBorders>
          </w:tcPr>
          <w:p>
            <w:pPr>
              <w:pStyle w:val="TableParagraph"/>
              <w:spacing w:line="272" w:lineRule="exact"/>
              <w:ind w:left="26"/>
              <w:jc w:val="left"/>
              <w:rPr>
                <w:sz w:val="24"/>
              </w:rPr>
            </w:pPr>
            <w:r>
              <w:rPr>
                <w:spacing w:val="-2"/>
                <w:sz w:val="24"/>
              </w:rPr>
              <w:t>Селевет</w:t>
            </w:r>
          </w:p>
        </w:tc>
        <w:tc>
          <w:tcPr>
            <w:tcW w:w="754" w:type="dxa"/>
            <w:tcBorders>
              <w:left w:val="single" w:sz="4" w:space="0" w:color="000000"/>
              <w:bottom w:val="single" w:sz="4" w:space="0" w:color="000000"/>
              <w:right w:val="single" w:sz="4" w:space="0" w:color="000000"/>
            </w:tcBorders>
          </w:tcPr>
          <w:p>
            <w:pPr>
              <w:pStyle w:val="TableParagraph"/>
              <w:spacing w:line="272" w:lineRule="exact"/>
              <w:ind w:left="45"/>
              <w:rPr>
                <w:sz w:val="24"/>
              </w:rPr>
            </w:pPr>
            <w:r>
              <w:rPr>
                <w:sz w:val="24"/>
              </w:rPr>
              <w:t>10</w:t>
            </w:r>
            <w:r>
              <w:rPr>
                <w:spacing w:val="7"/>
                <w:sz w:val="24"/>
              </w:rPr>
              <w:t> </w:t>
            </w:r>
            <w:r>
              <w:rPr>
                <w:spacing w:val="-5"/>
                <w:sz w:val="24"/>
              </w:rPr>
              <w:t>мл</w:t>
            </w:r>
          </w:p>
        </w:tc>
        <w:tc>
          <w:tcPr>
            <w:tcW w:w="2281" w:type="dxa"/>
            <w:tcBorders>
              <w:left w:val="single" w:sz="4" w:space="0" w:color="000000"/>
              <w:bottom w:val="single" w:sz="4" w:space="0" w:color="000000"/>
              <w:right w:val="single" w:sz="4" w:space="0" w:color="000000"/>
            </w:tcBorders>
          </w:tcPr>
          <w:p>
            <w:pPr>
              <w:pStyle w:val="TableParagraph"/>
              <w:spacing w:line="272" w:lineRule="exact"/>
              <w:ind w:left="26"/>
              <w:jc w:val="left"/>
              <w:rPr>
                <w:sz w:val="24"/>
              </w:rPr>
            </w:pPr>
            <w:r>
              <w:rPr>
                <w:spacing w:val="-2"/>
                <w:sz w:val="24"/>
              </w:rPr>
              <w:t>внутримышечно</w:t>
            </w:r>
          </w:p>
        </w:tc>
        <w:tc>
          <w:tcPr>
            <w:tcW w:w="663" w:type="dxa"/>
            <w:gridSpan w:val="2"/>
            <w:tcBorders>
              <w:left w:val="single" w:sz="4" w:space="0" w:color="000000"/>
              <w:bottom w:val="single" w:sz="4" w:space="0" w:color="000000"/>
              <w:right w:val="single" w:sz="4" w:space="0" w:color="000000"/>
            </w:tcBorders>
          </w:tcPr>
          <w:p>
            <w:pPr>
              <w:pStyle w:val="TableParagraph"/>
              <w:spacing w:before="1"/>
              <w:ind w:left="45" w:right="9"/>
              <w:rPr>
                <w:b/>
                <w:sz w:val="24"/>
              </w:rPr>
            </w:pPr>
            <w:r>
              <w:rPr>
                <w:b/>
                <w:spacing w:val="-10"/>
                <w:sz w:val="24"/>
              </w:rPr>
              <w:t>-</w:t>
            </w:r>
          </w:p>
        </w:tc>
        <w:tc>
          <w:tcPr>
            <w:tcW w:w="574" w:type="dxa"/>
            <w:gridSpan w:val="2"/>
            <w:tcBorders>
              <w:left w:val="single" w:sz="4" w:space="0" w:color="000000"/>
              <w:bottom w:val="single" w:sz="4" w:space="0" w:color="000000"/>
              <w:right w:val="single" w:sz="4" w:space="0" w:color="000000"/>
            </w:tcBorders>
          </w:tcPr>
          <w:p>
            <w:pPr>
              <w:pStyle w:val="TableParagraph"/>
              <w:spacing w:before="1"/>
              <w:ind w:left="48"/>
              <w:rPr>
                <w:b/>
                <w:sz w:val="24"/>
              </w:rPr>
            </w:pPr>
            <w:r>
              <w:rPr>
                <w:b/>
                <w:spacing w:val="-10"/>
                <w:sz w:val="24"/>
              </w:rPr>
              <w:t>-</w:t>
            </w:r>
          </w:p>
        </w:tc>
        <w:tc>
          <w:tcPr>
            <w:tcW w:w="548" w:type="dxa"/>
            <w:gridSpan w:val="2"/>
            <w:tcBorders>
              <w:left w:val="single" w:sz="4" w:space="0" w:color="000000"/>
              <w:bottom w:val="single" w:sz="4" w:space="0" w:color="000000"/>
              <w:right w:val="single" w:sz="4" w:space="0" w:color="000000"/>
            </w:tcBorders>
          </w:tcPr>
          <w:p>
            <w:pPr>
              <w:pStyle w:val="TableParagraph"/>
              <w:spacing w:before="1"/>
              <w:rPr>
                <w:b/>
                <w:sz w:val="24"/>
              </w:rPr>
            </w:pPr>
            <w:r>
              <w:rPr>
                <w:b/>
                <w:spacing w:val="-10"/>
                <w:sz w:val="24"/>
              </w:rPr>
              <w:t>-</w:t>
            </w:r>
          </w:p>
        </w:tc>
        <w:tc>
          <w:tcPr>
            <w:tcW w:w="538" w:type="dxa"/>
            <w:tcBorders>
              <w:left w:val="single" w:sz="4" w:space="0" w:color="000000"/>
              <w:bottom w:val="single" w:sz="4" w:space="0" w:color="000000"/>
              <w:right w:val="single" w:sz="4" w:space="0" w:color="000000"/>
            </w:tcBorders>
          </w:tcPr>
          <w:p>
            <w:pPr>
              <w:pStyle w:val="TableParagraph"/>
              <w:spacing w:before="1"/>
              <w:ind w:left="65" w:right="7"/>
              <w:rPr>
                <w:b/>
                <w:sz w:val="24"/>
              </w:rPr>
            </w:pPr>
            <w:r>
              <w:rPr>
                <w:b/>
                <w:spacing w:val="-10"/>
                <w:sz w:val="24"/>
              </w:rPr>
              <w:t>-</w:t>
            </w:r>
          </w:p>
        </w:tc>
        <w:tc>
          <w:tcPr>
            <w:tcW w:w="552" w:type="dxa"/>
            <w:tcBorders>
              <w:left w:val="single" w:sz="4" w:space="0" w:color="000000"/>
              <w:bottom w:val="single" w:sz="4" w:space="0" w:color="000000"/>
              <w:right w:val="single" w:sz="4" w:space="0" w:color="000000"/>
            </w:tcBorders>
          </w:tcPr>
          <w:p>
            <w:pPr>
              <w:pStyle w:val="TableParagraph"/>
              <w:spacing w:before="1"/>
              <w:ind w:left="243"/>
              <w:jc w:val="left"/>
              <w:rPr>
                <w:b/>
                <w:sz w:val="24"/>
              </w:rPr>
            </w:pPr>
            <w:r>
              <w:rPr>
                <w:b/>
                <w:spacing w:val="-10"/>
                <w:sz w:val="24"/>
              </w:rPr>
              <w:t>+</w:t>
            </w:r>
          </w:p>
        </w:tc>
        <w:tc>
          <w:tcPr>
            <w:tcW w:w="553" w:type="dxa"/>
            <w:tcBorders>
              <w:left w:val="single" w:sz="4" w:space="0" w:color="000000"/>
              <w:bottom w:val="single" w:sz="4" w:space="0" w:color="000000"/>
              <w:right w:val="single" w:sz="4" w:space="0" w:color="000000"/>
            </w:tcBorders>
          </w:tcPr>
          <w:p>
            <w:pPr>
              <w:pStyle w:val="TableParagraph"/>
              <w:spacing w:before="1"/>
              <w:ind w:left="70" w:right="8"/>
              <w:rPr>
                <w:b/>
                <w:sz w:val="24"/>
              </w:rPr>
            </w:pPr>
            <w:r>
              <w:rPr>
                <w:b/>
                <w:spacing w:val="-10"/>
                <w:sz w:val="24"/>
              </w:rPr>
              <w:t>-</w:t>
            </w:r>
          </w:p>
        </w:tc>
        <w:tc>
          <w:tcPr>
            <w:tcW w:w="538" w:type="dxa"/>
            <w:tcBorders>
              <w:left w:val="single" w:sz="4" w:space="0" w:color="000000"/>
              <w:bottom w:val="single" w:sz="4" w:space="0" w:color="000000"/>
              <w:right w:val="single" w:sz="4" w:space="0" w:color="000000"/>
            </w:tcBorders>
          </w:tcPr>
          <w:p>
            <w:pPr>
              <w:pStyle w:val="TableParagraph"/>
              <w:spacing w:before="1"/>
              <w:ind w:left="65" w:right="17"/>
              <w:rPr>
                <w:b/>
                <w:sz w:val="24"/>
              </w:rPr>
            </w:pPr>
            <w:r>
              <w:rPr>
                <w:b/>
                <w:spacing w:val="-10"/>
                <w:sz w:val="24"/>
              </w:rPr>
              <w:t>-</w:t>
            </w:r>
          </w:p>
        </w:tc>
        <w:tc>
          <w:tcPr>
            <w:tcW w:w="599" w:type="dxa"/>
            <w:tcBorders>
              <w:left w:val="single" w:sz="4" w:space="0" w:color="000000"/>
              <w:bottom w:val="single" w:sz="4" w:space="0" w:color="000000"/>
              <w:right w:val="single" w:sz="4" w:space="0" w:color="000000"/>
            </w:tcBorders>
          </w:tcPr>
          <w:p>
            <w:pPr>
              <w:pStyle w:val="TableParagraph"/>
              <w:spacing w:before="1"/>
              <w:ind w:left="52" w:right="9"/>
              <w:rPr>
                <w:b/>
                <w:sz w:val="24"/>
              </w:rPr>
            </w:pPr>
            <w:r>
              <w:rPr>
                <w:b/>
                <w:spacing w:val="-10"/>
                <w:sz w:val="24"/>
              </w:rPr>
              <w:t>-</w:t>
            </w:r>
          </w:p>
        </w:tc>
      </w:tr>
      <w:tr>
        <w:trPr>
          <w:trHeight w:val="306" w:hRule="atLeast"/>
        </w:trPr>
        <w:tc>
          <w:tcPr>
            <w:tcW w:w="2079" w:type="dxa"/>
            <w:tcBorders>
              <w:top w:val="single" w:sz="4" w:space="0" w:color="000000"/>
              <w:left w:val="single" w:sz="4" w:space="0" w:color="000000"/>
              <w:bottom w:val="single" w:sz="4" w:space="0" w:color="000000"/>
              <w:right w:val="single" w:sz="4" w:space="0" w:color="000000"/>
            </w:tcBorders>
          </w:tcPr>
          <w:p>
            <w:pPr>
              <w:pStyle w:val="TableParagraph"/>
              <w:spacing w:before="6"/>
              <w:ind w:left="26"/>
              <w:jc w:val="left"/>
              <w:rPr>
                <w:sz w:val="24"/>
              </w:rPr>
            </w:pPr>
            <w:r>
              <w:rPr>
                <w:spacing w:val="-2"/>
                <w:sz w:val="24"/>
              </w:rPr>
              <w:t>Сурфагон</w:t>
            </w:r>
          </w:p>
        </w:tc>
        <w:tc>
          <w:tcPr>
            <w:tcW w:w="754" w:type="dxa"/>
            <w:tcBorders>
              <w:top w:val="single" w:sz="4" w:space="0" w:color="000000"/>
              <w:left w:val="single" w:sz="4" w:space="0" w:color="000000"/>
              <w:bottom w:val="single" w:sz="4" w:space="0" w:color="000000"/>
              <w:right w:val="single" w:sz="4" w:space="0" w:color="000000"/>
            </w:tcBorders>
          </w:tcPr>
          <w:p>
            <w:pPr>
              <w:pStyle w:val="TableParagraph"/>
              <w:spacing w:before="6"/>
              <w:ind w:left="45"/>
              <w:rPr>
                <w:sz w:val="24"/>
              </w:rPr>
            </w:pPr>
            <w:r>
              <w:rPr>
                <w:sz w:val="24"/>
              </w:rPr>
              <w:t>5</w:t>
            </w:r>
            <w:r>
              <w:rPr>
                <w:spacing w:val="3"/>
                <w:sz w:val="24"/>
              </w:rPr>
              <w:t> </w:t>
            </w:r>
            <w:r>
              <w:rPr>
                <w:spacing w:val="-5"/>
                <w:sz w:val="24"/>
              </w:rPr>
              <w:t>мл</w:t>
            </w:r>
          </w:p>
        </w:tc>
        <w:tc>
          <w:tcPr>
            <w:tcW w:w="2281" w:type="dxa"/>
            <w:tcBorders>
              <w:top w:val="single" w:sz="4" w:space="0" w:color="000000"/>
              <w:left w:val="single" w:sz="4" w:space="0" w:color="000000"/>
              <w:bottom w:val="single" w:sz="4" w:space="0" w:color="000000"/>
              <w:right w:val="single" w:sz="4" w:space="0" w:color="000000"/>
            </w:tcBorders>
          </w:tcPr>
          <w:p>
            <w:pPr>
              <w:pStyle w:val="TableParagraph"/>
              <w:spacing w:before="6"/>
              <w:ind w:left="26"/>
              <w:jc w:val="left"/>
              <w:rPr>
                <w:sz w:val="24"/>
              </w:rPr>
            </w:pPr>
            <w:r>
              <w:rPr>
                <w:spacing w:val="-2"/>
                <w:sz w:val="24"/>
              </w:rPr>
              <w:t>внутримышечно</w:t>
            </w:r>
          </w:p>
        </w:tc>
        <w:tc>
          <w:tcPr>
            <w:tcW w:w="663"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1"/>
              <w:ind w:left="45" w:right="9"/>
              <w:rPr>
                <w:b/>
                <w:sz w:val="24"/>
              </w:rPr>
            </w:pPr>
            <w:r>
              <w:rPr>
                <w:b/>
                <w:spacing w:val="-10"/>
                <w:sz w:val="24"/>
              </w:rPr>
              <w:t>-</w:t>
            </w:r>
          </w:p>
        </w:tc>
        <w:tc>
          <w:tcPr>
            <w:tcW w:w="57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1"/>
              <w:ind w:left="48"/>
              <w:rPr>
                <w:b/>
                <w:sz w:val="24"/>
              </w:rPr>
            </w:pPr>
            <w:r>
              <w:rPr>
                <w:b/>
                <w:spacing w:val="-10"/>
                <w:sz w:val="24"/>
              </w:rPr>
              <w:t>-</w:t>
            </w:r>
          </w:p>
        </w:tc>
        <w:tc>
          <w:tcPr>
            <w:tcW w:w="54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1"/>
              <w:rPr>
                <w:b/>
                <w:sz w:val="24"/>
              </w:rPr>
            </w:pPr>
            <w:r>
              <w:rPr>
                <w:b/>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11"/>
              <w:ind w:left="65" w:right="7"/>
              <w:rPr>
                <w:b/>
                <w:sz w:val="24"/>
              </w:rPr>
            </w:pPr>
            <w:r>
              <w:rPr>
                <w:b/>
                <w:spacing w:val="-10"/>
                <w:sz w:val="24"/>
              </w:rPr>
              <w:t>-</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11"/>
              <w:ind w:left="267"/>
              <w:jc w:val="left"/>
              <w:rPr>
                <w:b/>
                <w:sz w:val="24"/>
              </w:rPr>
            </w:pPr>
            <w:r>
              <w:rPr>
                <w:b/>
                <w:spacing w:val="-10"/>
                <w:sz w:val="24"/>
              </w:rPr>
              <w:t>-</w:t>
            </w:r>
          </w:p>
        </w:tc>
        <w:tc>
          <w:tcPr>
            <w:tcW w:w="553" w:type="dxa"/>
            <w:tcBorders>
              <w:top w:val="single" w:sz="4" w:space="0" w:color="000000"/>
              <w:left w:val="single" w:sz="4" w:space="0" w:color="000000"/>
              <w:bottom w:val="single" w:sz="4" w:space="0" w:color="000000"/>
              <w:right w:val="single" w:sz="4" w:space="0" w:color="000000"/>
            </w:tcBorders>
          </w:tcPr>
          <w:p>
            <w:pPr>
              <w:pStyle w:val="TableParagraph"/>
              <w:spacing w:before="11"/>
              <w:ind w:left="70" w:right="8"/>
              <w:rPr>
                <w:b/>
                <w:sz w:val="24"/>
              </w:rPr>
            </w:pPr>
            <w:r>
              <w:rPr>
                <w:b/>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11"/>
              <w:ind w:left="65" w:right="9"/>
              <w:rPr>
                <w:b/>
                <w:sz w:val="24"/>
              </w:rPr>
            </w:pPr>
            <w:r>
              <w:rPr>
                <w:b/>
                <w:spacing w:val="-10"/>
                <w:sz w:val="24"/>
              </w:rPr>
              <w:t>+</w:t>
            </w:r>
          </w:p>
        </w:tc>
        <w:tc>
          <w:tcPr>
            <w:tcW w:w="599" w:type="dxa"/>
            <w:tcBorders>
              <w:top w:val="single" w:sz="4" w:space="0" w:color="000000"/>
              <w:left w:val="single" w:sz="4" w:space="0" w:color="000000"/>
              <w:bottom w:val="single" w:sz="4" w:space="0" w:color="000000"/>
              <w:right w:val="single" w:sz="4" w:space="0" w:color="000000"/>
            </w:tcBorders>
          </w:tcPr>
          <w:p>
            <w:pPr>
              <w:pStyle w:val="TableParagraph"/>
              <w:spacing w:before="11"/>
              <w:ind w:left="52" w:right="9"/>
              <w:rPr>
                <w:b/>
                <w:sz w:val="24"/>
              </w:rPr>
            </w:pPr>
            <w:r>
              <w:rPr>
                <w:b/>
                <w:spacing w:val="-10"/>
                <w:sz w:val="24"/>
              </w:rPr>
              <w:t>-</w:t>
            </w:r>
          </w:p>
        </w:tc>
      </w:tr>
      <w:tr>
        <w:trPr>
          <w:trHeight w:val="307" w:hRule="atLeast"/>
        </w:trPr>
        <w:tc>
          <w:tcPr>
            <w:tcW w:w="2079" w:type="dxa"/>
            <w:tcBorders>
              <w:top w:val="single" w:sz="4" w:space="0" w:color="000000"/>
              <w:left w:val="single" w:sz="4" w:space="0" w:color="000000"/>
              <w:bottom w:val="single" w:sz="4" w:space="0" w:color="000000"/>
              <w:right w:val="single" w:sz="4" w:space="0" w:color="000000"/>
            </w:tcBorders>
          </w:tcPr>
          <w:p>
            <w:pPr>
              <w:pStyle w:val="TableParagraph"/>
              <w:spacing w:before="6"/>
              <w:ind w:left="26"/>
              <w:jc w:val="left"/>
              <w:rPr>
                <w:sz w:val="24"/>
              </w:rPr>
            </w:pPr>
            <w:r>
              <w:rPr>
                <w:sz w:val="24"/>
              </w:rPr>
              <w:t>АСД-ф2</w:t>
            </w:r>
            <w:r>
              <w:rPr>
                <w:spacing w:val="-15"/>
                <w:sz w:val="24"/>
              </w:rPr>
              <w:t> </w:t>
            </w:r>
            <w:r>
              <w:rPr>
                <w:spacing w:val="-4"/>
                <w:sz w:val="24"/>
              </w:rPr>
              <w:t>(5%)</w:t>
            </w:r>
          </w:p>
        </w:tc>
        <w:tc>
          <w:tcPr>
            <w:tcW w:w="754" w:type="dxa"/>
            <w:tcBorders>
              <w:top w:val="single" w:sz="4" w:space="0" w:color="000000"/>
              <w:left w:val="single" w:sz="4" w:space="0" w:color="000000"/>
              <w:bottom w:val="single" w:sz="4" w:space="0" w:color="000000"/>
              <w:right w:val="single" w:sz="4" w:space="0" w:color="000000"/>
            </w:tcBorders>
          </w:tcPr>
          <w:p>
            <w:pPr>
              <w:pStyle w:val="TableParagraph"/>
              <w:spacing w:before="6"/>
              <w:ind w:left="45"/>
              <w:rPr>
                <w:sz w:val="24"/>
              </w:rPr>
            </w:pPr>
            <w:r>
              <w:rPr>
                <w:sz w:val="24"/>
              </w:rPr>
              <w:t>20</w:t>
            </w:r>
            <w:r>
              <w:rPr>
                <w:spacing w:val="7"/>
                <w:sz w:val="24"/>
              </w:rPr>
              <w:t> </w:t>
            </w:r>
            <w:r>
              <w:rPr>
                <w:spacing w:val="-5"/>
                <w:sz w:val="24"/>
              </w:rPr>
              <w:t>мл</w:t>
            </w:r>
          </w:p>
        </w:tc>
        <w:tc>
          <w:tcPr>
            <w:tcW w:w="2281" w:type="dxa"/>
            <w:tcBorders>
              <w:top w:val="single" w:sz="4" w:space="0" w:color="000000"/>
              <w:left w:val="single" w:sz="4" w:space="0" w:color="000000"/>
              <w:bottom w:val="single" w:sz="4" w:space="0" w:color="000000"/>
              <w:right w:val="single" w:sz="4" w:space="0" w:color="000000"/>
            </w:tcBorders>
          </w:tcPr>
          <w:p>
            <w:pPr>
              <w:pStyle w:val="TableParagraph"/>
              <w:spacing w:before="6"/>
              <w:ind w:left="26"/>
              <w:jc w:val="left"/>
              <w:rPr>
                <w:sz w:val="24"/>
              </w:rPr>
            </w:pPr>
            <w:r>
              <w:rPr>
                <w:spacing w:val="-2"/>
                <w:sz w:val="24"/>
              </w:rPr>
              <w:t>подкожно</w:t>
            </w:r>
          </w:p>
        </w:tc>
        <w:tc>
          <w:tcPr>
            <w:tcW w:w="663" w:type="dxa"/>
            <w:gridSpan w:val="2"/>
            <w:tcBorders>
              <w:top w:val="single" w:sz="4" w:space="0" w:color="000000"/>
              <w:left w:val="single" w:sz="4" w:space="0" w:color="000000"/>
              <w:bottom w:val="single" w:sz="4" w:space="0" w:color="000000"/>
              <w:right w:val="single" w:sz="4" w:space="0" w:color="000000"/>
            </w:tcBorders>
          </w:tcPr>
          <w:p>
            <w:pPr>
              <w:pStyle w:val="TableParagraph"/>
              <w:ind w:left="0"/>
              <w:jc w:val="left"/>
              <w:rPr>
                <w:sz w:val="22"/>
              </w:rPr>
            </w:pPr>
          </w:p>
        </w:tc>
        <w:tc>
          <w:tcPr>
            <w:tcW w:w="57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6"/>
              <w:ind w:left="48" w:right="2"/>
              <w:rPr>
                <w:sz w:val="24"/>
              </w:rPr>
            </w:pPr>
            <w:r>
              <w:rPr>
                <w:spacing w:val="-10"/>
                <w:sz w:val="24"/>
              </w:rPr>
              <w:t>+</w:t>
            </w:r>
          </w:p>
        </w:tc>
        <w:tc>
          <w:tcPr>
            <w:tcW w:w="548" w:type="dxa"/>
            <w:gridSpan w:val="2"/>
            <w:tcBorders>
              <w:top w:val="single" w:sz="4" w:space="0" w:color="000000"/>
              <w:left w:val="single" w:sz="4" w:space="0" w:color="000000"/>
              <w:bottom w:val="single" w:sz="4" w:space="0" w:color="000000"/>
              <w:right w:val="single" w:sz="4" w:space="0" w:color="000000"/>
            </w:tcBorders>
          </w:tcPr>
          <w:p>
            <w:pPr>
              <w:pStyle w:val="TableParagraph"/>
              <w:spacing w:before="6"/>
              <w:ind w:left="225"/>
              <w:jc w:val="left"/>
              <w:rPr>
                <w:sz w:val="24"/>
              </w:rPr>
            </w:pPr>
            <w:r>
              <w:rPr>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6"/>
              <w:ind w:left="65"/>
              <w:rPr>
                <w:sz w:val="24"/>
              </w:rPr>
            </w:pPr>
            <w:r>
              <w:rPr>
                <w:spacing w:val="-10"/>
                <w:sz w:val="24"/>
              </w:rPr>
              <w:t>+</w:t>
            </w:r>
          </w:p>
        </w:tc>
        <w:tc>
          <w:tcPr>
            <w:tcW w:w="552" w:type="dxa"/>
            <w:tcBorders>
              <w:top w:val="single" w:sz="4" w:space="0" w:color="000000"/>
              <w:left w:val="single" w:sz="4" w:space="0" w:color="000000"/>
              <w:bottom w:val="single" w:sz="4" w:space="0" w:color="000000"/>
              <w:right w:val="single" w:sz="4" w:space="0" w:color="000000"/>
            </w:tcBorders>
          </w:tcPr>
          <w:p>
            <w:pPr>
              <w:pStyle w:val="TableParagraph"/>
              <w:spacing w:before="11"/>
              <w:ind w:left="267"/>
              <w:jc w:val="left"/>
              <w:rPr>
                <w:b/>
                <w:sz w:val="24"/>
              </w:rPr>
            </w:pPr>
            <w:r>
              <w:rPr>
                <w:b/>
                <w:spacing w:val="-10"/>
                <w:sz w:val="24"/>
              </w:rPr>
              <w:t>-</w:t>
            </w:r>
          </w:p>
        </w:tc>
        <w:tc>
          <w:tcPr>
            <w:tcW w:w="553" w:type="dxa"/>
            <w:tcBorders>
              <w:top w:val="single" w:sz="4" w:space="0" w:color="000000"/>
              <w:left w:val="single" w:sz="4" w:space="0" w:color="000000"/>
              <w:bottom w:val="single" w:sz="4" w:space="0" w:color="000000"/>
              <w:right w:val="single" w:sz="4" w:space="0" w:color="000000"/>
            </w:tcBorders>
          </w:tcPr>
          <w:p>
            <w:pPr>
              <w:pStyle w:val="TableParagraph"/>
              <w:spacing w:before="6"/>
              <w:ind w:left="70"/>
              <w:rPr>
                <w:sz w:val="24"/>
              </w:rPr>
            </w:pPr>
            <w:r>
              <w:rPr>
                <w:spacing w:val="-10"/>
                <w:sz w:val="24"/>
              </w:rPr>
              <w:t>+</w:t>
            </w:r>
          </w:p>
        </w:tc>
        <w:tc>
          <w:tcPr>
            <w:tcW w:w="538" w:type="dxa"/>
            <w:tcBorders>
              <w:top w:val="single" w:sz="4" w:space="0" w:color="000000"/>
              <w:left w:val="single" w:sz="4" w:space="0" w:color="000000"/>
              <w:bottom w:val="single" w:sz="4" w:space="0" w:color="000000"/>
              <w:right w:val="single" w:sz="4" w:space="0" w:color="000000"/>
            </w:tcBorders>
          </w:tcPr>
          <w:p>
            <w:pPr>
              <w:pStyle w:val="TableParagraph"/>
              <w:spacing w:before="11"/>
              <w:ind w:left="65" w:right="17"/>
              <w:rPr>
                <w:b/>
                <w:sz w:val="24"/>
              </w:rPr>
            </w:pPr>
            <w:r>
              <w:rPr>
                <w:b/>
                <w:spacing w:val="-10"/>
                <w:sz w:val="24"/>
              </w:rPr>
              <w:t>-</w:t>
            </w:r>
          </w:p>
        </w:tc>
        <w:tc>
          <w:tcPr>
            <w:tcW w:w="599" w:type="dxa"/>
            <w:tcBorders>
              <w:top w:val="single" w:sz="4" w:space="0" w:color="000000"/>
              <w:left w:val="single" w:sz="4" w:space="0" w:color="000000"/>
              <w:bottom w:val="single" w:sz="4" w:space="0" w:color="000000"/>
              <w:right w:val="single" w:sz="4" w:space="0" w:color="000000"/>
            </w:tcBorders>
          </w:tcPr>
          <w:p>
            <w:pPr>
              <w:pStyle w:val="TableParagraph"/>
              <w:spacing w:before="11"/>
              <w:ind w:left="52" w:right="9"/>
              <w:rPr>
                <w:b/>
                <w:sz w:val="24"/>
              </w:rPr>
            </w:pPr>
            <w:r>
              <w:rPr>
                <w:b/>
                <w:spacing w:val="-10"/>
                <w:sz w:val="24"/>
              </w:rPr>
              <w:t>-</w:t>
            </w:r>
          </w:p>
        </w:tc>
      </w:tr>
      <w:tr>
        <w:trPr>
          <w:trHeight w:val="854" w:hRule="atLeast"/>
        </w:trPr>
        <w:tc>
          <w:tcPr>
            <w:tcW w:w="2079" w:type="dxa"/>
            <w:tcBorders>
              <w:top w:val="single" w:sz="4" w:space="0" w:color="000000"/>
              <w:left w:val="single" w:sz="4" w:space="0" w:color="000000"/>
              <w:bottom w:val="nil"/>
              <w:right w:val="single" w:sz="4" w:space="0" w:color="000000"/>
            </w:tcBorders>
          </w:tcPr>
          <w:p>
            <w:pPr>
              <w:pStyle w:val="TableParagraph"/>
              <w:spacing w:line="237" w:lineRule="auto" w:before="138"/>
              <w:ind w:left="26"/>
              <w:jc w:val="left"/>
              <w:rPr>
                <w:sz w:val="24"/>
              </w:rPr>
            </w:pPr>
            <w:r>
              <w:rPr>
                <w:spacing w:val="-6"/>
                <w:sz w:val="24"/>
              </w:rPr>
              <w:t>Искусственное </w:t>
            </w:r>
            <w:r>
              <w:rPr>
                <w:spacing w:val="-2"/>
                <w:sz w:val="24"/>
              </w:rPr>
              <w:t>осеменение</w:t>
            </w:r>
          </w:p>
        </w:tc>
        <w:tc>
          <w:tcPr>
            <w:tcW w:w="754" w:type="dxa"/>
            <w:tcBorders>
              <w:top w:val="single" w:sz="4" w:space="0" w:color="000000"/>
              <w:left w:val="single" w:sz="4" w:space="0" w:color="000000"/>
              <w:bottom w:val="nil"/>
              <w:right w:val="single" w:sz="4" w:space="0" w:color="000000"/>
            </w:tcBorders>
          </w:tcPr>
          <w:p>
            <w:pPr>
              <w:pStyle w:val="TableParagraph"/>
              <w:spacing w:line="275" w:lineRule="exact" w:before="145"/>
              <w:ind w:left="180"/>
              <w:jc w:val="left"/>
              <w:rPr>
                <w:sz w:val="24"/>
              </w:rPr>
            </w:pPr>
            <w:r>
              <w:rPr>
                <w:spacing w:val="-4"/>
                <w:sz w:val="24"/>
              </w:rPr>
              <w:t>0,25</w:t>
            </w:r>
          </w:p>
          <w:p>
            <w:pPr>
              <w:pStyle w:val="TableParagraph"/>
              <w:spacing w:line="275" w:lineRule="exact"/>
              <w:ind w:left="252"/>
              <w:jc w:val="left"/>
              <w:rPr>
                <w:sz w:val="24"/>
              </w:rPr>
            </w:pPr>
            <w:r>
              <w:rPr>
                <w:spacing w:val="-5"/>
                <w:sz w:val="24"/>
              </w:rPr>
              <w:t>мл</w:t>
            </w:r>
          </w:p>
        </w:tc>
        <w:tc>
          <w:tcPr>
            <w:tcW w:w="3518" w:type="dxa"/>
            <w:gridSpan w:val="5"/>
            <w:tcBorders>
              <w:top w:val="single" w:sz="4" w:space="0" w:color="000000"/>
              <w:left w:val="single" w:sz="4" w:space="0" w:color="000000"/>
              <w:bottom w:val="nil"/>
              <w:right w:val="single" w:sz="4" w:space="0" w:color="000000"/>
            </w:tcBorders>
          </w:tcPr>
          <w:p>
            <w:pPr>
              <w:pStyle w:val="TableParagraph"/>
              <w:spacing w:line="237" w:lineRule="auto"/>
              <w:ind w:left="271" w:right="244" w:firstLine="13"/>
              <w:rPr>
                <w:sz w:val="24"/>
              </w:rPr>
            </w:pPr>
            <w:r>
              <w:rPr>
                <w:sz w:val="24"/>
              </w:rPr>
              <w:t>цервикальный метод с </w:t>
            </w:r>
            <w:r>
              <w:rPr>
                <w:spacing w:val="-2"/>
                <w:sz w:val="24"/>
              </w:rPr>
              <w:t>ректальной</w:t>
            </w:r>
            <w:r>
              <w:rPr>
                <w:spacing w:val="-13"/>
                <w:sz w:val="24"/>
              </w:rPr>
              <w:t> </w:t>
            </w:r>
            <w:r>
              <w:rPr>
                <w:spacing w:val="-2"/>
                <w:sz w:val="24"/>
              </w:rPr>
              <w:t>фиксацией</w:t>
            </w:r>
            <w:r>
              <w:rPr>
                <w:spacing w:val="-15"/>
                <w:sz w:val="24"/>
              </w:rPr>
              <w:t> </w:t>
            </w:r>
            <w:r>
              <w:rPr>
                <w:spacing w:val="-2"/>
                <w:sz w:val="24"/>
              </w:rPr>
              <w:t>шейки матки</w:t>
            </w:r>
          </w:p>
        </w:tc>
        <w:tc>
          <w:tcPr>
            <w:tcW w:w="548" w:type="dxa"/>
            <w:gridSpan w:val="2"/>
            <w:tcBorders>
              <w:top w:val="single" w:sz="4" w:space="0" w:color="000000"/>
              <w:left w:val="single" w:sz="4" w:space="0" w:color="000000"/>
              <w:bottom w:val="nil"/>
              <w:right w:val="single" w:sz="4" w:space="0" w:color="000000"/>
            </w:tcBorders>
          </w:tcPr>
          <w:p>
            <w:pPr>
              <w:pStyle w:val="TableParagraph"/>
              <w:spacing w:before="11"/>
              <w:rPr>
                <w:b/>
                <w:sz w:val="24"/>
              </w:rPr>
            </w:pPr>
            <w:r>
              <w:rPr>
                <w:b/>
                <w:spacing w:val="-10"/>
                <w:sz w:val="24"/>
              </w:rPr>
              <w:t>-</w:t>
            </w:r>
          </w:p>
        </w:tc>
        <w:tc>
          <w:tcPr>
            <w:tcW w:w="538" w:type="dxa"/>
            <w:tcBorders>
              <w:top w:val="single" w:sz="4" w:space="0" w:color="000000"/>
              <w:left w:val="single" w:sz="4" w:space="0" w:color="000000"/>
              <w:bottom w:val="nil"/>
              <w:right w:val="single" w:sz="4" w:space="0" w:color="000000"/>
            </w:tcBorders>
          </w:tcPr>
          <w:p>
            <w:pPr>
              <w:pStyle w:val="TableParagraph"/>
              <w:spacing w:before="11"/>
              <w:ind w:left="65" w:right="7"/>
              <w:rPr>
                <w:b/>
                <w:sz w:val="24"/>
              </w:rPr>
            </w:pPr>
            <w:r>
              <w:rPr>
                <w:b/>
                <w:spacing w:val="-10"/>
                <w:sz w:val="24"/>
              </w:rPr>
              <w:t>-</w:t>
            </w:r>
          </w:p>
        </w:tc>
        <w:tc>
          <w:tcPr>
            <w:tcW w:w="552" w:type="dxa"/>
            <w:tcBorders>
              <w:top w:val="single" w:sz="4" w:space="0" w:color="000000"/>
              <w:left w:val="single" w:sz="4" w:space="0" w:color="000000"/>
              <w:bottom w:val="nil"/>
              <w:right w:val="single" w:sz="4" w:space="0" w:color="000000"/>
            </w:tcBorders>
          </w:tcPr>
          <w:p>
            <w:pPr>
              <w:pStyle w:val="TableParagraph"/>
              <w:spacing w:before="11"/>
              <w:ind w:left="267"/>
              <w:jc w:val="left"/>
              <w:rPr>
                <w:b/>
                <w:sz w:val="24"/>
              </w:rPr>
            </w:pPr>
            <w:r>
              <w:rPr>
                <w:b/>
                <w:spacing w:val="-10"/>
                <w:sz w:val="24"/>
              </w:rPr>
              <w:t>-</w:t>
            </w:r>
          </w:p>
        </w:tc>
        <w:tc>
          <w:tcPr>
            <w:tcW w:w="553" w:type="dxa"/>
            <w:tcBorders>
              <w:top w:val="single" w:sz="4" w:space="0" w:color="000000"/>
              <w:left w:val="single" w:sz="4" w:space="0" w:color="000000"/>
              <w:bottom w:val="nil"/>
              <w:right w:val="single" w:sz="4" w:space="0" w:color="000000"/>
            </w:tcBorders>
          </w:tcPr>
          <w:p>
            <w:pPr>
              <w:pStyle w:val="TableParagraph"/>
              <w:spacing w:before="1"/>
              <w:ind w:left="70"/>
              <w:rPr>
                <w:sz w:val="24"/>
              </w:rPr>
            </w:pPr>
            <w:r>
              <w:rPr>
                <w:spacing w:val="-10"/>
                <w:sz w:val="24"/>
              </w:rPr>
              <w:t>+</w:t>
            </w:r>
          </w:p>
        </w:tc>
        <w:tc>
          <w:tcPr>
            <w:tcW w:w="538" w:type="dxa"/>
            <w:tcBorders>
              <w:top w:val="single" w:sz="4" w:space="0" w:color="000000"/>
              <w:left w:val="single" w:sz="4" w:space="0" w:color="000000"/>
              <w:bottom w:val="nil"/>
              <w:right w:val="single" w:sz="4" w:space="0" w:color="000000"/>
            </w:tcBorders>
          </w:tcPr>
          <w:p>
            <w:pPr>
              <w:pStyle w:val="TableParagraph"/>
              <w:spacing w:before="11"/>
              <w:ind w:left="65" w:right="17"/>
              <w:rPr>
                <w:b/>
                <w:sz w:val="24"/>
              </w:rPr>
            </w:pPr>
            <w:r>
              <w:rPr>
                <w:b/>
                <w:spacing w:val="-10"/>
                <w:sz w:val="24"/>
              </w:rPr>
              <w:t>-</w:t>
            </w:r>
          </w:p>
        </w:tc>
        <w:tc>
          <w:tcPr>
            <w:tcW w:w="599" w:type="dxa"/>
            <w:tcBorders>
              <w:top w:val="single" w:sz="4" w:space="0" w:color="000000"/>
              <w:left w:val="single" w:sz="4" w:space="0" w:color="000000"/>
              <w:bottom w:val="nil"/>
              <w:right w:val="single" w:sz="4" w:space="0" w:color="000000"/>
            </w:tcBorders>
          </w:tcPr>
          <w:p>
            <w:pPr>
              <w:pStyle w:val="TableParagraph"/>
              <w:spacing w:before="11"/>
              <w:ind w:left="52" w:right="9"/>
              <w:rPr>
                <w:b/>
                <w:sz w:val="24"/>
              </w:rPr>
            </w:pPr>
            <w:r>
              <w:rPr>
                <w:b/>
                <w:spacing w:val="-10"/>
                <w:sz w:val="24"/>
              </w:rPr>
              <w:t>-</w:t>
            </w:r>
          </w:p>
        </w:tc>
      </w:tr>
    </w:tbl>
    <w:p>
      <w:pPr>
        <w:pStyle w:val="TableParagraph"/>
        <w:spacing w:after="0"/>
        <w:rPr>
          <w:b/>
          <w:sz w:val="24"/>
        </w:rPr>
        <w:sectPr>
          <w:pgSz w:w="11910" w:h="16840"/>
          <w:pgMar w:header="0" w:footer="921" w:top="1000" w:bottom="1120" w:left="1559" w:right="141"/>
        </w:sectPr>
      </w:pPr>
    </w:p>
    <w:p>
      <w:pPr>
        <w:pStyle w:val="BodyText"/>
        <w:spacing w:before="63"/>
        <w:ind w:left="164"/>
        <w:jc w:val="left"/>
      </w:pPr>
      <w:r>
        <w:rPr>
          <w:spacing w:val="-2"/>
        </w:rPr>
        <w:t>Продолжение</w:t>
      </w:r>
      <w:r>
        <w:rPr>
          <w:spacing w:val="-5"/>
        </w:rPr>
        <w:t> </w:t>
      </w:r>
      <w:r>
        <w:rPr>
          <w:spacing w:val="-2"/>
        </w:rPr>
        <w:t>таблицы</w:t>
      </w:r>
      <w:r>
        <w:rPr>
          <w:spacing w:val="-9"/>
        </w:rPr>
        <w:t> </w:t>
      </w:r>
      <w:r>
        <w:rPr>
          <w:spacing w:val="-5"/>
        </w:rPr>
        <w:t>25</w:t>
      </w:r>
    </w:p>
    <w:p>
      <w:pPr>
        <w:pStyle w:val="BodyText"/>
        <w:spacing w:before="103" w:after="1"/>
        <w:ind w:left="0"/>
        <w:jc w:val="left"/>
        <w:rPr>
          <w:sz w:val="20"/>
        </w:rPr>
      </w:pPr>
    </w:p>
    <w:tbl>
      <w:tblPr>
        <w:tblW w:w="0" w:type="auto"/>
        <w:jc w:val="left"/>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79"/>
        <w:gridCol w:w="754"/>
        <w:gridCol w:w="2276"/>
        <w:gridCol w:w="662"/>
        <w:gridCol w:w="576"/>
        <w:gridCol w:w="547"/>
        <w:gridCol w:w="547"/>
        <w:gridCol w:w="551"/>
        <w:gridCol w:w="547"/>
        <w:gridCol w:w="532"/>
        <w:gridCol w:w="605"/>
      </w:tblGrid>
      <w:tr>
        <w:trPr>
          <w:trHeight w:val="302" w:hRule="atLeast"/>
        </w:trPr>
        <w:tc>
          <w:tcPr>
            <w:tcW w:w="2079" w:type="dxa"/>
          </w:tcPr>
          <w:p>
            <w:pPr>
              <w:pStyle w:val="TableParagraph"/>
              <w:spacing w:before="1"/>
              <w:ind w:left="53"/>
              <w:rPr>
                <w:sz w:val="24"/>
              </w:rPr>
            </w:pPr>
            <w:r>
              <w:rPr>
                <w:spacing w:val="-10"/>
                <w:sz w:val="24"/>
              </w:rPr>
              <w:t>1</w:t>
            </w:r>
          </w:p>
        </w:tc>
        <w:tc>
          <w:tcPr>
            <w:tcW w:w="754" w:type="dxa"/>
          </w:tcPr>
          <w:p>
            <w:pPr>
              <w:pStyle w:val="TableParagraph"/>
              <w:spacing w:before="1"/>
              <w:ind w:left="45" w:right="12"/>
              <w:rPr>
                <w:sz w:val="24"/>
              </w:rPr>
            </w:pPr>
            <w:r>
              <w:rPr>
                <w:spacing w:val="-10"/>
                <w:sz w:val="24"/>
              </w:rPr>
              <w:t>2</w:t>
            </w:r>
          </w:p>
        </w:tc>
        <w:tc>
          <w:tcPr>
            <w:tcW w:w="2276" w:type="dxa"/>
          </w:tcPr>
          <w:p>
            <w:pPr>
              <w:pStyle w:val="TableParagraph"/>
              <w:spacing w:before="1"/>
              <w:ind w:left="63" w:right="14"/>
              <w:rPr>
                <w:sz w:val="24"/>
              </w:rPr>
            </w:pPr>
            <w:r>
              <w:rPr>
                <w:spacing w:val="-10"/>
                <w:sz w:val="24"/>
              </w:rPr>
              <w:t>3</w:t>
            </w:r>
          </w:p>
        </w:tc>
        <w:tc>
          <w:tcPr>
            <w:tcW w:w="662" w:type="dxa"/>
          </w:tcPr>
          <w:p>
            <w:pPr>
              <w:pStyle w:val="TableParagraph"/>
              <w:spacing w:before="1"/>
              <w:ind w:left="66" w:right="17"/>
              <w:rPr>
                <w:sz w:val="24"/>
              </w:rPr>
            </w:pPr>
            <w:r>
              <w:rPr>
                <w:spacing w:val="-10"/>
                <w:sz w:val="24"/>
              </w:rPr>
              <w:t>4</w:t>
            </w:r>
          </w:p>
        </w:tc>
        <w:tc>
          <w:tcPr>
            <w:tcW w:w="576" w:type="dxa"/>
          </w:tcPr>
          <w:p>
            <w:pPr>
              <w:pStyle w:val="TableParagraph"/>
              <w:spacing w:before="1"/>
              <w:ind w:left="51"/>
              <w:rPr>
                <w:sz w:val="24"/>
              </w:rPr>
            </w:pPr>
            <w:r>
              <w:rPr>
                <w:spacing w:val="-10"/>
                <w:sz w:val="24"/>
              </w:rPr>
              <w:t>5</w:t>
            </w:r>
          </w:p>
        </w:tc>
        <w:tc>
          <w:tcPr>
            <w:tcW w:w="547" w:type="dxa"/>
          </w:tcPr>
          <w:p>
            <w:pPr>
              <w:pStyle w:val="TableParagraph"/>
              <w:spacing w:before="1"/>
              <w:ind w:left="60" w:right="9"/>
              <w:rPr>
                <w:sz w:val="24"/>
              </w:rPr>
            </w:pPr>
            <w:r>
              <w:rPr>
                <w:spacing w:val="-10"/>
                <w:sz w:val="24"/>
              </w:rPr>
              <w:t>6</w:t>
            </w:r>
          </w:p>
        </w:tc>
        <w:tc>
          <w:tcPr>
            <w:tcW w:w="547" w:type="dxa"/>
          </w:tcPr>
          <w:p>
            <w:pPr>
              <w:pStyle w:val="TableParagraph"/>
              <w:spacing w:before="1"/>
              <w:ind w:left="60" w:right="9"/>
              <w:rPr>
                <w:sz w:val="24"/>
              </w:rPr>
            </w:pPr>
            <w:r>
              <w:rPr>
                <w:spacing w:val="-10"/>
                <w:sz w:val="24"/>
              </w:rPr>
              <w:t>7</w:t>
            </w:r>
          </w:p>
        </w:tc>
        <w:tc>
          <w:tcPr>
            <w:tcW w:w="551" w:type="dxa"/>
          </w:tcPr>
          <w:p>
            <w:pPr>
              <w:pStyle w:val="TableParagraph"/>
              <w:spacing w:before="1"/>
              <w:ind w:left="58"/>
              <w:rPr>
                <w:sz w:val="24"/>
              </w:rPr>
            </w:pPr>
            <w:r>
              <w:rPr>
                <w:spacing w:val="-10"/>
                <w:sz w:val="24"/>
              </w:rPr>
              <w:t>8</w:t>
            </w:r>
          </w:p>
        </w:tc>
        <w:tc>
          <w:tcPr>
            <w:tcW w:w="547" w:type="dxa"/>
          </w:tcPr>
          <w:p>
            <w:pPr>
              <w:pStyle w:val="TableParagraph"/>
              <w:spacing w:before="1"/>
              <w:ind w:left="60" w:right="6"/>
              <w:rPr>
                <w:sz w:val="24"/>
              </w:rPr>
            </w:pPr>
            <w:r>
              <w:rPr>
                <w:spacing w:val="-10"/>
                <w:sz w:val="24"/>
              </w:rPr>
              <w:t>9</w:t>
            </w:r>
          </w:p>
        </w:tc>
        <w:tc>
          <w:tcPr>
            <w:tcW w:w="532" w:type="dxa"/>
          </w:tcPr>
          <w:p>
            <w:pPr>
              <w:pStyle w:val="TableParagraph"/>
              <w:spacing w:before="1"/>
              <w:ind w:left="59" w:right="22"/>
              <w:rPr>
                <w:sz w:val="24"/>
              </w:rPr>
            </w:pPr>
            <w:r>
              <w:rPr>
                <w:spacing w:val="-5"/>
                <w:sz w:val="24"/>
              </w:rPr>
              <w:t>10</w:t>
            </w:r>
          </w:p>
        </w:tc>
        <w:tc>
          <w:tcPr>
            <w:tcW w:w="605" w:type="dxa"/>
          </w:tcPr>
          <w:p>
            <w:pPr>
              <w:pStyle w:val="TableParagraph"/>
              <w:spacing w:before="1"/>
              <w:ind w:left="44" w:right="20"/>
              <w:rPr>
                <w:sz w:val="24"/>
              </w:rPr>
            </w:pPr>
            <w:r>
              <w:rPr>
                <w:spacing w:val="-5"/>
                <w:sz w:val="24"/>
              </w:rPr>
              <w:t>11</w:t>
            </w:r>
          </w:p>
        </w:tc>
      </w:tr>
      <w:tr>
        <w:trPr>
          <w:trHeight w:val="306" w:hRule="atLeast"/>
        </w:trPr>
        <w:tc>
          <w:tcPr>
            <w:tcW w:w="9676" w:type="dxa"/>
            <w:gridSpan w:val="11"/>
          </w:tcPr>
          <w:p>
            <w:pPr>
              <w:pStyle w:val="TableParagraph"/>
              <w:spacing w:before="6"/>
              <w:ind w:left="62" w:right="10"/>
              <w:rPr>
                <w:sz w:val="24"/>
              </w:rPr>
            </w:pPr>
            <w:r>
              <w:rPr>
                <w:sz w:val="24"/>
              </w:rPr>
              <w:t>V-я</w:t>
            </w:r>
            <w:r>
              <w:rPr>
                <w:spacing w:val="-9"/>
                <w:sz w:val="24"/>
              </w:rPr>
              <w:t> </w:t>
            </w:r>
            <w:r>
              <w:rPr>
                <w:sz w:val="24"/>
              </w:rPr>
              <w:t>группа Протокол</w:t>
            </w:r>
            <w:r>
              <w:rPr>
                <w:spacing w:val="-6"/>
                <w:sz w:val="24"/>
              </w:rPr>
              <w:t> </w:t>
            </w:r>
            <w:r>
              <w:rPr>
                <w:spacing w:val="-5"/>
                <w:sz w:val="24"/>
              </w:rPr>
              <w:t>№24</w:t>
            </w:r>
          </w:p>
        </w:tc>
      </w:tr>
      <w:tr>
        <w:trPr>
          <w:trHeight w:val="307" w:hRule="atLeast"/>
        </w:trPr>
        <w:tc>
          <w:tcPr>
            <w:tcW w:w="2079" w:type="dxa"/>
          </w:tcPr>
          <w:p>
            <w:pPr>
              <w:pStyle w:val="TableParagraph"/>
              <w:spacing w:before="6"/>
              <w:ind w:left="26"/>
              <w:jc w:val="left"/>
              <w:rPr>
                <w:sz w:val="24"/>
              </w:rPr>
            </w:pPr>
            <w:r>
              <w:rPr>
                <w:spacing w:val="-2"/>
                <w:sz w:val="24"/>
              </w:rPr>
              <w:t>Сурфагон</w:t>
            </w:r>
          </w:p>
        </w:tc>
        <w:tc>
          <w:tcPr>
            <w:tcW w:w="754" w:type="dxa"/>
          </w:tcPr>
          <w:p>
            <w:pPr>
              <w:pStyle w:val="TableParagraph"/>
              <w:spacing w:before="6"/>
              <w:ind w:left="45" w:right="19"/>
              <w:rPr>
                <w:sz w:val="24"/>
              </w:rPr>
            </w:pPr>
            <w:r>
              <w:rPr>
                <w:sz w:val="24"/>
              </w:rPr>
              <w:t>10</w:t>
            </w:r>
            <w:r>
              <w:rPr>
                <w:spacing w:val="7"/>
                <w:sz w:val="24"/>
              </w:rPr>
              <w:t> </w:t>
            </w:r>
            <w:r>
              <w:rPr>
                <w:spacing w:val="-5"/>
                <w:sz w:val="24"/>
              </w:rPr>
              <w:t>мл</w:t>
            </w:r>
          </w:p>
        </w:tc>
        <w:tc>
          <w:tcPr>
            <w:tcW w:w="3514" w:type="dxa"/>
            <w:gridSpan w:val="3"/>
          </w:tcPr>
          <w:p>
            <w:pPr>
              <w:pStyle w:val="TableParagraph"/>
              <w:spacing w:before="6"/>
              <w:ind w:left="26"/>
              <w:jc w:val="left"/>
              <w:rPr>
                <w:sz w:val="24"/>
              </w:rPr>
            </w:pPr>
            <w:r>
              <w:rPr>
                <w:spacing w:val="-2"/>
                <w:sz w:val="24"/>
              </w:rPr>
              <w:t>внутримышечно</w:t>
            </w:r>
          </w:p>
        </w:tc>
        <w:tc>
          <w:tcPr>
            <w:tcW w:w="547" w:type="dxa"/>
          </w:tcPr>
          <w:p>
            <w:pPr>
              <w:pStyle w:val="TableParagraph"/>
              <w:spacing w:before="6"/>
              <w:ind w:left="60" w:right="4"/>
              <w:rPr>
                <w:sz w:val="24"/>
              </w:rPr>
            </w:pPr>
            <w:r>
              <w:rPr>
                <w:spacing w:val="-10"/>
                <w:sz w:val="24"/>
              </w:rPr>
              <w:t>+</w:t>
            </w:r>
          </w:p>
        </w:tc>
        <w:tc>
          <w:tcPr>
            <w:tcW w:w="547" w:type="dxa"/>
          </w:tcPr>
          <w:p>
            <w:pPr>
              <w:pStyle w:val="TableParagraph"/>
              <w:spacing w:before="11"/>
              <w:ind w:left="60" w:right="11"/>
              <w:rPr>
                <w:b/>
                <w:sz w:val="24"/>
              </w:rPr>
            </w:pPr>
            <w:r>
              <w:rPr>
                <w:b/>
                <w:spacing w:val="-10"/>
                <w:sz w:val="24"/>
              </w:rPr>
              <w:t>-</w:t>
            </w:r>
          </w:p>
        </w:tc>
        <w:tc>
          <w:tcPr>
            <w:tcW w:w="551" w:type="dxa"/>
          </w:tcPr>
          <w:p>
            <w:pPr>
              <w:pStyle w:val="TableParagraph"/>
              <w:spacing w:before="11"/>
              <w:ind w:left="58" w:right="11"/>
              <w:rPr>
                <w:b/>
                <w:sz w:val="24"/>
              </w:rPr>
            </w:pPr>
            <w:r>
              <w:rPr>
                <w:b/>
                <w:spacing w:val="-10"/>
                <w:sz w:val="24"/>
              </w:rPr>
              <w:t>-</w:t>
            </w:r>
          </w:p>
        </w:tc>
        <w:tc>
          <w:tcPr>
            <w:tcW w:w="547" w:type="dxa"/>
          </w:tcPr>
          <w:p>
            <w:pPr>
              <w:pStyle w:val="TableParagraph"/>
              <w:spacing w:before="11"/>
              <w:ind w:left="60" w:right="17"/>
              <w:rPr>
                <w:b/>
                <w:sz w:val="24"/>
              </w:rPr>
            </w:pPr>
            <w:r>
              <w:rPr>
                <w:b/>
                <w:spacing w:val="-10"/>
                <w:sz w:val="24"/>
              </w:rPr>
              <w:t>-</w:t>
            </w:r>
          </w:p>
        </w:tc>
        <w:tc>
          <w:tcPr>
            <w:tcW w:w="532" w:type="dxa"/>
          </w:tcPr>
          <w:p>
            <w:pPr>
              <w:pStyle w:val="TableParagraph"/>
              <w:spacing w:before="6"/>
              <w:ind w:left="59" w:right="2"/>
              <w:rPr>
                <w:sz w:val="24"/>
              </w:rPr>
            </w:pPr>
            <w:r>
              <w:rPr>
                <w:spacing w:val="-10"/>
                <w:sz w:val="24"/>
              </w:rPr>
              <w:t>+</w:t>
            </w:r>
          </w:p>
        </w:tc>
        <w:tc>
          <w:tcPr>
            <w:tcW w:w="605" w:type="dxa"/>
          </w:tcPr>
          <w:p>
            <w:pPr>
              <w:pStyle w:val="TableParagraph"/>
              <w:spacing w:before="11"/>
              <w:ind w:left="44" w:right="8"/>
              <w:rPr>
                <w:b/>
                <w:sz w:val="24"/>
              </w:rPr>
            </w:pPr>
            <w:r>
              <w:rPr>
                <w:b/>
                <w:spacing w:val="-10"/>
                <w:sz w:val="24"/>
              </w:rPr>
              <w:t>-</w:t>
            </w:r>
          </w:p>
        </w:tc>
      </w:tr>
      <w:tr>
        <w:trPr>
          <w:trHeight w:val="302" w:hRule="atLeast"/>
        </w:trPr>
        <w:tc>
          <w:tcPr>
            <w:tcW w:w="2079" w:type="dxa"/>
          </w:tcPr>
          <w:p>
            <w:pPr>
              <w:pStyle w:val="TableParagraph"/>
              <w:spacing w:before="1"/>
              <w:ind w:left="26"/>
              <w:jc w:val="left"/>
              <w:rPr>
                <w:sz w:val="24"/>
              </w:rPr>
            </w:pPr>
            <w:r>
              <w:rPr>
                <w:spacing w:val="-2"/>
                <w:sz w:val="24"/>
              </w:rPr>
              <w:t>Магэстрофан</w:t>
            </w:r>
          </w:p>
        </w:tc>
        <w:tc>
          <w:tcPr>
            <w:tcW w:w="754" w:type="dxa"/>
          </w:tcPr>
          <w:p>
            <w:pPr>
              <w:pStyle w:val="TableParagraph"/>
              <w:spacing w:before="1"/>
              <w:ind w:left="45" w:right="10"/>
              <w:rPr>
                <w:sz w:val="24"/>
              </w:rPr>
            </w:pPr>
            <w:r>
              <w:rPr>
                <w:sz w:val="24"/>
              </w:rPr>
              <w:t>2</w:t>
            </w:r>
            <w:r>
              <w:rPr>
                <w:spacing w:val="3"/>
                <w:sz w:val="24"/>
              </w:rPr>
              <w:t> </w:t>
            </w:r>
            <w:r>
              <w:rPr>
                <w:spacing w:val="-5"/>
                <w:sz w:val="24"/>
              </w:rPr>
              <w:t>мл</w:t>
            </w:r>
          </w:p>
        </w:tc>
        <w:tc>
          <w:tcPr>
            <w:tcW w:w="3514" w:type="dxa"/>
            <w:gridSpan w:val="3"/>
          </w:tcPr>
          <w:p>
            <w:pPr>
              <w:pStyle w:val="TableParagraph"/>
              <w:spacing w:before="1"/>
              <w:ind w:left="26"/>
              <w:jc w:val="left"/>
              <w:rPr>
                <w:sz w:val="24"/>
              </w:rPr>
            </w:pPr>
            <w:r>
              <w:rPr>
                <w:spacing w:val="-2"/>
                <w:sz w:val="24"/>
              </w:rPr>
              <w:t>внутримышечно</w:t>
            </w:r>
          </w:p>
        </w:tc>
        <w:tc>
          <w:tcPr>
            <w:tcW w:w="547" w:type="dxa"/>
          </w:tcPr>
          <w:p>
            <w:pPr>
              <w:pStyle w:val="TableParagraph"/>
              <w:spacing w:before="6"/>
              <w:ind w:left="60" w:right="11"/>
              <w:rPr>
                <w:b/>
                <w:sz w:val="24"/>
              </w:rPr>
            </w:pPr>
            <w:r>
              <w:rPr>
                <w:b/>
                <w:spacing w:val="-10"/>
                <w:sz w:val="24"/>
              </w:rPr>
              <w:t>-</w:t>
            </w:r>
          </w:p>
        </w:tc>
        <w:tc>
          <w:tcPr>
            <w:tcW w:w="547" w:type="dxa"/>
          </w:tcPr>
          <w:p>
            <w:pPr>
              <w:pStyle w:val="TableParagraph"/>
              <w:spacing w:before="6"/>
              <w:ind w:left="60" w:right="11"/>
              <w:rPr>
                <w:b/>
                <w:sz w:val="24"/>
              </w:rPr>
            </w:pPr>
            <w:r>
              <w:rPr>
                <w:b/>
                <w:spacing w:val="-10"/>
                <w:sz w:val="24"/>
              </w:rPr>
              <w:t>-</w:t>
            </w:r>
          </w:p>
        </w:tc>
        <w:tc>
          <w:tcPr>
            <w:tcW w:w="551" w:type="dxa"/>
          </w:tcPr>
          <w:p>
            <w:pPr>
              <w:pStyle w:val="TableParagraph"/>
              <w:spacing w:before="6"/>
              <w:ind w:left="58" w:right="11"/>
              <w:rPr>
                <w:b/>
                <w:sz w:val="24"/>
              </w:rPr>
            </w:pPr>
            <w:r>
              <w:rPr>
                <w:b/>
                <w:spacing w:val="-10"/>
                <w:sz w:val="24"/>
              </w:rPr>
              <w:t>-</w:t>
            </w:r>
          </w:p>
        </w:tc>
        <w:tc>
          <w:tcPr>
            <w:tcW w:w="547" w:type="dxa"/>
          </w:tcPr>
          <w:p>
            <w:pPr>
              <w:pStyle w:val="TableParagraph"/>
              <w:spacing w:before="6"/>
              <w:ind w:left="60" w:right="17"/>
              <w:rPr>
                <w:b/>
                <w:sz w:val="24"/>
              </w:rPr>
            </w:pPr>
            <w:r>
              <w:rPr>
                <w:b/>
                <w:spacing w:val="-10"/>
                <w:sz w:val="24"/>
              </w:rPr>
              <w:t>-</w:t>
            </w:r>
          </w:p>
        </w:tc>
        <w:tc>
          <w:tcPr>
            <w:tcW w:w="532" w:type="dxa"/>
          </w:tcPr>
          <w:p>
            <w:pPr>
              <w:pStyle w:val="TableParagraph"/>
              <w:spacing w:before="1"/>
              <w:ind w:left="59" w:right="2"/>
              <w:rPr>
                <w:sz w:val="24"/>
              </w:rPr>
            </w:pPr>
            <w:r>
              <w:rPr>
                <w:spacing w:val="-10"/>
                <w:sz w:val="24"/>
              </w:rPr>
              <w:t>+</w:t>
            </w:r>
          </w:p>
        </w:tc>
        <w:tc>
          <w:tcPr>
            <w:tcW w:w="605" w:type="dxa"/>
          </w:tcPr>
          <w:p>
            <w:pPr>
              <w:pStyle w:val="TableParagraph"/>
              <w:spacing w:before="6"/>
              <w:ind w:left="44" w:right="8"/>
              <w:rPr>
                <w:b/>
                <w:sz w:val="24"/>
              </w:rPr>
            </w:pPr>
            <w:r>
              <w:rPr>
                <w:b/>
                <w:spacing w:val="-10"/>
                <w:sz w:val="24"/>
              </w:rPr>
              <w:t>-</w:t>
            </w:r>
          </w:p>
        </w:tc>
      </w:tr>
      <w:tr>
        <w:trPr>
          <w:trHeight w:val="306" w:hRule="atLeast"/>
        </w:trPr>
        <w:tc>
          <w:tcPr>
            <w:tcW w:w="2079" w:type="dxa"/>
          </w:tcPr>
          <w:p>
            <w:pPr>
              <w:pStyle w:val="TableParagraph"/>
              <w:spacing w:before="6"/>
              <w:ind w:left="26"/>
              <w:jc w:val="left"/>
              <w:rPr>
                <w:sz w:val="24"/>
              </w:rPr>
            </w:pPr>
            <w:r>
              <w:rPr>
                <w:sz w:val="24"/>
              </w:rPr>
              <w:t>АСД-ф2</w:t>
            </w:r>
            <w:r>
              <w:rPr>
                <w:spacing w:val="-15"/>
                <w:sz w:val="24"/>
              </w:rPr>
              <w:t> </w:t>
            </w:r>
            <w:r>
              <w:rPr>
                <w:spacing w:val="-4"/>
                <w:sz w:val="24"/>
              </w:rPr>
              <w:t>(5%)</w:t>
            </w:r>
          </w:p>
        </w:tc>
        <w:tc>
          <w:tcPr>
            <w:tcW w:w="754" w:type="dxa"/>
          </w:tcPr>
          <w:p>
            <w:pPr>
              <w:pStyle w:val="TableParagraph"/>
              <w:spacing w:before="6"/>
              <w:ind w:left="45" w:right="19"/>
              <w:rPr>
                <w:sz w:val="24"/>
              </w:rPr>
            </w:pPr>
            <w:r>
              <w:rPr>
                <w:sz w:val="24"/>
              </w:rPr>
              <w:t>20</w:t>
            </w:r>
            <w:r>
              <w:rPr>
                <w:spacing w:val="7"/>
                <w:sz w:val="24"/>
              </w:rPr>
              <w:t> </w:t>
            </w:r>
            <w:r>
              <w:rPr>
                <w:spacing w:val="-5"/>
                <w:sz w:val="24"/>
              </w:rPr>
              <w:t>мл</w:t>
            </w:r>
          </w:p>
        </w:tc>
        <w:tc>
          <w:tcPr>
            <w:tcW w:w="3514" w:type="dxa"/>
            <w:gridSpan w:val="3"/>
          </w:tcPr>
          <w:p>
            <w:pPr>
              <w:pStyle w:val="TableParagraph"/>
              <w:spacing w:before="6"/>
              <w:ind w:left="26"/>
              <w:jc w:val="left"/>
              <w:rPr>
                <w:sz w:val="24"/>
              </w:rPr>
            </w:pPr>
            <w:r>
              <w:rPr>
                <w:spacing w:val="-2"/>
                <w:sz w:val="24"/>
              </w:rPr>
              <w:t>подкожно</w:t>
            </w:r>
          </w:p>
        </w:tc>
        <w:tc>
          <w:tcPr>
            <w:tcW w:w="547" w:type="dxa"/>
          </w:tcPr>
          <w:p>
            <w:pPr>
              <w:pStyle w:val="TableParagraph"/>
              <w:spacing w:before="11"/>
              <w:ind w:left="60" w:right="11"/>
              <w:rPr>
                <w:b/>
                <w:sz w:val="24"/>
              </w:rPr>
            </w:pPr>
            <w:r>
              <w:rPr>
                <w:b/>
                <w:spacing w:val="-10"/>
                <w:sz w:val="24"/>
              </w:rPr>
              <w:t>-</w:t>
            </w:r>
          </w:p>
        </w:tc>
        <w:tc>
          <w:tcPr>
            <w:tcW w:w="547" w:type="dxa"/>
          </w:tcPr>
          <w:p>
            <w:pPr>
              <w:pStyle w:val="TableParagraph"/>
              <w:spacing w:before="6"/>
              <w:ind w:left="60" w:right="3"/>
              <w:rPr>
                <w:sz w:val="24"/>
              </w:rPr>
            </w:pPr>
            <w:r>
              <w:rPr>
                <w:spacing w:val="-10"/>
                <w:sz w:val="24"/>
              </w:rPr>
              <w:t>+</w:t>
            </w:r>
          </w:p>
        </w:tc>
        <w:tc>
          <w:tcPr>
            <w:tcW w:w="551" w:type="dxa"/>
          </w:tcPr>
          <w:p>
            <w:pPr>
              <w:pStyle w:val="TableParagraph"/>
              <w:spacing w:before="6"/>
              <w:ind w:left="58" w:right="4"/>
              <w:rPr>
                <w:sz w:val="24"/>
              </w:rPr>
            </w:pPr>
            <w:r>
              <w:rPr>
                <w:spacing w:val="-10"/>
                <w:sz w:val="24"/>
              </w:rPr>
              <w:t>+</w:t>
            </w:r>
          </w:p>
        </w:tc>
        <w:tc>
          <w:tcPr>
            <w:tcW w:w="547" w:type="dxa"/>
          </w:tcPr>
          <w:p>
            <w:pPr>
              <w:pStyle w:val="TableParagraph"/>
              <w:spacing w:before="6"/>
              <w:ind w:left="60"/>
              <w:rPr>
                <w:sz w:val="24"/>
              </w:rPr>
            </w:pPr>
            <w:r>
              <w:rPr>
                <w:spacing w:val="-10"/>
                <w:sz w:val="24"/>
              </w:rPr>
              <w:t>+</w:t>
            </w:r>
          </w:p>
        </w:tc>
        <w:tc>
          <w:tcPr>
            <w:tcW w:w="532" w:type="dxa"/>
          </w:tcPr>
          <w:p>
            <w:pPr>
              <w:pStyle w:val="TableParagraph"/>
              <w:spacing w:before="11"/>
              <w:ind w:left="59" w:right="9"/>
              <w:rPr>
                <w:b/>
                <w:sz w:val="24"/>
              </w:rPr>
            </w:pPr>
            <w:r>
              <w:rPr>
                <w:b/>
                <w:spacing w:val="-10"/>
                <w:sz w:val="24"/>
              </w:rPr>
              <w:t>-</w:t>
            </w:r>
          </w:p>
        </w:tc>
        <w:tc>
          <w:tcPr>
            <w:tcW w:w="605" w:type="dxa"/>
          </w:tcPr>
          <w:p>
            <w:pPr>
              <w:pStyle w:val="TableParagraph"/>
              <w:spacing w:before="6"/>
              <w:ind w:left="44"/>
              <w:rPr>
                <w:sz w:val="24"/>
              </w:rPr>
            </w:pPr>
            <w:r>
              <w:rPr>
                <w:spacing w:val="-10"/>
                <w:sz w:val="24"/>
              </w:rPr>
              <w:t>+</w:t>
            </w:r>
          </w:p>
        </w:tc>
      </w:tr>
      <w:tr>
        <w:trPr>
          <w:trHeight w:val="306" w:hRule="atLeast"/>
        </w:trPr>
        <w:tc>
          <w:tcPr>
            <w:tcW w:w="2079" w:type="dxa"/>
          </w:tcPr>
          <w:p>
            <w:pPr>
              <w:pStyle w:val="TableParagraph"/>
              <w:spacing w:before="6"/>
              <w:ind w:left="26"/>
              <w:jc w:val="left"/>
              <w:rPr>
                <w:sz w:val="24"/>
              </w:rPr>
            </w:pPr>
            <w:r>
              <w:rPr>
                <w:sz w:val="24"/>
              </w:rPr>
              <w:t>Массаж</w:t>
            </w:r>
            <w:r>
              <w:rPr>
                <w:spacing w:val="-2"/>
                <w:sz w:val="24"/>
              </w:rPr>
              <w:t> матки</w:t>
            </w:r>
          </w:p>
        </w:tc>
        <w:tc>
          <w:tcPr>
            <w:tcW w:w="754" w:type="dxa"/>
          </w:tcPr>
          <w:p>
            <w:pPr>
              <w:pStyle w:val="TableParagraph"/>
              <w:spacing w:before="6"/>
              <w:ind w:left="45" w:right="8"/>
              <w:rPr>
                <w:sz w:val="24"/>
              </w:rPr>
            </w:pPr>
            <w:r>
              <w:rPr>
                <w:sz w:val="24"/>
              </w:rPr>
              <w:t>3</w:t>
            </w:r>
            <w:r>
              <w:rPr>
                <w:spacing w:val="2"/>
                <w:sz w:val="24"/>
              </w:rPr>
              <w:t> </w:t>
            </w:r>
            <w:r>
              <w:rPr>
                <w:spacing w:val="-5"/>
                <w:sz w:val="24"/>
              </w:rPr>
              <w:t>мин</w:t>
            </w:r>
          </w:p>
        </w:tc>
        <w:tc>
          <w:tcPr>
            <w:tcW w:w="3514" w:type="dxa"/>
            <w:gridSpan w:val="3"/>
          </w:tcPr>
          <w:p>
            <w:pPr>
              <w:pStyle w:val="TableParagraph"/>
              <w:spacing w:before="6"/>
              <w:ind w:left="26"/>
              <w:jc w:val="left"/>
              <w:rPr>
                <w:sz w:val="24"/>
              </w:rPr>
            </w:pPr>
            <w:r>
              <w:rPr>
                <w:spacing w:val="-2"/>
                <w:sz w:val="24"/>
              </w:rPr>
              <w:t>цервикально</w:t>
            </w:r>
          </w:p>
        </w:tc>
        <w:tc>
          <w:tcPr>
            <w:tcW w:w="547" w:type="dxa"/>
          </w:tcPr>
          <w:p>
            <w:pPr>
              <w:pStyle w:val="TableParagraph"/>
              <w:spacing w:before="11"/>
              <w:ind w:left="60" w:right="11"/>
              <w:rPr>
                <w:b/>
                <w:sz w:val="24"/>
              </w:rPr>
            </w:pPr>
            <w:r>
              <w:rPr>
                <w:b/>
                <w:spacing w:val="-10"/>
                <w:sz w:val="24"/>
              </w:rPr>
              <w:t>-</w:t>
            </w:r>
          </w:p>
        </w:tc>
        <w:tc>
          <w:tcPr>
            <w:tcW w:w="547" w:type="dxa"/>
          </w:tcPr>
          <w:p>
            <w:pPr>
              <w:pStyle w:val="TableParagraph"/>
              <w:spacing w:before="6"/>
              <w:ind w:left="60" w:right="3"/>
              <w:rPr>
                <w:sz w:val="24"/>
              </w:rPr>
            </w:pPr>
            <w:r>
              <w:rPr>
                <w:spacing w:val="-10"/>
                <w:sz w:val="24"/>
              </w:rPr>
              <w:t>+</w:t>
            </w:r>
          </w:p>
        </w:tc>
        <w:tc>
          <w:tcPr>
            <w:tcW w:w="551" w:type="dxa"/>
          </w:tcPr>
          <w:p>
            <w:pPr>
              <w:pStyle w:val="TableParagraph"/>
              <w:spacing w:before="6"/>
              <w:ind w:left="58" w:right="4"/>
              <w:rPr>
                <w:sz w:val="24"/>
              </w:rPr>
            </w:pPr>
            <w:r>
              <w:rPr>
                <w:spacing w:val="-10"/>
                <w:sz w:val="24"/>
              </w:rPr>
              <w:t>+</w:t>
            </w:r>
          </w:p>
        </w:tc>
        <w:tc>
          <w:tcPr>
            <w:tcW w:w="547" w:type="dxa"/>
          </w:tcPr>
          <w:p>
            <w:pPr>
              <w:pStyle w:val="TableParagraph"/>
              <w:spacing w:before="6"/>
              <w:ind w:left="60"/>
              <w:rPr>
                <w:sz w:val="24"/>
              </w:rPr>
            </w:pPr>
            <w:r>
              <w:rPr>
                <w:spacing w:val="-10"/>
                <w:sz w:val="24"/>
              </w:rPr>
              <w:t>+</w:t>
            </w:r>
          </w:p>
        </w:tc>
        <w:tc>
          <w:tcPr>
            <w:tcW w:w="532" w:type="dxa"/>
          </w:tcPr>
          <w:p>
            <w:pPr>
              <w:pStyle w:val="TableParagraph"/>
              <w:spacing w:before="11"/>
              <w:ind w:left="59" w:right="9"/>
              <w:rPr>
                <w:b/>
                <w:sz w:val="24"/>
              </w:rPr>
            </w:pPr>
            <w:r>
              <w:rPr>
                <w:b/>
                <w:spacing w:val="-10"/>
                <w:sz w:val="24"/>
              </w:rPr>
              <w:t>-</w:t>
            </w:r>
          </w:p>
        </w:tc>
        <w:tc>
          <w:tcPr>
            <w:tcW w:w="605" w:type="dxa"/>
          </w:tcPr>
          <w:p>
            <w:pPr>
              <w:pStyle w:val="TableParagraph"/>
              <w:spacing w:before="6"/>
              <w:ind w:left="44"/>
              <w:rPr>
                <w:sz w:val="24"/>
              </w:rPr>
            </w:pPr>
            <w:r>
              <w:rPr>
                <w:spacing w:val="-10"/>
                <w:sz w:val="24"/>
              </w:rPr>
              <w:t>+</w:t>
            </w:r>
          </w:p>
        </w:tc>
      </w:tr>
      <w:tr>
        <w:trPr>
          <w:trHeight w:val="576" w:hRule="atLeast"/>
        </w:trPr>
        <w:tc>
          <w:tcPr>
            <w:tcW w:w="2079" w:type="dxa"/>
          </w:tcPr>
          <w:p>
            <w:pPr>
              <w:pStyle w:val="TableParagraph"/>
              <w:spacing w:line="237" w:lineRule="auto"/>
              <w:ind w:left="458" w:hanging="173"/>
              <w:jc w:val="left"/>
              <w:rPr>
                <w:sz w:val="24"/>
              </w:rPr>
            </w:pPr>
            <w:r>
              <w:rPr>
                <w:spacing w:val="-6"/>
                <w:sz w:val="24"/>
              </w:rPr>
              <w:t>Искусственное </w:t>
            </w:r>
            <w:r>
              <w:rPr>
                <w:spacing w:val="-2"/>
                <w:sz w:val="24"/>
              </w:rPr>
              <w:t>осеменение</w:t>
            </w:r>
          </w:p>
        </w:tc>
        <w:tc>
          <w:tcPr>
            <w:tcW w:w="754" w:type="dxa"/>
          </w:tcPr>
          <w:p>
            <w:pPr>
              <w:pStyle w:val="TableParagraph"/>
              <w:spacing w:line="275" w:lineRule="exact" w:before="1"/>
              <w:ind w:left="175"/>
              <w:jc w:val="left"/>
              <w:rPr>
                <w:sz w:val="24"/>
              </w:rPr>
            </w:pPr>
            <w:r>
              <w:rPr>
                <w:spacing w:val="-4"/>
                <w:sz w:val="24"/>
              </w:rPr>
              <w:t>0,25</w:t>
            </w:r>
          </w:p>
          <w:p>
            <w:pPr>
              <w:pStyle w:val="TableParagraph"/>
              <w:spacing w:line="275" w:lineRule="exact"/>
              <w:ind w:left="247"/>
              <w:jc w:val="left"/>
              <w:rPr>
                <w:sz w:val="24"/>
              </w:rPr>
            </w:pPr>
            <w:r>
              <w:rPr>
                <w:spacing w:val="-5"/>
                <w:sz w:val="24"/>
              </w:rPr>
              <w:t>мл</w:t>
            </w:r>
          </w:p>
        </w:tc>
        <w:tc>
          <w:tcPr>
            <w:tcW w:w="3514" w:type="dxa"/>
            <w:gridSpan w:val="3"/>
          </w:tcPr>
          <w:p>
            <w:pPr>
              <w:pStyle w:val="TableParagraph"/>
              <w:spacing w:line="237" w:lineRule="auto"/>
              <w:ind w:left="242" w:right="267" w:firstLine="369"/>
              <w:jc w:val="left"/>
              <w:rPr>
                <w:sz w:val="24"/>
              </w:rPr>
            </w:pPr>
            <w:r>
              <w:rPr>
                <w:sz w:val="24"/>
              </w:rPr>
              <w:t>цервикальный метод с </w:t>
            </w:r>
            <w:r>
              <w:rPr>
                <w:spacing w:val="-2"/>
                <w:sz w:val="24"/>
              </w:rPr>
              <w:t>ректальной</w:t>
            </w:r>
            <w:r>
              <w:rPr>
                <w:spacing w:val="-13"/>
                <w:sz w:val="24"/>
              </w:rPr>
              <w:t> </w:t>
            </w:r>
            <w:r>
              <w:rPr>
                <w:spacing w:val="-2"/>
                <w:sz w:val="24"/>
              </w:rPr>
              <w:t>фиксацией</w:t>
            </w:r>
            <w:r>
              <w:rPr>
                <w:spacing w:val="-15"/>
                <w:sz w:val="24"/>
              </w:rPr>
              <w:t> </w:t>
            </w:r>
            <w:r>
              <w:rPr>
                <w:spacing w:val="-2"/>
                <w:sz w:val="24"/>
              </w:rPr>
              <w:t>шейки</w:t>
            </w:r>
          </w:p>
        </w:tc>
        <w:tc>
          <w:tcPr>
            <w:tcW w:w="547" w:type="dxa"/>
          </w:tcPr>
          <w:p>
            <w:pPr>
              <w:pStyle w:val="TableParagraph"/>
              <w:spacing w:before="6"/>
              <w:ind w:left="60" w:right="11"/>
              <w:rPr>
                <w:b/>
                <w:sz w:val="24"/>
              </w:rPr>
            </w:pPr>
            <w:r>
              <w:rPr>
                <w:b/>
                <w:spacing w:val="-10"/>
                <w:sz w:val="24"/>
              </w:rPr>
              <w:t>-</w:t>
            </w:r>
          </w:p>
        </w:tc>
        <w:tc>
          <w:tcPr>
            <w:tcW w:w="547" w:type="dxa"/>
          </w:tcPr>
          <w:p>
            <w:pPr>
              <w:pStyle w:val="TableParagraph"/>
              <w:spacing w:before="6"/>
              <w:ind w:left="60" w:right="11"/>
              <w:rPr>
                <w:b/>
                <w:sz w:val="24"/>
              </w:rPr>
            </w:pPr>
            <w:r>
              <w:rPr>
                <w:b/>
                <w:spacing w:val="-10"/>
                <w:sz w:val="24"/>
              </w:rPr>
              <w:t>-</w:t>
            </w:r>
          </w:p>
        </w:tc>
        <w:tc>
          <w:tcPr>
            <w:tcW w:w="551" w:type="dxa"/>
          </w:tcPr>
          <w:p>
            <w:pPr>
              <w:pStyle w:val="TableParagraph"/>
              <w:spacing w:before="6"/>
              <w:ind w:left="58" w:right="11"/>
              <w:rPr>
                <w:b/>
                <w:sz w:val="24"/>
              </w:rPr>
            </w:pPr>
            <w:r>
              <w:rPr>
                <w:b/>
                <w:spacing w:val="-10"/>
                <w:sz w:val="24"/>
              </w:rPr>
              <w:t>-</w:t>
            </w:r>
          </w:p>
        </w:tc>
        <w:tc>
          <w:tcPr>
            <w:tcW w:w="547" w:type="dxa"/>
          </w:tcPr>
          <w:p>
            <w:pPr>
              <w:pStyle w:val="TableParagraph"/>
              <w:spacing w:before="6"/>
              <w:ind w:left="60" w:right="17"/>
              <w:rPr>
                <w:b/>
                <w:sz w:val="24"/>
              </w:rPr>
            </w:pPr>
            <w:r>
              <w:rPr>
                <w:b/>
                <w:spacing w:val="-10"/>
                <w:sz w:val="24"/>
              </w:rPr>
              <w:t>-</w:t>
            </w:r>
          </w:p>
        </w:tc>
        <w:tc>
          <w:tcPr>
            <w:tcW w:w="532" w:type="dxa"/>
          </w:tcPr>
          <w:p>
            <w:pPr>
              <w:pStyle w:val="TableParagraph"/>
              <w:spacing w:before="6"/>
              <w:ind w:left="59" w:right="9"/>
              <w:rPr>
                <w:b/>
                <w:sz w:val="24"/>
              </w:rPr>
            </w:pPr>
            <w:r>
              <w:rPr>
                <w:b/>
                <w:spacing w:val="-10"/>
                <w:sz w:val="24"/>
              </w:rPr>
              <w:t>-</w:t>
            </w:r>
          </w:p>
        </w:tc>
        <w:tc>
          <w:tcPr>
            <w:tcW w:w="605" w:type="dxa"/>
          </w:tcPr>
          <w:p>
            <w:pPr>
              <w:pStyle w:val="TableParagraph"/>
              <w:spacing w:before="135"/>
              <w:ind w:left="44"/>
              <w:rPr>
                <w:sz w:val="24"/>
              </w:rPr>
            </w:pPr>
            <w:r>
              <w:rPr>
                <w:spacing w:val="-10"/>
                <w:sz w:val="24"/>
              </w:rPr>
              <w:t>+</w:t>
            </w:r>
          </w:p>
        </w:tc>
      </w:tr>
      <w:tr>
        <w:trPr>
          <w:trHeight w:val="306" w:hRule="atLeast"/>
        </w:trPr>
        <w:tc>
          <w:tcPr>
            <w:tcW w:w="9676" w:type="dxa"/>
            <w:gridSpan w:val="11"/>
            <w:tcBorders>
              <w:bottom w:val="single" w:sz="6" w:space="0" w:color="000000"/>
            </w:tcBorders>
          </w:tcPr>
          <w:p>
            <w:pPr>
              <w:pStyle w:val="TableParagraph"/>
              <w:spacing w:line="276" w:lineRule="exact" w:before="11"/>
              <w:ind w:left="62" w:right="10"/>
              <w:rPr>
                <w:sz w:val="24"/>
              </w:rPr>
            </w:pPr>
            <w:r>
              <w:rPr>
                <w:sz w:val="24"/>
              </w:rPr>
              <w:t>VI-я</w:t>
            </w:r>
            <w:r>
              <w:rPr>
                <w:spacing w:val="-9"/>
                <w:sz w:val="24"/>
              </w:rPr>
              <w:t> </w:t>
            </w:r>
            <w:r>
              <w:rPr>
                <w:sz w:val="24"/>
              </w:rPr>
              <w:t>группа</w:t>
            </w:r>
            <w:r>
              <w:rPr>
                <w:spacing w:val="1"/>
                <w:sz w:val="24"/>
              </w:rPr>
              <w:t> </w:t>
            </w:r>
            <w:r>
              <w:rPr>
                <w:sz w:val="24"/>
              </w:rPr>
              <w:t>Протокол</w:t>
            </w:r>
            <w:r>
              <w:rPr>
                <w:spacing w:val="-10"/>
                <w:sz w:val="24"/>
              </w:rPr>
              <w:t> </w:t>
            </w:r>
            <w:r>
              <w:rPr>
                <w:spacing w:val="-5"/>
                <w:sz w:val="24"/>
              </w:rPr>
              <w:t>№25</w:t>
            </w:r>
          </w:p>
        </w:tc>
      </w:tr>
      <w:tr>
        <w:trPr>
          <w:trHeight w:val="306" w:hRule="atLeast"/>
        </w:trPr>
        <w:tc>
          <w:tcPr>
            <w:tcW w:w="2079" w:type="dxa"/>
            <w:tcBorders>
              <w:top w:val="single" w:sz="6" w:space="0" w:color="000000"/>
              <w:right w:val="single" w:sz="6" w:space="0" w:color="000000"/>
            </w:tcBorders>
          </w:tcPr>
          <w:p>
            <w:pPr>
              <w:pStyle w:val="TableParagraph"/>
              <w:spacing w:before="1"/>
              <w:ind w:left="26"/>
              <w:jc w:val="left"/>
              <w:rPr>
                <w:sz w:val="24"/>
              </w:rPr>
            </w:pPr>
            <w:r>
              <w:rPr>
                <w:spacing w:val="-2"/>
                <w:sz w:val="24"/>
              </w:rPr>
              <w:t>Сурфагон</w:t>
            </w:r>
          </w:p>
        </w:tc>
        <w:tc>
          <w:tcPr>
            <w:tcW w:w="754" w:type="dxa"/>
            <w:tcBorders>
              <w:top w:val="single" w:sz="6" w:space="0" w:color="000000"/>
              <w:left w:val="single" w:sz="6" w:space="0" w:color="000000"/>
              <w:bottom w:val="single" w:sz="6" w:space="0" w:color="000000"/>
              <w:right w:val="single" w:sz="6" w:space="0" w:color="000000"/>
            </w:tcBorders>
          </w:tcPr>
          <w:p>
            <w:pPr>
              <w:pStyle w:val="TableParagraph"/>
              <w:spacing w:before="1"/>
              <w:ind w:left="53" w:right="18"/>
              <w:rPr>
                <w:sz w:val="24"/>
              </w:rPr>
            </w:pPr>
            <w:r>
              <w:rPr>
                <w:sz w:val="24"/>
              </w:rPr>
              <w:t>10</w:t>
            </w:r>
            <w:r>
              <w:rPr>
                <w:spacing w:val="7"/>
                <w:sz w:val="24"/>
              </w:rPr>
              <w:t> </w:t>
            </w:r>
            <w:r>
              <w:rPr>
                <w:spacing w:val="-5"/>
                <w:sz w:val="24"/>
              </w:rPr>
              <w:t>мл</w:t>
            </w:r>
          </w:p>
        </w:tc>
        <w:tc>
          <w:tcPr>
            <w:tcW w:w="2276" w:type="dxa"/>
            <w:tcBorders>
              <w:top w:val="single" w:sz="6" w:space="0" w:color="000000"/>
              <w:left w:val="single" w:sz="6" w:space="0" w:color="000000"/>
              <w:bottom w:val="single" w:sz="6" w:space="0" w:color="000000"/>
              <w:right w:val="single" w:sz="6" w:space="0" w:color="000000"/>
            </w:tcBorders>
          </w:tcPr>
          <w:p>
            <w:pPr>
              <w:pStyle w:val="TableParagraph"/>
              <w:spacing w:before="1"/>
              <w:ind w:left="24"/>
              <w:jc w:val="left"/>
              <w:rPr>
                <w:sz w:val="24"/>
              </w:rPr>
            </w:pPr>
            <w:r>
              <w:rPr>
                <w:spacing w:val="-2"/>
                <w:sz w:val="24"/>
              </w:rPr>
              <w:t>внутримышечно</w:t>
            </w:r>
          </w:p>
        </w:tc>
        <w:tc>
          <w:tcPr>
            <w:tcW w:w="662" w:type="dxa"/>
            <w:tcBorders>
              <w:top w:val="single" w:sz="6" w:space="0" w:color="000000"/>
              <w:left w:val="single" w:sz="6" w:space="0" w:color="000000"/>
              <w:bottom w:val="single" w:sz="6" w:space="0" w:color="000000"/>
              <w:right w:val="single" w:sz="6" w:space="0" w:color="000000"/>
            </w:tcBorders>
          </w:tcPr>
          <w:p>
            <w:pPr>
              <w:pStyle w:val="TableParagraph"/>
              <w:spacing w:before="6"/>
              <w:ind w:left="47" w:right="1"/>
              <w:rPr>
                <w:b/>
                <w:sz w:val="24"/>
              </w:rPr>
            </w:pPr>
            <w:r>
              <w:rPr>
                <w:b/>
                <w:spacing w:val="-10"/>
                <w:sz w:val="24"/>
              </w:rPr>
              <w:t>+</w:t>
            </w:r>
          </w:p>
        </w:tc>
        <w:tc>
          <w:tcPr>
            <w:tcW w:w="576" w:type="dxa"/>
            <w:tcBorders>
              <w:top w:val="single" w:sz="6" w:space="0" w:color="000000"/>
              <w:left w:val="single" w:sz="6" w:space="0" w:color="000000"/>
              <w:bottom w:val="single" w:sz="6" w:space="0" w:color="000000"/>
              <w:right w:val="single" w:sz="6" w:space="0" w:color="000000"/>
            </w:tcBorders>
          </w:tcPr>
          <w:p>
            <w:pPr>
              <w:pStyle w:val="TableParagraph"/>
              <w:spacing w:before="6"/>
              <w:ind w:left="49"/>
              <w:rPr>
                <w:b/>
                <w:sz w:val="24"/>
              </w:rPr>
            </w:pPr>
            <w:r>
              <w:rPr>
                <w:b/>
                <w:spacing w:val="-10"/>
                <w:sz w:val="24"/>
              </w:rPr>
              <w:t>-</w:t>
            </w:r>
          </w:p>
        </w:tc>
        <w:tc>
          <w:tcPr>
            <w:tcW w:w="547" w:type="dxa"/>
            <w:tcBorders>
              <w:top w:val="single" w:sz="6" w:space="0" w:color="000000"/>
              <w:left w:val="single" w:sz="6" w:space="0" w:color="000000"/>
              <w:bottom w:val="single" w:sz="6" w:space="0" w:color="000000"/>
              <w:right w:val="single" w:sz="6" w:space="0" w:color="000000"/>
            </w:tcBorders>
          </w:tcPr>
          <w:p>
            <w:pPr>
              <w:pStyle w:val="TableParagraph"/>
              <w:spacing w:before="6"/>
              <w:ind w:right="11"/>
              <w:rPr>
                <w:b/>
                <w:sz w:val="24"/>
              </w:rPr>
            </w:pPr>
            <w:r>
              <w:rPr>
                <w:b/>
                <w:spacing w:val="-10"/>
                <w:sz w:val="24"/>
              </w:rPr>
              <w:t>-</w:t>
            </w:r>
          </w:p>
        </w:tc>
        <w:tc>
          <w:tcPr>
            <w:tcW w:w="547" w:type="dxa"/>
            <w:tcBorders>
              <w:top w:val="single" w:sz="6" w:space="0" w:color="000000"/>
              <w:left w:val="single" w:sz="6" w:space="0" w:color="000000"/>
              <w:bottom w:val="single" w:sz="6" w:space="0" w:color="000000"/>
              <w:right w:val="single" w:sz="6" w:space="0" w:color="000000"/>
            </w:tcBorders>
          </w:tcPr>
          <w:p>
            <w:pPr>
              <w:pStyle w:val="TableParagraph"/>
              <w:spacing w:before="6"/>
              <w:ind w:right="10"/>
              <w:rPr>
                <w:b/>
                <w:sz w:val="24"/>
              </w:rPr>
            </w:pPr>
            <w:r>
              <w:rPr>
                <w:b/>
                <w:spacing w:val="-10"/>
                <w:sz w:val="24"/>
              </w:rPr>
              <w:t>-</w:t>
            </w:r>
          </w:p>
        </w:tc>
        <w:tc>
          <w:tcPr>
            <w:tcW w:w="551" w:type="dxa"/>
            <w:tcBorders>
              <w:top w:val="single" w:sz="6" w:space="0" w:color="000000"/>
              <w:left w:val="single" w:sz="6" w:space="0" w:color="000000"/>
              <w:bottom w:val="single" w:sz="6" w:space="0" w:color="000000"/>
              <w:right w:val="single" w:sz="6" w:space="0" w:color="000000"/>
            </w:tcBorders>
          </w:tcPr>
          <w:p>
            <w:pPr>
              <w:pStyle w:val="TableParagraph"/>
              <w:spacing w:before="6"/>
              <w:ind w:left="54" w:right="7"/>
              <w:rPr>
                <w:b/>
                <w:sz w:val="24"/>
              </w:rPr>
            </w:pPr>
            <w:r>
              <w:rPr>
                <w:b/>
                <w:spacing w:val="-10"/>
                <w:sz w:val="24"/>
              </w:rPr>
              <w:t>-</w:t>
            </w:r>
          </w:p>
        </w:tc>
        <w:tc>
          <w:tcPr>
            <w:tcW w:w="547" w:type="dxa"/>
            <w:tcBorders>
              <w:top w:val="single" w:sz="6" w:space="0" w:color="000000"/>
              <w:left w:val="single" w:sz="6" w:space="0" w:color="000000"/>
              <w:bottom w:val="single" w:sz="6" w:space="0" w:color="000000"/>
              <w:right w:val="single" w:sz="6" w:space="0" w:color="000000"/>
            </w:tcBorders>
          </w:tcPr>
          <w:p>
            <w:pPr>
              <w:pStyle w:val="TableParagraph"/>
              <w:spacing w:before="6"/>
              <w:ind w:right="7"/>
              <w:rPr>
                <w:b/>
                <w:sz w:val="24"/>
              </w:rPr>
            </w:pPr>
            <w:r>
              <w:rPr>
                <w:b/>
                <w:spacing w:val="-10"/>
                <w:sz w:val="24"/>
              </w:rPr>
              <w:t>-</w:t>
            </w:r>
          </w:p>
        </w:tc>
        <w:tc>
          <w:tcPr>
            <w:tcW w:w="532" w:type="dxa"/>
            <w:tcBorders>
              <w:top w:val="single" w:sz="6" w:space="0" w:color="000000"/>
              <w:left w:val="single" w:sz="6" w:space="0" w:color="000000"/>
              <w:bottom w:val="single" w:sz="6" w:space="0" w:color="000000"/>
              <w:right w:val="single" w:sz="6" w:space="0" w:color="000000"/>
            </w:tcBorders>
          </w:tcPr>
          <w:p>
            <w:pPr>
              <w:pStyle w:val="TableParagraph"/>
              <w:spacing w:before="6"/>
              <w:rPr>
                <w:b/>
                <w:sz w:val="24"/>
              </w:rPr>
            </w:pPr>
            <w:r>
              <w:rPr>
                <w:b/>
                <w:spacing w:val="-10"/>
                <w:sz w:val="24"/>
              </w:rPr>
              <w:t>-</w:t>
            </w:r>
          </w:p>
        </w:tc>
        <w:tc>
          <w:tcPr>
            <w:tcW w:w="605" w:type="dxa"/>
            <w:tcBorders>
              <w:top w:val="single" w:sz="6" w:space="0" w:color="000000"/>
              <w:left w:val="single" w:sz="6" w:space="0" w:color="000000"/>
              <w:bottom w:val="single" w:sz="6" w:space="0" w:color="000000"/>
              <w:right w:val="single" w:sz="6" w:space="0" w:color="000000"/>
            </w:tcBorders>
          </w:tcPr>
          <w:p>
            <w:pPr>
              <w:pStyle w:val="TableParagraph"/>
              <w:spacing w:before="6"/>
              <w:ind w:left="98" w:right="52"/>
              <w:rPr>
                <w:b/>
                <w:sz w:val="24"/>
              </w:rPr>
            </w:pPr>
            <w:r>
              <w:rPr>
                <w:b/>
                <w:spacing w:val="-10"/>
                <w:sz w:val="24"/>
              </w:rPr>
              <w:t>-</w:t>
            </w:r>
          </w:p>
        </w:tc>
      </w:tr>
      <w:tr>
        <w:trPr>
          <w:trHeight w:val="297" w:hRule="atLeast"/>
        </w:trPr>
        <w:tc>
          <w:tcPr>
            <w:tcW w:w="2079" w:type="dxa"/>
          </w:tcPr>
          <w:p>
            <w:pPr>
              <w:pStyle w:val="TableParagraph"/>
              <w:spacing w:line="272" w:lineRule="exact"/>
              <w:ind w:left="26"/>
              <w:jc w:val="left"/>
              <w:rPr>
                <w:sz w:val="24"/>
              </w:rPr>
            </w:pPr>
            <w:r>
              <w:rPr>
                <w:spacing w:val="-2"/>
                <w:sz w:val="24"/>
              </w:rPr>
              <w:t>Тетрамаг</w:t>
            </w:r>
          </w:p>
        </w:tc>
        <w:tc>
          <w:tcPr>
            <w:tcW w:w="754" w:type="dxa"/>
            <w:tcBorders>
              <w:top w:val="single" w:sz="6" w:space="0" w:color="000000"/>
            </w:tcBorders>
          </w:tcPr>
          <w:p>
            <w:pPr>
              <w:pStyle w:val="TableParagraph"/>
              <w:spacing w:line="272" w:lineRule="exact"/>
              <w:ind w:left="45" w:right="19"/>
              <w:rPr>
                <w:sz w:val="24"/>
              </w:rPr>
            </w:pPr>
            <w:r>
              <w:rPr>
                <w:sz w:val="24"/>
              </w:rPr>
              <w:t>10</w:t>
            </w:r>
            <w:r>
              <w:rPr>
                <w:spacing w:val="7"/>
                <w:sz w:val="24"/>
              </w:rPr>
              <w:t> </w:t>
            </w:r>
            <w:r>
              <w:rPr>
                <w:spacing w:val="-5"/>
                <w:sz w:val="24"/>
              </w:rPr>
              <w:t>мл</w:t>
            </w:r>
          </w:p>
        </w:tc>
        <w:tc>
          <w:tcPr>
            <w:tcW w:w="2276" w:type="dxa"/>
            <w:tcBorders>
              <w:top w:val="single" w:sz="6" w:space="0" w:color="000000"/>
            </w:tcBorders>
          </w:tcPr>
          <w:p>
            <w:pPr>
              <w:pStyle w:val="TableParagraph"/>
              <w:spacing w:line="272" w:lineRule="exact"/>
              <w:ind w:left="26"/>
              <w:jc w:val="left"/>
              <w:rPr>
                <w:sz w:val="24"/>
              </w:rPr>
            </w:pPr>
            <w:r>
              <w:rPr>
                <w:spacing w:val="-2"/>
                <w:sz w:val="24"/>
              </w:rPr>
              <w:t>внутримышечно</w:t>
            </w:r>
          </w:p>
        </w:tc>
        <w:tc>
          <w:tcPr>
            <w:tcW w:w="662" w:type="dxa"/>
            <w:tcBorders>
              <w:top w:val="single" w:sz="6" w:space="0" w:color="000000"/>
            </w:tcBorders>
          </w:tcPr>
          <w:p>
            <w:pPr>
              <w:pStyle w:val="TableParagraph"/>
              <w:spacing w:before="1"/>
              <w:ind w:left="66"/>
              <w:rPr>
                <w:b/>
                <w:sz w:val="24"/>
              </w:rPr>
            </w:pPr>
            <w:r>
              <w:rPr>
                <w:b/>
                <w:spacing w:val="-10"/>
                <w:sz w:val="24"/>
              </w:rPr>
              <w:t>+</w:t>
            </w:r>
          </w:p>
        </w:tc>
        <w:tc>
          <w:tcPr>
            <w:tcW w:w="576" w:type="dxa"/>
            <w:tcBorders>
              <w:top w:val="single" w:sz="6" w:space="0" w:color="000000"/>
            </w:tcBorders>
          </w:tcPr>
          <w:p>
            <w:pPr>
              <w:pStyle w:val="TableParagraph"/>
              <w:spacing w:before="1"/>
              <w:ind w:left="51" w:right="2"/>
              <w:rPr>
                <w:b/>
                <w:sz w:val="24"/>
              </w:rPr>
            </w:pPr>
            <w:r>
              <w:rPr>
                <w:b/>
                <w:spacing w:val="-10"/>
                <w:sz w:val="24"/>
              </w:rPr>
              <w:t>-</w:t>
            </w:r>
          </w:p>
        </w:tc>
        <w:tc>
          <w:tcPr>
            <w:tcW w:w="547" w:type="dxa"/>
            <w:tcBorders>
              <w:top w:val="single" w:sz="6" w:space="0" w:color="000000"/>
            </w:tcBorders>
          </w:tcPr>
          <w:p>
            <w:pPr>
              <w:pStyle w:val="TableParagraph"/>
              <w:spacing w:before="1"/>
              <w:ind w:left="60" w:right="11"/>
              <w:rPr>
                <w:b/>
                <w:sz w:val="24"/>
              </w:rPr>
            </w:pPr>
            <w:r>
              <w:rPr>
                <w:b/>
                <w:spacing w:val="-10"/>
                <w:sz w:val="24"/>
              </w:rPr>
              <w:t>-</w:t>
            </w:r>
          </w:p>
        </w:tc>
        <w:tc>
          <w:tcPr>
            <w:tcW w:w="547" w:type="dxa"/>
            <w:tcBorders>
              <w:top w:val="single" w:sz="6" w:space="0" w:color="000000"/>
            </w:tcBorders>
          </w:tcPr>
          <w:p>
            <w:pPr>
              <w:pStyle w:val="TableParagraph"/>
              <w:spacing w:before="1"/>
              <w:ind w:left="60" w:right="11"/>
              <w:rPr>
                <w:b/>
                <w:sz w:val="24"/>
              </w:rPr>
            </w:pPr>
            <w:r>
              <w:rPr>
                <w:b/>
                <w:spacing w:val="-10"/>
                <w:sz w:val="24"/>
              </w:rPr>
              <w:t>-</w:t>
            </w:r>
          </w:p>
        </w:tc>
        <w:tc>
          <w:tcPr>
            <w:tcW w:w="551" w:type="dxa"/>
            <w:tcBorders>
              <w:top w:val="single" w:sz="6" w:space="0" w:color="000000"/>
            </w:tcBorders>
          </w:tcPr>
          <w:p>
            <w:pPr>
              <w:pStyle w:val="TableParagraph"/>
              <w:spacing w:before="1"/>
              <w:ind w:left="58" w:right="11"/>
              <w:rPr>
                <w:b/>
                <w:sz w:val="24"/>
              </w:rPr>
            </w:pPr>
            <w:r>
              <w:rPr>
                <w:b/>
                <w:spacing w:val="-10"/>
                <w:sz w:val="24"/>
              </w:rPr>
              <w:t>-</w:t>
            </w:r>
          </w:p>
        </w:tc>
        <w:tc>
          <w:tcPr>
            <w:tcW w:w="547" w:type="dxa"/>
            <w:tcBorders>
              <w:top w:val="single" w:sz="6" w:space="0" w:color="000000"/>
            </w:tcBorders>
          </w:tcPr>
          <w:p>
            <w:pPr>
              <w:pStyle w:val="TableParagraph"/>
              <w:spacing w:before="1"/>
              <w:ind w:left="60" w:right="17"/>
              <w:rPr>
                <w:b/>
                <w:sz w:val="24"/>
              </w:rPr>
            </w:pPr>
            <w:r>
              <w:rPr>
                <w:b/>
                <w:spacing w:val="-10"/>
                <w:sz w:val="24"/>
              </w:rPr>
              <w:t>-</w:t>
            </w:r>
          </w:p>
        </w:tc>
        <w:tc>
          <w:tcPr>
            <w:tcW w:w="532" w:type="dxa"/>
            <w:tcBorders>
              <w:top w:val="single" w:sz="6" w:space="0" w:color="000000"/>
            </w:tcBorders>
          </w:tcPr>
          <w:p>
            <w:pPr>
              <w:pStyle w:val="TableParagraph"/>
              <w:spacing w:before="1"/>
              <w:ind w:left="59"/>
              <w:rPr>
                <w:b/>
                <w:sz w:val="24"/>
              </w:rPr>
            </w:pPr>
            <w:r>
              <w:rPr>
                <w:b/>
                <w:spacing w:val="-10"/>
                <w:sz w:val="24"/>
              </w:rPr>
              <w:t>+</w:t>
            </w:r>
          </w:p>
        </w:tc>
        <w:tc>
          <w:tcPr>
            <w:tcW w:w="605" w:type="dxa"/>
            <w:tcBorders>
              <w:top w:val="single" w:sz="6" w:space="0" w:color="000000"/>
            </w:tcBorders>
          </w:tcPr>
          <w:p>
            <w:pPr>
              <w:pStyle w:val="TableParagraph"/>
              <w:ind w:left="0"/>
              <w:jc w:val="left"/>
              <w:rPr>
                <w:sz w:val="22"/>
              </w:rPr>
            </w:pPr>
          </w:p>
        </w:tc>
      </w:tr>
      <w:tr>
        <w:trPr>
          <w:trHeight w:val="306" w:hRule="atLeast"/>
        </w:trPr>
        <w:tc>
          <w:tcPr>
            <w:tcW w:w="2079" w:type="dxa"/>
          </w:tcPr>
          <w:p>
            <w:pPr>
              <w:pStyle w:val="TableParagraph"/>
              <w:spacing w:before="6"/>
              <w:ind w:left="26"/>
              <w:jc w:val="left"/>
              <w:rPr>
                <w:sz w:val="24"/>
              </w:rPr>
            </w:pPr>
            <w:r>
              <w:rPr>
                <w:spacing w:val="-2"/>
                <w:sz w:val="24"/>
              </w:rPr>
              <w:t>Магэстрофан</w:t>
            </w:r>
          </w:p>
        </w:tc>
        <w:tc>
          <w:tcPr>
            <w:tcW w:w="754" w:type="dxa"/>
          </w:tcPr>
          <w:p>
            <w:pPr>
              <w:pStyle w:val="TableParagraph"/>
              <w:spacing w:before="6"/>
              <w:ind w:left="45" w:right="10"/>
              <w:rPr>
                <w:sz w:val="24"/>
              </w:rPr>
            </w:pPr>
            <w:r>
              <w:rPr>
                <w:sz w:val="24"/>
              </w:rPr>
              <w:t>3</w:t>
            </w:r>
            <w:r>
              <w:rPr>
                <w:spacing w:val="3"/>
                <w:sz w:val="24"/>
              </w:rPr>
              <w:t> </w:t>
            </w:r>
            <w:r>
              <w:rPr>
                <w:spacing w:val="-5"/>
                <w:sz w:val="24"/>
              </w:rPr>
              <w:t>мл</w:t>
            </w:r>
          </w:p>
        </w:tc>
        <w:tc>
          <w:tcPr>
            <w:tcW w:w="2276" w:type="dxa"/>
          </w:tcPr>
          <w:p>
            <w:pPr>
              <w:pStyle w:val="TableParagraph"/>
              <w:spacing w:before="6"/>
              <w:ind w:left="26"/>
              <w:jc w:val="left"/>
              <w:rPr>
                <w:sz w:val="24"/>
              </w:rPr>
            </w:pPr>
            <w:r>
              <w:rPr>
                <w:spacing w:val="-2"/>
                <w:sz w:val="24"/>
              </w:rPr>
              <w:t>внутримышечно</w:t>
            </w:r>
          </w:p>
        </w:tc>
        <w:tc>
          <w:tcPr>
            <w:tcW w:w="662" w:type="dxa"/>
          </w:tcPr>
          <w:p>
            <w:pPr>
              <w:pStyle w:val="TableParagraph"/>
              <w:spacing w:before="11"/>
              <w:ind w:left="66" w:right="19"/>
              <w:rPr>
                <w:b/>
                <w:sz w:val="24"/>
              </w:rPr>
            </w:pPr>
            <w:r>
              <w:rPr>
                <w:b/>
                <w:spacing w:val="-10"/>
                <w:sz w:val="24"/>
              </w:rPr>
              <w:t>-</w:t>
            </w:r>
          </w:p>
        </w:tc>
        <w:tc>
          <w:tcPr>
            <w:tcW w:w="576" w:type="dxa"/>
          </w:tcPr>
          <w:p>
            <w:pPr>
              <w:pStyle w:val="TableParagraph"/>
              <w:spacing w:before="11"/>
              <w:ind w:left="51" w:right="2"/>
              <w:rPr>
                <w:b/>
                <w:sz w:val="24"/>
              </w:rPr>
            </w:pPr>
            <w:r>
              <w:rPr>
                <w:b/>
                <w:spacing w:val="-10"/>
                <w:sz w:val="24"/>
              </w:rPr>
              <w:t>-</w:t>
            </w:r>
          </w:p>
        </w:tc>
        <w:tc>
          <w:tcPr>
            <w:tcW w:w="547" w:type="dxa"/>
          </w:tcPr>
          <w:p>
            <w:pPr>
              <w:pStyle w:val="TableParagraph"/>
              <w:spacing w:before="11"/>
              <w:ind w:left="60" w:right="11"/>
              <w:rPr>
                <w:b/>
                <w:sz w:val="24"/>
              </w:rPr>
            </w:pPr>
            <w:r>
              <w:rPr>
                <w:b/>
                <w:spacing w:val="-10"/>
                <w:sz w:val="24"/>
              </w:rPr>
              <w:t>-</w:t>
            </w:r>
          </w:p>
        </w:tc>
        <w:tc>
          <w:tcPr>
            <w:tcW w:w="547" w:type="dxa"/>
          </w:tcPr>
          <w:p>
            <w:pPr>
              <w:pStyle w:val="TableParagraph"/>
              <w:spacing w:before="11"/>
              <w:ind w:left="60" w:right="11"/>
              <w:rPr>
                <w:b/>
                <w:sz w:val="24"/>
              </w:rPr>
            </w:pPr>
            <w:r>
              <w:rPr>
                <w:b/>
                <w:spacing w:val="-10"/>
                <w:sz w:val="24"/>
              </w:rPr>
              <w:t>-</w:t>
            </w:r>
          </w:p>
        </w:tc>
        <w:tc>
          <w:tcPr>
            <w:tcW w:w="551" w:type="dxa"/>
          </w:tcPr>
          <w:p>
            <w:pPr>
              <w:pStyle w:val="TableParagraph"/>
              <w:spacing w:before="11"/>
              <w:ind w:left="58" w:right="3"/>
              <w:rPr>
                <w:b/>
                <w:sz w:val="24"/>
              </w:rPr>
            </w:pPr>
            <w:r>
              <w:rPr>
                <w:b/>
                <w:spacing w:val="-10"/>
                <w:sz w:val="24"/>
              </w:rPr>
              <w:t>+</w:t>
            </w:r>
          </w:p>
        </w:tc>
        <w:tc>
          <w:tcPr>
            <w:tcW w:w="547" w:type="dxa"/>
          </w:tcPr>
          <w:p>
            <w:pPr>
              <w:pStyle w:val="TableParagraph"/>
              <w:spacing w:before="11"/>
              <w:ind w:left="60" w:right="17"/>
              <w:rPr>
                <w:b/>
                <w:sz w:val="24"/>
              </w:rPr>
            </w:pPr>
            <w:r>
              <w:rPr>
                <w:b/>
                <w:spacing w:val="-10"/>
                <w:sz w:val="24"/>
              </w:rPr>
              <w:t>-</w:t>
            </w:r>
          </w:p>
        </w:tc>
        <w:tc>
          <w:tcPr>
            <w:tcW w:w="532" w:type="dxa"/>
          </w:tcPr>
          <w:p>
            <w:pPr>
              <w:pStyle w:val="TableParagraph"/>
              <w:spacing w:before="11"/>
              <w:ind w:left="59" w:right="9"/>
              <w:rPr>
                <w:b/>
                <w:sz w:val="24"/>
              </w:rPr>
            </w:pPr>
            <w:r>
              <w:rPr>
                <w:b/>
                <w:spacing w:val="-10"/>
                <w:sz w:val="24"/>
              </w:rPr>
              <w:t>-</w:t>
            </w:r>
          </w:p>
        </w:tc>
        <w:tc>
          <w:tcPr>
            <w:tcW w:w="605" w:type="dxa"/>
          </w:tcPr>
          <w:p>
            <w:pPr>
              <w:pStyle w:val="TableParagraph"/>
              <w:spacing w:before="11"/>
              <w:ind w:left="44" w:right="8"/>
              <w:rPr>
                <w:b/>
                <w:sz w:val="24"/>
              </w:rPr>
            </w:pPr>
            <w:r>
              <w:rPr>
                <w:b/>
                <w:spacing w:val="-10"/>
                <w:sz w:val="24"/>
              </w:rPr>
              <w:t>-</w:t>
            </w:r>
          </w:p>
        </w:tc>
      </w:tr>
      <w:tr>
        <w:trPr>
          <w:trHeight w:val="306" w:hRule="atLeast"/>
        </w:trPr>
        <w:tc>
          <w:tcPr>
            <w:tcW w:w="2079" w:type="dxa"/>
          </w:tcPr>
          <w:p>
            <w:pPr>
              <w:pStyle w:val="TableParagraph"/>
              <w:spacing w:before="6"/>
              <w:ind w:left="26"/>
              <w:jc w:val="left"/>
              <w:rPr>
                <w:sz w:val="24"/>
              </w:rPr>
            </w:pPr>
            <w:r>
              <w:rPr>
                <w:spacing w:val="-2"/>
                <w:sz w:val="24"/>
              </w:rPr>
              <w:t>Селевет</w:t>
            </w:r>
          </w:p>
        </w:tc>
        <w:tc>
          <w:tcPr>
            <w:tcW w:w="754" w:type="dxa"/>
          </w:tcPr>
          <w:p>
            <w:pPr>
              <w:pStyle w:val="TableParagraph"/>
              <w:spacing w:before="6"/>
              <w:ind w:left="45" w:right="19"/>
              <w:rPr>
                <w:sz w:val="24"/>
              </w:rPr>
            </w:pPr>
            <w:r>
              <w:rPr>
                <w:sz w:val="24"/>
              </w:rPr>
              <w:t>10</w:t>
            </w:r>
            <w:r>
              <w:rPr>
                <w:spacing w:val="7"/>
                <w:sz w:val="24"/>
              </w:rPr>
              <w:t> </w:t>
            </w:r>
            <w:r>
              <w:rPr>
                <w:spacing w:val="-5"/>
                <w:sz w:val="24"/>
              </w:rPr>
              <w:t>мл</w:t>
            </w:r>
          </w:p>
        </w:tc>
        <w:tc>
          <w:tcPr>
            <w:tcW w:w="2276" w:type="dxa"/>
          </w:tcPr>
          <w:p>
            <w:pPr>
              <w:pStyle w:val="TableParagraph"/>
              <w:spacing w:before="6"/>
              <w:ind w:left="26"/>
              <w:jc w:val="left"/>
              <w:rPr>
                <w:sz w:val="24"/>
              </w:rPr>
            </w:pPr>
            <w:r>
              <w:rPr>
                <w:spacing w:val="-2"/>
                <w:sz w:val="24"/>
              </w:rPr>
              <w:t>внутримышечно</w:t>
            </w:r>
          </w:p>
        </w:tc>
        <w:tc>
          <w:tcPr>
            <w:tcW w:w="662" w:type="dxa"/>
          </w:tcPr>
          <w:p>
            <w:pPr>
              <w:pStyle w:val="TableParagraph"/>
              <w:spacing w:before="11"/>
              <w:ind w:left="66" w:right="19"/>
              <w:rPr>
                <w:b/>
                <w:sz w:val="24"/>
              </w:rPr>
            </w:pPr>
            <w:r>
              <w:rPr>
                <w:b/>
                <w:spacing w:val="-10"/>
                <w:sz w:val="24"/>
              </w:rPr>
              <w:t>-</w:t>
            </w:r>
          </w:p>
        </w:tc>
        <w:tc>
          <w:tcPr>
            <w:tcW w:w="576" w:type="dxa"/>
          </w:tcPr>
          <w:p>
            <w:pPr>
              <w:pStyle w:val="TableParagraph"/>
              <w:spacing w:before="11"/>
              <w:ind w:left="51" w:right="2"/>
              <w:rPr>
                <w:b/>
                <w:sz w:val="24"/>
              </w:rPr>
            </w:pPr>
            <w:r>
              <w:rPr>
                <w:b/>
                <w:spacing w:val="-10"/>
                <w:sz w:val="24"/>
              </w:rPr>
              <w:t>-</w:t>
            </w:r>
          </w:p>
        </w:tc>
        <w:tc>
          <w:tcPr>
            <w:tcW w:w="547" w:type="dxa"/>
          </w:tcPr>
          <w:p>
            <w:pPr>
              <w:pStyle w:val="TableParagraph"/>
              <w:spacing w:before="11"/>
              <w:ind w:left="60" w:right="11"/>
              <w:rPr>
                <w:b/>
                <w:sz w:val="24"/>
              </w:rPr>
            </w:pPr>
            <w:r>
              <w:rPr>
                <w:b/>
                <w:spacing w:val="-10"/>
                <w:sz w:val="24"/>
              </w:rPr>
              <w:t>-</w:t>
            </w:r>
          </w:p>
        </w:tc>
        <w:tc>
          <w:tcPr>
            <w:tcW w:w="547" w:type="dxa"/>
          </w:tcPr>
          <w:p>
            <w:pPr>
              <w:pStyle w:val="TableParagraph"/>
              <w:spacing w:before="11"/>
              <w:ind w:left="60" w:right="11"/>
              <w:rPr>
                <w:b/>
                <w:sz w:val="24"/>
              </w:rPr>
            </w:pPr>
            <w:r>
              <w:rPr>
                <w:b/>
                <w:spacing w:val="-10"/>
                <w:sz w:val="24"/>
              </w:rPr>
              <w:t>-</w:t>
            </w:r>
          </w:p>
        </w:tc>
        <w:tc>
          <w:tcPr>
            <w:tcW w:w="551" w:type="dxa"/>
          </w:tcPr>
          <w:p>
            <w:pPr>
              <w:pStyle w:val="TableParagraph"/>
              <w:spacing w:before="11"/>
              <w:ind w:left="58" w:right="3"/>
              <w:rPr>
                <w:b/>
                <w:sz w:val="24"/>
              </w:rPr>
            </w:pPr>
            <w:r>
              <w:rPr>
                <w:b/>
                <w:spacing w:val="-10"/>
                <w:sz w:val="24"/>
              </w:rPr>
              <w:t>+</w:t>
            </w:r>
          </w:p>
        </w:tc>
        <w:tc>
          <w:tcPr>
            <w:tcW w:w="547" w:type="dxa"/>
          </w:tcPr>
          <w:p>
            <w:pPr>
              <w:pStyle w:val="TableParagraph"/>
              <w:spacing w:before="11"/>
              <w:ind w:left="60" w:right="17"/>
              <w:rPr>
                <w:b/>
                <w:sz w:val="24"/>
              </w:rPr>
            </w:pPr>
            <w:r>
              <w:rPr>
                <w:b/>
                <w:spacing w:val="-10"/>
                <w:sz w:val="24"/>
              </w:rPr>
              <w:t>-</w:t>
            </w:r>
          </w:p>
        </w:tc>
        <w:tc>
          <w:tcPr>
            <w:tcW w:w="532" w:type="dxa"/>
          </w:tcPr>
          <w:p>
            <w:pPr>
              <w:pStyle w:val="TableParagraph"/>
              <w:spacing w:before="11"/>
              <w:ind w:left="59" w:right="9"/>
              <w:rPr>
                <w:b/>
                <w:sz w:val="24"/>
              </w:rPr>
            </w:pPr>
            <w:r>
              <w:rPr>
                <w:b/>
                <w:spacing w:val="-10"/>
                <w:sz w:val="24"/>
              </w:rPr>
              <w:t>-</w:t>
            </w:r>
          </w:p>
        </w:tc>
        <w:tc>
          <w:tcPr>
            <w:tcW w:w="605" w:type="dxa"/>
          </w:tcPr>
          <w:p>
            <w:pPr>
              <w:pStyle w:val="TableParagraph"/>
              <w:spacing w:before="11"/>
              <w:ind w:left="44" w:right="8"/>
              <w:rPr>
                <w:b/>
                <w:sz w:val="24"/>
              </w:rPr>
            </w:pPr>
            <w:r>
              <w:rPr>
                <w:b/>
                <w:spacing w:val="-10"/>
                <w:sz w:val="24"/>
              </w:rPr>
              <w:t>-</w:t>
            </w:r>
          </w:p>
        </w:tc>
      </w:tr>
      <w:tr>
        <w:trPr>
          <w:trHeight w:val="302" w:hRule="atLeast"/>
        </w:trPr>
        <w:tc>
          <w:tcPr>
            <w:tcW w:w="2079" w:type="dxa"/>
          </w:tcPr>
          <w:p>
            <w:pPr>
              <w:pStyle w:val="TableParagraph"/>
              <w:spacing w:before="2"/>
              <w:ind w:left="26"/>
              <w:jc w:val="left"/>
              <w:rPr>
                <w:sz w:val="24"/>
              </w:rPr>
            </w:pPr>
            <w:r>
              <w:rPr>
                <w:spacing w:val="-2"/>
                <w:sz w:val="24"/>
              </w:rPr>
              <w:t>Сурфагон</w:t>
            </w:r>
          </w:p>
        </w:tc>
        <w:tc>
          <w:tcPr>
            <w:tcW w:w="754" w:type="dxa"/>
          </w:tcPr>
          <w:p>
            <w:pPr>
              <w:pStyle w:val="TableParagraph"/>
              <w:spacing w:before="2"/>
              <w:ind w:left="45" w:right="10"/>
              <w:rPr>
                <w:sz w:val="24"/>
              </w:rPr>
            </w:pPr>
            <w:r>
              <w:rPr>
                <w:sz w:val="24"/>
              </w:rPr>
              <w:t>5</w:t>
            </w:r>
            <w:r>
              <w:rPr>
                <w:spacing w:val="3"/>
                <w:sz w:val="24"/>
              </w:rPr>
              <w:t> </w:t>
            </w:r>
            <w:r>
              <w:rPr>
                <w:spacing w:val="-5"/>
                <w:sz w:val="24"/>
              </w:rPr>
              <w:t>мл</w:t>
            </w:r>
          </w:p>
        </w:tc>
        <w:tc>
          <w:tcPr>
            <w:tcW w:w="2276" w:type="dxa"/>
          </w:tcPr>
          <w:p>
            <w:pPr>
              <w:pStyle w:val="TableParagraph"/>
              <w:spacing w:before="2"/>
              <w:ind w:left="26"/>
              <w:jc w:val="left"/>
              <w:rPr>
                <w:sz w:val="24"/>
              </w:rPr>
            </w:pPr>
            <w:r>
              <w:rPr>
                <w:spacing w:val="-2"/>
                <w:sz w:val="24"/>
              </w:rPr>
              <w:t>внутримышечно</w:t>
            </w:r>
          </w:p>
        </w:tc>
        <w:tc>
          <w:tcPr>
            <w:tcW w:w="662" w:type="dxa"/>
          </w:tcPr>
          <w:p>
            <w:pPr>
              <w:pStyle w:val="TableParagraph"/>
              <w:spacing w:before="6"/>
              <w:ind w:left="66" w:right="19"/>
              <w:rPr>
                <w:b/>
                <w:sz w:val="24"/>
              </w:rPr>
            </w:pPr>
            <w:r>
              <w:rPr>
                <w:b/>
                <w:spacing w:val="-10"/>
                <w:sz w:val="24"/>
              </w:rPr>
              <w:t>-</w:t>
            </w:r>
          </w:p>
        </w:tc>
        <w:tc>
          <w:tcPr>
            <w:tcW w:w="576" w:type="dxa"/>
          </w:tcPr>
          <w:p>
            <w:pPr>
              <w:pStyle w:val="TableParagraph"/>
              <w:spacing w:before="6"/>
              <w:ind w:left="51" w:right="2"/>
              <w:rPr>
                <w:b/>
                <w:sz w:val="24"/>
              </w:rPr>
            </w:pPr>
            <w:r>
              <w:rPr>
                <w:b/>
                <w:spacing w:val="-10"/>
                <w:sz w:val="24"/>
              </w:rPr>
              <w:t>-</w:t>
            </w:r>
          </w:p>
        </w:tc>
        <w:tc>
          <w:tcPr>
            <w:tcW w:w="547" w:type="dxa"/>
          </w:tcPr>
          <w:p>
            <w:pPr>
              <w:pStyle w:val="TableParagraph"/>
              <w:spacing w:before="6"/>
              <w:ind w:left="60" w:right="11"/>
              <w:rPr>
                <w:b/>
                <w:sz w:val="24"/>
              </w:rPr>
            </w:pPr>
            <w:r>
              <w:rPr>
                <w:b/>
                <w:spacing w:val="-10"/>
                <w:sz w:val="24"/>
              </w:rPr>
              <w:t>-</w:t>
            </w:r>
          </w:p>
        </w:tc>
        <w:tc>
          <w:tcPr>
            <w:tcW w:w="547" w:type="dxa"/>
          </w:tcPr>
          <w:p>
            <w:pPr>
              <w:pStyle w:val="TableParagraph"/>
              <w:spacing w:before="6"/>
              <w:ind w:left="60" w:right="11"/>
              <w:rPr>
                <w:b/>
                <w:sz w:val="24"/>
              </w:rPr>
            </w:pPr>
            <w:r>
              <w:rPr>
                <w:b/>
                <w:spacing w:val="-10"/>
                <w:sz w:val="24"/>
              </w:rPr>
              <w:t>-</w:t>
            </w:r>
          </w:p>
        </w:tc>
        <w:tc>
          <w:tcPr>
            <w:tcW w:w="551" w:type="dxa"/>
          </w:tcPr>
          <w:p>
            <w:pPr>
              <w:pStyle w:val="TableParagraph"/>
              <w:spacing w:before="6"/>
              <w:ind w:left="58" w:right="11"/>
              <w:rPr>
                <w:b/>
                <w:sz w:val="24"/>
              </w:rPr>
            </w:pPr>
            <w:r>
              <w:rPr>
                <w:b/>
                <w:spacing w:val="-10"/>
                <w:sz w:val="24"/>
              </w:rPr>
              <w:t>-</w:t>
            </w:r>
          </w:p>
        </w:tc>
        <w:tc>
          <w:tcPr>
            <w:tcW w:w="547" w:type="dxa"/>
          </w:tcPr>
          <w:p>
            <w:pPr>
              <w:pStyle w:val="TableParagraph"/>
              <w:spacing w:before="6"/>
              <w:ind w:left="60" w:right="17"/>
              <w:rPr>
                <w:b/>
                <w:sz w:val="24"/>
              </w:rPr>
            </w:pPr>
            <w:r>
              <w:rPr>
                <w:b/>
                <w:spacing w:val="-10"/>
                <w:sz w:val="24"/>
              </w:rPr>
              <w:t>-</w:t>
            </w:r>
          </w:p>
        </w:tc>
        <w:tc>
          <w:tcPr>
            <w:tcW w:w="532" w:type="dxa"/>
          </w:tcPr>
          <w:p>
            <w:pPr>
              <w:pStyle w:val="TableParagraph"/>
              <w:spacing w:before="6"/>
              <w:ind w:left="59"/>
              <w:rPr>
                <w:b/>
                <w:sz w:val="24"/>
              </w:rPr>
            </w:pPr>
            <w:r>
              <w:rPr>
                <w:b/>
                <w:spacing w:val="-10"/>
                <w:sz w:val="24"/>
              </w:rPr>
              <w:t>+</w:t>
            </w:r>
          </w:p>
        </w:tc>
        <w:tc>
          <w:tcPr>
            <w:tcW w:w="605" w:type="dxa"/>
          </w:tcPr>
          <w:p>
            <w:pPr>
              <w:pStyle w:val="TableParagraph"/>
              <w:spacing w:before="6"/>
              <w:ind w:left="44" w:right="8"/>
              <w:rPr>
                <w:b/>
                <w:sz w:val="24"/>
              </w:rPr>
            </w:pPr>
            <w:r>
              <w:rPr>
                <w:b/>
                <w:spacing w:val="-10"/>
                <w:sz w:val="24"/>
              </w:rPr>
              <w:t>-</w:t>
            </w:r>
          </w:p>
        </w:tc>
      </w:tr>
      <w:tr>
        <w:trPr>
          <w:trHeight w:val="306" w:hRule="atLeast"/>
        </w:trPr>
        <w:tc>
          <w:tcPr>
            <w:tcW w:w="2079" w:type="dxa"/>
          </w:tcPr>
          <w:p>
            <w:pPr>
              <w:pStyle w:val="TableParagraph"/>
              <w:spacing w:before="6"/>
              <w:ind w:left="26"/>
              <w:jc w:val="left"/>
              <w:rPr>
                <w:sz w:val="24"/>
              </w:rPr>
            </w:pPr>
            <w:r>
              <w:rPr>
                <w:sz w:val="24"/>
              </w:rPr>
              <w:t>АСД-ф2</w:t>
            </w:r>
            <w:r>
              <w:rPr>
                <w:spacing w:val="-15"/>
                <w:sz w:val="24"/>
              </w:rPr>
              <w:t> </w:t>
            </w:r>
            <w:r>
              <w:rPr>
                <w:spacing w:val="-4"/>
                <w:sz w:val="24"/>
              </w:rPr>
              <w:t>(5%)</w:t>
            </w:r>
          </w:p>
        </w:tc>
        <w:tc>
          <w:tcPr>
            <w:tcW w:w="754" w:type="dxa"/>
          </w:tcPr>
          <w:p>
            <w:pPr>
              <w:pStyle w:val="TableParagraph"/>
              <w:spacing w:before="6"/>
              <w:ind w:left="45" w:right="19"/>
              <w:rPr>
                <w:sz w:val="24"/>
              </w:rPr>
            </w:pPr>
            <w:r>
              <w:rPr>
                <w:sz w:val="24"/>
              </w:rPr>
              <w:t>20</w:t>
            </w:r>
            <w:r>
              <w:rPr>
                <w:spacing w:val="7"/>
                <w:sz w:val="24"/>
              </w:rPr>
              <w:t> </w:t>
            </w:r>
            <w:r>
              <w:rPr>
                <w:spacing w:val="-5"/>
                <w:sz w:val="24"/>
              </w:rPr>
              <w:t>мл</w:t>
            </w:r>
          </w:p>
        </w:tc>
        <w:tc>
          <w:tcPr>
            <w:tcW w:w="2276" w:type="dxa"/>
          </w:tcPr>
          <w:p>
            <w:pPr>
              <w:pStyle w:val="TableParagraph"/>
              <w:spacing w:before="6"/>
              <w:ind w:left="26"/>
              <w:jc w:val="left"/>
              <w:rPr>
                <w:sz w:val="24"/>
              </w:rPr>
            </w:pPr>
            <w:r>
              <w:rPr>
                <w:spacing w:val="-2"/>
                <w:sz w:val="24"/>
              </w:rPr>
              <w:t>подкожно</w:t>
            </w:r>
          </w:p>
        </w:tc>
        <w:tc>
          <w:tcPr>
            <w:tcW w:w="662" w:type="dxa"/>
          </w:tcPr>
          <w:p>
            <w:pPr>
              <w:pStyle w:val="TableParagraph"/>
              <w:spacing w:before="11"/>
              <w:ind w:left="66" w:right="19"/>
              <w:rPr>
                <w:b/>
                <w:sz w:val="24"/>
              </w:rPr>
            </w:pPr>
            <w:r>
              <w:rPr>
                <w:b/>
                <w:spacing w:val="-10"/>
                <w:sz w:val="24"/>
              </w:rPr>
              <w:t>-</w:t>
            </w:r>
          </w:p>
        </w:tc>
        <w:tc>
          <w:tcPr>
            <w:tcW w:w="576" w:type="dxa"/>
          </w:tcPr>
          <w:p>
            <w:pPr>
              <w:pStyle w:val="TableParagraph"/>
              <w:spacing w:before="6"/>
              <w:ind w:left="51" w:right="4"/>
              <w:rPr>
                <w:sz w:val="24"/>
              </w:rPr>
            </w:pPr>
            <w:r>
              <w:rPr>
                <w:spacing w:val="-10"/>
                <w:sz w:val="24"/>
              </w:rPr>
              <w:t>+</w:t>
            </w:r>
          </w:p>
        </w:tc>
        <w:tc>
          <w:tcPr>
            <w:tcW w:w="547" w:type="dxa"/>
          </w:tcPr>
          <w:p>
            <w:pPr>
              <w:pStyle w:val="TableParagraph"/>
              <w:spacing w:before="6"/>
              <w:ind w:left="60" w:right="4"/>
              <w:rPr>
                <w:sz w:val="24"/>
              </w:rPr>
            </w:pPr>
            <w:r>
              <w:rPr>
                <w:spacing w:val="-10"/>
                <w:sz w:val="24"/>
              </w:rPr>
              <w:t>+</w:t>
            </w:r>
          </w:p>
        </w:tc>
        <w:tc>
          <w:tcPr>
            <w:tcW w:w="547" w:type="dxa"/>
          </w:tcPr>
          <w:p>
            <w:pPr>
              <w:pStyle w:val="TableParagraph"/>
              <w:spacing w:before="6"/>
              <w:ind w:left="60" w:right="3"/>
              <w:rPr>
                <w:sz w:val="24"/>
              </w:rPr>
            </w:pPr>
            <w:r>
              <w:rPr>
                <w:spacing w:val="-10"/>
                <w:sz w:val="24"/>
              </w:rPr>
              <w:t>+</w:t>
            </w:r>
          </w:p>
        </w:tc>
        <w:tc>
          <w:tcPr>
            <w:tcW w:w="551" w:type="dxa"/>
          </w:tcPr>
          <w:p>
            <w:pPr>
              <w:pStyle w:val="TableParagraph"/>
              <w:spacing w:before="11"/>
              <w:ind w:left="58" w:right="11"/>
              <w:rPr>
                <w:b/>
                <w:sz w:val="24"/>
              </w:rPr>
            </w:pPr>
            <w:r>
              <w:rPr>
                <w:b/>
                <w:spacing w:val="-10"/>
                <w:sz w:val="24"/>
              </w:rPr>
              <w:t>-</w:t>
            </w:r>
          </w:p>
        </w:tc>
        <w:tc>
          <w:tcPr>
            <w:tcW w:w="547" w:type="dxa"/>
          </w:tcPr>
          <w:p>
            <w:pPr>
              <w:pStyle w:val="TableParagraph"/>
              <w:spacing w:before="6"/>
              <w:ind w:left="60"/>
              <w:rPr>
                <w:sz w:val="24"/>
              </w:rPr>
            </w:pPr>
            <w:r>
              <w:rPr>
                <w:spacing w:val="-10"/>
                <w:sz w:val="24"/>
              </w:rPr>
              <w:t>+</w:t>
            </w:r>
          </w:p>
        </w:tc>
        <w:tc>
          <w:tcPr>
            <w:tcW w:w="532" w:type="dxa"/>
          </w:tcPr>
          <w:p>
            <w:pPr>
              <w:pStyle w:val="TableParagraph"/>
              <w:spacing w:before="11"/>
              <w:ind w:left="59" w:right="9"/>
              <w:rPr>
                <w:b/>
                <w:sz w:val="24"/>
              </w:rPr>
            </w:pPr>
            <w:r>
              <w:rPr>
                <w:b/>
                <w:spacing w:val="-10"/>
                <w:sz w:val="24"/>
              </w:rPr>
              <w:t>-</w:t>
            </w:r>
          </w:p>
        </w:tc>
        <w:tc>
          <w:tcPr>
            <w:tcW w:w="605" w:type="dxa"/>
          </w:tcPr>
          <w:p>
            <w:pPr>
              <w:pStyle w:val="TableParagraph"/>
              <w:spacing w:before="11"/>
              <w:ind w:left="44" w:right="8"/>
              <w:rPr>
                <w:b/>
                <w:sz w:val="24"/>
              </w:rPr>
            </w:pPr>
            <w:r>
              <w:rPr>
                <w:b/>
                <w:spacing w:val="-10"/>
                <w:sz w:val="24"/>
              </w:rPr>
              <w:t>-</w:t>
            </w:r>
          </w:p>
        </w:tc>
      </w:tr>
      <w:tr>
        <w:trPr>
          <w:trHeight w:val="306" w:hRule="atLeast"/>
        </w:trPr>
        <w:tc>
          <w:tcPr>
            <w:tcW w:w="2079" w:type="dxa"/>
          </w:tcPr>
          <w:p>
            <w:pPr>
              <w:pStyle w:val="TableParagraph"/>
              <w:spacing w:before="6"/>
              <w:ind w:left="26"/>
              <w:jc w:val="left"/>
              <w:rPr>
                <w:sz w:val="24"/>
              </w:rPr>
            </w:pPr>
            <w:r>
              <w:rPr>
                <w:sz w:val="24"/>
              </w:rPr>
              <w:t>Массаж</w:t>
            </w:r>
            <w:r>
              <w:rPr>
                <w:spacing w:val="-2"/>
                <w:sz w:val="24"/>
              </w:rPr>
              <w:t> матки</w:t>
            </w:r>
          </w:p>
        </w:tc>
        <w:tc>
          <w:tcPr>
            <w:tcW w:w="754" w:type="dxa"/>
          </w:tcPr>
          <w:p>
            <w:pPr>
              <w:pStyle w:val="TableParagraph"/>
              <w:spacing w:before="6"/>
              <w:ind w:left="45" w:right="8"/>
              <w:rPr>
                <w:sz w:val="24"/>
              </w:rPr>
            </w:pPr>
            <w:r>
              <w:rPr>
                <w:sz w:val="24"/>
              </w:rPr>
              <w:t>3</w:t>
            </w:r>
            <w:r>
              <w:rPr>
                <w:spacing w:val="2"/>
                <w:sz w:val="24"/>
              </w:rPr>
              <w:t> </w:t>
            </w:r>
            <w:r>
              <w:rPr>
                <w:spacing w:val="-5"/>
                <w:sz w:val="24"/>
              </w:rPr>
              <w:t>мин</w:t>
            </w:r>
          </w:p>
        </w:tc>
        <w:tc>
          <w:tcPr>
            <w:tcW w:w="2276" w:type="dxa"/>
          </w:tcPr>
          <w:p>
            <w:pPr>
              <w:pStyle w:val="TableParagraph"/>
              <w:spacing w:before="6"/>
              <w:ind w:left="26"/>
              <w:jc w:val="left"/>
              <w:rPr>
                <w:sz w:val="24"/>
              </w:rPr>
            </w:pPr>
            <w:r>
              <w:rPr>
                <w:spacing w:val="-2"/>
                <w:sz w:val="24"/>
              </w:rPr>
              <w:t>цервикально</w:t>
            </w:r>
          </w:p>
        </w:tc>
        <w:tc>
          <w:tcPr>
            <w:tcW w:w="662" w:type="dxa"/>
          </w:tcPr>
          <w:p>
            <w:pPr>
              <w:pStyle w:val="TableParagraph"/>
              <w:spacing w:before="11"/>
              <w:ind w:left="66" w:right="19"/>
              <w:rPr>
                <w:b/>
                <w:sz w:val="24"/>
              </w:rPr>
            </w:pPr>
            <w:r>
              <w:rPr>
                <w:b/>
                <w:spacing w:val="-10"/>
                <w:sz w:val="24"/>
              </w:rPr>
              <w:t>-</w:t>
            </w:r>
          </w:p>
        </w:tc>
        <w:tc>
          <w:tcPr>
            <w:tcW w:w="576" w:type="dxa"/>
          </w:tcPr>
          <w:p>
            <w:pPr>
              <w:pStyle w:val="TableParagraph"/>
              <w:spacing w:before="6"/>
              <w:ind w:left="51" w:right="4"/>
              <w:rPr>
                <w:sz w:val="24"/>
              </w:rPr>
            </w:pPr>
            <w:r>
              <w:rPr>
                <w:spacing w:val="-10"/>
                <w:sz w:val="24"/>
              </w:rPr>
              <w:t>+</w:t>
            </w:r>
          </w:p>
        </w:tc>
        <w:tc>
          <w:tcPr>
            <w:tcW w:w="547" w:type="dxa"/>
          </w:tcPr>
          <w:p>
            <w:pPr>
              <w:pStyle w:val="TableParagraph"/>
              <w:spacing w:before="6"/>
              <w:ind w:left="60" w:right="4"/>
              <w:rPr>
                <w:sz w:val="24"/>
              </w:rPr>
            </w:pPr>
            <w:r>
              <w:rPr>
                <w:spacing w:val="-10"/>
                <w:sz w:val="24"/>
              </w:rPr>
              <w:t>+</w:t>
            </w:r>
          </w:p>
        </w:tc>
        <w:tc>
          <w:tcPr>
            <w:tcW w:w="547" w:type="dxa"/>
          </w:tcPr>
          <w:p>
            <w:pPr>
              <w:pStyle w:val="TableParagraph"/>
              <w:spacing w:before="6"/>
              <w:ind w:left="60" w:right="3"/>
              <w:rPr>
                <w:sz w:val="24"/>
              </w:rPr>
            </w:pPr>
            <w:r>
              <w:rPr>
                <w:spacing w:val="-10"/>
                <w:sz w:val="24"/>
              </w:rPr>
              <w:t>+</w:t>
            </w:r>
          </w:p>
        </w:tc>
        <w:tc>
          <w:tcPr>
            <w:tcW w:w="551" w:type="dxa"/>
          </w:tcPr>
          <w:p>
            <w:pPr>
              <w:pStyle w:val="TableParagraph"/>
              <w:spacing w:before="11"/>
              <w:ind w:left="58" w:right="11"/>
              <w:rPr>
                <w:b/>
                <w:sz w:val="24"/>
              </w:rPr>
            </w:pPr>
            <w:r>
              <w:rPr>
                <w:b/>
                <w:spacing w:val="-10"/>
                <w:sz w:val="24"/>
              </w:rPr>
              <w:t>-</w:t>
            </w:r>
          </w:p>
        </w:tc>
        <w:tc>
          <w:tcPr>
            <w:tcW w:w="547" w:type="dxa"/>
          </w:tcPr>
          <w:p>
            <w:pPr>
              <w:pStyle w:val="TableParagraph"/>
              <w:spacing w:before="6"/>
              <w:ind w:left="60"/>
              <w:rPr>
                <w:sz w:val="24"/>
              </w:rPr>
            </w:pPr>
            <w:r>
              <w:rPr>
                <w:spacing w:val="-10"/>
                <w:sz w:val="24"/>
              </w:rPr>
              <w:t>+</w:t>
            </w:r>
          </w:p>
        </w:tc>
        <w:tc>
          <w:tcPr>
            <w:tcW w:w="532" w:type="dxa"/>
          </w:tcPr>
          <w:p>
            <w:pPr>
              <w:pStyle w:val="TableParagraph"/>
              <w:spacing w:before="11"/>
              <w:ind w:left="59" w:right="9"/>
              <w:rPr>
                <w:b/>
                <w:sz w:val="24"/>
              </w:rPr>
            </w:pPr>
            <w:r>
              <w:rPr>
                <w:b/>
                <w:spacing w:val="-10"/>
                <w:sz w:val="24"/>
              </w:rPr>
              <w:t>-</w:t>
            </w:r>
          </w:p>
        </w:tc>
        <w:tc>
          <w:tcPr>
            <w:tcW w:w="605" w:type="dxa"/>
          </w:tcPr>
          <w:p>
            <w:pPr>
              <w:pStyle w:val="TableParagraph"/>
              <w:spacing w:before="11"/>
              <w:ind w:left="44" w:right="8"/>
              <w:rPr>
                <w:b/>
                <w:sz w:val="24"/>
              </w:rPr>
            </w:pPr>
            <w:r>
              <w:rPr>
                <w:b/>
                <w:spacing w:val="-10"/>
                <w:sz w:val="24"/>
              </w:rPr>
              <w:t>-</w:t>
            </w:r>
          </w:p>
        </w:tc>
      </w:tr>
      <w:tr>
        <w:trPr>
          <w:trHeight w:val="854" w:hRule="atLeast"/>
        </w:trPr>
        <w:tc>
          <w:tcPr>
            <w:tcW w:w="2079" w:type="dxa"/>
          </w:tcPr>
          <w:p>
            <w:pPr>
              <w:pStyle w:val="TableParagraph"/>
              <w:spacing w:line="237" w:lineRule="auto" w:before="138"/>
              <w:ind w:left="458" w:hanging="173"/>
              <w:jc w:val="left"/>
              <w:rPr>
                <w:sz w:val="24"/>
              </w:rPr>
            </w:pPr>
            <w:r>
              <w:rPr>
                <w:spacing w:val="-6"/>
                <w:sz w:val="24"/>
              </w:rPr>
              <w:t>Искусственное </w:t>
            </w:r>
            <w:r>
              <w:rPr>
                <w:spacing w:val="-2"/>
                <w:sz w:val="24"/>
              </w:rPr>
              <w:t>осеменение</w:t>
            </w:r>
          </w:p>
        </w:tc>
        <w:tc>
          <w:tcPr>
            <w:tcW w:w="754" w:type="dxa"/>
          </w:tcPr>
          <w:p>
            <w:pPr>
              <w:pStyle w:val="TableParagraph"/>
              <w:spacing w:line="275" w:lineRule="exact" w:before="140"/>
              <w:ind w:left="175"/>
              <w:jc w:val="left"/>
              <w:rPr>
                <w:sz w:val="24"/>
              </w:rPr>
            </w:pPr>
            <w:r>
              <w:rPr>
                <w:spacing w:val="-4"/>
                <w:sz w:val="24"/>
              </w:rPr>
              <w:t>0,25</w:t>
            </w:r>
          </w:p>
          <w:p>
            <w:pPr>
              <w:pStyle w:val="TableParagraph"/>
              <w:spacing w:line="275" w:lineRule="exact"/>
              <w:ind w:left="247"/>
              <w:jc w:val="left"/>
              <w:rPr>
                <w:sz w:val="24"/>
              </w:rPr>
            </w:pPr>
            <w:r>
              <w:rPr>
                <w:spacing w:val="-5"/>
                <w:sz w:val="24"/>
              </w:rPr>
              <w:t>мл</w:t>
            </w:r>
          </w:p>
        </w:tc>
        <w:tc>
          <w:tcPr>
            <w:tcW w:w="3514" w:type="dxa"/>
            <w:gridSpan w:val="3"/>
          </w:tcPr>
          <w:p>
            <w:pPr>
              <w:pStyle w:val="TableParagraph"/>
              <w:spacing w:line="237" w:lineRule="auto"/>
              <w:ind w:left="271" w:right="240" w:firstLine="3"/>
              <w:rPr>
                <w:sz w:val="24"/>
              </w:rPr>
            </w:pPr>
            <w:r>
              <w:rPr>
                <w:sz w:val="24"/>
              </w:rPr>
              <w:t>цервикальный метод с </w:t>
            </w:r>
            <w:r>
              <w:rPr>
                <w:spacing w:val="-2"/>
                <w:sz w:val="24"/>
              </w:rPr>
              <w:t>ректальной</w:t>
            </w:r>
            <w:r>
              <w:rPr>
                <w:spacing w:val="-13"/>
                <w:sz w:val="24"/>
              </w:rPr>
              <w:t> </w:t>
            </w:r>
            <w:r>
              <w:rPr>
                <w:spacing w:val="-2"/>
                <w:sz w:val="24"/>
              </w:rPr>
              <w:t>фиксацией</w:t>
            </w:r>
            <w:r>
              <w:rPr>
                <w:spacing w:val="-15"/>
                <w:sz w:val="24"/>
              </w:rPr>
              <w:t> </w:t>
            </w:r>
            <w:r>
              <w:rPr>
                <w:spacing w:val="-2"/>
                <w:sz w:val="24"/>
              </w:rPr>
              <w:t>шейки матки</w:t>
            </w:r>
          </w:p>
        </w:tc>
        <w:tc>
          <w:tcPr>
            <w:tcW w:w="547" w:type="dxa"/>
          </w:tcPr>
          <w:p>
            <w:pPr>
              <w:pStyle w:val="TableParagraph"/>
              <w:spacing w:before="11"/>
              <w:ind w:left="60" w:right="11"/>
              <w:rPr>
                <w:b/>
                <w:sz w:val="24"/>
              </w:rPr>
            </w:pPr>
            <w:r>
              <w:rPr>
                <w:b/>
                <w:spacing w:val="-10"/>
                <w:sz w:val="24"/>
              </w:rPr>
              <w:t>-</w:t>
            </w:r>
          </w:p>
        </w:tc>
        <w:tc>
          <w:tcPr>
            <w:tcW w:w="547" w:type="dxa"/>
          </w:tcPr>
          <w:p>
            <w:pPr>
              <w:pStyle w:val="TableParagraph"/>
              <w:spacing w:before="11"/>
              <w:ind w:left="60" w:right="11"/>
              <w:rPr>
                <w:b/>
                <w:sz w:val="24"/>
              </w:rPr>
            </w:pPr>
            <w:r>
              <w:rPr>
                <w:b/>
                <w:spacing w:val="-10"/>
                <w:sz w:val="24"/>
              </w:rPr>
              <w:t>-</w:t>
            </w:r>
          </w:p>
        </w:tc>
        <w:tc>
          <w:tcPr>
            <w:tcW w:w="551" w:type="dxa"/>
          </w:tcPr>
          <w:p>
            <w:pPr>
              <w:pStyle w:val="TableParagraph"/>
              <w:spacing w:before="11"/>
              <w:ind w:left="58" w:right="11"/>
              <w:rPr>
                <w:b/>
                <w:sz w:val="24"/>
              </w:rPr>
            </w:pPr>
            <w:r>
              <w:rPr>
                <w:b/>
                <w:spacing w:val="-10"/>
                <w:sz w:val="24"/>
              </w:rPr>
              <w:t>-</w:t>
            </w:r>
          </w:p>
        </w:tc>
        <w:tc>
          <w:tcPr>
            <w:tcW w:w="547" w:type="dxa"/>
          </w:tcPr>
          <w:p>
            <w:pPr>
              <w:pStyle w:val="TableParagraph"/>
              <w:spacing w:before="11"/>
              <w:ind w:left="60" w:right="17"/>
              <w:rPr>
                <w:b/>
                <w:sz w:val="24"/>
              </w:rPr>
            </w:pPr>
            <w:r>
              <w:rPr>
                <w:b/>
                <w:spacing w:val="-10"/>
                <w:sz w:val="24"/>
              </w:rPr>
              <w:t>-</w:t>
            </w:r>
          </w:p>
        </w:tc>
        <w:tc>
          <w:tcPr>
            <w:tcW w:w="532" w:type="dxa"/>
          </w:tcPr>
          <w:p>
            <w:pPr>
              <w:pStyle w:val="TableParagraph"/>
              <w:spacing w:before="11"/>
              <w:ind w:left="59" w:right="9"/>
              <w:rPr>
                <w:b/>
                <w:sz w:val="24"/>
              </w:rPr>
            </w:pPr>
            <w:r>
              <w:rPr>
                <w:b/>
                <w:spacing w:val="-10"/>
                <w:sz w:val="24"/>
              </w:rPr>
              <w:t>-</w:t>
            </w:r>
          </w:p>
        </w:tc>
        <w:tc>
          <w:tcPr>
            <w:tcW w:w="605" w:type="dxa"/>
          </w:tcPr>
          <w:p>
            <w:pPr>
              <w:pStyle w:val="TableParagraph"/>
              <w:spacing w:before="270"/>
              <w:ind w:left="44"/>
              <w:rPr>
                <w:sz w:val="24"/>
              </w:rPr>
            </w:pPr>
            <w:r>
              <w:rPr>
                <w:spacing w:val="-10"/>
                <w:sz w:val="24"/>
              </w:rPr>
              <w:t>+</w:t>
            </w:r>
          </w:p>
        </w:tc>
      </w:tr>
      <w:tr>
        <w:trPr>
          <w:trHeight w:val="306" w:hRule="atLeast"/>
        </w:trPr>
        <w:tc>
          <w:tcPr>
            <w:tcW w:w="9676" w:type="dxa"/>
            <w:gridSpan w:val="11"/>
            <w:tcBorders>
              <w:bottom w:val="single" w:sz="6" w:space="0" w:color="000000"/>
            </w:tcBorders>
          </w:tcPr>
          <w:p>
            <w:pPr>
              <w:pStyle w:val="TableParagraph"/>
              <w:spacing w:line="276" w:lineRule="exact" w:before="11"/>
              <w:ind w:left="62" w:right="5"/>
              <w:rPr>
                <w:sz w:val="24"/>
              </w:rPr>
            </w:pPr>
            <w:r>
              <w:rPr>
                <w:sz w:val="24"/>
              </w:rPr>
              <w:t>VII-я</w:t>
            </w:r>
            <w:r>
              <w:rPr>
                <w:spacing w:val="-14"/>
                <w:sz w:val="24"/>
              </w:rPr>
              <w:t> </w:t>
            </w:r>
            <w:r>
              <w:rPr>
                <w:sz w:val="24"/>
              </w:rPr>
              <w:t>группа Протокол</w:t>
            </w:r>
            <w:r>
              <w:rPr>
                <w:spacing w:val="-3"/>
                <w:sz w:val="24"/>
              </w:rPr>
              <w:t> </w:t>
            </w:r>
            <w:r>
              <w:rPr>
                <w:spacing w:val="-5"/>
                <w:sz w:val="24"/>
              </w:rPr>
              <w:t>№26</w:t>
            </w:r>
          </w:p>
        </w:tc>
      </w:tr>
      <w:tr>
        <w:trPr>
          <w:trHeight w:val="301" w:hRule="atLeast"/>
        </w:trPr>
        <w:tc>
          <w:tcPr>
            <w:tcW w:w="2079" w:type="dxa"/>
            <w:tcBorders>
              <w:top w:val="single" w:sz="6" w:space="0" w:color="000000"/>
              <w:right w:val="single" w:sz="6" w:space="0" w:color="000000"/>
            </w:tcBorders>
          </w:tcPr>
          <w:p>
            <w:pPr>
              <w:pStyle w:val="TableParagraph"/>
              <w:spacing w:line="276" w:lineRule="exact" w:before="6"/>
              <w:ind w:left="26"/>
              <w:jc w:val="left"/>
              <w:rPr>
                <w:sz w:val="24"/>
              </w:rPr>
            </w:pPr>
            <w:r>
              <w:rPr>
                <w:spacing w:val="-2"/>
                <w:sz w:val="24"/>
              </w:rPr>
              <w:t>Сурфагон</w:t>
            </w:r>
          </w:p>
        </w:tc>
        <w:tc>
          <w:tcPr>
            <w:tcW w:w="754"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53" w:right="18"/>
              <w:rPr>
                <w:sz w:val="24"/>
              </w:rPr>
            </w:pPr>
            <w:r>
              <w:rPr>
                <w:sz w:val="24"/>
              </w:rPr>
              <w:t>10</w:t>
            </w:r>
            <w:r>
              <w:rPr>
                <w:spacing w:val="7"/>
                <w:sz w:val="24"/>
              </w:rPr>
              <w:t> </w:t>
            </w:r>
            <w:r>
              <w:rPr>
                <w:spacing w:val="-5"/>
                <w:sz w:val="24"/>
              </w:rPr>
              <w:t>мл</w:t>
            </w:r>
          </w:p>
        </w:tc>
        <w:tc>
          <w:tcPr>
            <w:tcW w:w="2276"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24"/>
              <w:jc w:val="left"/>
              <w:rPr>
                <w:sz w:val="24"/>
              </w:rPr>
            </w:pPr>
            <w:r>
              <w:rPr>
                <w:spacing w:val="-2"/>
                <w:sz w:val="24"/>
              </w:rPr>
              <w:t>внутримышечно</w:t>
            </w:r>
          </w:p>
        </w:tc>
        <w:tc>
          <w:tcPr>
            <w:tcW w:w="662"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47" w:right="2"/>
              <w:rPr>
                <w:sz w:val="24"/>
              </w:rPr>
            </w:pPr>
            <w:r>
              <w:rPr>
                <w:spacing w:val="-10"/>
                <w:sz w:val="24"/>
              </w:rPr>
              <w:t>+</w:t>
            </w:r>
          </w:p>
        </w:tc>
        <w:tc>
          <w:tcPr>
            <w:tcW w:w="576"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49"/>
              <w:rPr>
                <w:b/>
                <w:sz w:val="24"/>
              </w:rPr>
            </w:pPr>
            <w:r>
              <w:rPr>
                <w:b/>
                <w:spacing w:val="-10"/>
                <w:sz w:val="24"/>
              </w:rPr>
              <w:t>-</w:t>
            </w:r>
          </w:p>
        </w:tc>
        <w:tc>
          <w:tcPr>
            <w:tcW w:w="54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right="11"/>
              <w:rPr>
                <w:b/>
                <w:sz w:val="24"/>
              </w:rPr>
            </w:pPr>
            <w:r>
              <w:rPr>
                <w:b/>
                <w:spacing w:val="-10"/>
                <w:sz w:val="24"/>
              </w:rPr>
              <w:t>-</w:t>
            </w:r>
          </w:p>
        </w:tc>
        <w:tc>
          <w:tcPr>
            <w:tcW w:w="54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right="10"/>
              <w:rPr>
                <w:b/>
                <w:sz w:val="24"/>
              </w:rPr>
            </w:pPr>
            <w:r>
              <w:rPr>
                <w:b/>
                <w:spacing w:val="-10"/>
                <w:sz w:val="24"/>
              </w:rPr>
              <w:t>-</w:t>
            </w:r>
          </w:p>
        </w:tc>
        <w:tc>
          <w:tcPr>
            <w:tcW w:w="551"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54" w:right="7"/>
              <w:rPr>
                <w:b/>
                <w:sz w:val="24"/>
              </w:rPr>
            </w:pPr>
            <w:r>
              <w:rPr>
                <w:b/>
                <w:spacing w:val="-10"/>
                <w:sz w:val="24"/>
              </w:rPr>
              <w:t>-</w:t>
            </w:r>
          </w:p>
        </w:tc>
        <w:tc>
          <w:tcPr>
            <w:tcW w:w="54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right="7"/>
              <w:rPr>
                <w:b/>
                <w:sz w:val="24"/>
              </w:rPr>
            </w:pPr>
            <w:r>
              <w:rPr>
                <w:b/>
                <w:spacing w:val="-10"/>
                <w:sz w:val="24"/>
              </w:rPr>
              <w:t>-</w:t>
            </w:r>
          </w:p>
        </w:tc>
        <w:tc>
          <w:tcPr>
            <w:tcW w:w="532"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right="2"/>
              <w:rPr>
                <w:sz w:val="24"/>
              </w:rPr>
            </w:pPr>
            <w:r>
              <w:rPr>
                <w:spacing w:val="-10"/>
                <w:sz w:val="24"/>
              </w:rPr>
              <w:t>+</w:t>
            </w:r>
          </w:p>
        </w:tc>
        <w:tc>
          <w:tcPr>
            <w:tcW w:w="605"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98" w:right="52"/>
              <w:rPr>
                <w:b/>
                <w:sz w:val="24"/>
              </w:rPr>
            </w:pPr>
            <w:r>
              <w:rPr>
                <w:b/>
                <w:spacing w:val="-10"/>
                <w:sz w:val="24"/>
              </w:rPr>
              <w:t>-</w:t>
            </w:r>
          </w:p>
        </w:tc>
      </w:tr>
      <w:tr>
        <w:trPr>
          <w:trHeight w:val="297" w:hRule="atLeast"/>
        </w:trPr>
        <w:tc>
          <w:tcPr>
            <w:tcW w:w="2079" w:type="dxa"/>
          </w:tcPr>
          <w:p>
            <w:pPr>
              <w:pStyle w:val="TableParagraph"/>
              <w:spacing w:line="272" w:lineRule="exact"/>
              <w:ind w:left="26"/>
              <w:jc w:val="left"/>
              <w:rPr>
                <w:sz w:val="24"/>
              </w:rPr>
            </w:pPr>
            <w:r>
              <w:rPr>
                <w:spacing w:val="-2"/>
                <w:sz w:val="24"/>
              </w:rPr>
              <w:t>Магэстрофан</w:t>
            </w:r>
          </w:p>
        </w:tc>
        <w:tc>
          <w:tcPr>
            <w:tcW w:w="754" w:type="dxa"/>
            <w:tcBorders>
              <w:top w:val="single" w:sz="6" w:space="0" w:color="000000"/>
            </w:tcBorders>
          </w:tcPr>
          <w:p>
            <w:pPr>
              <w:pStyle w:val="TableParagraph"/>
              <w:spacing w:line="272" w:lineRule="exact"/>
              <w:ind w:left="45" w:right="10"/>
              <w:rPr>
                <w:sz w:val="24"/>
              </w:rPr>
            </w:pPr>
            <w:r>
              <w:rPr>
                <w:sz w:val="24"/>
              </w:rPr>
              <w:t>2</w:t>
            </w:r>
            <w:r>
              <w:rPr>
                <w:spacing w:val="3"/>
                <w:sz w:val="24"/>
              </w:rPr>
              <w:t> </w:t>
            </w:r>
            <w:r>
              <w:rPr>
                <w:spacing w:val="-5"/>
                <w:sz w:val="24"/>
              </w:rPr>
              <w:t>мл</w:t>
            </w:r>
          </w:p>
        </w:tc>
        <w:tc>
          <w:tcPr>
            <w:tcW w:w="2276" w:type="dxa"/>
            <w:tcBorders>
              <w:top w:val="single" w:sz="6" w:space="0" w:color="000000"/>
            </w:tcBorders>
          </w:tcPr>
          <w:p>
            <w:pPr>
              <w:pStyle w:val="TableParagraph"/>
              <w:spacing w:line="272" w:lineRule="exact"/>
              <w:ind w:left="26"/>
              <w:jc w:val="left"/>
              <w:rPr>
                <w:sz w:val="24"/>
              </w:rPr>
            </w:pPr>
            <w:r>
              <w:rPr>
                <w:spacing w:val="-2"/>
                <w:sz w:val="24"/>
              </w:rPr>
              <w:t>внутримышечно</w:t>
            </w:r>
          </w:p>
        </w:tc>
        <w:tc>
          <w:tcPr>
            <w:tcW w:w="662" w:type="dxa"/>
            <w:tcBorders>
              <w:top w:val="single" w:sz="6" w:space="0" w:color="000000"/>
            </w:tcBorders>
          </w:tcPr>
          <w:p>
            <w:pPr>
              <w:pStyle w:val="TableParagraph"/>
              <w:spacing w:before="1"/>
              <w:ind w:left="66" w:right="19"/>
              <w:rPr>
                <w:b/>
                <w:sz w:val="24"/>
              </w:rPr>
            </w:pPr>
            <w:r>
              <w:rPr>
                <w:b/>
                <w:spacing w:val="-10"/>
                <w:sz w:val="24"/>
              </w:rPr>
              <w:t>-</w:t>
            </w:r>
          </w:p>
        </w:tc>
        <w:tc>
          <w:tcPr>
            <w:tcW w:w="576" w:type="dxa"/>
            <w:tcBorders>
              <w:top w:val="single" w:sz="6" w:space="0" w:color="000000"/>
            </w:tcBorders>
          </w:tcPr>
          <w:p>
            <w:pPr>
              <w:pStyle w:val="TableParagraph"/>
              <w:spacing w:before="1"/>
              <w:ind w:left="51" w:right="2"/>
              <w:rPr>
                <w:b/>
                <w:sz w:val="24"/>
              </w:rPr>
            </w:pPr>
            <w:r>
              <w:rPr>
                <w:b/>
                <w:spacing w:val="-10"/>
                <w:sz w:val="24"/>
              </w:rPr>
              <w:t>-</w:t>
            </w:r>
          </w:p>
        </w:tc>
        <w:tc>
          <w:tcPr>
            <w:tcW w:w="547" w:type="dxa"/>
            <w:tcBorders>
              <w:top w:val="single" w:sz="6" w:space="0" w:color="000000"/>
            </w:tcBorders>
          </w:tcPr>
          <w:p>
            <w:pPr>
              <w:pStyle w:val="TableParagraph"/>
              <w:spacing w:before="1"/>
              <w:ind w:left="60" w:right="11"/>
              <w:rPr>
                <w:b/>
                <w:sz w:val="24"/>
              </w:rPr>
            </w:pPr>
            <w:r>
              <w:rPr>
                <w:b/>
                <w:spacing w:val="-10"/>
                <w:sz w:val="24"/>
              </w:rPr>
              <w:t>-</w:t>
            </w:r>
          </w:p>
        </w:tc>
        <w:tc>
          <w:tcPr>
            <w:tcW w:w="547" w:type="dxa"/>
            <w:tcBorders>
              <w:top w:val="single" w:sz="6" w:space="0" w:color="000000"/>
            </w:tcBorders>
          </w:tcPr>
          <w:p>
            <w:pPr>
              <w:pStyle w:val="TableParagraph"/>
              <w:spacing w:before="1"/>
              <w:ind w:left="60" w:right="11"/>
              <w:rPr>
                <w:b/>
                <w:sz w:val="24"/>
              </w:rPr>
            </w:pPr>
            <w:r>
              <w:rPr>
                <w:b/>
                <w:spacing w:val="-10"/>
                <w:sz w:val="24"/>
              </w:rPr>
              <w:t>-</w:t>
            </w:r>
          </w:p>
        </w:tc>
        <w:tc>
          <w:tcPr>
            <w:tcW w:w="551" w:type="dxa"/>
            <w:tcBorders>
              <w:top w:val="single" w:sz="6" w:space="0" w:color="000000"/>
            </w:tcBorders>
          </w:tcPr>
          <w:p>
            <w:pPr>
              <w:pStyle w:val="TableParagraph"/>
              <w:spacing w:line="272" w:lineRule="exact"/>
              <w:ind w:left="58" w:right="4"/>
              <w:rPr>
                <w:sz w:val="24"/>
              </w:rPr>
            </w:pPr>
            <w:r>
              <w:rPr>
                <w:spacing w:val="-10"/>
                <w:sz w:val="24"/>
              </w:rPr>
              <w:t>+</w:t>
            </w:r>
          </w:p>
        </w:tc>
        <w:tc>
          <w:tcPr>
            <w:tcW w:w="547" w:type="dxa"/>
            <w:tcBorders>
              <w:top w:val="single" w:sz="6" w:space="0" w:color="000000"/>
            </w:tcBorders>
          </w:tcPr>
          <w:p>
            <w:pPr>
              <w:pStyle w:val="TableParagraph"/>
              <w:spacing w:before="1"/>
              <w:ind w:left="60" w:right="17"/>
              <w:rPr>
                <w:b/>
                <w:sz w:val="24"/>
              </w:rPr>
            </w:pPr>
            <w:r>
              <w:rPr>
                <w:b/>
                <w:spacing w:val="-10"/>
                <w:sz w:val="24"/>
              </w:rPr>
              <w:t>-</w:t>
            </w:r>
          </w:p>
        </w:tc>
        <w:tc>
          <w:tcPr>
            <w:tcW w:w="532" w:type="dxa"/>
            <w:tcBorders>
              <w:top w:val="single" w:sz="6" w:space="0" w:color="000000"/>
            </w:tcBorders>
          </w:tcPr>
          <w:p>
            <w:pPr>
              <w:pStyle w:val="TableParagraph"/>
              <w:spacing w:before="1"/>
              <w:ind w:left="59" w:right="9"/>
              <w:rPr>
                <w:b/>
                <w:sz w:val="24"/>
              </w:rPr>
            </w:pPr>
            <w:r>
              <w:rPr>
                <w:b/>
                <w:spacing w:val="-10"/>
                <w:sz w:val="24"/>
              </w:rPr>
              <w:t>-</w:t>
            </w:r>
          </w:p>
        </w:tc>
        <w:tc>
          <w:tcPr>
            <w:tcW w:w="605" w:type="dxa"/>
            <w:tcBorders>
              <w:top w:val="single" w:sz="6" w:space="0" w:color="000000"/>
            </w:tcBorders>
          </w:tcPr>
          <w:p>
            <w:pPr>
              <w:pStyle w:val="TableParagraph"/>
              <w:spacing w:before="1"/>
              <w:ind w:left="44" w:right="8"/>
              <w:rPr>
                <w:b/>
                <w:sz w:val="24"/>
              </w:rPr>
            </w:pPr>
            <w:r>
              <w:rPr>
                <w:b/>
                <w:spacing w:val="-10"/>
                <w:sz w:val="24"/>
              </w:rPr>
              <w:t>-</w:t>
            </w:r>
          </w:p>
        </w:tc>
      </w:tr>
      <w:tr>
        <w:trPr>
          <w:trHeight w:val="306" w:hRule="atLeast"/>
        </w:trPr>
        <w:tc>
          <w:tcPr>
            <w:tcW w:w="2079" w:type="dxa"/>
          </w:tcPr>
          <w:p>
            <w:pPr>
              <w:pStyle w:val="TableParagraph"/>
              <w:spacing w:before="6"/>
              <w:ind w:left="26"/>
              <w:jc w:val="left"/>
              <w:rPr>
                <w:sz w:val="24"/>
              </w:rPr>
            </w:pPr>
            <w:r>
              <w:rPr>
                <w:sz w:val="24"/>
              </w:rPr>
              <w:t>АСД-ф2</w:t>
            </w:r>
            <w:r>
              <w:rPr>
                <w:spacing w:val="-15"/>
                <w:sz w:val="24"/>
              </w:rPr>
              <w:t> </w:t>
            </w:r>
            <w:r>
              <w:rPr>
                <w:spacing w:val="-4"/>
                <w:sz w:val="24"/>
              </w:rPr>
              <w:t>(5%)</w:t>
            </w:r>
          </w:p>
        </w:tc>
        <w:tc>
          <w:tcPr>
            <w:tcW w:w="754" w:type="dxa"/>
          </w:tcPr>
          <w:p>
            <w:pPr>
              <w:pStyle w:val="TableParagraph"/>
              <w:spacing w:before="6"/>
              <w:ind w:left="45" w:right="19"/>
              <w:rPr>
                <w:sz w:val="24"/>
              </w:rPr>
            </w:pPr>
            <w:r>
              <w:rPr>
                <w:sz w:val="24"/>
              </w:rPr>
              <w:t>20</w:t>
            </w:r>
            <w:r>
              <w:rPr>
                <w:spacing w:val="7"/>
                <w:sz w:val="24"/>
              </w:rPr>
              <w:t> </w:t>
            </w:r>
            <w:r>
              <w:rPr>
                <w:spacing w:val="-5"/>
                <w:sz w:val="24"/>
              </w:rPr>
              <w:t>мл</w:t>
            </w:r>
          </w:p>
        </w:tc>
        <w:tc>
          <w:tcPr>
            <w:tcW w:w="2276" w:type="dxa"/>
          </w:tcPr>
          <w:p>
            <w:pPr>
              <w:pStyle w:val="TableParagraph"/>
              <w:spacing w:before="6"/>
              <w:ind w:left="26"/>
              <w:jc w:val="left"/>
              <w:rPr>
                <w:sz w:val="24"/>
              </w:rPr>
            </w:pPr>
            <w:r>
              <w:rPr>
                <w:spacing w:val="-2"/>
                <w:sz w:val="24"/>
              </w:rPr>
              <w:t>подкожно</w:t>
            </w:r>
          </w:p>
        </w:tc>
        <w:tc>
          <w:tcPr>
            <w:tcW w:w="662" w:type="dxa"/>
          </w:tcPr>
          <w:p>
            <w:pPr>
              <w:pStyle w:val="TableParagraph"/>
              <w:spacing w:before="11"/>
              <w:ind w:left="66" w:right="19"/>
              <w:rPr>
                <w:b/>
                <w:sz w:val="24"/>
              </w:rPr>
            </w:pPr>
            <w:r>
              <w:rPr>
                <w:b/>
                <w:spacing w:val="-10"/>
                <w:sz w:val="24"/>
              </w:rPr>
              <w:t>-</w:t>
            </w:r>
          </w:p>
        </w:tc>
        <w:tc>
          <w:tcPr>
            <w:tcW w:w="576" w:type="dxa"/>
          </w:tcPr>
          <w:p>
            <w:pPr>
              <w:pStyle w:val="TableParagraph"/>
              <w:spacing w:before="6"/>
              <w:ind w:left="51" w:right="4"/>
              <w:rPr>
                <w:sz w:val="24"/>
              </w:rPr>
            </w:pPr>
            <w:r>
              <w:rPr>
                <w:spacing w:val="-10"/>
                <w:sz w:val="24"/>
              </w:rPr>
              <w:t>+</w:t>
            </w:r>
          </w:p>
        </w:tc>
        <w:tc>
          <w:tcPr>
            <w:tcW w:w="547" w:type="dxa"/>
          </w:tcPr>
          <w:p>
            <w:pPr>
              <w:pStyle w:val="TableParagraph"/>
              <w:spacing w:before="6"/>
              <w:ind w:left="60" w:right="4"/>
              <w:rPr>
                <w:sz w:val="24"/>
              </w:rPr>
            </w:pPr>
            <w:r>
              <w:rPr>
                <w:spacing w:val="-10"/>
                <w:sz w:val="24"/>
              </w:rPr>
              <w:t>+</w:t>
            </w:r>
          </w:p>
        </w:tc>
        <w:tc>
          <w:tcPr>
            <w:tcW w:w="547" w:type="dxa"/>
          </w:tcPr>
          <w:p>
            <w:pPr>
              <w:pStyle w:val="TableParagraph"/>
              <w:spacing w:before="6"/>
              <w:ind w:left="60" w:right="3"/>
              <w:rPr>
                <w:sz w:val="24"/>
              </w:rPr>
            </w:pPr>
            <w:r>
              <w:rPr>
                <w:spacing w:val="-10"/>
                <w:sz w:val="24"/>
              </w:rPr>
              <w:t>+</w:t>
            </w:r>
          </w:p>
        </w:tc>
        <w:tc>
          <w:tcPr>
            <w:tcW w:w="551" w:type="dxa"/>
          </w:tcPr>
          <w:p>
            <w:pPr>
              <w:pStyle w:val="TableParagraph"/>
              <w:ind w:left="0"/>
              <w:jc w:val="left"/>
              <w:rPr>
                <w:sz w:val="22"/>
              </w:rPr>
            </w:pPr>
          </w:p>
        </w:tc>
        <w:tc>
          <w:tcPr>
            <w:tcW w:w="547" w:type="dxa"/>
          </w:tcPr>
          <w:p>
            <w:pPr>
              <w:pStyle w:val="TableParagraph"/>
              <w:spacing w:before="6"/>
              <w:ind w:left="60"/>
              <w:rPr>
                <w:sz w:val="24"/>
              </w:rPr>
            </w:pPr>
            <w:r>
              <w:rPr>
                <w:spacing w:val="-10"/>
                <w:sz w:val="24"/>
              </w:rPr>
              <w:t>+</w:t>
            </w:r>
          </w:p>
        </w:tc>
        <w:tc>
          <w:tcPr>
            <w:tcW w:w="532" w:type="dxa"/>
          </w:tcPr>
          <w:p>
            <w:pPr>
              <w:pStyle w:val="TableParagraph"/>
              <w:spacing w:before="11"/>
              <w:ind w:left="59" w:right="9"/>
              <w:rPr>
                <w:b/>
                <w:sz w:val="24"/>
              </w:rPr>
            </w:pPr>
            <w:r>
              <w:rPr>
                <w:b/>
                <w:spacing w:val="-10"/>
                <w:sz w:val="24"/>
              </w:rPr>
              <w:t>-</w:t>
            </w:r>
          </w:p>
        </w:tc>
        <w:tc>
          <w:tcPr>
            <w:tcW w:w="605" w:type="dxa"/>
          </w:tcPr>
          <w:p>
            <w:pPr>
              <w:pStyle w:val="TableParagraph"/>
              <w:spacing w:before="11"/>
              <w:ind w:left="44" w:right="8"/>
              <w:rPr>
                <w:b/>
                <w:sz w:val="24"/>
              </w:rPr>
            </w:pPr>
            <w:r>
              <w:rPr>
                <w:b/>
                <w:spacing w:val="-10"/>
                <w:sz w:val="24"/>
              </w:rPr>
              <w:t>-</w:t>
            </w:r>
          </w:p>
        </w:tc>
      </w:tr>
      <w:tr>
        <w:trPr>
          <w:trHeight w:val="585" w:hRule="atLeast"/>
        </w:trPr>
        <w:tc>
          <w:tcPr>
            <w:tcW w:w="2079" w:type="dxa"/>
          </w:tcPr>
          <w:p>
            <w:pPr>
              <w:pStyle w:val="TableParagraph"/>
              <w:spacing w:before="1"/>
              <w:ind w:left="26"/>
              <w:jc w:val="left"/>
              <w:rPr>
                <w:sz w:val="24"/>
              </w:rPr>
            </w:pPr>
            <w:r>
              <w:rPr>
                <w:spacing w:val="-6"/>
                <w:sz w:val="24"/>
              </w:rPr>
              <w:t>Вибромассаж </w:t>
            </w:r>
            <w:r>
              <w:rPr>
                <w:spacing w:val="-2"/>
                <w:sz w:val="24"/>
              </w:rPr>
              <w:t>клитора</w:t>
            </w:r>
          </w:p>
        </w:tc>
        <w:tc>
          <w:tcPr>
            <w:tcW w:w="754" w:type="dxa"/>
          </w:tcPr>
          <w:p>
            <w:pPr>
              <w:pStyle w:val="TableParagraph"/>
              <w:spacing w:before="1"/>
              <w:ind w:left="45" w:right="8"/>
              <w:rPr>
                <w:sz w:val="24"/>
              </w:rPr>
            </w:pPr>
            <w:r>
              <w:rPr>
                <w:sz w:val="24"/>
              </w:rPr>
              <w:t>3</w:t>
            </w:r>
            <w:r>
              <w:rPr>
                <w:spacing w:val="2"/>
                <w:sz w:val="24"/>
              </w:rPr>
              <w:t> </w:t>
            </w:r>
            <w:r>
              <w:rPr>
                <w:spacing w:val="-5"/>
                <w:sz w:val="24"/>
              </w:rPr>
              <w:t>мин</w:t>
            </w:r>
          </w:p>
        </w:tc>
        <w:tc>
          <w:tcPr>
            <w:tcW w:w="2276" w:type="dxa"/>
          </w:tcPr>
          <w:p>
            <w:pPr>
              <w:pStyle w:val="TableParagraph"/>
              <w:spacing w:before="1"/>
              <w:ind w:left="26"/>
              <w:jc w:val="left"/>
              <w:rPr>
                <w:sz w:val="24"/>
              </w:rPr>
            </w:pPr>
            <w:r>
              <w:rPr>
                <w:spacing w:val="-2"/>
                <w:sz w:val="24"/>
              </w:rPr>
              <w:t>интровагинально</w:t>
            </w:r>
          </w:p>
        </w:tc>
        <w:tc>
          <w:tcPr>
            <w:tcW w:w="662" w:type="dxa"/>
          </w:tcPr>
          <w:p>
            <w:pPr>
              <w:pStyle w:val="TableParagraph"/>
              <w:spacing w:before="11"/>
              <w:ind w:left="66" w:right="19"/>
              <w:rPr>
                <w:b/>
                <w:sz w:val="24"/>
              </w:rPr>
            </w:pPr>
            <w:r>
              <w:rPr>
                <w:b/>
                <w:spacing w:val="-10"/>
                <w:sz w:val="24"/>
              </w:rPr>
              <w:t>-</w:t>
            </w:r>
          </w:p>
        </w:tc>
        <w:tc>
          <w:tcPr>
            <w:tcW w:w="576" w:type="dxa"/>
          </w:tcPr>
          <w:p>
            <w:pPr>
              <w:pStyle w:val="TableParagraph"/>
              <w:spacing w:before="141"/>
              <w:ind w:left="51" w:right="4"/>
              <w:rPr>
                <w:sz w:val="24"/>
              </w:rPr>
            </w:pPr>
            <w:r>
              <w:rPr>
                <w:spacing w:val="-10"/>
                <w:sz w:val="24"/>
              </w:rPr>
              <w:t>+</w:t>
            </w:r>
          </w:p>
        </w:tc>
        <w:tc>
          <w:tcPr>
            <w:tcW w:w="547" w:type="dxa"/>
          </w:tcPr>
          <w:p>
            <w:pPr>
              <w:pStyle w:val="TableParagraph"/>
              <w:spacing w:before="141"/>
              <w:ind w:left="60" w:right="4"/>
              <w:rPr>
                <w:sz w:val="24"/>
              </w:rPr>
            </w:pPr>
            <w:r>
              <w:rPr>
                <w:spacing w:val="-10"/>
                <w:sz w:val="24"/>
              </w:rPr>
              <w:t>+</w:t>
            </w:r>
          </w:p>
        </w:tc>
        <w:tc>
          <w:tcPr>
            <w:tcW w:w="547" w:type="dxa"/>
          </w:tcPr>
          <w:p>
            <w:pPr>
              <w:pStyle w:val="TableParagraph"/>
              <w:spacing w:before="141"/>
              <w:ind w:left="60" w:right="3"/>
              <w:rPr>
                <w:sz w:val="24"/>
              </w:rPr>
            </w:pPr>
            <w:r>
              <w:rPr>
                <w:spacing w:val="-10"/>
                <w:sz w:val="24"/>
              </w:rPr>
              <w:t>+</w:t>
            </w:r>
          </w:p>
        </w:tc>
        <w:tc>
          <w:tcPr>
            <w:tcW w:w="551" w:type="dxa"/>
          </w:tcPr>
          <w:p>
            <w:pPr>
              <w:pStyle w:val="TableParagraph"/>
              <w:spacing w:before="150"/>
              <w:ind w:left="58" w:right="11"/>
              <w:rPr>
                <w:b/>
                <w:sz w:val="24"/>
              </w:rPr>
            </w:pPr>
            <w:r>
              <w:rPr>
                <w:b/>
                <w:spacing w:val="-10"/>
                <w:sz w:val="24"/>
              </w:rPr>
              <w:t>-</w:t>
            </w:r>
          </w:p>
        </w:tc>
        <w:tc>
          <w:tcPr>
            <w:tcW w:w="547" w:type="dxa"/>
          </w:tcPr>
          <w:p>
            <w:pPr>
              <w:pStyle w:val="TableParagraph"/>
              <w:spacing w:before="141"/>
              <w:ind w:left="60"/>
              <w:rPr>
                <w:sz w:val="24"/>
              </w:rPr>
            </w:pPr>
            <w:r>
              <w:rPr>
                <w:spacing w:val="-10"/>
                <w:sz w:val="24"/>
              </w:rPr>
              <w:t>+</w:t>
            </w:r>
          </w:p>
        </w:tc>
        <w:tc>
          <w:tcPr>
            <w:tcW w:w="532" w:type="dxa"/>
          </w:tcPr>
          <w:p>
            <w:pPr>
              <w:pStyle w:val="TableParagraph"/>
              <w:spacing w:before="11"/>
              <w:ind w:left="59" w:right="9"/>
              <w:rPr>
                <w:b/>
                <w:sz w:val="24"/>
              </w:rPr>
            </w:pPr>
            <w:r>
              <w:rPr>
                <w:b/>
                <w:spacing w:val="-10"/>
                <w:sz w:val="24"/>
              </w:rPr>
              <w:t>-</w:t>
            </w:r>
          </w:p>
        </w:tc>
        <w:tc>
          <w:tcPr>
            <w:tcW w:w="605" w:type="dxa"/>
          </w:tcPr>
          <w:p>
            <w:pPr>
              <w:pStyle w:val="TableParagraph"/>
              <w:spacing w:before="11"/>
              <w:ind w:left="44" w:right="8"/>
              <w:rPr>
                <w:b/>
                <w:sz w:val="24"/>
              </w:rPr>
            </w:pPr>
            <w:r>
              <w:rPr>
                <w:b/>
                <w:spacing w:val="-10"/>
                <w:sz w:val="24"/>
              </w:rPr>
              <w:t>-</w:t>
            </w:r>
          </w:p>
        </w:tc>
      </w:tr>
      <w:tr>
        <w:trPr>
          <w:trHeight w:val="853" w:hRule="atLeast"/>
        </w:trPr>
        <w:tc>
          <w:tcPr>
            <w:tcW w:w="2079" w:type="dxa"/>
          </w:tcPr>
          <w:p>
            <w:pPr>
              <w:pStyle w:val="TableParagraph"/>
              <w:spacing w:line="237" w:lineRule="auto" w:before="133"/>
              <w:ind w:left="458" w:hanging="173"/>
              <w:jc w:val="left"/>
              <w:rPr>
                <w:sz w:val="24"/>
              </w:rPr>
            </w:pPr>
            <w:r>
              <w:rPr>
                <w:spacing w:val="-6"/>
                <w:sz w:val="24"/>
              </w:rPr>
              <w:t>Искусственное </w:t>
            </w:r>
            <w:r>
              <w:rPr>
                <w:spacing w:val="-2"/>
                <w:sz w:val="24"/>
              </w:rPr>
              <w:t>осеменение</w:t>
            </w:r>
          </w:p>
        </w:tc>
        <w:tc>
          <w:tcPr>
            <w:tcW w:w="754" w:type="dxa"/>
          </w:tcPr>
          <w:p>
            <w:pPr>
              <w:pStyle w:val="TableParagraph"/>
              <w:spacing w:before="135"/>
              <w:ind w:left="175"/>
              <w:jc w:val="left"/>
              <w:rPr>
                <w:sz w:val="24"/>
              </w:rPr>
            </w:pPr>
            <w:r>
              <w:rPr>
                <w:spacing w:val="-4"/>
                <w:sz w:val="24"/>
              </w:rPr>
              <w:t>0,25</w:t>
            </w:r>
          </w:p>
          <w:p>
            <w:pPr>
              <w:pStyle w:val="TableParagraph"/>
              <w:spacing w:before="3"/>
              <w:ind w:left="247"/>
              <w:jc w:val="left"/>
              <w:rPr>
                <w:sz w:val="24"/>
              </w:rPr>
            </w:pPr>
            <w:r>
              <w:rPr>
                <w:spacing w:val="-5"/>
                <w:sz w:val="24"/>
              </w:rPr>
              <w:t>мл</w:t>
            </w:r>
          </w:p>
        </w:tc>
        <w:tc>
          <w:tcPr>
            <w:tcW w:w="3514" w:type="dxa"/>
            <w:gridSpan w:val="3"/>
          </w:tcPr>
          <w:p>
            <w:pPr>
              <w:pStyle w:val="TableParagraph"/>
              <w:spacing w:line="237" w:lineRule="auto"/>
              <w:ind w:left="271" w:right="240" w:firstLine="3"/>
              <w:rPr>
                <w:sz w:val="24"/>
              </w:rPr>
            </w:pPr>
            <w:r>
              <w:rPr>
                <w:sz w:val="24"/>
              </w:rPr>
              <w:t>цервикальный метод с </w:t>
            </w:r>
            <w:r>
              <w:rPr>
                <w:spacing w:val="-2"/>
                <w:sz w:val="24"/>
              </w:rPr>
              <w:t>ректальной</w:t>
            </w:r>
            <w:r>
              <w:rPr>
                <w:spacing w:val="-13"/>
                <w:sz w:val="24"/>
              </w:rPr>
              <w:t> </w:t>
            </w:r>
            <w:r>
              <w:rPr>
                <w:spacing w:val="-2"/>
                <w:sz w:val="24"/>
              </w:rPr>
              <w:t>фиксацией</w:t>
            </w:r>
            <w:r>
              <w:rPr>
                <w:spacing w:val="-15"/>
                <w:sz w:val="24"/>
              </w:rPr>
              <w:t> </w:t>
            </w:r>
            <w:r>
              <w:rPr>
                <w:spacing w:val="-2"/>
                <w:sz w:val="24"/>
              </w:rPr>
              <w:t>шейки матки</w:t>
            </w:r>
          </w:p>
        </w:tc>
        <w:tc>
          <w:tcPr>
            <w:tcW w:w="547" w:type="dxa"/>
          </w:tcPr>
          <w:p>
            <w:pPr>
              <w:pStyle w:val="TableParagraph"/>
              <w:spacing w:before="11"/>
              <w:ind w:left="60" w:right="11"/>
              <w:rPr>
                <w:b/>
                <w:sz w:val="24"/>
              </w:rPr>
            </w:pPr>
            <w:r>
              <w:rPr>
                <w:b/>
                <w:spacing w:val="-10"/>
                <w:sz w:val="24"/>
              </w:rPr>
              <w:t>-</w:t>
            </w:r>
          </w:p>
        </w:tc>
        <w:tc>
          <w:tcPr>
            <w:tcW w:w="547" w:type="dxa"/>
          </w:tcPr>
          <w:p>
            <w:pPr>
              <w:pStyle w:val="TableParagraph"/>
              <w:spacing w:before="11"/>
              <w:ind w:left="60" w:right="11"/>
              <w:rPr>
                <w:b/>
                <w:sz w:val="24"/>
              </w:rPr>
            </w:pPr>
            <w:r>
              <w:rPr>
                <w:b/>
                <w:spacing w:val="-10"/>
                <w:sz w:val="24"/>
              </w:rPr>
              <w:t>-</w:t>
            </w:r>
          </w:p>
        </w:tc>
        <w:tc>
          <w:tcPr>
            <w:tcW w:w="551" w:type="dxa"/>
          </w:tcPr>
          <w:p>
            <w:pPr>
              <w:pStyle w:val="TableParagraph"/>
              <w:spacing w:before="11"/>
              <w:ind w:left="58" w:right="11"/>
              <w:rPr>
                <w:b/>
                <w:sz w:val="24"/>
              </w:rPr>
            </w:pPr>
            <w:r>
              <w:rPr>
                <w:b/>
                <w:spacing w:val="-10"/>
                <w:sz w:val="24"/>
              </w:rPr>
              <w:t>-</w:t>
            </w:r>
          </w:p>
        </w:tc>
        <w:tc>
          <w:tcPr>
            <w:tcW w:w="547" w:type="dxa"/>
          </w:tcPr>
          <w:p>
            <w:pPr>
              <w:pStyle w:val="TableParagraph"/>
              <w:spacing w:before="11"/>
              <w:ind w:left="60" w:right="17"/>
              <w:rPr>
                <w:b/>
                <w:sz w:val="24"/>
              </w:rPr>
            </w:pPr>
            <w:r>
              <w:rPr>
                <w:b/>
                <w:spacing w:val="-10"/>
                <w:sz w:val="24"/>
              </w:rPr>
              <w:t>-</w:t>
            </w:r>
          </w:p>
        </w:tc>
        <w:tc>
          <w:tcPr>
            <w:tcW w:w="532" w:type="dxa"/>
          </w:tcPr>
          <w:p>
            <w:pPr>
              <w:pStyle w:val="TableParagraph"/>
              <w:spacing w:before="11"/>
              <w:ind w:left="59" w:right="9"/>
              <w:rPr>
                <w:b/>
                <w:sz w:val="24"/>
              </w:rPr>
            </w:pPr>
            <w:r>
              <w:rPr>
                <w:b/>
                <w:spacing w:val="-10"/>
                <w:sz w:val="24"/>
              </w:rPr>
              <w:t>-</w:t>
            </w:r>
          </w:p>
        </w:tc>
        <w:tc>
          <w:tcPr>
            <w:tcW w:w="605" w:type="dxa"/>
          </w:tcPr>
          <w:p>
            <w:pPr>
              <w:pStyle w:val="TableParagraph"/>
              <w:spacing w:before="270"/>
              <w:ind w:left="44"/>
              <w:rPr>
                <w:sz w:val="24"/>
              </w:rPr>
            </w:pPr>
            <w:r>
              <w:rPr>
                <w:spacing w:val="-10"/>
                <w:sz w:val="24"/>
              </w:rPr>
              <w:t>+</w:t>
            </w:r>
          </w:p>
        </w:tc>
      </w:tr>
      <w:tr>
        <w:trPr>
          <w:trHeight w:val="306" w:hRule="atLeast"/>
        </w:trPr>
        <w:tc>
          <w:tcPr>
            <w:tcW w:w="9676" w:type="dxa"/>
            <w:gridSpan w:val="11"/>
            <w:tcBorders>
              <w:bottom w:val="single" w:sz="6" w:space="0" w:color="000000"/>
            </w:tcBorders>
          </w:tcPr>
          <w:p>
            <w:pPr>
              <w:pStyle w:val="TableParagraph"/>
              <w:spacing w:line="276" w:lineRule="exact" w:before="11"/>
              <w:ind w:left="62"/>
              <w:rPr>
                <w:sz w:val="24"/>
              </w:rPr>
            </w:pPr>
            <w:r>
              <w:rPr>
                <w:sz w:val="24"/>
              </w:rPr>
              <w:t>VIII-я</w:t>
            </w:r>
            <w:r>
              <w:rPr>
                <w:spacing w:val="-14"/>
                <w:sz w:val="24"/>
              </w:rPr>
              <w:t> </w:t>
            </w:r>
            <w:r>
              <w:rPr>
                <w:sz w:val="24"/>
              </w:rPr>
              <w:t>группа</w:t>
            </w:r>
            <w:r>
              <w:rPr>
                <w:spacing w:val="1"/>
                <w:sz w:val="24"/>
              </w:rPr>
              <w:t> </w:t>
            </w:r>
            <w:r>
              <w:rPr>
                <w:sz w:val="24"/>
              </w:rPr>
              <w:t>Протокол</w:t>
            </w:r>
            <w:r>
              <w:rPr>
                <w:spacing w:val="-3"/>
                <w:sz w:val="24"/>
              </w:rPr>
              <w:t> </w:t>
            </w:r>
            <w:r>
              <w:rPr>
                <w:spacing w:val="-5"/>
                <w:sz w:val="24"/>
              </w:rPr>
              <w:t>№27</w:t>
            </w:r>
          </w:p>
        </w:tc>
      </w:tr>
      <w:tr>
        <w:trPr>
          <w:trHeight w:val="307" w:hRule="atLeast"/>
        </w:trPr>
        <w:tc>
          <w:tcPr>
            <w:tcW w:w="2079" w:type="dxa"/>
            <w:tcBorders>
              <w:top w:val="single" w:sz="6" w:space="0" w:color="000000"/>
              <w:right w:val="single" w:sz="6" w:space="0" w:color="000000"/>
            </w:tcBorders>
          </w:tcPr>
          <w:p>
            <w:pPr>
              <w:pStyle w:val="TableParagraph"/>
              <w:spacing w:line="276" w:lineRule="exact" w:before="11"/>
              <w:ind w:left="26"/>
              <w:jc w:val="left"/>
              <w:rPr>
                <w:sz w:val="24"/>
              </w:rPr>
            </w:pPr>
            <w:r>
              <w:rPr>
                <w:spacing w:val="-2"/>
                <w:sz w:val="24"/>
              </w:rPr>
              <w:t>Сурфагон</w:t>
            </w:r>
          </w:p>
        </w:tc>
        <w:tc>
          <w:tcPr>
            <w:tcW w:w="754"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53" w:right="18"/>
              <w:rPr>
                <w:sz w:val="24"/>
              </w:rPr>
            </w:pPr>
            <w:r>
              <w:rPr>
                <w:sz w:val="24"/>
              </w:rPr>
              <w:t>10</w:t>
            </w:r>
            <w:r>
              <w:rPr>
                <w:spacing w:val="7"/>
                <w:sz w:val="24"/>
              </w:rPr>
              <w:t> </w:t>
            </w:r>
            <w:r>
              <w:rPr>
                <w:spacing w:val="-5"/>
                <w:sz w:val="24"/>
              </w:rPr>
              <w:t>мл</w:t>
            </w:r>
          </w:p>
        </w:tc>
        <w:tc>
          <w:tcPr>
            <w:tcW w:w="2276"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24"/>
              <w:jc w:val="left"/>
              <w:rPr>
                <w:sz w:val="24"/>
              </w:rPr>
            </w:pPr>
            <w:r>
              <w:rPr>
                <w:spacing w:val="-2"/>
                <w:sz w:val="24"/>
              </w:rPr>
              <w:t>внутримышечно</w:t>
            </w:r>
          </w:p>
        </w:tc>
        <w:tc>
          <w:tcPr>
            <w:tcW w:w="662"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47" w:right="2"/>
              <w:rPr>
                <w:sz w:val="24"/>
              </w:rPr>
            </w:pPr>
            <w:r>
              <w:rPr>
                <w:spacing w:val="-10"/>
                <w:sz w:val="24"/>
              </w:rPr>
              <w:t>+</w:t>
            </w:r>
          </w:p>
        </w:tc>
        <w:tc>
          <w:tcPr>
            <w:tcW w:w="576"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49"/>
              <w:rPr>
                <w:b/>
                <w:sz w:val="24"/>
              </w:rPr>
            </w:pPr>
            <w:r>
              <w:rPr>
                <w:b/>
                <w:spacing w:val="-10"/>
                <w:sz w:val="24"/>
              </w:rPr>
              <w:t>-</w:t>
            </w:r>
          </w:p>
        </w:tc>
        <w:tc>
          <w:tcPr>
            <w:tcW w:w="54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right="11"/>
              <w:rPr>
                <w:b/>
                <w:sz w:val="24"/>
              </w:rPr>
            </w:pPr>
            <w:r>
              <w:rPr>
                <w:b/>
                <w:spacing w:val="-10"/>
                <w:sz w:val="24"/>
              </w:rPr>
              <w:t>-</w:t>
            </w:r>
          </w:p>
        </w:tc>
        <w:tc>
          <w:tcPr>
            <w:tcW w:w="54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right="10"/>
              <w:rPr>
                <w:b/>
                <w:sz w:val="24"/>
              </w:rPr>
            </w:pPr>
            <w:r>
              <w:rPr>
                <w:b/>
                <w:spacing w:val="-10"/>
                <w:sz w:val="24"/>
              </w:rPr>
              <w:t>-</w:t>
            </w:r>
          </w:p>
        </w:tc>
        <w:tc>
          <w:tcPr>
            <w:tcW w:w="551"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54" w:right="7"/>
              <w:rPr>
                <w:b/>
                <w:sz w:val="24"/>
              </w:rPr>
            </w:pPr>
            <w:r>
              <w:rPr>
                <w:b/>
                <w:spacing w:val="-10"/>
                <w:sz w:val="24"/>
              </w:rPr>
              <w:t>-</w:t>
            </w:r>
          </w:p>
        </w:tc>
        <w:tc>
          <w:tcPr>
            <w:tcW w:w="54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right="7"/>
              <w:rPr>
                <w:b/>
                <w:sz w:val="24"/>
              </w:rPr>
            </w:pPr>
            <w:r>
              <w:rPr>
                <w:b/>
                <w:spacing w:val="-10"/>
                <w:sz w:val="24"/>
              </w:rPr>
              <w:t>-</w:t>
            </w:r>
          </w:p>
        </w:tc>
        <w:tc>
          <w:tcPr>
            <w:tcW w:w="532"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rPr>
                <w:b/>
                <w:sz w:val="24"/>
              </w:rPr>
            </w:pPr>
            <w:r>
              <w:rPr>
                <w:b/>
                <w:spacing w:val="-10"/>
                <w:sz w:val="24"/>
              </w:rPr>
              <w:t>-</w:t>
            </w:r>
          </w:p>
        </w:tc>
        <w:tc>
          <w:tcPr>
            <w:tcW w:w="605"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98" w:right="52"/>
              <w:rPr>
                <w:b/>
                <w:sz w:val="24"/>
              </w:rPr>
            </w:pPr>
            <w:r>
              <w:rPr>
                <w:b/>
                <w:spacing w:val="-10"/>
                <w:sz w:val="24"/>
              </w:rPr>
              <w:t>-</w:t>
            </w:r>
          </w:p>
        </w:tc>
      </w:tr>
      <w:tr>
        <w:trPr>
          <w:trHeight w:val="301" w:hRule="atLeast"/>
        </w:trPr>
        <w:tc>
          <w:tcPr>
            <w:tcW w:w="2079" w:type="dxa"/>
            <w:tcBorders>
              <w:right w:val="single" w:sz="6" w:space="0" w:color="000000"/>
            </w:tcBorders>
          </w:tcPr>
          <w:p>
            <w:pPr>
              <w:pStyle w:val="TableParagraph"/>
              <w:spacing w:line="276" w:lineRule="exact" w:before="6"/>
              <w:ind w:left="26"/>
              <w:jc w:val="left"/>
              <w:rPr>
                <w:sz w:val="24"/>
              </w:rPr>
            </w:pPr>
            <w:r>
              <w:rPr>
                <w:spacing w:val="-2"/>
                <w:sz w:val="24"/>
              </w:rPr>
              <w:t>Тетрамаг</w:t>
            </w:r>
          </w:p>
        </w:tc>
        <w:tc>
          <w:tcPr>
            <w:tcW w:w="754"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53" w:right="18"/>
              <w:rPr>
                <w:sz w:val="24"/>
              </w:rPr>
            </w:pPr>
            <w:r>
              <w:rPr>
                <w:sz w:val="24"/>
              </w:rPr>
              <w:t>10</w:t>
            </w:r>
            <w:r>
              <w:rPr>
                <w:spacing w:val="7"/>
                <w:sz w:val="24"/>
              </w:rPr>
              <w:t> </w:t>
            </w:r>
            <w:r>
              <w:rPr>
                <w:spacing w:val="-5"/>
                <w:sz w:val="24"/>
              </w:rPr>
              <w:t>мл</w:t>
            </w:r>
          </w:p>
        </w:tc>
        <w:tc>
          <w:tcPr>
            <w:tcW w:w="2276"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24"/>
              <w:jc w:val="left"/>
              <w:rPr>
                <w:sz w:val="24"/>
              </w:rPr>
            </w:pPr>
            <w:r>
              <w:rPr>
                <w:spacing w:val="-2"/>
                <w:sz w:val="24"/>
              </w:rPr>
              <w:t>внутримышечно</w:t>
            </w:r>
          </w:p>
        </w:tc>
        <w:tc>
          <w:tcPr>
            <w:tcW w:w="662"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47" w:right="2"/>
              <w:rPr>
                <w:sz w:val="24"/>
              </w:rPr>
            </w:pPr>
            <w:r>
              <w:rPr>
                <w:spacing w:val="-10"/>
                <w:sz w:val="24"/>
              </w:rPr>
              <w:t>+</w:t>
            </w:r>
          </w:p>
        </w:tc>
        <w:tc>
          <w:tcPr>
            <w:tcW w:w="576"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49"/>
              <w:rPr>
                <w:b/>
                <w:sz w:val="24"/>
              </w:rPr>
            </w:pPr>
            <w:r>
              <w:rPr>
                <w:b/>
                <w:spacing w:val="-10"/>
                <w:sz w:val="24"/>
              </w:rPr>
              <w:t>-</w:t>
            </w:r>
          </w:p>
        </w:tc>
        <w:tc>
          <w:tcPr>
            <w:tcW w:w="54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right="11"/>
              <w:rPr>
                <w:b/>
                <w:sz w:val="24"/>
              </w:rPr>
            </w:pPr>
            <w:r>
              <w:rPr>
                <w:b/>
                <w:spacing w:val="-10"/>
                <w:sz w:val="24"/>
              </w:rPr>
              <w:t>-</w:t>
            </w:r>
          </w:p>
        </w:tc>
        <w:tc>
          <w:tcPr>
            <w:tcW w:w="54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right="10"/>
              <w:rPr>
                <w:b/>
                <w:sz w:val="24"/>
              </w:rPr>
            </w:pPr>
            <w:r>
              <w:rPr>
                <w:b/>
                <w:spacing w:val="-10"/>
                <w:sz w:val="24"/>
              </w:rPr>
              <w:t>-</w:t>
            </w:r>
          </w:p>
        </w:tc>
        <w:tc>
          <w:tcPr>
            <w:tcW w:w="551"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54" w:right="7"/>
              <w:rPr>
                <w:b/>
                <w:sz w:val="24"/>
              </w:rPr>
            </w:pPr>
            <w:r>
              <w:rPr>
                <w:b/>
                <w:spacing w:val="-10"/>
                <w:sz w:val="24"/>
              </w:rPr>
              <w:t>-</w:t>
            </w:r>
          </w:p>
        </w:tc>
        <w:tc>
          <w:tcPr>
            <w:tcW w:w="54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right="7"/>
              <w:rPr>
                <w:b/>
                <w:sz w:val="24"/>
              </w:rPr>
            </w:pPr>
            <w:r>
              <w:rPr>
                <w:b/>
                <w:spacing w:val="-10"/>
                <w:sz w:val="24"/>
              </w:rPr>
              <w:t>-</w:t>
            </w:r>
          </w:p>
        </w:tc>
        <w:tc>
          <w:tcPr>
            <w:tcW w:w="532"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right="2"/>
              <w:rPr>
                <w:sz w:val="24"/>
              </w:rPr>
            </w:pPr>
            <w:r>
              <w:rPr>
                <w:spacing w:val="-10"/>
                <w:sz w:val="24"/>
              </w:rPr>
              <w:t>+</w:t>
            </w:r>
          </w:p>
        </w:tc>
        <w:tc>
          <w:tcPr>
            <w:tcW w:w="605" w:type="dxa"/>
            <w:tcBorders>
              <w:top w:val="single" w:sz="6" w:space="0" w:color="000000"/>
              <w:left w:val="single" w:sz="6" w:space="0" w:color="000000"/>
              <w:bottom w:val="single" w:sz="6" w:space="0" w:color="000000"/>
              <w:right w:val="single" w:sz="6" w:space="0" w:color="000000"/>
            </w:tcBorders>
          </w:tcPr>
          <w:p>
            <w:pPr>
              <w:pStyle w:val="TableParagraph"/>
              <w:ind w:left="0"/>
              <w:jc w:val="left"/>
              <w:rPr>
                <w:sz w:val="22"/>
              </w:rPr>
            </w:pPr>
          </w:p>
        </w:tc>
      </w:tr>
      <w:tr>
        <w:trPr>
          <w:trHeight w:val="301" w:hRule="atLeast"/>
        </w:trPr>
        <w:tc>
          <w:tcPr>
            <w:tcW w:w="2079" w:type="dxa"/>
          </w:tcPr>
          <w:p>
            <w:pPr>
              <w:pStyle w:val="TableParagraph"/>
              <w:spacing w:before="1"/>
              <w:ind w:left="26"/>
              <w:jc w:val="left"/>
              <w:rPr>
                <w:sz w:val="24"/>
              </w:rPr>
            </w:pPr>
            <w:r>
              <w:rPr>
                <w:spacing w:val="-2"/>
                <w:sz w:val="24"/>
              </w:rPr>
              <w:t>Магэстрофан</w:t>
            </w:r>
          </w:p>
        </w:tc>
        <w:tc>
          <w:tcPr>
            <w:tcW w:w="754" w:type="dxa"/>
            <w:tcBorders>
              <w:top w:val="single" w:sz="6" w:space="0" w:color="000000"/>
            </w:tcBorders>
          </w:tcPr>
          <w:p>
            <w:pPr>
              <w:pStyle w:val="TableParagraph"/>
              <w:spacing w:before="1"/>
              <w:ind w:left="45" w:right="10"/>
              <w:rPr>
                <w:sz w:val="24"/>
              </w:rPr>
            </w:pPr>
            <w:r>
              <w:rPr>
                <w:sz w:val="24"/>
              </w:rPr>
              <w:t>2</w:t>
            </w:r>
            <w:r>
              <w:rPr>
                <w:spacing w:val="3"/>
                <w:sz w:val="24"/>
              </w:rPr>
              <w:t> </w:t>
            </w:r>
            <w:r>
              <w:rPr>
                <w:spacing w:val="-5"/>
                <w:sz w:val="24"/>
              </w:rPr>
              <w:t>мл</w:t>
            </w:r>
          </w:p>
        </w:tc>
        <w:tc>
          <w:tcPr>
            <w:tcW w:w="2276" w:type="dxa"/>
            <w:tcBorders>
              <w:top w:val="single" w:sz="6" w:space="0" w:color="000000"/>
            </w:tcBorders>
          </w:tcPr>
          <w:p>
            <w:pPr>
              <w:pStyle w:val="TableParagraph"/>
              <w:spacing w:before="1"/>
              <w:ind w:left="26"/>
              <w:jc w:val="left"/>
              <w:rPr>
                <w:sz w:val="24"/>
              </w:rPr>
            </w:pPr>
            <w:r>
              <w:rPr>
                <w:spacing w:val="-2"/>
                <w:sz w:val="24"/>
              </w:rPr>
              <w:t>внутримышечно</w:t>
            </w:r>
          </w:p>
        </w:tc>
        <w:tc>
          <w:tcPr>
            <w:tcW w:w="662" w:type="dxa"/>
            <w:tcBorders>
              <w:top w:val="single" w:sz="6" w:space="0" w:color="000000"/>
            </w:tcBorders>
          </w:tcPr>
          <w:p>
            <w:pPr>
              <w:pStyle w:val="TableParagraph"/>
              <w:spacing w:before="6"/>
              <w:ind w:left="66" w:right="19"/>
              <w:rPr>
                <w:b/>
                <w:sz w:val="24"/>
              </w:rPr>
            </w:pPr>
            <w:r>
              <w:rPr>
                <w:b/>
                <w:spacing w:val="-10"/>
                <w:sz w:val="24"/>
              </w:rPr>
              <w:t>-</w:t>
            </w:r>
          </w:p>
        </w:tc>
        <w:tc>
          <w:tcPr>
            <w:tcW w:w="576" w:type="dxa"/>
            <w:tcBorders>
              <w:top w:val="single" w:sz="6" w:space="0" w:color="000000"/>
            </w:tcBorders>
          </w:tcPr>
          <w:p>
            <w:pPr>
              <w:pStyle w:val="TableParagraph"/>
              <w:spacing w:before="6"/>
              <w:ind w:left="51" w:right="2"/>
              <w:rPr>
                <w:b/>
                <w:sz w:val="24"/>
              </w:rPr>
            </w:pPr>
            <w:r>
              <w:rPr>
                <w:b/>
                <w:spacing w:val="-10"/>
                <w:sz w:val="24"/>
              </w:rPr>
              <w:t>-</w:t>
            </w:r>
          </w:p>
        </w:tc>
        <w:tc>
          <w:tcPr>
            <w:tcW w:w="547" w:type="dxa"/>
            <w:tcBorders>
              <w:top w:val="single" w:sz="6" w:space="0" w:color="000000"/>
            </w:tcBorders>
          </w:tcPr>
          <w:p>
            <w:pPr>
              <w:pStyle w:val="TableParagraph"/>
              <w:spacing w:before="6"/>
              <w:ind w:left="60" w:right="11"/>
              <w:rPr>
                <w:b/>
                <w:sz w:val="24"/>
              </w:rPr>
            </w:pPr>
            <w:r>
              <w:rPr>
                <w:b/>
                <w:spacing w:val="-10"/>
                <w:sz w:val="24"/>
              </w:rPr>
              <w:t>-</w:t>
            </w:r>
          </w:p>
        </w:tc>
        <w:tc>
          <w:tcPr>
            <w:tcW w:w="547" w:type="dxa"/>
            <w:tcBorders>
              <w:top w:val="single" w:sz="6" w:space="0" w:color="000000"/>
            </w:tcBorders>
          </w:tcPr>
          <w:p>
            <w:pPr>
              <w:pStyle w:val="TableParagraph"/>
              <w:spacing w:before="6"/>
              <w:ind w:left="60" w:right="11"/>
              <w:rPr>
                <w:b/>
                <w:sz w:val="24"/>
              </w:rPr>
            </w:pPr>
            <w:r>
              <w:rPr>
                <w:b/>
                <w:spacing w:val="-10"/>
                <w:sz w:val="24"/>
              </w:rPr>
              <w:t>-</w:t>
            </w:r>
          </w:p>
        </w:tc>
        <w:tc>
          <w:tcPr>
            <w:tcW w:w="551" w:type="dxa"/>
            <w:tcBorders>
              <w:top w:val="single" w:sz="6" w:space="0" w:color="000000"/>
            </w:tcBorders>
          </w:tcPr>
          <w:p>
            <w:pPr>
              <w:pStyle w:val="TableParagraph"/>
              <w:spacing w:before="1"/>
              <w:ind w:left="58" w:right="4"/>
              <w:rPr>
                <w:sz w:val="24"/>
              </w:rPr>
            </w:pPr>
            <w:r>
              <w:rPr>
                <w:spacing w:val="-10"/>
                <w:sz w:val="24"/>
              </w:rPr>
              <w:t>+</w:t>
            </w:r>
          </w:p>
        </w:tc>
        <w:tc>
          <w:tcPr>
            <w:tcW w:w="547" w:type="dxa"/>
            <w:tcBorders>
              <w:top w:val="single" w:sz="6" w:space="0" w:color="000000"/>
            </w:tcBorders>
          </w:tcPr>
          <w:p>
            <w:pPr>
              <w:pStyle w:val="TableParagraph"/>
              <w:spacing w:before="6"/>
              <w:ind w:left="60" w:right="17"/>
              <w:rPr>
                <w:b/>
                <w:sz w:val="24"/>
              </w:rPr>
            </w:pPr>
            <w:r>
              <w:rPr>
                <w:b/>
                <w:spacing w:val="-10"/>
                <w:sz w:val="24"/>
              </w:rPr>
              <w:t>-</w:t>
            </w:r>
          </w:p>
        </w:tc>
        <w:tc>
          <w:tcPr>
            <w:tcW w:w="532" w:type="dxa"/>
            <w:tcBorders>
              <w:top w:val="single" w:sz="6" w:space="0" w:color="000000"/>
            </w:tcBorders>
          </w:tcPr>
          <w:p>
            <w:pPr>
              <w:pStyle w:val="TableParagraph"/>
              <w:spacing w:before="6"/>
              <w:ind w:left="59" w:right="9"/>
              <w:rPr>
                <w:b/>
                <w:sz w:val="24"/>
              </w:rPr>
            </w:pPr>
            <w:r>
              <w:rPr>
                <w:b/>
                <w:spacing w:val="-10"/>
                <w:sz w:val="24"/>
              </w:rPr>
              <w:t>-</w:t>
            </w:r>
          </w:p>
        </w:tc>
        <w:tc>
          <w:tcPr>
            <w:tcW w:w="605" w:type="dxa"/>
            <w:tcBorders>
              <w:top w:val="single" w:sz="6" w:space="0" w:color="000000"/>
            </w:tcBorders>
          </w:tcPr>
          <w:p>
            <w:pPr>
              <w:pStyle w:val="TableParagraph"/>
              <w:spacing w:before="6"/>
              <w:ind w:left="44" w:right="8"/>
              <w:rPr>
                <w:b/>
                <w:sz w:val="24"/>
              </w:rPr>
            </w:pPr>
            <w:r>
              <w:rPr>
                <w:b/>
                <w:spacing w:val="-10"/>
                <w:sz w:val="24"/>
              </w:rPr>
              <w:t>-</w:t>
            </w:r>
          </w:p>
        </w:tc>
      </w:tr>
      <w:tr>
        <w:trPr>
          <w:trHeight w:val="301" w:hRule="atLeast"/>
        </w:trPr>
        <w:tc>
          <w:tcPr>
            <w:tcW w:w="2079" w:type="dxa"/>
          </w:tcPr>
          <w:p>
            <w:pPr>
              <w:pStyle w:val="TableParagraph"/>
              <w:spacing w:before="1"/>
              <w:ind w:left="26"/>
              <w:jc w:val="left"/>
              <w:rPr>
                <w:sz w:val="24"/>
              </w:rPr>
            </w:pPr>
            <w:r>
              <w:rPr>
                <w:spacing w:val="-2"/>
                <w:sz w:val="24"/>
              </w:rPr>
              <w:t>Селевет</w:t>
            </w:r>
          </w:p>
        </w:tc>
        <w:tc>
          <w:tcPr>
            <w:tcW w:w="754" w:type="dxa"/>
          </w:tcPr>
          <w:p>
            <w:pPr>
              <w:pStyle w:val="TableParagraph"/>
              <w:spacing w:before="1"/>
              <w:ind w:left="45" w:right="19"/>
              <w:rPr>
                <w:sz w:val="24"/>
              </w:rPr>
            </w:pPr>
            <w:r>
              <w:rPr>
                <w:sz w:val="24"/>
              </w:rPr>
              <w:t>10</w:t>
            </w:r>
            <w:r>
              <w:rPr>
                <w:spacing w:val="7"/>
                <w:sz w:val="24"/>
              </w:rPr>
              <w:t> </w:t>
            </w:r>
            <w:r>
              <w:rPr>
                <w:spacing w:val="-5"/>
                <w:sz w:val="24"/>
              </w:rPr>
              <w:t>мл</w:t>
            </w:r>
          </w:p>
        </w:tc>
        <w:tc>
          <w:tcPr>
            <w:tcW w:w="2276" w:type="dxa"/>
          </w:tcPr>
          <w:p>
            <w:pPr>
              <w:pStyle w:val="TableParagraph"/>
              <w:spacing w:before="1"/>
              <w:ind w:left="26"/>
              <w:jc w:val="left"/>
              <w:rPr>
                <w:sz w:val="24"/>
              </w:rPr>
            </w:pPr>
            <w:r>
              <w:rPr>
                <w:spacing w:val="-2"/>
                <w:sz w:val="24"/>
              </w:rPr>
              <w:t>внутримышечно</w:t>
            </w:r>
          </w:p>
        </w:tc>
        <w:tc>
          <w:tcPr>
            <w:tcW w:w="662" w:type="dxa"/>
          </w:tcPr>
          <w:p>
            <w:pPr>
              <w:pStyle w:val="TableParagraph"/>
              <w:spacing w:before="6"/>
              <w:ind w:left="66" w:right="19"/>
              <w:rPr>
                <w:b/>
                <w:sz w:val="24"/>
              </w:rPr>
            </w:pPr>
            <w:r>
              <w:rPr>
                <w:b/>
                <w:spacing w:val="-10"/>
                <w:sz w:val="24"/>
              </w:rPr>
              <w:t>-</w:t>
            </w:r>
          </w:p>
        </w:tc>
        <w:tc>
          <w:tcPr>
            <w:tcW w:w="576" w:type="dxa"/>
          </w:tcPr>
          <w:p>
            <w:pPr>
              <w:pStyle w:val="TableParagraph"/>
              <w:spacing w:before="6"/>
              <w:ind w:left="51" w:right="2"/>
              <w:rPr>
                <w:b/>
                <w:sz w:val="24"/>
              </w:rPr>
            </w:pPr>
            <w:r>
              <w:rPr>
                <w:b/>
                <w:spacing w:val="-10"/>
                <w:sz w:val="24"/>
              </w:rPr>
              <w:t>-</w:t>
            </w:r>
          </w:p>
        </w:tc>
        <w:tc>
          <w:tcPr>
            <w:tcW w:w="547" w:type="dxa"/>
          </w:tcPr>
          <w:p>
            <w:pPr>
              <w:pStyle w:val="TableParagraph"/>
              <w:spacing w:before="6"/>
              <w:ind w:left="60" w:right="11"/>
              <w:rPr>
                <w:b/>
                <w:sz w:val="24"/>
              </w:rPr>
            </w:pPr>
            <w:r>
              <w:rPr>
                <w:b/>
                <w:spacing w:val="-10"/>
                <w:sz w:val="24"/>
              </w:rPr>
              <w:t>-</w:t>
            </w:r>
          </w:p>
        </w:tc>
        <w:tc>
          <w:tcPr>
            <w:tcW w:w="547" w:type="dxa"/>
          </w:tcPr>
          <w:p>
            <w:pPr>
              <w:pStyle w:val="TableParagraph"/>
              <w:spacing w:before="6"/>
              <w:ind w:left="60" w:right="11"/>
              <w:rPr>
                <w:b/>
                <w:sz w:val="24"/>
              </w:rPr>
            </w:pPr>
            <w:r>
              <w:rPr>
                <w:b/>
                <w:spacing w:val="-10"/>
                <w:sz w:val="24"/>
              </w:rPr>
              <w:t>-</w:t>
            </w:r>
          </w:p>
        </w:tc>
        <w:tc>
          <w:tcPr>
            <w:tcW w:w="551" w:type="dxa"/>
          </w:tcPr>
          <w:p>
            <w:pPr>
              <w:pStyle w:val="TableParagraph"/>
              <w:spacing w:before="1"/>
              <w:ind w:left="58" w:right="4"/>
              <w:rPr>
                <w:sz w:val="24"/>
              </w:rPr>
            </w:pPr>
            <w:r>
              <w:rPr>
                <w:spacing w:val="-10"/>
                <w:sz w:val="24"/>
              </w:rPr>
              <w:t>+</w:t>
            </w:r>
          </w:p>
        </w:tc>
        <w:tc>
          <w:tcPr>
            <w:tcW w:w="547" w:type="dxa"/>
          </w:tcPr>
          <w:p>
            <w:pPr>
              <w:pStyle w:val="TableParagraph"/>
              <w:spacing w:before="6"/>
              <w:ind w:left="60" w:right="17"/>
              <w:rPr>
                <w:b/>
                <w:sz w:val="24"/>
              </w:rPr>
            </w:pPr>
            <w:r>
              <w:rPr>
                <w:b/>
                <w:spacing w:val="-10"/>
                <w:sz w:val="24"/>
              </w:rPr>
              <w:t>-</w:t>
            </w:r>
          </w:p>
        </w:tc>
        <w:tc>
          <w:tcPr>
            <w:tcW w:w="532" w:type="dxa"/>
          </w:tcPr>
          <w:p>
            <w:pPr>
              <w:pStyle w:val="TableParagraph"/>
              <w:spacing w:before="6"/>
              <w:ind w:left="59" w:right="9"/>
              <w:rPr>
                <w:b/>
                <w:sz w:val="24"/>
              </w:rPr>
            </w:pPr>
            <w:r>
              <w:rPr>
                <w:b/>
                <w:spacing w:val="-10"/>
                <w:sz w:val="24"/>
              </w:rPr>
              <w:t>-</w:t>
            </w:r>
          </w:p>
        </w:tc>
        <w:tc>
          <w:tcPr>
            <w:tcW w:w="605" w:type="dxa"/>
          </w:tcPr>
          <w:p>
            <w:pPr>
              <w:pStyle w:val="TableParagraph"/>
              <w:spacing w:before="6"/>
              <w:ind w:left="44" w:right="8"/>
              <w:rPr>
                <w:b/>
                <w:sz w:val="24"/>
              </w:rPr>
            </w:pPr>
            <w:r>
              <w:rPr>
                <w:b/>
                <w:spacing w:val="-10"/>
                <w:sz w:val="24"/>
              </w:rPr>
              <w:t>-</w:t>
            </w:r>
          </w:p>
        </w:tc>
      </w:tr>
      <w:tr>
        <w:trPr>
          <w:trHeight w:val="302" w:hRule="atLeast"/>
        </w:trPr>
        <w:tc>
          <w:tcPr>
            <w:tcW w:w="2079" w:type="dxa"/>
          </w:tcPr>
          <w:p>
            <w:pPr>
              <w:pStyle w:val="TableParagraph"/>
              <w:spacing w:before="1"/>
              <w:ind w:left="26"/>
              <w:jc w:val="left"/>
              <w:rPr>
                <w:sz w:val="24"/>
              </w:rPr>
            </w:pPr>
            <w:r>
              <w:rPr>
                <w:spacing w:val="-2"/>
                <w:sz w:val="24"/>
              </w:rPr>
              <w:t>Сурфагон</w:t>
            </w:r>
          </w:p>
        </w:tc>
        <w:tc>
          <w:tcPr>
            <w:tcW w:w="754" w:type="dxa"/>
          </w:tcPr>
          <w:p>
            <w:pPr>
              <w:pStyle w:val="TableParagraph"/>
              <w:spacing w:before="1"/>
              <w:ind w:left="45" w:right="10"/>
              <w:rPr>
                <w:sz w:val="24"/>
              </w:rPr>
            </w:pPr>
            <w:r>
              <w:rPr>
                <w:sz w:val="24"/>
              </w:rPr>
              <w:t>5</w:t>
            </w:r>
            <w:r>
              <w:rPr>
                <w:spacing w:val="3"/>
                <w:sz w:val="24"/>
              </w:rPr>
              <w:t> </w:t>
            </w:r>
            <w:r>
              <w:rPr>
                <w:spacing w:val="-5"/>
                <w:sz w:val="24"/>
              </w:rPr>
              <w:t>мл</w:t>
            </w:r>
          </w:p>
        </w:tc>
        <w:tc>
          <w:tcPr>
            <w:tcW w:w="2276" w:type="dxa"/>
          </w:tcPr>
          <w:p>
            <w:pPr>
              <w:pStyle w:val="TableParagraph"/>
              <w:spacing w:before="1"/>
              <w:ind w:left="26"/>
              <w:jc w:val="left"/>
              <w:rPr>
                <w:sz w:val="24"/>
              </w:rPr>
            </w:pPr>
            <w:r>
              <w:rPr>
                <w:spacing w:val="-2"/>
                <w:sz w:val="24"/>
              </w:rPr>
              <w:t>внутримышечно</w:t>
            </w:r>
          </w:p>
        </w:tc>
        <w:tc>
          <w:tcPr>
            <w:tcW w:w="662" w:type="dxa"/>
          </w:tcPr>
          <w:p>
            <w:pPr>
              <w:pStyle w:val="TableParagraph"/>
              <w:spacing w:before="6"/>
              <w:ind w:left="66" w:right="19"/>
              <w:rPr>
                <w:b/>
                <w:sz w:val="24"/>
              </w:rPr>
            </w:pPr>
            <w:r>
              <w:rPr>
                <w:b/>
                <w:spacing w:val="-10"/>
                <w:sz w:val="24"/>
              </w:rPr>
              <w:t>-</w:t>
            </w:r>
          </w:p>
        </w:tc>
        <w:tc>
          <w:tcPr>
            <w:tcW w:w="576" w:type="dxa"/>
          </w:tcPr>
          <w:p>
            <w:pPr>
              <w:pStyle w:val="TableParagraph"/>
              <w:spacing w:before="6"/>
              <w:ind w:left="51" w:right="2"/>
              <w:rPr>
                <w:b/>
                <w:sz w:val="24"/>
              </w:rPr>
            </w:pPr>
            <w:r>
              <w:rPr>
                <w:b/>
                <w:spacing w:val="-10"/>
                <w:sz w:val="24"/>
              </w:rPr>
              <w:t>-</w:t>
            </w:r>
          </w:p>
        </w:tc>
        <w:tc>
          <w:tcPr>
            <w:tcW w:w="547" w:type="dxa"/>
          </w:tcPr>
          <w:p>
            <w:pPr>
              <w:pStyle w:val="TableParagraph"/>
              <w:spacing w:before="6"/>
              <w:ind w:left="60" w:right="11"/>
              <w:rPr>
                <w:b/>
                <w:sz w:val="24"/>
              </w:rPr>
            </w:pPr>
            <w:r>
              <w:rPr>
                <w:b/>
                <w:spacing w:val="-10"/>
                <w:sz w:val="24"/>
              </w:rPr>
              <w:t>-</w:t>
            </w:r>
          </w:p>
        </w:tc>
        <w:tc>
          <w:tcPr>
            <w:tcW w:w="547" w:type="dxa"/>
          </w:tcPr>
          <w:p>
            <w:pPr>
              <w:pStyle w:val="TableParagraph"/>
              <w:spacing w:before="6"/>
              <w:ind w:left="60" w:right="11"/>
              <w:rPr>
                <w:b/>
                <w:sz w:val="24"/>
              </w:rPr>
            </w:pPr>
            <w:r>
              <w:rPr>
                <w:b/>
                <w:spacing w:val="-10"/>
                <w:sz w:val="24"/>
              </w:rPr>
              <w:t>-</w:t>
            </w:r>
          </w:p>
        </w:tc>
        <w:tc>
          <w:tcPr>
            <w:tcW w:w="551" w:type="dxa"/>
          </w:tcPr>
          <w:p>
            <w:pPr>
              <w:pStyle w:val="TableParagraph"/>
              <w:spacing w:before="6"/>
              <w:ind w:left="58" w:right="11"/>
              <w:rPr>
                <w:b/>
                <w:sz w:val="24"/>
              </w:rPr>
            </w:pPr>
            <w:r>
              <w:rPr>
                <w:b/>
                <w:spacing w:val="-10"/>
                <w:sz w:val="24"/>
              </w:rPr>
              <w:t>-</w:t>
            </w:r>
          </w:p>
        </w:tc>
        <w:tc>
          <w:tcPr>
            <w:tcW w:w="547" w:type="dxa"/>
          </w:tcPr>
          <w:p>
            <w:pPr>
              <w:pStyle w:val="TableParagraph"/>
              <w:spacing w:before="6"/>
              <w:ind w:left="60" w:right="17"/>
              <w:rPr>
                <w:b/>
                <w:sz w:val="24"/>
              </w:rPr>
            </w:pPr>
            <w:r>
              <w:rPr>
                <w:b/>
                <w:spacing w:val="-10"/>
                <w:sz w:val="24"/>
              </w:rPr>
              <w:t>-</w:t>
            </w:r>
          </w:p>
        </w:tc>
        <w:tc>
          <w:tcPr>
            <w:tcW w:w="532" w:type="dxa"/>
          </w:tcPr>
          <w:p>
            <w:pPr>
              <w:pStyle w:val="TableParagraph"/>
              <w:spacing w:before="6"/>
              <w:ind w:left="59"/>
              <w:rPr>
                <w:b/>
                <w:sz w:val="24"/>
              </w:rPr>
            </w:pPr>
            <w:r>
              <w:rPr>
                <w:b/>
                <w:spacing w:val="-10"/>
                <w:sz w:val="24"/>
              </w:rPr>
              <w:t>+</w:t>
            </w:r>
          </w:p>
        </w:tc>
        <w:tc>
          <w:tcPr>
            <w:tcW w:w="605" w:type="dxa"/>
          </w:tcPr>
          <w:p>
            <w:pPr>
              <w:pStyle w:val="TableParagraph"/>
              <w:spacing w:before="6"/>
              <w:ind w:left="44" w:right="8"/>
              <w:rPr>
                <w:b/>
                <w:sz w:val="24"/>
              </w:rPr>
            </w:pPr>
            <w:r>
              <w:rPr>
                <w:b/>
                <w:spacing w:val="-10"/>
                <w:sz w:val="24"/>
              </w:rPr>
              <w:t>-</w:t>
            </w:r>
          </w:p>
        </w:tc>
      </w:tr>
      <w:tr>
        <w:trPr>
          <w:trHeight w:val="306" w:hRule="atLeast"/>
        </w:trPr>
        <w:tc>
          <w:tcPr>
            <w:tcW w:w="2079" w:type="dxa"/>
          </w:tcPr>
          <w:p>
            <w:pPr>
              <w:pStyle w:val="TableParagraph"/>
              <w:spacing w:before="6"/>
              <w:ind w:left="26"/>
              <w:jc w:val="left"/>
              <w:rPr>
                <w:sz w:val="24"/>
              </w:rPr>
            </w:pPr>
            <w:r>
              <w:rPr>
                <w:sz w:val="24"/>
              </w:rPr>
              <w:t>АСД-ф2</w:t>
            </w:r>
            <w:r>
              <w:rPr>
                <w:spacing w:val="-15"/>
                <w:sz w:val="24"/>
              </w:rPr>
              <w:t> </w:t>
            </w:r>
            <w:r>
              <w:rPr>
                <w:spacing w:val="-4"/>
                <w:sz w:val="24"/>
              </w:rPr>
              <w:t>(5%)</w:t>
            </w:r>
          </w:p>
        </w:tc>
        <w:tc>
          <w:tcPr>
            <w:tcW w:w="754" w:type="dxa"/>
          </w:tcPr>
          <w:p>
            <w:pPr>
              <w:pStyle w:val="TableParagraph"/>
              <w:spacing w:before="6"/>
              <w:ind w:left="45" w:right="19"/>
              <w:rPr>
                <w:sz w:val="24"/>
              </w:rPr>
            </w:pPr>
            <w:r>
              <w:rPr>
                <w:sz w:val="24"/>
              </w:rPr>
              <w:t>20</w:t>
            </w:r>
            <w:r>
              <w:rPr>
                <w:spacing w:val="7"/>
                <w:sz w:val="24"/>
              </w:rPr>
              <w:t> </w:t>
            </w:r>
            <w:r>
              <w:rPr>
                <w:spacing w:val="-5"/>
                <w:sz w:val="24"/>
              </w:rPr>
              <w:t>мл</w:t>
            </w:r>
          </w:p>
        </w:tc>
        <w:tc>
          <w:tcPr>
            <w:tcW w:w="2276" w:type="dxa"/>
          </w:tcPr>
          <w:p>
            <w:pPr>
              <w:pStyle w:val="TableParagraph"/>
              <w:spacing w:before="6"/>
              <w:ind w:left="26"/>
              <w:jc w:val="left"/>
              <w:rPr>
                <w:sz w:val="24"/>
              </w:rPr>
            </w:pPr>
            <w:r>
              <w:rPr>
                <w:spacing w:val="-2"/>
                <w:sz w:val="24"/>
              </w:rPr>
              <w:t>подкожно</w:t>
            </w:r>
          </w:p>
        </w:tc>
        <w:tc>
          <w:tcPr>
            <w:tcW w:w="662" w:type="dxa"/>
          </w:tcPr>
          <w:p>
            <w:pPr>
              <w:pStyle w:val="TableParagraph"/>
              <w:spacing w:before="11"/>
              <w:ind w:left="66" w:right="19"/>
              <w:rPr>
                <w:b/>
                <w:sz w:val="24"/>
              </w:rPr>
            </w:pPr>
            <w:r>
              <w:rPr>
                <w:b/>
                <w:spacing w:val="-10"/>
                <w:sz w:val="24"/>
              </w:rPr>
              <w:t>-</w:t>
            </w:r>
          </w:p>
        </w:tc>
        <w:tc>
          <w:tcPr>
            <w:tcW w:w="576" w:type="dxa"/>
          </w:tcPr>
          <w:p>
            <w:pPr>
              <w:pStyle w:val="TableParagraph"/>
              <w:spacing w:before="6"/>
              <w:ind w:left="51" w:right="4"/>
              <w:rPr>
                <w:sz w:val="24"/>
              </w:rPr>
            </w:pPr>
            <w:r>
              <w:rPr>
                <w:spacing w:val="-10"/>
                <w:sz w:val="24"/>
              </w:rPr>
              <w:t>+</w:t>
            </w:r>
          </w:p>
        </w:tc>
        <w:tc>
          <w:tcPr>
            <w:tcW w:w="547" w:type="dxa"/>
          </w:tcPr>
          <w:p>
            <w:pPr>
              <w:pStyle w:val="TableParagraph"/>
              <w:spacing w:before="6"/>
              <w:ind w:left="60" w:right="4"/>
              <w:rPr>
                <w:sz w:val="24"/>
              </w:rPr>
            </w:pPr>
            <w:r>
              <w:rPr>
                <w:spacing w:val="-10"/>
                <w:sz w:val="24"/>
              </w:rPr>
              <w:t>+</w:t>
            </w:r>
          </w:p>
        </w:tc>
        <w:tc>
          <w:tcPr>
            <w:tcW w:w="547" w:type="dxa"/>
          </w:tcPr>
          <w:p>
            <w:pPr>
              <w:pStyle w:val="TableParagraph"/>
              <w:spacing w:before="6"/>
              <w:ind w:left="60" w:right="3"/>
              <w:rPr>
                <w:sz w:val="24"/>
              </w:rPr>
            </w:pPr>
            <w:r>
              <w:rPr>
                <w:spacing w:val="-10"/>
                <w:sz w:val="24"/>
              </w:rPr>
              <w:t>+</w:t>
            </w:r>
          </w:p>
        </w:tc>
        <w:tc>
          <w:tcPr>
            <w:tcW w:w="551" w:type="dxa"/>
          </w:tcPr>
          <w:p>
            <w:pPr>
              <w:pStyle w:val="TableParagraph"/>
              <w:spacing w:before="11"/>
              <w:ind w:left="58" w:right="11"/>
              <w:rPr>
                <w:b/>
                <w:sz w:val="24"/>
              </w:rPr>
            </w:pPr>
            <w:r>
              <w:rPr>
                <w:b/>
                <w:spacing w:val="-10"/>
                <w:sz w:val="24"/>
              </w:rPr>
              <w:t>-</w:t>
            </w:r>
          </w:p>
        </w:tc>
        <w:tc>
          <w:tcPr>
            <w:tcW w:w="547" w:type="dxa"/>
          </w:tcPr>
          <w:p>
            <w:pPr>
              <w:pStyle w:val="TableParagraph"/>
              <w:spacing w:before="6"/>
              <w:ind w:left="60"/>
              <w:rPr>
                <w:sz w:val="24"/>
              </w:rPr>
            </w:pPr>
            <w:r>
              <w:rPr>
                <w:spacing w:val="-10"/>
                <w:sz w:val="24"/>
              </w:rPr>
              <w:t>+</w:t>
            </w:r>
          </w:p>
        </w:tc>
        <w:tc>
          <w:tcPr>
            <w:tcW w:w="532" w:type="dxa"/>
          </w:tcPr>
          <w:p>
            <w:pPr>
              <w:pStyle w:val="TableParagraph"/>
              <w:spacing w:before="11"/>
              <w:ind w:left="59" w:right="9"/>
              <w:rPr>
                <w:b/>
                <w:sz w:val="24"/>
              </w:rPr>
            </w:pPr>
            <w:r>
              <w:rPr>
                <w:b/>
                <w:spacing w:val="-10"/>
                <w:sz w:val="24"/>
              </w:rPr>
              <w:t>-</w:t>
            </w:r>
          </w:p>
        </w:tc>
        <w:tc>
          <w:tcPr>
            <w:tcW w:w="605" w:type="dxa"/>
          </w:tcPr>
          <w:p>
            <w:pPr>
              <w:pStyle w:val="TableParagraph"/>
              <w:spacing w:before="11"/>
              <w:ind w:left="44" w:right="8"/>
              <w:rPr>
                <w:b/>
                <w:sz w:val="24"/>
              </w:rPr>
            </w:pPr>
            <w:r>
              <w:rPr>
                <w:b/>
                <w:spacing w:val="-10"/>
                <w:sz w:val="24"/>
              </w:rPr>
              <w:t>-</w:t>
            </w:r>
          </w:p>
        </w:tc>
      </w:tr>
      <w:tr>
        <w:trPr>
          <w:trHeight w:val="580" w:hRule="atLeast"/>
        </w:trPr>
        <w:tc>
          <w:tcPr>
            <w:tcW w:w="2079" w:type="dxa"/>
          </w:tcPr>
          <w:p>
            <w:pPr>
              <w:pStyle w:val="TableParagraph"/>
              <w:spacing w:line="237" w:lineRule="auto" w:before="4"/>
              <w:ind w:left="26"/>
              <w:jc w:val="left"/>
              <w:rPr>
                <w:sz w:val="24"/>
              </w:rPr>
            </w:pPr>
            <w:r>
              <w:rPr>
                <w:spacing w:val="-6"/>
                <w:sz w:val="24"/>
              </w:rPr>
              <w:t>Вибромассаж </w:t>
            </w:r>
            <w:r>
              <w:rPr>
                <w:spacing w:val="-2"/>
                <w:sz w:val="24"/>
              </w:rPr>
              <w:t>клитора</w:t>
            </w:r>
          </w:p>
        </w:tc>
        <w:tc>
          <w:tcPr>
            <w:tcW w:w="754" w:type="dxa"/>
          </w:tcPr>
          <w:p>
            <w:pPr>
              <w:pStyle w:val="TableParagraph"/>
              <w:spacing w:before="1"/>
              <w:ind w:left="45" w:right="8"/>
              <w:rPr>
                <w:sz w:val="24"/>
              </w:rPr>
            </w:pPr>
            <w:r>
              <w:rPr>
                <w:sz w:val="24"/>
              </w:rPr>
              <w:t>3</w:t>
            </w:r>
            <w:r>
              <w:rPr>
                <w:spacing w:val="2"/>
                <w:sz w:val="24"/>
              </w:rPr>
              <w:t> </w:t>
            </w:r>
            <w:r>
              <w:rPr>
                <w:spacing w:val="-5"/>
                <w:sz w:val="24"/>
              </w:rPr>
              <w:t>мин</w:t>
            </w:r>
          </w:p>
        </w:tc>
        <w:tc>
          <w:tcPr>
            <w:tcW w:w="2276" w:type="dxa"/>
          </w:tcPr>
          <w:p>
            <w:pPr>
              <w:pStyle w:val="TableParagraph"/>
              <w:spacing w:before="1"/>
              <w:ind w:left="26"/>
              <w:jc w:val="left"/>
              <w:rPr>
                <w:sz w:val="24"/>
              </w:rPr>
            </w:pPr>
            <w:r>
              <w:rPr>
                <w:spacing w:val="-2"/>
                <w:sz w:val="24"/>
              </w:rPr>
              <w:t>интровагинально</w:t>
            </w:r>
          </w:p>
        </w:tc>
        <w:tc>
          <w:tcPr>
            <w:tcW w:w="662" w:type="dxa"/>
          </w:tcPr>
          <w:p>
            <w:pPr>
              <w:pStyle w:val="TableParagraph"/>
              <w:spacing w:before="150"/>
              <w:ind w:left="66" w:right="19"/>
              <w:rPr>
                <w:b/>
                <w:sz w:val="24"/>
              </w:rPr>
            </w:pPr>
            <w:r>
              <w:rPr>
                <w:b/>
                <w:spacing w:val="-10"/>
                <w:sz w:val="24"/>
              </w:rPr>
              <w:t>-</w:t>
            </w:r>
          </w:p>
        </w:tc>
        <w:tc>
          <w:tcPr>
            <w:tcW w:w="576" w:type="dxa"/>
          </w:tcPr>
          <w:p>
            <w:pPr>
              <w:pStyle w:val="TableParagraph"/>
              <w:spacing w:before="140"/>
              <w:ind w:left="51" w:right="4"/>
              <w:rPr>
                <w:sz w:val="24"/>
              </w:rPr>
            </w:pPr>
            <w:r>
              <w:rPr>
                <w:spacing w:val="-10"/>
                <w:sz w:val="24"/>
              </w:rPr>
              <w:t>+</w:t>
            </w:r>
          </w:p>
        </w:tc>
        <w:tc>
          <w:tcPr>
            <w:tcW w:w="547" w:type="dxa"/>
          </w:tcPr>
          <w:p>
            <w:pPr>
              <w:pStyle w:val="TableParagraph"/>
              <w:spacing w:before="140"/>
              <w:ind w:left="60" w:right="4"/>
              <w:rPr>
                <w:sz w:val="24"/>
              </w:rPr>
            </w:pPr>
            <w:r>
              <w:rPr>
                <w:spacing w:val="-10"/>
                <w:sz w:val="24"/>
              </w:rPr>
              <w:t>+</w:t>
            </w:r>
          </w:p>
        </w:tc>
        <w:tc>
          <w:tcPr>
            <w:tcW w:w="547" w:type="dxa"/>
          </w:tcPr>
          <w:p>
            <w:pPr>
              <w:pStyle w:val="TableParagraph"/>
              <w:spacing w:before="140"/>
              <w:ind w:left="60" w:right="3"/>
              <w:rPr>
                <w:sz w:val="24"/>
              </w:rPr>
            </w:pPr>
            <w:r>
              <w:rPr>
                <w:spacing w:val="-10"/>
                <w:sz w:val="24"/>
              </w:rPr>
              <w:t>+</w:t>
            </w:r>
          </w:p>
        </w:tc>
        <w:tc>
          <w:tcPr>
            <w:tcW w:w="551" w:type="dxa"/>
          </w:tcPr>
          <w:p>
            <w:pPr>
              <w:pStyle w:val="TableParagraph"/>
              <w:spacing w:before="150"/>
              <w:ind w:left="58" w:right="11"/>
              <w:rPr>
                <w:b/>
                <w:sz w:val="24"/>
              </w:rPr>
            </w:pPr>
            <w:r>
              <w:rPr>
                <w:b/>
                <w:spacing w:val="-10"/>
                <w:sz w:val="24"/>
              </w:rPr>
              <w:t>-</w:t>
            </w:r>
          </w:p>
        </w:tc>
        <w:tc>
          <w:tcPr>
            <w:tcW w:w="547" w:type="dxa"/>
          </w:tcPr>
          <w:p>
            <w:pPr>
              <w:pStyle w:val="TableParagraph"/>
              <w:spacing w:before="140"/>
              <w:ind w:left="60"/>
              <w:rPr>
                <w:sz w:val="24"/>
              </w:rPr>
            </w:pPr>
            <w:r>
              <w:rPr>
                <w:spacing w:val="-10"/>
                <w:sz w:val="24"/>
              </w:rPr>
              <w:t>+</w:t>
            </w:r>
          </w:p>
        </w:tc>
        <w:tc>
          <w:tcPr>
            <w:tcW w:w="532" w:type="dxa"/>
          </w:tcPr>
          <w:p>
            <w:pPr>
              <w:pStyle w:val="TableParagraph"/>
              <w:spacing w:before="11"/>
              <w:ind w:left="59" w:right="9"/>
              <w:rPr>
                <w:b/>
                <w:sz w:val="24"/>
              </w:rPr>
            </w:pPr>
            <w:r>
              <w:rPr>
                <w:b/>
                <w:spacing w:val="-10"/>
                <w:sz w:val="24"/>
              </w:rPr>
              <w:t>-</w:t>
            </w:r>
          </w:p>
        </w:tc>
        <w:tc>
          <w:tcPr>
            <w:tcW w:w="605" w:type="dxa"/>
          </w:tcPr>
          <w:p>
            <w:pPr>
              <w:pStyle w:val="TableParagraph"/>
              <w:spacing w:before="11"/>
              <w:ind w:left="44" w:right="8"/>
              <w:rPr>
                <w:b/>
                <w:sz w:val="24"/>
              </w:rPr>
            </w:pPr>
            <w:r>
              <w:rPr>
                <w:b/>
                <w:spacing w:val="-10"/>
                <w:sz w:val="24"/>
              </w:rPr>
              <w:t>-</w:t>
            </w:r>
          </w:p>
        </w:tc>
      </w:tr>
      <w:tr>
        <w:trPr>
          <w:trHeight w:val="858" w:hRule="atLeast"/>
        </w:trPr>
        <w:tc>
          <w:tcPr>
            <w:tcW w:w="2079" w:type="dxa"/>
          </w:tcPr>
          <w:p>
            <w:pPr>
              <w:pStyle w:val="TableParagraph"/>
              <w:spacing w:line="242" w:lineRule="auto" w:before="140"/>
              <w:ind w:left="458" w:hanging="173"/>
              <w:jc w:val="left"/>
              <w:rPr>
                <w:sz w:val="24"/>
              </w:rPr>
            </w:pPr>
            <w:r>
              <w:rPr>
                <w:spacing w:val="-6"/>
                <w:sz w:val="24"/>
              </w:rPr>
              <w:t>Искусственное </w:t>
            </w:r>
            <w:r>
              <w:rPr>
                <w:spacing w:val="-2"/>
                <w:sz w:val="24"/>
              </w:rPr>
              <w:t>осеменение</w:t>
            </w:r>
          </w:p>
        </w:tc>
        <w:tc>
          <w:tcPr>
            <w:tcW w:w="754" w:type="dxa"/>
          </w:tcPr>
          <w:p>
            <w:pPr>
              <w:pStyle w:val="TableParagraph"/>
              <w:spacing w:line="275" w:lineRule="exact" w:before="150"/>
              <w:ind w:left="175"/>
              <w:jc w:val="left"/>
              <w:rPr>
                <w:sz w:val="24"/>
              </w:rPr>
            </w:pPr>
            <w:r>
              <w:rPr>
                <w:spacing w:val="-4"/>
                <w:sz w:val="24"/>
              </w:rPr>
              <w:t>0,25</w:t>
            </w:r>
          </w:p>
          <w:p>
            <w:pPr>
              <w:pStyle w:val="TableParagraph"/>
              <w:spacing w:line="275" w:lineRule="exact"/>
              <w:ind w:left="247"/>
              <w:jc w:val="left"/>
              <w:rPr>
                <w:sz w:val="24"/>
              </w:rPr>
            </w:pPr>
            <w:r>
              <w:rPr>
                <w:spacing w:val="-5"/>
                <w:sz w:val="24"/>
              </w:rPr>
              <w:t>мл</w:t>
            </w:r>
          </w:p>
        </w:tc>
        <w:tc>
          <w:tcPr>
            <w:tcW w:w="3514" w:type="dxa"/>
            <w:gridSpan w:val="3"/>
          </w:tcPr>
          <w:p>
            <w:pPr>
              <w:pStyle w:val="TableParagraph"/>
              <w:spacing w:line="237" w:lineRule="auto"/>
              <w:ind w:left="271" w:right="240" w:firstLine="3"/>
              <w:rPr>
                <w:sz w:val="24"/>
              </w:rPr>
            </w:pPr>
            <w:r>
              <w:rPr>
                <w:sz w:val="24"/>
              </w:rPr>
              <w:t>цервикальный метод с </w:t>
            </w:r>
            <w:r>
              <w:rPr>
                <w:spacing w:val="-2"/>
                <w:sz w:val="24"/>
              </w:rPr>
              <w:t>ректальной</w:t>
            </w:r>
            <w:r>
              <w:rPr>
                <w:spacing w:val="-13"/>
                <w:sz w:val="24"/>
              </w:rPr>
              <w:t> </w:t>
            </w:r>
            <w:r>
              <w:rPr>
                <w:spacing w:val="-2"/>
                <w:sz w:val="24"/>
              </w:rPr>
              <w:t>фиксацией</w:t>
            </w:r>
            <w:r>
              <w:rPr>
                <w:spacing w:val="-15"/>
                <w:sz w:val="24"/>
              </w:rPr>
              <w:t> </w:t>
            </w:r>
            <w:r>
              <w:rPr>
                <w:spacing w:val="-2"/>
                <w:sz w:val="24"/>
              </w:rPr>
              <w:t>шейки матки</w:t>
            </w:r>
          </w:p>
        </w:tc>
        <w:tc>
          <w:tcPr>
            <w:tcW w:w="547" w:type="dxa"/>
          </w:tcPr>
          <w:p>
            <w:pPr>
              <w:pStyle w:val="TableParagraph"/>
              <w:spacing w:before="15"/>
              <w:ind w:left="60" w:right="11"/>
              <w:rPr>
                <w:b/>
                <w:sz w:val="24"/>
              </w:rPr>
            </w:pPr>
            <w:r>
              <w:rPr>
                <w:b/>
                <w:spacing w:val="-10"/>
                <w:sz w:val="24"/>
              </w:rPr>
              <w:t>-</w:t>
            </w:r>
          </w:p>
        </w:tc>
        <w:tc>
          <w:tcPr>
            <w:tcW w:w="547" w:type="dxa"/>
          </w:tcPr>
          <w:p>
            <w:pPr>
              <w:pStyle w:val="TableParagraph"/>
              <w:spacing w:before="15"/>
              <w:ind w:left="60" w:right="11"/>
              <w:rPr>
                <w:b/>
                <w:sz w:val="24"/>
              </w:rPr>
            </w:pPr>
            <w:r>
              <w:rPr>
                <w:b/>
                <w:spacing w:val="-10"/>
                <w:sz w:val="24"/>
              </w:rPr>
              <w:t>-</w:t>
            </w:r>
          </w:p>
        </w:tc>
        <w:tc>
          <w:tcPr>
            <w:tcW w:w="551" w:type="dxa"/>
          </w:tcPr>
          <w:p>
            <w:pPr>
              <w:pStyle w:val="TableParagraph"/>
              <w:spacing w:before="15"/>
              <w:ind w:left="58" w:right="11"/>
              <w:rPr>
                <w:b/>
                <w:sz w:val="24"/>
              </w:rPr>
            </w:pPr>
            <w:r>
              <w:rPr>
                <w:b/>
                <w:spacing w:val="-10"/>
                <w:sz w:val="24"/>
              </w:rPr>
              <w:t>-</w:t>
            </w:r>
          </w:p>
        </w:tc>
        <w:tc>
          <w:tcPr>
            <w:tcW w:w="547" w:type="dxa"/>
          </w:tcPr>
          <w:p>
            <w:pPr>
              <w:pStyle w:val="TableParagraph"/>
              <w:spacing w:before="15"/>
              <w:ind w:left="60" w:right="17"/>
              <w:rPr>
                <w:b/>
                <w:sz w:val="24"/>
              </w:rPr>
            </w:pPr>
            <w:r>
              <w:rPr>
                <w:b/>
                <w:spacing w:val="-10"/>
                <w:sz w:val="24"/>
              </w:rPr>
              <w:t>-</w:t>
            </w:r>
          </w:p>
        </w:tc>
        <w:tc>
          <w:tcPr>
            <w:tcW w:w="532" w:type="dxa"/>
          </w:tcPr>
          <w:p>
            <w:pPr>
              <w:pStyle w:val="TableParagraph"/>
              <w:spacing w:before="15"/>
              <w:ind w:left="59" w:right="9"/>
              <w:rPr>
                <w:b/>
                <w:sz w:val="24"/>
              </w:rPr>
            </w:pPr>
            <w:r>
              <w:rPr>
                <w:b/>
                <w:spacing w:val="-10"/>
                <w:sz w:val="24"/>
              </w:rPr>
              <w:t>-</w:t>
            </w:r>
          </w:p>
        </w:tc>
        <w:tc>
          <w:tcPr>
            <w:tcW w:w="605" w:type="dxa"/>
          </w:tcPr>
          <w:p>
            <w:pPr>
              <w:pStyle w:val="TableParagraph"/>
              <w:spacing w:before="3"/>
              <w:ind w:left="0"/>
              <w:jc w:val="left"/>
              <w:rPr>
                <w:sz w:val="24"/>
              </w:rPr>
            </w:pPr>
          </w:p>
          <w:p>
            <w:pPr>
              <w:pStyle w:val="TableParagraph"/>
              <w:ind w:left="44"/>
              <w:rPr>
                <w:sz w:val="24"/>
              </w:rPr>
            </w:pPr>
            <w:r>
              <w:rPr>
                <w:spacing w:val="-10"/>
                <w:sz w:val="24"/>
              </w:rPr>
              <w:t>+</w:t>
            </w:r>
          </w:p>
        </w:tc>
      </w:tr>
      <w:tr>
        <w:trPr>
          <w:trHeight w:val="307" w:hRule="atLeast"/>
        </w:trPr>
        <w:tc>
          <w:tcPr>
            <w:tcW w:w="9676" w:type="dxa"/>
            <w:gridSpan w:val="11"/>
          </w:tcPr>
          <w:p>
            <w:pPr>
              <w:pStyle w:val="TableParagraph"/>
              <w:spacing w:before="6"/>
              <w:ind w:left="62" w:right="5"/>
              <w:rPr>
                <w:sz w:val="24"/>
              </w:rPr>
            </w:pPr>
            <w:r>
              <w:rPr>
                <w:sz w:val="24"/>
              </w:rPr>
              <w:t>IX-я</w:t>
            </w:r>
            <w:r>
              <w:rPr>
                <w:spacing w:val="-6"/>
                <w:sz w:val="24"/>
              </w:rPr>
              <w:t> </w:t>
            </w:r>
            <w:r>
              <w:rPr>
                <w:sz w:val="24"/>
              </w:rPr>
              <w:t>группа</w:t>
            </w:r>
            <w:r>
              <w:rPr>
                <w:spacing w:val="-5"/>
                <w:sz w:val="24"/>
              </w:rPr>
              <w:t> </w:t>
            </w:r>
            <w:r>
              <w:rPr>
                <w:sz w:val="24"/>
              </w:rPr>
              <w:t>Протокол</w:t>
            </w:r>
            <w:r>
              <w:rPr>
                <w:spacing w:val="-4"/>
                <w:sz w:val="24"/>
              </w:rPr>
              <w:t> </w:t>
            </w:r>
            <w:r>
              <w:rPr>
                <w:spacing w:val="-5"/>
                <w:sz w:val="24"/>
              </w:rPr>
              <w:t>№28</w:t>
            </w:r>
          </w:p>
        </w:tc>
      </w:tr>
      <w:tr>
        <w:trPr>
          <w:trHeight w:val="306" w:hRule="atLeast"/>
        </w:trPr>
        <w:tc>
          <w:tcPr>
            <w:tcW w:w="2079" w:type="dxa"/>
          </w:tcPr>
          <w:p>
            <w:pPr>
              <w:pStyle w:val="TableParagraph"/>
              <w:spacing w:before="1"/>
              <w:ind w:left="26"/>
              <w:jc w:val="left"/>
              <w:rPr>
                <w:sz w:val="24"/>
              </w:rPr>
            </w:pPr>
            <w:r>
              <w:rPr>
                <w:spacing w:val="-2"/>
                <w:sz w:val="24"/>
              </w:rPr>
              <w:t>Сурфагон</w:t>
            </w:r>
          </w:p>
        </w:tc>
        <w:tc>
          <w:tcPr>
            <w:tcW w:w="754" w:type="dxa"/>
          </w:tcPr>
          <w:p>
            <w:pPr>
              <w:pStyle w:val="TableParagraph"/>
              <w:spacing w:before="1"/>
              <w:ind w:left="45" w:right="19"/>
              <w:rPr>
                <w:sz w:val="24"/>
              </w:rPr>
            </w:pPr>
            <w:r>
              <w:rPr>
                <w:sz w:val="24"/>
              </w:rPr>
              <w:t>10</w:t>
            </w:r>
            <w:r>
              <w:rPr>
                <w:spacing w:val="7"/>
                <w:sz w:val="24"/>
              </w:rPr>
              <w:t> </w:t>
            </w:r>
            <w:r>
              <w:rPr>
                <w:spacing w:val="-5"/>
                <w:sz w:val="24"/>
              </w:rPr>
              <w:t>мл</w:t>
            </w:r>
          </w:p>
        </w:tc>
        <w:tc>
          <w:tcPr>
            <w:tcW w:w="2276" w:type="dxa"/>
          </w:tcPr>
          <w:p>
            <w:pPr>
              <w:pStyle w:val="TableParagraph"/>
              <w:spacing w:before="1"/>
              <w:ind w:left="26"/>
              <w:jc w:val="left"/>
              <w:rPr>
                <w:sz w:val="24"/>
              </w:rPr>
            </w:pPr>
            <w:r>
              <w:rPr>
                <w:spacing w:val="-2"/>
                <w:sz w:val="24"/>
              </w:rPr>
              <w:t>внутримышечно</w:t>
            </w:r>
          </w:p>
        </w:tc>
        <w:tc>
          <w:tcPr>
            <w:tcW w:w="662" w:type="dxa"/>
          </w:tcPr>
          <w:p>
            <w:pPr>
              <w:pStyle w:val="TableParagraph"/>
              <w:spacing w:before="1"/>
              <w:ind w:left="66" w:right="11"/>
              <w:rPr>
                <w:sz w:val="24"/>
              </w:rPr>
            </w:pPr>
            <w:r>
              <w:rPr>
                <w:spacing w:val="-10"/>
                <w:sz w:val="24"/>
              </w:rPr>
              <w:t>+</w:t>
            </w:r>
          </w:p>
        </w:tc>
        <w:tc>
          <w:tcPr>
            <w:tcW w:w="576" w:type="dxa"/>
          </w:tcPr>
          <w:p>
            <w:pPr>
              <w:pStyle w:val="TableParagraph"/>
              <w:spacing w:before="6"/>
              <w:ind w:left="51" w:right="2"/>
              <w:rPr>
                <w:b/>
                <w:sz w:val="24"/>
              </w:rPr>
            </w:pPr>
            <w:r>
              <w:rPr>
                <w:b/>
                <w:spacing w:val="-10"/>
                <w:sz w:val="24"/>
              </w:rPr>
              <w:t>-</w:t>
            </w:r>
          </w:p>
        </w:tc>
        <w:tc>
          <w:tcPr>
            <w:tcW w:w="547" w:type="dxa"/>
          </w:tcPr>
          <w:p>
            <w:pPr>
              <w:pStyle w:val="TableParagraph"/>
              <w:spacing w:before="6"/>
              <w:ind w:left="60" w:right="11"/>
              <w:rPr>
                <w:b/>
                <w:sz w:val="24"/>
              </w:rPr>
            </w:pPr>
            <w:r>
              <w:rPr>
                <w:b/>
                <w:spacing w:val="-10"/>
                <w:sz w:val="24"/>
              </w:rPr>
              <w:t>-</w:t>
            </w:r>
          </w:p>
        </w:tc>
        <w:tc>
          <w:tcPr>
            <w:tcW w:w="547" w:type="dxa"/>
          </w:tcPr>
          <w:p>
            <w:pPr>
              <w:pStyle w:val="TableParagraph"/>
              <w:spacing w:before="6"/>
              <w:ind w:left="60" w:right="11"/>
              <w:rPr>
                <w:b/>
                <w:sz w:val="24"/>
              </w:rPr>
            </w:pPr>
            <w:r>
              <w:rPr>
                <w:b/>
                <w:spacing w:val="-10"/>
                <w:sz w:val="24"/>
              </w:rPr>
              <w:t>-</w:t>
            </w:r>
          </w:p>
        </w:tc>
        <w:tc>
          <w:tcPr>
            <w:tcW w:w="551" w:type="dxa"/>
          </w:tcPr>
          <w:p>
            <w:pPr>
              <w:pStyle w:val="TableParagraph"/>
              <w:spacing w:before="6"/>
              <w:ind w:left="58" w:right="11"/>
              <w:rPr>
                <w:b/>
                <w:sz w:val="24"/>
              </w:rPr>
            </w:pPr>
            <w:r>
              <w:rPr>
                <w:b/>
                <w:spacing w:val="-10"/>
                <w:sz w:val="24"/>
              </w:rPr>
              <w:t>-</w:t>
            </w:r>
          </w:p>
        </w:tc>
        <w:tc>
          <w:tcPr>
            <w:tcW w:w="547" w:type="dxa"/>
          </w:tcPr>
          <w:p>
            <w:pPr>
              <w:pStyle w:val="TableParagraph"/>
              <w:spacing w:before="6"/>
              <w:ind w:left="60" w:right="17"/>
              <w:rPr>
                <w:b/>
                <w:sz w:val="24"/>
              </w:rPr>
            </w:pPr>
            <w:r>
              <w:rPr>
                <w:b/>
                <w:spacing w:val="-10"/>
                <w:sz w:val="24"/>
              </w:rPr>
              <w:t>-</w:t>
            </w:r>
          </w:p>
        </w:tc>
        <w:tc>
          <w:tcPr>
            <w:tcW w:w="532" w:type="dxa"/>
          </w:tcPr>
          <w:p>
            <w:pPr>
              <w:pStyle w:val="TableParagraph"/>
              <w:spacing w:before="1"/>
              <w:ind w:left="59" w:right="2"/>
              <w:rPr>
                <w:sz w:val="24"/>
              </w:rPr>
            </w:pPr>
            <w:r>
              <w:rPr>
                <w:spacing w:val="-10"/>
                <w:sz w:val="24"/>
              </w:rPr>
              <w:t>+</w:t>
            </w:r>
          </w:p>
        </w:tc>
        <w:tc>
          <w:tcPr>
            <w:tcW w:w="605" w:type="dxa"/>
          </w:tcPr>
          <w:p>
            <w:pPr>
              <w:pStyle w:val="TableParagraph"/>
              <w:spacing w:before="6"/>
              <w:ind w:left="44" w:right="8"/>
              <w:rPr>
                <w:b/>
                <w:sz w:val="24"/>
              </w:rPr>
            </w:pPr>
            <w:r>
              <w:rPr>
                <w:b/>
                <w:spacing w:val="-10"/>
                <w:sz w:val="24"/>
              </w:rPr>
              <w:t>-</w:t>
            </w:r>
          </w:p>
        </w:tc>
      </w:tr>
      <w:tr>
        <w:trPr>
          <w:trHeight w:val="301" w:hRule="atLeast"/>
        </w:trPr>
        <w:tc>
          <w:tcPr>
            <w:tcW w:w="2079" w:type="dxa"/>
            <w:tcBorders>
              <w:right w:val="single" w:sz="6" w:space="0" w:color="000000"/>
            </w:tcBorders>
          </w:tcPr>
          <w:p>
            <w:pPr>
              <w:pStyle w:val="TableParagraph"/>
              <w:spacing w:line="276" w:lineRule="exact" w:before="6"/>
              <w:ind w:left="0" w:right="315"/>
              <w:jc w:val="right"/>
              <w:rPr>
                <w:sz w:val="24"/>
              </w:rPr>
            </w:pPr>
            <w:r>
              <w:rPr>
                <w:spacing w:val="-2"/>
                <w:sz w:val="24"/>
              </w:rPr>
              <w:t>Магэстрофан</w:t>
            </w:r>
          </w:p>
        </w:tc>
        <w:tc>
          <w:tcPr>
            <w:tcW w:w="754" w:type="dxa"/>
            <w:tcBorders>
              <w:left w:val="single" w:sz="6" w:space="0" w:color="000000"/>
              <w:bottom w:val="single" w:sz="6" w:space="0" w:color="000000"/>
              <w:right w:val="single" w:sz="6" w:space="0" w:color="000000"/>
            </w:tcBorders>
          </w:tcPr>
          <w:p>
            <w:pPr>
              <w:pStyle w:val="TableParagraph"/>
              <w:spacing w:line="276" w:lineRule="exact" w:before="6"/>
              <w:ind w:left="53" w:right="18"/>
              <w:rPr>
                <w:sz w:val="24"/>
              </w:rPr>
            </w:pPr>
            <w:r>
              <w:rPr>
                <w:sz w:val="24"/>
              </w:rPr>
              <w:t>3</w:t>
            </w:r>
            <w:r>
              <w:rPr>
                <w:spacing w:val="3"/>
                <w:sz w:val="24"/>
              </w:rPr>
              <w:t> </w:t>
            </w:r>
            <w:r>
              <w:rPr>
                <w:spacing w:val="-5"/>
                <w:sz w:val="24"/>
              </w:rPr>
              <w:t>мл</w:t>
            </w:r>
          </w:p>
        </w:tc>
        <w:tc>
          <w:tcPr>
            <w:tcW w:w="2276" w:type="dxa"/>
            <w:tcBorders>
              <w:left w:val="single" w:sz="6" w:space="0" w:color="000000"/>
              <w:bottom w:val="single" w:sz="6" w:space="0" w:color="000000"/>
              <w:right w:val="single" w:sz="6" w:space="0" w:color="000000"/>
            </w:tcBorders>
          </w:tcPr>
          <w:p>
            <w:pPr>
              <w:pStyle w:val="TableParagraph"/>
              <w:spacing w:line="276" w:lineRule="exact" w:before="6"/>
              <w:ind w:left="302"/>
              <w:jc w:val="left"/>
              <w:rPr>
                <w:sz w:val="24"/>
              </w:rPr>
            </w:pPr>
            <w:r>
              <w:rPr>
                <w:spacing w:val="-2"/>
                <w:sz w:val="24"/>
              </w:rPr>
              <w:t>внутримышечно</w:t>
            </w:r>
          </w:p>
        </w:tc>
        <w:tc>
          <w:tcPr>
            <w:tcW w:w="662" w:type="dxa"/>
            <w:tcBorders>
              <w:left w:val="single" w:sz="6" w:space="0" w:color="000000"/>
              <w:bottom w:val="single" w:sz="6" w:space="0" w:color="000000"/>
              <w:right w:val="single" w:sz="6" w:space="0" w:color="000000"/>
            </w:tcBorders>
          </w:tcPr>
          <w:p>
            <w:pPr>
              <w:pStyle w:val="TableParagraph"/>
              <w:spacing w:line="276" w:lineRule="exact" w:before="6"/>
              <w:ind w:left="47"/>
              <w:rPr>
                <w:b/>
                <w:sz w:val="24"/>
              </w:rPr>
            </w:pPr>
            <w:r>
              <w:rPr>
                <w:b/>
                <w:spacing w:val="-10"/>
                <w:sz w:val="24"/>
              </w:rPr>
              <w:t>-</w:t>
            </w:r>
          </w:p>
        </w:tc>
        <w:tc>
          <w:tcPr>
            <w:tcW w:w="576" w:type="dxa"/>
            <w:tcBorders>
              <w:left w:val="single" w:sz="6" w:space="0" w:color="000000"/>
              <w:bottom w:val="single" w:sz="6" w:space="0" w:color="000000"/>
              <w:right w:val="single" w:sz="6" w:space="0" w:color="000000"/>
            </w:tcBorders>
          </w:tcPr>
          <w:p>
            <w:pPr>
              <w:pStyle w:val="TableParagraph"/>
              <w:spacing w:line="276" w:lineRule="exact" w:before="6"/>
              <w:ind w:left="49"/>
              <w:rPr>
                <w:b/>
                <w:sz w:val="24"/>
              </w:rPr>
            </w:pPr>
            <w:r>
              <w:rPr>
                <w:b/>
                <w:spacing w:val="-10"/>
                <w:sz w:val="24"/>
              </w:rPr>
              <w:t>-</w:t>
            </w:r>
          </w:p>
        </w:tc>
        <w:tc>
          <w:tcPr>
            <w:tcW w:w="547" w:type="dxa"/>
            <w:tcBorders>
              <w:left w:val="single" w:sz="6" w:space="0" w:color="000000"/>
              <w:bottom w:val="single" w:sz="6" w:space="0" w:color="000000"/>
              <w:right w:val="single" w:sz="6" w:space="0" w:color="000000"/>
            </w:tcBorders>
          </w:tcPr>
          <w:p>
            <w:pPr>
              <w:pStyle w:val="TableParagraph"/>
              <w:spacing w:line="276" w:lineRule="exact" w:before="6"/>
              <w:ind w:right="11"/>
              <w:rPr>
                <w:b/>
                <w:sz w:val="24"/>
              </w:rPr>
            </w:pPr>
            <w:r>
              <w:rPr>
                <w:b/>
                <w:spacing w:val="-10"/>
                <w:sz w:val="24"/>
              </w:rPr>
              <w:t>-</w:t>
            </w:r>
          </w:p>
        </w:tc>
        <w:tc>
          <w:tcPr>
            <w:tcW w:w="547" w:type="dxa"/>
            <w:tcBorders>
              <w:left w:val="single" w:sz="6" w:space="0" w:color="000000"/>
              <w:bottom w:val="single" w:sz="6" w:space="0" w:color="000000"/>
              <w:right w:val="single" w:sz="6" w:space="0" w:color="000000"/>
            </w:tcBorders>
          </w:tcPr>
          <w:p>
            <w:pPr>
              <w:pStyle w:val="TableParagraph"/>
              <w:spacing w:line="276" w:lineRule="exact" w:before="6"/>
              <w:ind w:right="10"/>
              <w:rPr>
                <w:b/>
                <w:sz w:val="24"/>
              </w:rPr>
            </w:pPr>
            <w:r>
              <w:rPr>
                <w:b/>
                <w:spacing w:val="-10"/>
                <w:sz w:val="24"/>
              </w:rPr>
              <w:t>-</w:t>
            </w:r>
          </w:p>
        </w:tc>
        <w:tc>
          <w:tcPr>
            <w:tcW w:w="551" w:type="dxa"/>
            <w:tcBorders>
              <w:left w:val="single" w:sz="6" w:space="0" w:color="000000"/>
              <w:bottom w:val="single" w:sz="6" w:space="0" w:color="000000"/>
              <w:right w:val="single" w:sz="6" w:space="0" w:color="000000"/>
            </w:tcBorders>
          </w:tcPr>
          <w:p>
            <w:pPr>
              <w:pStyle w:val="TableParagraph"/>
              <w:spacing w:line="276" w:lineRule="exact" w:before="6"/>
              <w:ind w:left="54"/>
              <w:rPr>
                <w:sz w:val="24"/>
              </w:rPr>
            </w:pPr>
            <w:r>
              <w:rPr>
                <w:spacing w:val="-10"/>
                <w:sz w:val="24"/>
              </w:rPr>
              <w:t>+</w:t>
            </w:r>
          </w:p>
        </w:tc>
        <w:tc>
          <w:tcPr>
            <w:tcW w:w="547" w:type="dxa"/>
            <w:tcBorders>
              <w:left w:val="single" w:sz="6" w:space="0" w:color="000000"/>
              <w:bottom w:val="single" w:sz="6" w:space="0" w:color="000000"/>
              <w:right w:val="single" w:sz="6" w:space="0" w:color="000000"/>
            </w:tcBorders>
          </w:tcPr>
          <w:p>
            <w:pPr>
              <w:pStyle w:val="TableParagraph"/>
              <w:spacing w:line="276" w:lineRule="exact" w:before="6"/>
              <w:ind w:right="7"/>
              <w:rPr>
                <w:b/>
                <w:sz w:val="24"/>
              </w:rPr>
            </w:pPr>
            <w:r>
              <w:rPr>
                <w:b/>
                <w:spacing w:val="-10"/>
                <w:sz w:val="24"/>
              </w:rPr>
              <w:t>-</w:t>
            </w:r>
          </w:p>
        </w:tc>
        <w:tc>
          <w:tcPr>
            <w:tcW w:w="532" w:type="dxa"/>
            <w:tcBorders>
              <w:left w:val="single" w:sz="6" w:space="0" w:color="000000"/>
              <w:bottom w:val="single" w:sz="6" w:space="0" w:color="000000"/>
              <w:right w:val="single" w:sz="6" w:space="0" w:color="000000"/>
            </w:tcBorders>
          </w:tcPr>
          <w:p>
            <w:pPr>
              <w:pStyle w:val="TableParagraph"/>
              <w:spacing w:line="276" w:lineRule="exact" w:before="6"/>
              <w:rPr>
                <w:b/>
                <w:sz w:val="24"/>
              </w:rPr>
            </w:pPr>
            <w:r>
              <w:rPr>
                <w:b/>
                <w:spacing w:val="-10"/>
                <w:sz w:val="24"/>
              </w:rPr>
              <w:t>-</w:t>
            </w:r>
          </w:p>
        </w:tc>
        <w:tc>
          <w:tcPr>
            <w:tcW w:w="605" w:type="dxa"/>
            <w:tcBorders>
              <w:left w:val="single" w:sz="6" w:space="0" w:color="000000"/>
              <w:bottom w:val="single" w:sz="6" w:space="0" w:color="000000"/>
              <w:right w:val="single" w:sz="6" w:space="0" w:color="000000"/>
            </w:tcBorders>
          </w:tcPr>
          <w:p>
            <w:pPr>
              <w:pStyle w:val="TableParagraph"/>
              <w:spacing w:line="276" w:lineRule="exact" w:before="6"/>
              <w:ind w:left="98" w:right="52"/>
              <w:rPr>
                <w:b/>
                <w:sz w:val="24"/>
              </w:rPr>
            </w:pPr>
            <w:r>
              <w:rPr>
                <w:b/>
                <w:spacing w:val="-10"/>
                <w:sz w:val="24"/>
              </w:rPr>
              <w:t>-</w:t>
            </w:r>
          </w:p>
        </w:tc>
      </w:tr>
      <w:tr>
        <w:trPr>
          <w:trHeight w:val="302" w:hRule="atLeast"/>
        </w:trPr>
        <w:tc>
          <w:tcPr>
            <w:tcW w:w="2079" w:type="dxa"/>
            <w:tcBorders>
              <w:bottom w:val="nil"/>
              <w:right w:val="single" w:sz="6" w:space="0" w:color="000000"/>
            </w:tcBorders>
          </w:tcPr>
          <w:p>
            <w:pPr>
              <w:pStyle w:val="TableParagraph"/>
              <w:spacing w:before="1"/>
              <w:ind w:left="0" w:right="301"/>
              <w:jc w:val="right"/>
              <w:rPr>
                <w:sz w:val="24"/>
              </w:rPr>
            </w:pPr>
            <w:r>
              <w:rPr>
                <w:sz w:val="24"/>
              </w:rPr>
              <w:t>АСД-ф2</w:t>
            </w:r>
            <w:r>
              <w:rPr>
                <w:spacing w:val="-15"/>
                <w:sz w:val="24"/>
              </w:rPr>
              <w:t> </w:t>
            </w:r>
            <w:r>
              <w:rPr>
                <w:spacing w:val="-4"/>
                <w:sz w:val="24"/>
              </w:rPr>
              <w:t>(5%)</w:t>
            </w:r>
          </w:p>
        </w:tc>
        <w:tc>
          <w:tcPr>
            <w:tcW w:w="754" w:type="dxa"/>
            <w:tcBorders>
              <w:top w:val="single" w:sz="6" w:space="0" w:color="000000"/>
              <w:left w:val="single" w:sz="6" w:space="0" w:color="000000"/>
              <w:bottom w:val="nil"/>
              <w:right w:val="single" w:sz="6" w:space="0" w:color="000000"/>
            </w:tcBorders>
          </w:tcPr>
          <w:p>
            <w:pPr>
              <w:pStyle w:val="TableParagraph"/>
              <w:spacing w:before="1"/>
              <w:ind w:left="53" w:right="18"/>
              <w:rPr>
                <w:sz w:val="24"/>
              </w:rPr>
            </w:pPr>
            <w:r>
              <w:rPr>
                <w:sz w:val="24"/>
              </w:rPr>
              <w:t>20</w:t>
            </w:r>
            <w:r>
              <w:rPr>
                <w:spacing w:val="7"/>
                <w:sz w:val="24"/>
              </w:rPr>
              <w:t> </w:t>
            </w:r>
            <w:r>
              <w:rPr>
                <w:spacing w:val="-5"/>
                <w:sz w:val="24"/>
              </w:rPr>
              <w:t>мл</w:t>
            </w:r>
          </w:p>
        </w:tc>
        <w:tc>
          <w:tcPr>
            <w:tcW w:w="2276" w:type="dxa"/>
            <w:tcBorders>
              <w:top w:val="single" w:sz="6" w:space="0" w:color="000000"/>
              <w:left w:val="single" w:sz="6" w:space="0" w:color="000000"/>
              <w:bottom w:val="nil"/>
              <w:right w:val="single" w:sz="6" w:space="0" w:color="000000"/>
            </w:tcBorders>
          </w:tcPr>
          <w:p>
            <w:pPr>
              <w:pStyle w:val="TableParagraph"/>
              <w:spacing w:before="1"/>
              <w:ind w:left="633"/>
              <w:jc w:val="left"/>
              <w:rPr>
                <w:sz w:val="24"/>
              </w:rPr>
            </w:pPr>
            <w:r>
              <w:rPr>
                <w:spacing w:val="-2"/>
                <w:sz w:val="24"/>
              </w:rPr>
              <w:t>подкожно</w:t>
            </w:r>
          </w:p>
        </w:tc>
        <w:tc>
          <w:tcPr>
            <w:tcW w:w="662" w:type="dxa"/>
            <w:tcBorders>
              <w:top w:val="single" w:sz="6" w:space="0" w:color="000000"/>
              <w:left w:val="single" w:sz="6" w:space="0" w:color="000000"/>
              <w:bottom w:val="nil"/>
              <w:right w:val="single" w:sz="6" w:space="0" w:color="000000"/>
            </w:tcBorders>
          </w:tcPr>
          <w:p>
            <w:pPr>
              <w:pStyle w:val="TableParagraph"/>
              <w:spacing w:before="6"/>
              <w:ind w:left="47"/>
              <w:rPr>
                <w:b/>
                <w:sz w:val="24"/>
              </w:rPr>
            </w:pPr>
            <w:r>
              <w:rPr>
                <w:b/>
                <w:spacing w:val="-10"/>
                <w:sz w:val="24"/>
              </w:rPr>
              <w:t>-</w:t>
            </w:r>
          </w:p>
        </w:tc>
        <w:tc>
          <w:tcPr>
            <w:tcW w:w="576" w:type="dxa"/>
            <w:tcBorders>
              <w:top w:val="single" w:sz="6" w:space="0" w:color="000000"/>
              <w:left w:val="single" w:sz="6" w:space="0" w:color="000000"/>
              <w:bottom w:val="nil"/>
              <w:right w:val="single" w:sz="6" w:space="0" w:color="000000"/>
            </w:tcBorders>
          </w:tcPr>
          <w:p>
            <w:pPr>
              <w:pStyle w:val="TableParagraph"/>
              <w:spacing w:before="1"/>
              <w:ind w:left="49" w:right="2"/>
              <w:rPr>
                <w:sz w:val="24"/>
              </w:rPr>
            </w:pPr>
            <w:r>
              <w:rPr>
                <w:spacing w:val="-10"/>
                <w:sz w:val="24"/>
              </w:rPr>
              <w:t>+</w:t>
            </w:r>
          </w:p>
        </w:tc>
        <w:tc>
          <w:tcPr>
            <w:tcW w:w="547" w:type="dxa"/>
            <w:tcBorders>
              <w:top w:val="single" w:sz="6" w:space="0" w:color="000000"/>
              <w:left w:val="single" w:sz="6" w:space="0" w:color="000000"/>
              <w:bottom w:val="nil"/>
              <w:right w:val="single" w:sz="6" w:space="0" w:color="000000"/>
            </w:tcBorders>
          </w:tcPr>
          <w:p>
            <w:pPr>
              <w:pStyle w:val="TableParagraph"/>
              <w:spacing w:before="1"/>
              <w:ind w:right="3"/>
              <w:rPr>
                <w:sz w:val="24"/>
              </w:rPr>
            </w:pPr>
            <w:r>
              <w:rPr>
                <w:spacing w:val="-10"/>
                <w:sz w:val="24"/>
              </w:rPr>
              <w:t>+</w:t>
            </w:r>
          </w:p>
        </w:tc>
        <w:tc>
          <w:tcPr>
            <w:tcW w:w="547" w:type="dxa"/>
            <w:tcBorders>
              <w:top w:val="single" w:sz="6" w:space="0" w:color="000000"/>
              <w:left w:val="single" w:sz="6" w:space="0" w:color="000000"/>
              <w:bottom w:val="nil"/>
              <w:right w:val="single" w:sz="6" w:space="0" w:color="000000"/>
            </w:tcBorders>
          </w:tcPr>
          <w:p>
            <w:pPr>
              <w:pStyle w:val="TableParagraph"/>
              <w:spacing w:before="1"/>
              <w:ind w:right="3"/>
              <w:rPr>
                <w:sz w:val="24"/>
              </w:rPr>
            </w:pPr>
            <w:r>
              <w:rPr>
                <w:spacing w:val="-10"/>
                <w:sz w:val="24"/>
              </w:rPr>
              <w:t>+</w:t>
            </w:r>
          </w:p>
        </w:tc>
        <w:tc>
          <w:tcPr>
            <w:tcW w:w="551" w:type="dxa"/>
            <w:tcBorders>
              <w:top w:val="single" w:sz="6" w:space="0" w:color="000000"/>
              <w:left w:val="single" w:sz="6" w:space="0" w:color="000000"/>
              <w:bottom w:val="nil"/>
              <w:right w:val="single" w:sz="6" w:space="0" w:color="000000"/>
            </w:tcBorders>
          </w:tcPr>
          <w:p>
            <w:pPr>
              <w:pStyle w:val="TableParagraph"/>
              <w:spacing w:before="6"/>
              <w:ind w:left="54" w:right="7"/>
              <w:rPr>
                <w:b/>
                <w:sz w:val="24"/>
              </w:rPr>
            </w:pPr>
            <w:r>
              <w:rPr>
                <w:b/>
                <w:spacing w:val="-10"/>
                <w:sz w:val="24"/>
              </w:rPr>
              <w:t>-</w:t>
            </w:r>
          </w:p>
        </w:tc>
        <w:tc>
          <w:tcPr>
            <w:tcW w:w="547" w:type="dxa"/>
            <w:tcBorders>
              <w:top w:val="single" w:sz="6" w:space="0" w:color="000000"/>
              <w:left w:val="single" w:sz="6" w:space="0" w:color="000000"/>
              <w:bottom w:val="nil"/>
              <w:right w:val="single" w:sz="6" w:space="0" w:color="000000"/>
            </w:tcBorders>
          </w:tcPr>
          <w:p>
            <w:pPr>
              <w:pStyle w:val="TableParagraph"/>
              <w:spacing w:before="1"/>
              <w:rPr>
                <w:sz w:val="24"/>
              </w:rPr>
            </w:pPr>
            <w:r>
              <w:rPr>
                <w:spacing w:val="-10"/>
                <w:sz w:val="24"/>
              </w:rPr>
              <w:t>+</w:t>
            </w:r>
          </w:p>
        </w:tc>
        <w:tc>
          <w:tcPr>
            <w:tcW w:w="532" w:type="dxa"/>
            <w:tcBorders>
              <w:top w:val="single" w:sz="6" w:space="0" w:color="000000"/>
              <w:left w:val="single" w:sz="6" w:space="0" w:color="000000"/>
              <w:bottom w:val="nil"/>
              <w:right w:val="single" w:sz="6" w:space="0" w:color="000000"/>
            </w:tcBorders>
          </w:tcPr>
          <w:p>
            <w:pPr>
              <w:pStyle w:val="TableParagraph"/>
              <w:spacing w:before="6"/>
              <w:rPr>
                <w:b/>
                <w:sz w:val="24"/>
              </w:rPr>
            </w:pPr>
            <w:r>
              <w:rPr>
                <w:b/>
                <w:spacing w:val="-10"/>
                <w:sz w:val="24"/>
              </w:rPr>
              <w:t>-</w:t>
            </w:r>
          </w:p>
        </w:tc>
        <w:tc>
          <w:tcPr>
            <w:tcW w:w="605" w:type="dxa"/>
            <w:tcBorders>
              <w:top w:val="single" w:sz="6" w:space="0" w:color="000000"/>
              <w:left w:val="single" w:sz="6" w:space="0" w:color="000000"/>
              <w:bottom w:val="nil"/>
              <w:right w:val="single" w:sz="6" w:space="0" w:color="000000"/>
            </w:tcBorders>
          </w:tcPr>
          <w:p>
            <w:pPr>
              <w:pStyle w:val="TableParagraph"/>
              <w:spacing w:before="6"/>
              <w:ind w:left="98" w:right="52"/>
              <w:rPr>
                <w:b/>
                <w:sz w:val="24"/>
              </w:rPr>
            </w:pPr>
            <w:r>
              <w:rPr>
                <w:b/>
                <w:spacing w:val="-10"/>
                <w:sz w:val="24"/>
              </w:rPr>
              <w:t>-</w:t>
            </w:r>
          </w:p>
        </w:tc>
      </w:tr>
    </w:tbl>
    <w:p>
      <w:pPr>
        <w:pStyle w:val="TableParagraph"/>
        <w:spacing w:after="0"/>
        <w:rPr>
          <w:b/>
          <w:sz w:val="24"/>
        </w:rPr>
        <w:sectPr>
          <w:pgSz w:w="11910" w:h="16840"/>
          <w:pgMar w:header="0" w:footer="921" w:top="1020" w:bottom="1120" w:left="1559" w:right="141"/>
        </w:sectPr>
      </w:pPr>
    </w:p>
    <w:p>
      <w:pPr>
        <w:pStyle w:val="BodyText"/>
        <w:spacing w:before="63"/>
        <w:ind w:left="164"/>
        <w:jc w:val="left"/>
      </w:pPr>
      <w:r>
        <w:rPr>
          <w:spacing w:val="-2"/>
        </w:rPr>
        <w:t>Продолжение</w:t>
      </w:r>
      <w:r>
        <w:rPr>
          <w:spacing w:val="-5"/>
        </w:rPr>
        <w:t> </w:t>
      </w:r>
      <w:r>
        <w:rPr>
          <w:spacing w:val="-2"/>
        </w:rPr>
        <w:t>таблицы</w:t>
      </w:r>
      <w:r>
        <w:rPr>
          <w:spacing w:val="-9"/>
        </w:rPr>
        <w:t> </w:t>
      </w:r>
      <w:r>
        <w:rPr>
          <w:spacing w:val="-5"/>
        </w:rPr>
        <w:t>25</w:t>
      </w:r>
    </w:p>
    <w:p>
      <w:pPr>
        <w:pStyle w:val="BodyText"/>
        <w:spacing w:before="103" w:after="1"/>
        <w:ind w:left="0"/>
        <w:jc w:val="left"/>
        <w:rPr>
          <w:sz w:val="20"/>
        </w:rPr>
      </w:pPr>
    </w:p>
    <w:tbl>
      <w:tblPr>
        <w:tblW w:w="0" w:type="auto"/>
        <w:jc w:val="left"/>
        <w:tblInd w:w="1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74"/>
        <w:gridCol w:w="755"/>
        <w:gridCol w:w="2277"/>
        <w:gridCol w:w="683"/>
        <w:gridCol w:w="564"/>
        <w:gridCol w:w="549"/>
        <w:gridCol w:w="549"/>
        <w:gridCol w:w="553"/>
        <w:gridCol w:w="554"/>
        <w:gridCol w:w="529"/>
        <w:gridCol w:w="607"/>
      </w:tblGrid>
      <w:tr>
        <w:trPr>
          <w:trHeight w:val="301" w:hRule="atLeast"/>
        </w:trPr>
        <w:tc>
          <w:tcPr>
            <w:tcW w:w="2074" w:type="dxa"/>
            <w:tcBorders>
              <w:right w:val="single" w:sz="6" w:space="0" w:color="000000"/>
            </w:tcBorders>
          </w:tcPr>
          <w:p>
            <w:pPr>
              <w:pStyle w:val="TableParagraph"/>
              <w:spacing w:line="276" w:lineRule="exact" w:before="6"/>
              <w:ind w:left="70"/>
              <w:rPr>
                <w:sz w:val="24"/>
              </w:rPr>
            </w:pPr>
            <w:r>
              <w:rPr>
                <w:spacing w:val="-10"/>
                <w:sz w:val="24"/>
              </w:rPr>
              <w:t>1</w:t>
            </w:r>
          </w:p>
        </w:tc>
        <w:tc>
          <w:tcPr>
            <w:tcW w:w="755" w:type="dxa"/>
            <w:tcBorders>
              <w:left w:val="single" w:sz="6" w:space="0" w:color="000000"/>
              <w:bottom w:val="single" w:sz="6" w:space="0" w:color="000000"/>
              <w:right w:val="single" w:sz="6" w:space="0" w:color="000000"/>
            </w:tcBorders>
          </w:tcPr>
          <w:p>
            <w:pPr>
              <w:pStyle w:val="TableParagraph"/>
              <w:spacing w:line="276" w:lineRule="exact" w:before="6"/>
              <w:ind w:left="56" w:right="4"/>
              <w:rPr>
                <w:sz w:val="24"/>
              </w:rPr>
            </w:pPr>
            <w:r>
              <w:rPr>
                <w:spacing w:val="-10"/>
                <w:sz w:val="24"/>
              </w:rPr>
              <w:t>2</w:t>
            </w:r>
          </w:p>
        </w:tc>
        <w:tc>
          <w:tcPr>
            <w:tcW w:w="2277" w:type="dxa"/>
            <w:tcBorders>
              <w:left w:val="single" w:sz="6" w:space="0" w:color="000000"/>
              <w:bottom w:val="single" w:sz="6" w:space="0" w:color="000000"/>
              <w:right w:val="single" w:sz="6" w:space="0" w:color="000000"/>
            </w:tcBorders>
          </w:tcPr>
          <w:p>
            <w:pPr>
              <w:pStyle w:val="TableParagraph"/>
              <w:spacing w:line="276" w:lineRule="exact" w:before="6"/>
              <w:ind w:left="65"/>
              <w:rPr>
                <w:sz w:val="24"/>
              </w:rPr>
            </w:pPr>
            <w:r>
              <w:rPr>
                <w:spacing w:val="-10"/>
                <w:sz w:val="24"/>
              </w:rPr>
              <w:t>3</w:t>
            </w:r>
          </w:p>
        </w:tc>
        <w:tc>
          <w:tcPr>
            <w:tcW w:w="683" w:type="dxa"/>
            <w:tcBorders>
              <w:left w:val="single" w:sz="6" w:space="0" w:color="000000"/>
              <w:bottom w:val="single" w:sz="6" w:space="0" w:color="000000"/>
              <w:right w:val="single" w:sz="6" w:space="0" w:color="000000"/>
            </w:tcBorders>
          </w:tcPr>
          <w:p>
            <w:pPr>
              <w:pStyle w:val="TableParagraph"/>
              <w:spacing w:line="276" w:lineRule="exact" w:before="6"/>
              <w:ind w:left="88" w:right="64"/>
              <w:rPr>
                <w:sz w:val="24"/>
              </w:rPr>
            </w:pPr>
            <w:r>
              <w:rPr>
                <w:spacing w:val="-10"/>
                <w:sz w:val="24"/>
              </w:rPr>
              <w:t>4</w:t>
            </w:r>
          </w:p>
        </w:tc>
        <w:tc>
          <w:tcPr>
            <w:tcW w:w="564" w:type="dxa"/>
            <w:tcBorders>
              <w:left w:val="single" w:sz="6" w:space="0" w:color="000000"/>
              <w:bottom w:val="single" w:sz="6" w:space="0" w:color="000000"/>
              <w:right w:val="single" w:sz="6" w:space="0" w:color="000000"/>
            </w:tcBorders>
          </w:tcPr>
          <w:p>
            <w:pPr>
              <w:pStyle w:val="TableParagraph"/>
              <w:spacing w:line="276" w:lineRule="exact" w:before="6"/>
              <w:ind w:left="82" w:right="55"/>
              <w:rPr>
                <w:sz w:val="24"/>
              </w:rPr>
            </w:pPr>
            <w:r>
              <w:rPr>
                <w:spacing w:val="-10"/>
                <w:sz w:val="24"/>
              </w:rPr>
              <w:t>5</w:t>
            </w:r>
          </w:p>
        </w:tc>
        <w:tc>
          <w:tcPr>
            <w:tcW w:w="549" w:type="dxa"/>
            <w:tcBorders>
              <w:left w:val="single" w:sz="6" w:space="0" w:color="000000"/>
              <w:bottom w:val="single" w:sz="6" w:space="0" w:color="000000"/>
              <w:right w:val="single" w:sz="6" w:space="0" w:color="000000"/>
            </w:tcBorders>
          </w:tcPr>
          <w:p>
            <w:pPr>
              <w:pStyle w:val="TableParagraph"/>
              <w:spacing w:line="276" w:lineRule="exact" w:before="6"/>
              <w:ind w:left="37"/>
              <w:rPr>
                <w:sz w:val="24"/>
              </w:rPr>
            </w:pPr>
            <w:r>
              <w:rPr>
                <w:spacing w:val="-10"/>
                <w:sz w:val="24"/>
              </w:rPr>
              <w:t>6</w:t>
            </w:r>
          </w:p>
        </w:tc>
        <w:tc>
          <w:tcPr>
            <w:tcW w:w="549" w:type="dxa"/>
            <w:tcBorders>
              <w:left w:val="single" w:sz="6" w:space="0" w:color="000000"/>
              <w:bottom w:val="single" w:sz="6" w:space="0" w:color="000000"/>
              <w:right w:val="single" w:sz="6" w:space="0" w:color="000000"/>
            </w:tcBorders>
          </w:tcPr>
          <w:p>
            <w:pPr>
              <w:pStyle w:val="TableParagraph"/>
              <w:spacing w:line="276" w:lineRule="exact" w:before="6"/>
              <w:ind w:left="37" w:right="4"/>
              <w:rPr>
                <w:sz w:val="24"/>
              </w:rPr>
            </w:pPr>
            <w:r>
              <w:rPr>
                <w:spacing w:val="-10"/>
                <w:sz w:val="24"/>
              </w:rPr>
              <w:t>7</w:t>
            </w:r>
          </w:p>
        </w:tc>
        <w:tc>
          <w:tcPr>
            <w:tcW w:w="553" w:type="dxa"/>
            <w:tcBorders>
              <w:left w:val="single" w:sz="6" w:space="0" w:color="000000"/>
              <w:bottom w:val="single" w:sz="6" w:space="0" w:color="000000"/>
              <w:right w:val="single" w:sz="6" w:space="0" w:color="000000"/>
            </w:tcBorders>
          </w:tcPr>
          <w:p>
            <w:pPr>
              <w:pStyle w:val="TableParagraph"/>
              <w:spacing w:line="276" w:lineRule="exact" w:before="6"/>
              <w:ind w:left="54" w:right="28"/>
              <w:rPr>
                <w:sz w:val="24"/>
              </w:rPr>
            </w:pPr>
            <w:r>
              <w:rPr>
                <w:spacing w:val="-10"/>
                <w:sz w:val="24"/>
              </w:rPr>
              <w:t>8</w:t>
            </w:r>
          </w:p>
        </w:tc>
        <w:tc>
          <w:tcPr>
            <w:tcW w:w="554" w:type="dxa"/>
            <w:tcBorders>
              <w:left w:val="single" w:sz="6" w:space="0" w:color="000000"/>
              <w:bottom w:val="single" w:sz="6" w:space="0" w:color="000000"/>
              <w:right w:val="single" w:sz="6" w:space="0" w:color="000000"/>
            </w:tcBorders>
          </w:tcPr>
          <w:p>
            <w:pPr>
              <w:pStyle w:val="TableParagraph"/>
              <w:spacing w:line="276" w:lineRule="exact" w:before="6"/>
              <w:ind w:left="52" w:right="29"/>
              <w:rPr>
                <w:sz w:val="24"/>
              </w:rPr>
            </w:pPr>
            <w:r>
              <w:rPr>
                <w:spacing w:val="-10"/>
                <w:sz w:val="24"/>
              </w:rPr>
              <w:t>9</w:t>
            </w:r>
          </w:p>
        </w:tc>
        <w:tc>
          <w:tcPr>
            <w:tcW w:w="529" w:type="dxa"/>
            <w:tcBorders>
              <w:left w:val="single" w:sz="6" w:space="0" w:color="000000"/>
              <w:bottom w:val="single" w:sz="6" w:space="0" w:color="000000"/>
              <w:right w:val="single" w:sz="6" w:space="0" w:color="000000"/>
            </w:tcBorders>
          </w:tcPr>
          <w:p>
            <w:pPr>
              <w:pStyle w:val="TableParagraph"/>
              <w:spacing w:line="276" w:lineRule="exact" w:before="6"/>
              <w:ind w:left="15" w:right="19"/>
              <w:rPr>
                <w:sz w:val="24"/>
              </w:rPr>
            </w:pPr>
            <w:r>
              <w:rPr>
                <w:spacing w:val="-5"/>
                <w:sz w:val="24"/>
              </w:rPr>
              <w:t>10</w:t>
            </w:r>
          </w:p>
        </w:tc>
        <w:tc>
          <w:tcPr>
            <w:tcW w:w="607" w:type="dxa"/>
            <w:tcBorders>
              <w:left w:val="single" w:sz="6" w:space="0" w:color="000000"/>
              <w:bottom w:val="single" w:sz="6" w:space="0" w:color="000000"/>
              <w:right w:val="single" w:sz="6" w:space="0" w:color="000000"/>
            </w:tcBorders>
          </w:tcPr>
          <w:p>
            <w:pPr>
              <w:pStyle w:val="TableParagraph"/>
              <w:spacing w:line="276" w:lineRule="exact" w:before="6"/>
              <w:ind w:left="2" w:right="2"/>
              <w:rPr>
                <w:sz w:val="24"/>
              </w:rPr>
            </w:pPr>
            <w:r>
              <w:rPr>
                <w:spacing w:val="-5"/>
                <w:sz w:val="24"/>
              </w:rPr>
              <w:t>11</w:t>
            </w:r>
          </w:p>
        </w:tc>
      </w:tr>
      <w:tr>
        <w:trPr>
          <w:trHeight w:val="301" w:hRule="atLeast"/>
        </w:trPr>
        <w:tc>
          <w:tcPr>
            <w:tcW w:w="2074" w:type="dxa"/>
            <w:tcBorders>
              <w:right w:val="single" w:sz="6" w:space="0" w:color="000000"/>
            </w:tcBorders>
          </w:tcPr>
          <w:p>
            <w:pPr>
              <w:pStyle w:val="TableParagraph"/>
              <w:spacing w:line="276" w:lineRule="exact" w:before="6"/>
              <w:ind w:left="113"/>
              <w:jc w:val="left"/>
              <w:rPr>
                <w:sz w:val="24"/>
              </w:rPr>
            </w:pPr>
            <w:r>
              <w:rPr>
                <w:spacing w:val="-2"/>
                <w:sz w:val="24"/>
              </w:rPr>
              <w:t>Электроэякулятор</w:t>
            </w:r>
          </w:p>
        </w:tc>
        <w:tc>
          <w:tcPr>
            <w:tcW w:w="755"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56"/>
              <w:rPr>
                <w:sz w:val="24"/>
              </w:rPr>
            </w:pPr>
            <w:r>
              <w:rPr>
                <w:sz w:val="24"/>
              </w:rPr>
              <w:t>3</w:t>
            </w:r>
            <w:r>
              <w:rPr>
                <w:spacing w:val="2"/>
                <w:sz w:val="24"/>
              </w:rPr>
              <w:t> </w:t>
            </w:r>
            <w:r>
              <w:rPr>
                <w:spacing w:val="-5"/>
                <w:sz w:val="24"/>
              </w:rPr>
              <w:t>мин</w:t>
            </w:r>
          </w:p>
        </w:tc>
        <w:tc>
          <w:tcPr>
            <w:tcW w:w="227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455"/>
              <w:jc w:val="left"/>
              <w:rPr>
                <w:sz w:val="24"/>
              </w:rPr>
            </w:pPr>
            <w:r>
              <w:rPr>
                <w:sz w:val="24"/>
              </w:rPr>
              <w:t>ректально</w:t>
            </w:r>
            <w:r>
              <w:rPr>
                <w:spacing w:val="-3"/>
                <w:sz w:val="24"/>
              </w:rPr>
              <w:t> </w:t>
            </w:r>
            <w:r>
              <w:rPr>
                <w:spacing w:val="-5"/>
                <w:sz w:val="24"/>
              </w:rPr>
              <w:t>5V</w:t>
            </w:r>
          </w:p>
        </w:tc>
        <w:tc>
          <w:tcPr>
            <w:tcW w:w="683"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88" w:right="65"/>
              <w:rPr>
                <w:b/>
                <w:sz w:val="24"/>
              </w:rPr>
            </w:pPr>
            <w:r>
              <w:rPr>
                <w:b/>
                <w:spacing w:val="-10"/>
                <w:sz w:val="24"/>
              </w:rPr>
              <w:t>-</w:t>
            </w:r>
          </w:p>
        </w:tc>
        <w:tc>
          <w:tcPr>
            <w:tcW w:w="564"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82" w:right="59"/>
              <w:rPr>
                <w:sz w:val="24"/>
              </w:rPr>
            </w:pPr>
            <w:r>
              <w:rPr>
                <w:spacing w:val="-10"/>
                <w:sz w:val="24"/>
              </w:rPr>
              <w:t>+</w:t>
            </w:r>
          </w:p>
        </w:tc>
        <w:tc>
          <w:tcPr>
            <w:tcW w:w="549"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37" w:right="4"/>
              <w:rPr>
                <w:sz w:val="24"/>
              </w:rPr>
            </w:pPr>
            <w:r>
              <w:rPr>
                <w:spacing w:val="-10"/>
                <w:sz w:val="24"/>
              </w:rPr>
              <w:t>+</w:t>
            </w:r>
          </w:p>
        </w:tc>
        <w:tc>
          <w:tcPr>
            <w:tcW w:w="549"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37" w:right="8"/>
              <w:rPr>
                <w:sz w:val="24"/>
              </w:rPr>
            </w:pPr>
            <w:r>
              <w:rPr>
                <w:spacing w:val="-10"/>
                <w:sz w:val="24"/>
              </w:rPr>
              <w:t>+</w:t>
            </w:r>
          </w:p>
        </w:tc>
        <w:tc>
          <w:tcPr>
            <w:tcW w:w="553"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54" w:right="29"/>
              <w:rPr>
                <w:b/>
                <w:sz w:val="24"/>
              </w:rPr>
            </w:pPr>
            <w:r>
              <w:rPr>
                <w:b/>
                <w:spacing w:val="-10"/>
                <w:sz w:val="24"/>
              </w:rPr>
              <w:t>-</w:t>
            </w:r>
          </w:p>
        </w:tc>
        <w:tc>
          <w:tcPr>
            <w:tcW w:w="554"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52" w:right="33"/>
              <w:rPr>
                <w:sz w:val="24"/>
              </w:rPr>
            </w:pPr>
            <w:r>
              <w:rPr>
                <w:spacing w:val="-10"/>
                <w:sz w:val="24"/>
              </w:rPr>
              <w:t>+</w:t>
            </w:r>
          </w:p>
        </w:tc>
        <w:tc>
          <w:tcPr>
            <w:tcW w:w="529"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19" w:right="4"/>
              <w:rPr>
                <w:b/>
                <w:sz w:val="24"/>
              </w:rPr>
            </w:pPr>
            <w:r>
              <w:rPr>
                <w:b/>
                <w:spacing w:val="-10"/>
                <w:sz w:val="24"/>
              </w:rPr>
              <w:t>-</w:t>
            </w:r>
          </w:p>
        </w:tc>
        <w:tc>
          <w:tcPr>
            <w:tcW w:w="60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6"/>
              <w:ind w:left="2"/>
              <w:rPr>
                <w:b/>
                <w:sz w:val="24"/>
              </w:rPr>
            </w:pPr>
            <w:r>
              <w:rPr>
                <w:b/>
                <w:spacing w:val="-10"/>
                <w:sz w:val="24"/>
              </w:rPr>
              <w:t>-</w:t>
            </w:r>
          </w:p>
        </w:tc>
      </w:tr>
      <w:tr>
        <w:trPr>
          <w:trHeight w:val="854" w:hRule="atLeast"/>
        </w:trPr>
        <w:tc>
          <w:tcPr>
            <w:tcW w:w="2074" w:type="dxa"/>
          </w:tcPr>
          <w:p>
            <w:pPr>
              <w:pStyle w:val="TableParagraph"/>
              <w:spacing w:line="232" w:lineRule="auto" w:before="143"/>
              <w:ind w:left="458" w:hanging="173"/>
              <w:jc w:val="left"/>
              <w:rPr>
                <w:sz w:val="24"/>
              </w:rPr>
            </w:pPr>
            <w:r>
              <w:rPr>
                <w:spacing w:val="-6"/>
                <w:sz w:val="24"/>
              </w:rPr>
              <w:t>Искусственное </w:t>
            </w:r>
            <w:r>
              <w:rPr>
                <w:spacing w:val="-2"/>
                <w:sz w:val="24"/>
              </w:rPr>
              <w:t>осеменение</w:t>
            </w:r>
          </w:p>
        </w:tc>
        <w:tc>
          <w:tcPr>
            <w:tcW w:w="755" w:type="dxa"/>
            <w:tcBorders>
              <w:top w:val="single" w:sz="6" w:space="0" w:color="000000"/>
            </w:tcBorders>
          </w:tcPr>
          <w:p>
            <w:pPr>
              <w:pStyle w:val="TableParagraph"/>
              <w:spacing w:line="275" w:lineRule="exact" w:before="141"/>
              <w:ind w:left="180"/>
              <w:jc w:val="left"/>
              <w:rPr>
                <w:sz w:val="24"/>
              </w:rPr>
            </w:pPr>
            <w:r>
              <w:rPr>
                <w:spacing w:val="-4"/>
                <w:sz w:val="24"/>
              </w:rPr>
              <w:t>0,25</w:t>
            </w:r>
          </w:p>
          <w:p>
            <w:pPr>
              <w:pStyle w:val="TableParagraph"/>
              <w:spacing w:line="275" w:lineRule="exact"/>
              <w:ind w:left="252"/>
              <w:jc w:val="left"/>
              <w:rPr>
                <w:sz w:val="24"/>
              </w:rPr>
            </w:pPr>
            <w:r>
              <w:rPr>
                <w:spacing w:val="-5"/>
                <w:sz w:val="24"/>
              </w:rPr>
              <w:t>мл</w:t>
            </w:r>
          </w:p>
        </w:tc>
        <w:tc>
          <w:tcPr>
            <w:tcW w:w="3524" w:type="dxa"/>
            <w:gridSpan w:val="3"/>
            <w:tcBorders>
              <w:top w:val="single" w:sz="6" w:space="0" w:color="000000"/>
            </w:tcBorders>
          </w:tcPr>
          <w:p>
            <w:pPr>
              <w:pStyle w:val="TableParagraph"/>
              <w:spacing w:line="235" w:lineRule="auto" w:before="1"/>
              <w:ind w:left="275" w:right="246" w:firstLine="13"/>
              <w:rPr>
                <w:sz w:val="24"/>
              </w:rPr>
            </w:pPr>
            <w:r>
              <w:rPr>
                <w:sz w:val="24"/>
              </w:rPr>
              <w:t>цервикальный метод с </w:t>
            </w:r>
            <w:r>
              <w:rPr>
                <w:spacing w:val="-2"/>
                <w:sz w:val="24"/>
              </w:rPr>
              <w:t>ректальной</w:t>
            </w:r>
            <w:r>
              <w:rPr>
                <w:spacing w:val="-13"/>
                <w:sz w:val="24"/>
              </w:rPr>
              <w:t> </w:t>
            </w:r>
            <w:r>
              <w:rPr>
                <w:spacing w:val="-2"/>
                <w:sz w:val="24"/>
              </w:rPr>
              <w:t>фиксацией</w:t>
            </w:r>
            <w:r>
              <w:rPr>
                <w:spacing w:val="-15"/>
                <w:sz w:val="24"/>
              </w:rPr>
              <w:t> </w:t>
            </w:r>
            <w:r>
              <w:rPr>
                <w:spacing w:val="-2"/>
                <w:sz w:val="24"/>
              </w:rPr>
              <w:t>шейки матки</w:t>
            </w:r>
          </w:p>
        </w:tc>
        <w:tc>
          <w:tcPr>
            <w:tcW w:w="549" w:type="dxa"/>
            <w:tcBorders>
              <w:top w:val="single" w:sz="6" w:space="0" w:color="000000"/>
            </w:tcBorders>
          </w:tcPr>
          <w:p>
            <w:pPr>
              <w:pStyle w:val="TableParagraph"/>
              <w:spacing w:before="6"/>
              <w:ind w:left="52" w:right="17"/>
              <w:rPr>
                <w:b/>
                <w:sz w:val="24"/>
              </w:rPr>
            </w:pPr>
            <w:r>
              <w:rPr>
                <w:b/>
                <w:spacing w:val="-10"/>
                <w:sz w:val="24"/>
              </w:rPr>
              <w:t>-</w:t>
            </w:r>
          </w:p>
        </w:tc>
        <w:tc>
          <w:tcPr>
            <w:tcW w:w="549" w:type="dxa"/>
            <w:tcBorders>
              <w:top w:val="single" w:sz="6" w:space="0" w:color="000000"/>
            </w:tcBorders>
          </w:tcPr>
          <w:p>
            <w:pPr>
              <w:pStyle w:val="TableParagraph"/>
              <w:spacing w:before="6"/>
              <w:ind w:left="52" w:right="30"/>
              <w:rPr>
                <w:b/>
                <w:sz w:val="24"/>
              </w:rPr>
            </w:pPr>
            <w:r>
              <w:rPr>
                <w:b/>
                <w:spacing w:val="-10"/>
                <w:sz w:val="24"/>
              </w:rPr>
              <w:t>-</w:t>
            </w:r>
          </w:p>
        </w:tc>
        <w:tc>
          <w:tcPr>
            <w:tcW w:w="553" w:type="dxa"/>
            <w:tcBorders>
              <w:top w:val="single" w:sz="6" w:space="0" w:color="000000"/>
            </w:tcBorders>
          </w:tcPr>
          <w:p>
            <w:pPr>
              <w:pStyle w:val="TableParagraph"/>
              <w:spacing w:before="6"/>
              <w:ind w:left="70" w:right="45"/>
              <w:rPr>
                <w:b/>
                <w:sz w:val="24"/>
              </w:rPr>
            </w:pPr>
            <w:r>
              <w:rPr>
                <w:b/>
                <w:spacing w:val="-10"/>
                <w:sz w:val="24"/>
              </w:rPr>
              <w:t>-</w:t>
            </w:r>
          </w:p>
        </w:tc>
        <w:tc>
          <w:tcPr>
            <w:tcW w:w="554" w:type="dxa"/>
            <w:tcBorders>
              <w:top w:val="single" w:sz="6" w:space="0" w:color="000000"/>
            </w:tcBorders>
          </w:tcPr>
          <w:p>
            <w:pPr>
              <w:pStyle w:val="TableParagraph"/>
              <w:spacing w:before="6"/>
              <w:ind w:left="19" w:right="7"/>
              <w:rPr>
                <w:b/>
                <w:sz w:val="24"/>
              </w:rPr>
            </w:pPr>
            <w:r>
              <w:rPr>
                <w:b/>
                <w:spacing w:val="-10"/>
                <w:sz w:val="24"/>
              </w:rPr>
              <w:t>-</w:t>
            </w:r>
          </w:p>
        </w:tc>
        <w:tc>
          <w:tcPr>
            <w:tcW w:w="529" w:type="dxa"/>
            <w:tcBorders>
              <w:top w:val="single" w:sz="6" w:space="0" w:color="000000"/>
            </w:tcBorders>
          </w:tcPr>
          <w:p>
            <w:pPr>
              <w:pStyle w:val="TableParagraph"/>
              <w:spacing w:before="6"/>
              <w:ind w:left="15"/>
              <w:rPr>
                <w:b/>
                <w:sz w:val="24"/>
              </w:rPr>
            </w:pPr>
            <w:r>
              <w:rPr>
                <w:b/>
                <w:spacing w:val="-10"/>
                <w:sz w:val="24"/>
              </w:rPr>
              <w:t>-</w:t>
            </w:r>
          </w:p>
        </w:tc>
        <w:tc>
          <w:tcPr>
            <w:tcW w:w="607" w:type="dxa"/>
            <w:tcBorders>
              <w:top w:val="single" w:sz="6" w:space="0" w:color="000000"/>
            </w:tcBorders>
          </w:tcPr>
          <w:p>
            <w:pPr>
              <w:pStyle w:val="TableParagraph"/>
              <w:spacing w:line="273" w:lineRule="exact"/>
              <w:ind w:left="19"/>
              <w:rPr>
                <w:sz w:val="24"/>
              </w:rPr>
            </w:pPr>
            <w:r>
              <w:rPr>
                <w:spacing w:val="-10"/>
                <w:sz w:val="24"/>
              </w:rPr>
              <w:t>+</w:t>
            </w:r>
          </w:p>
        </w:tc>
      </w:tr>
      <w:tr>
        <w:trPr>
          <w:trHeight w:val="301" w:hRule="atLeast"/>
        </w:trPr>
        <w:tc>
          <w:tcPr>
            <w:tcW w:w="9694" w:type="dxa"/>
            <w:gridSpan w:val="11"/>
            <w:tcBorders>
              <w:bottom w:val="single" w:sz="6" w:space="0" w:color="000000"/>
            </w:tcBorders>
          </w:tcPr>
          <w:p>
            <w:pPr>
              <w:pStyle w:val="TableParagraph"/>
              <w:spacing w:line="276" w:lineRule="exact" w:before="6"/>
              <w:ind w:left="34" w:right="275"/>
              <w:rPr>
                <w:sz w:val="24"/>
              </w:rPr>
            </w:pPr>
            <w:r>
              <w:rPr>
                <w:sz w:val="24"/>
              </w:rPr>
              <w:t>X-я</w:t>
            </w:r>
            <w:r>
              <w:rPr>
                <w:spacing w:val="-9"/>
                <w:sz w:val="24"/>
              </w:rPr>
              <w:t> </w:t>
            </w:r>
            <w:r>
              <w:rPr>
                <w:sz w:val="24"/>
              </w:rPr>
              <w:t>группа</w:t>
            </w:r>
            <w:r>
              <w:rPr>
                <w:spacing w:val="1"/>
                <w:sz w:val="24"/>
              </w:rPr>
              <w:t> </w:t>
            </w:r>
            <w:r>
              <w:rPr>
                <w:sz w:val="24"/>
              </w:rPr>
              <w:t>Протокол</w:t>
            </w:r>
            <w:r>
              <w:rPr>
                <w:spacing w:val="-5"/>
                <w:sz w:val="24"/>
              </w:rPr>
              <w:t> №29</w:t>
            </w:r>
          </w:p>
        </w:tc>
      </w:tr>
      <w:tr>
        <w:trPr>
          <w:trHeight w:val="306" w:hRule="atLeast"/>
        </w:trPr>
        <w:tc>
          <w:tcPr>
            <w:tcW w:w="2074" w:type="dxa"/>
            <w:tcBorders>
              <w:top w:val="single" w:sz="6" w:space="0" w:color="000000"/>
              <w:right w:val="single" w:sz="6" w:space="0" w:color="000000"/>
            </w:tcBorders>
          </w:tcPr>
          <w:p>
            <w:pPr>
              <w:pStyle w:val="TableParagraph"/>
              <w:spacing w:line="276" w:lineRule="exact" w:before="11"/>
              <w:ind w:left="26"/>
              <w:jc w:val="left"/>
              <w:rPr>
                <w:sz w:val="24"/>
              </w:rPr>
            </w:pPr>
            <w:r>
              <w:rPr>
                <w:spacing w:val="-2"/>
                <w:sz w:val="24"/>
              </w:rPr>
              <w:t>Сурфагон</w:t>
            </w:r>
          </w:p>
        </w:tc>
        <w:tc>
          <w:tcPr>
            <w:tcW w:w="755"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56" w:right="12"/>
              <w:rPr>
                <w:sz w:val="24"/>
              </w:rPr>
            </w:pPr>
            <w:r>
              <w:rPr>
                <w:sz w:val="24"/>
              </w:rPr>
              <w:t>10</w:t>
            </w:r>
            <w:r>
              <w:rPr>
                <w:spacing w:val="7"/>
                <w:sz w:val="24"/>
              </w:rPr>
              <w:t> </w:t>
            </w:r>
            <w:r>
              <w:rPr>
                <w:spacing w:val="-5"/>
                <w:sz w:val="24"/>
              </w:rPr>
              <w:t>мл</w:t>
            </w:r>
          </w:p>
        </w:tc>
        <w:tc>
          <w:tcPr>
            <w:tcW w:w="227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28"/>
              <w:jc w:val="left"/>
              <w:rPr>
                <w:sz w:val="24"/>
              </w:rPr>
            </w:pPr>
            <w:r>
              <w:rPr>
                <w:spacing w:val="-2"/>
                <w:sz w:val="24"/>
              </w:rPr>
              <w:t>внутримышечно</w:t>
            </w:r>
          </w:p>
        </w:tc>
        <w:tc>
          <w:tcPr>
            <w:tcW w:w="683"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88" w:right="68"/>
              <w:rPr>
                <w:sz w:val="24"/>
              </w:rPr>
            </w:pPr>
            <w:r>
              <w:rPr>
                <w:spacing w:val="-10"/>
                <w:sz w:val="24"/>
              </w:rPr>
              <w:t>+</w:t>
            </w:r>
          </w:p>
        </w:tc>
        <w:tc>
          <w:tcPr>
            <w:tcW w:w="564"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82" w:right="57"/>
              <w:rPr>
                <w:b/>
                <w:sz w:val="24"/>
              </w:rPr>
            </w:pPr>
            <w:r>
              <w:rPr>
                <w:b/>
                <w:spacing w:val="-10"/>
                <w:sz w:val="24"/>
              </w:rPr>
              <w:t>-</w:t>
            </w:r>
          </w:p>
        </w:tc>
        <w:tc>
          <w:tcPr>
            <w:tcW w:w="549"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37" w:right="12"/>
              <w:rPr>
                <w:b/>
                <w:sz w:val="24"/>
              </w:rPr>
            </w:pPr>
            <w:r>
              <w:rPr>
                <w:b/>
                <w:spacing w:val="-10"/>
                <w:sz w:val="24"/>
              </w:rPr>
              <w:t>-</w:t>
            </w:r>
          </w:p>
        </w:tc>
        <w:tc>
          <w:tcPr>
            <w:tcW w:w="549"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37" w:right="15"/>
              <w:rPr>
                <w:b/>
                <w:sz w:val="24"/>
              </w:rPr>
            </w:pPr>
            <w:r>
              <w:rPr>
                <w:b/>
                <w:spacing w:val="-10"/>
                <w:sz w:val="24"/>
              </w:rPr>
              <w:t>-</w:t>
            </w:r>
          </w:p>
        </w:tc>
        <w:tc>
          <w:tcPr>
            <w:tcW w:w="553"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54" w:right="29"/>
              <w:rPr>
                <w:b/>
                <w:sz w:val="24"/>
              </w:rPr>
            </w:pPr>
            <w:r>
              <w:rPr>
                <w:b/>
                <w:spacing w:val="-10"/>
                <w:sz w:val="24"/>
              </w:rPr>
              <w:t>-</w:t>
            </w:r>
          </w:p>
        </w:tc>
        <w:tc>
          <w:tcPr>
            <w:tcW w:w="554"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52" w:right="30"/>
              <w:rPr>
                <w:b/>
                <w:sz w:val="24"/>
              </w:rPr>
            </w:pPr>
            <w:r>
              <w:rPr>
                <w:b/>
                <w:spacing w:val="-10"/>
                <w:sz w:val="24"/>
              </w:rPr>
              <w:t>-</w:t>
            </w:r>
          </w:p>
        </w:tc>
        <w:tc>
          <w:tcPr>
            <w:tcW w:w="529"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19" w:right="4"/>
              <w:rPr>
                <w:b/>
                <w:sz w:val="24"/>
              </w:rPr>
            </w:pPr>
            <w:r>
              <w:rPr>
                <w:b/>
                <w:spacing w:val="-10"/>
                <w:sz w:val="24"/>
              </w:rPr>
              <w:t>-</w:t>
            </w:r>
          </w:p>
        </w:tc>
        <w:tc>
          <w:tcPr>
            <w:tcW w:w="60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2"/>
              <w:rPr>
                <w:b/>
                <w:sz w:val="24"/>
              </w:rPr>
            </w:pPr>
            <w:r>
              <w:rPr>
                <w:b/>
                <w:spacing w:val="-10"/>
                <w:sz w:val="24"/>
              </w:rPr>
              <w:t>-</w:t>
            </w:r>
          </w:p>
        </w:tc>
      </w:tr>
      <w:tr>
        <w:trPr>
          <w:trHeight w:val="302" w:hRule="atLeast"/>
        </w:trPr>
        <w:tc>
          <w:tcPr>
            <w:tcW w:w="2074" w:type="dxa"/>
          </w:tcPr>
          <w:p>
            <w:pPr>
              <w:pStyle w:val="TableParagraph"/>
              <w:spacing w:line="272" w:lineRule="exact"/>
              <w:ind w:left="26"/>
              <w:jc w:val="left"/>
              <w:rPr>
                <w:sz w:val="24"/>
              </w:rPr>
            </w:pPr>
            <w:r>
              <w:rPr>
                <w:spacing w:val="-2"/>
                <w:sz w:val="24"/>
              </w:rPr>
              <w:t>Тетрамаг</w:t>
            </w:r>
          </w:p>
        </w:tc>
        <w:tc>
          <w:tcPr>
            <w:tcW w:w="755" w:type="dxa"/>
            <w:tcBorders>
              <w:top w:val="single" w:sz="6" w:space="0" w:color="000000"/>
            </w:tcBorders>
          </w:tcPr>
          <w:p>
            <w:pPr>
              <w:pStyle w:val="TableParagraph"/>
              <w:spacing w:line="272" w:lineRule="exact"/>
              <w:ind w:left="56" w:right="2"/>
              <w:rPr>
                <w:sz w:val="24"/>
              </w:rPr>
            </w:pPr>
            <w:r>
              <w:rPr>
                <w:sz w:val="24"/>
              </w:rPr>
              <w:t>10</w:t>
            </w:r>
            <w:r>
              <w:rPr>
                <w:spacing w:val="7"/>
                <w:sz w:val="24"/>
              </w:rPr>
              <w:t> </w:t>
            </w:r>
            <w:r>
              <w:rPr>
                <w:spacing w:val="-5"/>
                <w:sz w:val="24"/>
              </w:rPr>
              <w:t>мл</w:t>
            </w:r>
          </w:p>
        </w:tc>
        <w:tc>
          <w:tcPr>
            <w:tcW w:w="2277" w:type="dxa"/>
            <w:tcBorders>
              <w:top w:val="single" w:sz="6" w:space="0" w:color="000000"/>
            </w:tcBorders>
          </w:tcPr>
          <w:p>
            <w:pPr>
              <w:pStyle w:val="TableParagraph"/>
              <w:spacing w:line="272" w:lineRule="exact"/>
              <w:ind w:left="30"/>
              <w:jc w:val="left"/>
              <w:rPr>
                <w:sz w:val="24"/>
              </w:rPr>
            </w:pPr>
            <w:r>
              <w:rPr>
                <w:spacing w:val="-2"/>
                <w:sz w:val="24"/>
              </w:rPr>
              <w:t>внутримышечно</w:t>
            </w:r>
          </w:p>
        </w:tc>
        <w:tc>
          <w:tcPr>
            <w:tcW w:w="683" w:type="dxa"/>
            <w:tcBorders>
              <w:top w:val="single" w:sz="6" w:space="0" w:color="000000"/>
            </w:tcBorders>
          </w:tcPr>
          <w:p>
            <w:pPr>
              <w:pStyle w:val="TableParagraph"/>
              <w:spacing w:line="272" w:lineRule="exact"/>
              <w:ind w:left="90" w:right="60"/>
              <w:rPr>
                <w:sz w:val="24"/>
              </w:rPr>
            </w:pPr>
            <w:r>
              <w:rPr>
                <w:spacing w:val="-10"/>
                <w:sz w:val="24"/>
              </w:rPr>
              <w:t>+</w:t>
            </w:r>
          </w:p>
        </w:tc>
        <w:tc>
          <w:tcPr>
            <w:tcW w:w="564" w:type="dxa"/>
            <w:tcBorders>
              <w:top w:val="single" w:sz="6" w:space="0" w:color="000000"/>
            </w:tcBorders>
          </w:tcPr>
          <w:p>
            <w:pPr>
              <w:pStyle w:val="TableParagraph"/>
              <w:spacing w:before="1"/>
              <w:ind w:left="90" w:right="65"/>
              <w:rPr>
                <w:b/>
                <w:sz w:val="24"/>
              </w:rPr>
            </w:pPr>
            <w:r>
              <w:rPr>
                <w:b/>
                <w:spacing w:val="-10"/>
                <w:sz w:val="24"/>
              </w:rPr>
              <w:t>-</w:t>
            </w:r>
          </w:p>
        </w:tc>
        <w:tc>
          <w:tcPr>
            <w:tcW w:w="549" w:type="dxa"/>
            <w:tcBorders>
              <w:top w:val="single" w:sz="6" w:space="0" w:color="000000"/>
            </w:tcBorders>
          </w:tcPr>
          <w:p>
            <w:pPr>
              <w:pStyle w:val="TableParagraph"/>
              <w:spacing w:before="1"/>
              <w:ind w:left="52" w:right="17"/>
              <w:rPr>
                <w:b/>
                <w:sz w:val="24"/>
              </w:rPr>
            </w:pPr>
            <w:r>
              <w:rPr>
                <w:b/>
                <w:spacing w:val="-10"/>
                <w:sz w:val="24"/>
              </w:rPr>
              <w:t>-</w:t>
            </w:r>
          </w:p>
        </w:tc>
        <w:tc>
          <w:tcPr>
            <w:tcW w:w="549" w:type="dxa"/>
            <w:tcBorders>
              <w:top w:val="single" w:sz="6" w:space="0" w:color="000000"/>
            </w:tcBorders>
          </w:tcPr>
          <w:p>
            <w:pPr>
              <w:pStyle w:val="TableParagraph"/>
              <w:spacing w:before="1"/>
              <w:ind w:left="52" w:right="30"/>
              <w:rPr>
                <w:b/>
                <w:sz w:val="24"/>
              </w:rPr>
            </w:pPr>
            <w:r>
              <w:rPr>
                <w:b/>
                <w:spacing w:val="-10"/>
                <w:sz w:val="24"/>
              </w:rPr>
              <w:t>-</w:t>
            </w:r>
          </w:p>
        </w:tc>
        <w:tc>
          <w:tcPr>
            <w:tcW w:w="553" w:type="dxa"/>
            <w:tcBorders>
              <w:top w:val="single" w:sz="6" w:space="0" w:color="000000"/>
            </w:tcBorders>
          </w:tcPr>
          <w:p>
            <w:pPr>
              <w:pStyle w:val="TableParagraph"/>
              <w:spacing w:before="1"/>
              <w:ind w:left="70" w:right="45"/>
              <w:rPr>
                <w:b/>
                <w:sz w:val="24"/>
              </w:rPr>
            </w:pPr>
            <w:r>
              <w:rPr>
                <w:b/>
                <w:spacing w:val="-10"/>
                <w:sz w:val="24"/>
              </w:rPr>
              <w:t>-</w:t>
            </w:r>
          </w:p>
        </w:tc>
        <w:tc>
          <w:tcPr>
            <w:tcW w:w="554" w:type="dxa"/>
            <w:tcBorders>
              <w:top w:val="single" w:sz="6" w:space="0" w:color="000000"/>
            </w:tcBorders>
          </w:tcPr>
          <w:p>
            <w:pPr>
              <w:pStyle w:val="TableParagraph"/>
              <w:spacing w:before="1"/>
              <w:ind w:left="19" w:right="7"/>
              <w:rPr>
                <w:b/>
                <w:sz w:val="24"/>
              </w:rPr>
            </w:pPr>
            <w:r>
              <w:rPr>
                <w:b/>
                <w:spacing w:val="-10"/>
                <w:sz w:val="24"/>
              </w:rPr>
              <w:t>-</w:t>
            </w:r>
          </w:p>
        </w:tc>
        <w:tc>
          <w:tcPr>
            <w:tcW w:w="529" w:type="dxa"/>
            <w:tcBorders>
              <w:top w:val="single" w:sz="6" w:space="0" w:color="000000"/>
            </w:tcBorders>
          </w:tcPr>
          <w:p>
            <w:pPr>
              <w:pStyle w:val="TableParagraph"/>
              <w:spacing w:line="272" w:lineRule="exact"/>
              <w:ind w:left="15" w:right="2"/>
              <w:rPr>
                <w:sz w:val="24"/>
              </w:rPr>
            </w:pPr>
            <w:r>
              <w:rPr>
                <w:spacing w:val="-10"/>
                <w:sz w:val="24"/>
              </w:rPr>
              <w:t>+</w:t>
            </w:r>
          </w:p>
        </w:tc>
        <w:tc>
          <w:tcPr>
            <w:tcW w:w="607" w:type="dxa"/>
            <w:tcBorders>
              <w:top w:val="single" w:sz="6" w:space="0" w:color="000000"/>
            </w:tcBorders>
          </w:tcPr>
          <w:p>
            <w:pPr>
              <w:pStyle w:val="TableParagraph"/>
              <w:spacing w:before="1"/>
              <w:ind w:left="19" w:right="7"/>
              <w:rPr>
                <w:b/>
                <w:sz w:val="24"/>
              </w:rPr>
            </w:pPr>
            <w:r>
              <w:rPr>
                <w:b/>
                <w:spacing w:val="-10"/>
                <w:sz w:val="24"/>
              </w:rPr>
              <w:t>-</w:t>
            </w:r>
          </w:p>
        </w:tc>
      </w:tr>
      <w:tr>
        <w:trPr>
          <w:trHeight w:val="297" w:hRule="atLeast"/>
        </w:trPr>
        <w:tc>
          <w:tcPr>
            <w:tcW w:w="2074" w:type="dxa"/>
          </w:tcPr>
          <w:p>
            <w:pPr>
              <w:pStyle w:val="TableParagraph"/>
              <w:spacing w:line="273" w:lineRule="exact"/>
              <w:ind w:left="26"/>
              <w:jc w:val="left"/>
              <w:rPr>
                <w:sz w:val="24"/>
              </w:rPr>
            </w:pPr>
            <w:r>
              <w:rPr>
                <w:spacing w:val="-2"/>
                <w:sz w:val="24"/>
              </w:rPr>
              <w:t>Магэстрофан</w:t>
            </w:r>
          </w:p>
        </w:tc>
        <w:tc>
          <w:tcPr>
            <w:tcW w:w="755" w:type="dxa"/>
          </w:tcPr>
          <w:p>
            <w:pPr>
              <w:pStyle w:val="TableParagraph"/>
              <w:spacing w:line="273" w:lineRule="exact"/>
              <w:ind w:left="56" w:right="12"/>
              <w:rPr>
                <w:sz w:val="24"/>
              </w:rPr>
            </w:pPr>
            <w:r>
              <w:rPr>
                <w:sz w:val="24"/>
              </w:rPr>
              <w:t>3</w:t>
            </w:r>
            <w:r>
              <w:rPr>
                <w:spacing w:val="3"/>
                <w:sz w:val="24"/>
              </w:rPr>
              <w:t> </w:t>
            </w:r>
            <w:r>
              <w:rPr>
                <w:spacing w:val="-5"/>
                <w:sz w:val="24"/>
              </w:rPr>
              <w:t>мл</w:t>
            </w:r>
          </w:p>
        </w:tc>
        <w:tc>
          <w:tcPr>
            <w:tcW w:w="2277" w:type="dxa"/>
          </w:tcPr>
          <w:p>
            <w:pPr>
              <w:pStyle w:val="TableParagraph"/>
              <w:spacing w:line="273" w:lineRule="exact"/>
              <w:ind w:left="30"/>
              <w:jc w:val="left"/>
              <w:rPr>
                <w:sz w:val="24"/>
              </w:rPr>
            </w:pPr>
            <w:r>
              <w:rPr>
                <w:spacing w:val="-2"/>
                <w:sz w:val="24"/>
              </w:rPr>
              <w:t>внутримышечно</w:t>
            </w:r>
          </w:p>
        </w:tc>
        <w:tc>
          <w:tcPr>
            <w:tcW w:w="683" w:type="dxa"/>
          </w:tcPr>
          <w:p>
            <w:pPr>
              <w:pStyle w:val="TableParagraph"/>
              <w:spacing w:before="1"/>
              <w:ind w:left="90" w:right="58"/>
              <w:rPr>
                <w:b/>
                <w:sz w:val="24"/>
              </w:rPr>
            </w:pPr>
            <w:r>
              <w:rPr>
                <w:b/>
                <w:spacing w:val="-10"/>
                <w:sz w:val="24"/>
              </w:rPr>
              <w:t>-</w:t>
            </w:r>
          </w:p>
        </w:tc>
        <w:tc>
          <w:tcPr>
            <w:tcW w:w="564" w:type="dxa"/>
          </w:tcPr>
          <w:p>
            <w:pPr>
              <w:pStyle w:val="TableParagraph"/>
              <w:spacing w:before="1"/>
              <w:ind w:left="90" w:right="65"/>
              <w:rPr>
                <w:b/>
                <w:sz w:val="24"/>
              </w:rPr>
            </w:pPr>
            <w:r>
              <w:rPr>
                <w:b/>
                <w:spacing w:val="-10"/>
                <w:sz w:val="24"/>
              </w:rPr>
              <w:t>-</w:t>
            </w:r>
          </w:p>
        </w:tc>
        <w:tc>
          <w:tcPr>
            <w:tcW w:w="549" w:type="dxa"/>
          </w:tcPr>
          <w:p>
            <w:pPr>
              <w:pStyle w:val="TableParagraph"/>
              <w:spacing w:before="1"/>
              <w:ind w:left="52" w:right="17"/>
              <w:rPr>
                <w:b/>
                <w:sz w:val="24"/>
              </w:rPr>
            </w:pPr>
            <w:r>
              <w:rPr>
                <w:b/>
                <w:spacing w:val="-10"/>
                <w:sz w:val="24"/>
              </w:rPr>
              <w:t>-</w:t>
            </w:r>
          </w:p>
        </w:tc>
        <w:tc>
          <w:tcPr>
            <w:tcW w:w="549" w:type="dxa"/>
          </w:tcPr>
          <w:p>
            <w:pPr>
              <w:pStyle w:val="TableParagraph"/>
              <w:spacing w:before="1"/>
              <w:ind w:left="52" w:right="30"/>
              <w:rPr>
                <w:b/>
                <w:sz w:val="24"/>
              </w:rPr>
            </w:pPr>
            <w:r>
              <w:rPr>
                <w:b/>
                <w:spacing w:val="-10"/>
                <w:sz w:val="24"/>
              </w:rPr>
              <w:t>-</w:t>
            </w:r>
          </w:p>
        </w:tc>
        <w:tc>
          <w:tcPr>
            <w:tcW w:w="553" w:type="dxa"/>
          </w:tcPr>
          <w:p>
            <w:pPr>
              <w:pStyle w:val="TableParagraph"/>
              <w:spacing w:line="273" w:lineRule="exact"/>
              <w:ind w:left="70" w:right="28"/>
              <w:rPr>
                <w:sz w:val="24"/>
              </w:rPr>
            </w:pPr>
            <w:r>
              <w:rPr>
                <w:spacing w:val="-10"/>
                <w:sz w:val="24"/>
              </w:rPr>
              <w:t>+</w:t>
            </w:r>
          </w:p>
        </w:tc>
        <w:tc>
          <w:tcPr>
            <w:tcW w:w="554" w:type="dxa"/>
          </w:tcPr>
          <w:p>
            <w:pPr>
              <w:pStyle w:val="TableParagraph"/>
              <w:spacing w:before="1"/>
              <w:ind w:left="19" w:right="7"/>
              <w:rPr>
                <w:b/>
                <w:sz w:val="24"/>
              </w:rPr>
            </w:pPr>
            <w:r>
              <w:rPr>
                <w:b/>
                <w:spacing w:val="-10"/>
                <w:sz w:val="24"/>
              </w:rPr>
              <w:t>-</w:t>
            </w:r>
          </w:p>
        </w:tc>
        <w:tc>
          <w:tcPr>
            <w:tcW w:w="529" w:type="dxa"/>
          </w:tcPr>
          <w:p>
            <w:pPr>
              <w:pStyle w:val="TableParagraph"/>
              <w:spacing w:before="1"/>
              <w:ind w:left="15"/>
              <w:rPr>
                <w:b/>
                <w:sz w:val="24"/>
              </w:rPr>
            </w:pPr>
            <w:r>
              <w:rPr>
                <w:b/>
                <w:spacing w:val="-10"/>
                <w:sz w:val="24"/>
              </w:rPr>
              <w:t>-</w:t>
            </w:r>
          </w:p>
        </w:tc>
        <w:tc>
          <w:tcPr>
            <w:tcW w:w="607" w:type="dxa"/>
          </w:tcPr>
          <w:p>
            <w:pPr>
              <w:pStyle w:val="TableParagraph"/>
              <w:spacing w:before="1"/>
              <w:ind w:left="19" w:right="7"/>
              <w:rPr>
                <w:b/>
                <w:sz w:val="24"/>
              </w:rPr>
            </w:pPr>
            <w:r>
              <w:rPr>
                <w:b/>
                <w:spacing w:val="-10"/>
                <w:sz w:val="24"/>
              </w:rPr>
              <w:t>-</w:t>
            </w:r>
          </w:p>
        </w:tc>
      </w:tr>
      <w:tr>
        <w:trPr>
          <w:trHeight w:val="306" w:hRule="atLeast"/>
        </w:trPr>
        <w:tc>
          <w:tcPr>
            <w:tcW w:w="2074" w:type="dxa"/>
          </w:tcPr>
          <w:p>
            <w:pPr>
              <w:pStyle w:val="TableParagraph"/>
              <w:spacing w:before="6"/>
              <w:ind w:left="26"/>
              <w:jc w:val="left"/>
              <w:rPr>
                <w:sz w:val="24"/>
              </w:rPr>
            </w:pPr>
            <w:r>
              <w:rPr>
                <w:spacing w:val="-2"/>
                <w:sz w:val="24"/>
              </w:rPr>
              <w:t>Селевет</w:t>
            </w:r>
          </w:p>
        </w:tc>
        <w:tc>
          <w:tcPr>
            <w:tcW w:w="755" w:type="dxa"/>
          </w:tcPr>
          <w:p>
            <w:pPr>
              <w:pStyle w:val="TableParagraph"/>
              <w:spacing w:before="6"/>
              <w:ind w:left="56" w:right="2"/>
              <w:rPr>
                <w:sz w:val="24"/>
              </w:rPr>
            </w:pPr>
            <w:r>
              <w:rPr>
                <w:sz w:val="24"/>
              </w:rPr>
              <w:t>10</w:t>
            </w:r>
            <w:r>
              <w:rPr>
                <w:spacing w:val="7"/>
                <w:sz w:val="24"/>
              </w:rPr>
              <w:t> </w:t>
            </w:r>
            <w:r>
              <w:rPr>
                <w:spacing w:val="-5"/>
                <w:sz w:val="24"/>
              </w:rPr>
              <w:t>мл</w:t>
            </w:r>
          </w:p>
        </w:tc>
        <w:tc>
          <w:tcPr>
            <w:tcW w:w="2277" w:type="dxa"/>
          </w:tcPr>
          <w:p>
            <w:pPr>
              <w:pStyle w:val="TableParagraph"/>
              <w:spacing w:before="6"/>
              <w:ind w:left="30"/>
              <w:jc w:val="left"/>
              <w:rPr>
                <w:sz w:val="24"/>
              </w:rPr>
            </w:pPr>
            <w:r>
              <w:rPr>
                <w:spacing w:val="-2"/>
                <w:sz w:val="24"/>
              </w:rPr>
              <w:t>внутримышечно</w:t>
            </w:r>
          </w:p>
        </w:tc>
        <w:tc>
          <w:tcPr>
            <w:tcW w:w="683" w:type="dxa"/>
          </w:tcPr>
          <w:p>
            <w:pPr>
              <w:pStyle w:val="TableParagraph"/>
              <w:spacing w:before="11"/>
              <w:ind w:left="90" w:right="58"/>
              <w:rPr>
                <w:b/>
                <w:sz w:val="24"/>
              </w:rPr>
            </w:pPr>
            <w:r>
              <w:rPr>
                <w:b/>
                <w:spacing w:val="-10"/>
                <w:sz w:val="24"/>
              </w:rPr>
              <w:t>-</w:t>
            </w:r>
          </w:p>
        </w:tc>
        <w:tc>
          <w:tcPr>
            <w:tcW w:w="564" w:type="dxa"/>
          </w:tcPr>
          <w:p>
            <w:pPr>
              <w:pStyle w:val="TableParagraph"/>
              <w:spacing w:before="11"/>
              <w:ind w:left="90" w:right="65"/>
              <w:rPr>
                <w:b/>
                <w:sz w:val="24"/>
              </w:rPr>
            </w:pPr>
            <w:r>
              <w:rPr>
                <w:b/>
                <w:spacing w:val="-10"/>
                <w:sz w:val="24"/>
              </w:rPr>
              <w:t>-</w:t>
            </w:r>
          </w:p>
        </w:tc>
        <w:tc>
          <w:tcPr>
            <w:tcW w:w="549" w:type="dxa"/>
          </w:tcPr>
          <w:p>
            <w:pPr>
              <w:pStyle w:val="TableParagraph"/>
              <w:spacing w:before="11"/>
              <w:ind w:left="52" w:right="17"/>
              <w:rPr>
                <w:b/>
                <w:sz w:val="24"/>
              </w:rPr>
            </w:pPr>
            <w:r>
              <w:rPr>
                <w:b/>
                <w:spacing w:val="-10"/>
                <w:sz w:val="24"/>
              </w:rPr>
              <w:t>-</w:t>
            </w:r>
          </w:p>
        </w:tc>
        <w:tc>
          <w:tcPr>
            <w:tcW w:w="549" w:type="dxa"/>
          </w:tcPr>
          <w:p>
            <w:pPr>
              <w:pStyle w:val="TableParagraph"/>
              <w:spacing w:before="11"/>
              <w:ind w:left="52" w:right="30"/>
              <w:rPr>
                <w:b/>
                <w:sz w:val="24"/>
              </w:rPr>
            </w:pPr>
            <w:r>
              <w:rPr>
                <w:b/>
                <w:spacing w:val="-10"/>
                <w:sz w:val="24"/>
              </w:rPr>
              <w:t>-</w:t>
            </w:r>
          </w:p>
        </w:tc>
        <w:tc>
          <w:tcPr>
            <w:tcW w:w="553" w:type="dxa"/>
          </w:tcPr>
          <w:p>
            <w:pPr>
              <w:pStyle w:val="TableParagraph"/>
              <w:spacing w:before="6"/>
              <w:ind w:left="70" w:right="28"/>
              <w:rPr>
                <w:sz w:val="24"/>
              </w:rPr>
            </w:pPr>
            <w:r>
              <w:rPr>
                <w:spacing w:val="-10"/>
                <w:sz w:val="24"/>
              </w:rPr>
              <w:t>+</w:t>
            </w:r>
          </w:p>
        </w:tc>
        <w:tc>
          <w:tcPr>
            <w:tcW w:w="554" w:type="dxa"/>
          </w:tcPr>
          <w:p>
            <w:pPr>
              <w:pStyle w:val="TableParagraph"/>
              <w:spacing w:before="11"/>
              <w:ind w:left="19" w:right="7"/>
              <w:rPr>
                <w:b/>
                <w:sz w:val="24"/>
              </w:rPr>
            </w:pPr>
            <w:r>
              <w:rPr>
                <w:b/>
                <w:spacing w:val="-10"/>
                <w:sz w:val="24"/>
              </w:rPr>
              <w:t>-</w:t>
            </w:r>
          </w:p>
        </w:tc>
        <w:tc>
          <w:tcPr>
            <w:tcW w:w="529" w:type="dxa"/>
          </w:tcPr>
          <w:p>
            <w:pPr>
              <w:pStyle w:val="TableParagraph"/>
              <w:spacing w:before="11"/>
              <w:ind w:left="15"/>
              <w:rPr>
                <w:b/>
                <w:sz w:val="24"/>
              </w:rPr>
            </w:pPr>
            <w:r>
              <w:rPr>
                <w:b/>
                <w:spacing w:val="-10"/>
                <w:sz w:val="24"/>
              </w:rPr>
              <w:t>-</w:t>
            </w:r>
          </w:p>
        </w:tc>
        <w:tc>
          <w:tcPr>
            <w:tcW w:w="607" w:type="dxa"/>
          </w:tcPr>
          <w:p>
            <w:pPr>
              <w:pStyle w:val="TableParagraph"/>
              <w:spacing w:before="11"/>
              <w:ind w:left="19" w:right="7"/>
              <w:rPr>
                <w:b/>
                <w:sz w:val="24"/>
              </w:rPr>
            </w:pPr>
            <w:r>
              <w:rPr>
                <w:b/>
                <w:spacing w:val="-10"/>
                <w:sz w:val="24"/>
              </w:rPr>
              <w:t>-</w:t>
            </w:r>
          </w:p>
        </w:tc>
      </w:tr>
      <w:tr>
        <w:trPr>
          <w:trHeight w:val="306" w:hRule="atLeast"/>
        </w:trPr>
        <w:tc>
          <w:tcPr>
            <w:tcW w:w="2074" w:type="dxa"/>
            <w:tcBorders>
              <w:left w:val="single" w:sz="6" w:space="0" w:color="000000"/>
              <w:bottom w:val="single" w:sz="6" w:space="0" w:color="000000"/>
              <w:right w:val="single" w:sz="6" w:space="0" w:color="000000"/>
            </w:tcBorders>
          </w:tcPr>
          <w:p>
            <w:pPr>
              <w:pStyle w:val="TableParagraph"/>
              <w:spacing w:line="276" w:lineRule="exact" w:before="11"/>
              <w:ind w:left="23"/>
              <w:jc w:val="left"/>
              <w:rPr>
                <w:sz w:val="24"/>
              </w:rPr>
            </w:pPr>
            <w:r>
              <w:rPr>
                <w:spacing w:val="-2"/>
                <w:sz w:val="24"/>
              </w:rPr>
              <w:t>Сурфагон</w:t>
            </w:r>
          </w:p>
        </w:tc>
        <w:tc>
          <w:tcPr>
            <w:tcW w:w="755" w:type="dxa"/>
            <w:tcBorders>
              <w:left w:val="single" w:sz="6" w:space="0" w:color="000000"/>
              <w:bottom w:val="single" w:sz="6" w:space="0" w:color="000000"/>
              <w:right w:val="single" w:sz="6" w:space="0" w:color="000000"/>
            </w:tcBorders>
          </w:tcPr>
          <w:p>
            <w:pPr>
              <w:pStyle w:val="TableParagraph"/>
              <w:spacing w:line="276" w:lineRule="exact" w:before="11"/>
              <w:ind w:left="56" w:right="7"/>
              <w:rPr>
                <w:sz w:val="24"/>
              </w:rPr>
            </w:pPr>
            <w:r>
              <w:rPr>
                <w:sz w:val="24"/>
              </w:rPr>
              <w:t>5</w:t>
            </w:r>
            <w:r>
              <w:rPr>
                <w:spacing w:val="7"/>
                <w:sz w:val="24"/>
              </w:rPr>
              <w:t> </w:t>
            </w:r>
            <w:r>
              <w:rPr>
                <w:spacing w:val="-5"/>
                <w:sz w:val="24"/>
              </w:rPr>
              <w:t>мл</w:t>
            </w:r>
          </w:p>
        </w:tc>
        <w:tc>
          <w:tcPr>
            <w:tcW w:w="2277" w:type="dxa"/>
            <w:tcBorders>
              <w:left w:val="single" w:sz="6" w:space="0" w:color="000000"/>
              <w:bottom w:val="single" w:sz="6" w:space="0" w:color="000000"/>
              <w:right w:val="single" w:sz="6" w:space="0" w:color="000000"/>
            </w:tcBorders>
          </w:tcPr>
          <w:p>
            <w:pPr>
              <w:pStyle w:val="TableParagraph"/>
              <w:spacing w:line="276" w:lineRule="exact" w:before="11"/>
              <w:ind w:left="28"/>
              <w:jc w:val="left"/>
              <w:rPr>
                <w:sz w:val="24"/>
              </w:rPr>
            </w:pPr>
            <w:r>
              <w:rPr>
                <w:spacing w:val="-2"/>
                <w:sz w:val="24"/>
              </w:rPr>
              <w:t>внутримышечно</w:t>
            </w:r>
          </w:p>
        </w:tc>
        <w:tc>
          <w:tcPr>
            <w:tcW w:w="683" w:type="dxa"/>
            <w:tcBorders>
              <w:left w:val="single" w:sz="6" w:space="0" w:color="000000"/>
              <w:bottom w:val="single" w:sz="6" w:space="0" w:color="000000"/>
              <w:right w:val="single" w:sz="6" w:space="0" w:color="000000"/>
            </w:tcBorders>
          </w:tcPr>
          <w:p>
            <w:pPr>
              <w:pStyle w:val="TableParagraph"/>
              <w:spacing w:line="276" w:lineRule="exact" w:before="11"/>
              <w:ind w:left="88" w:right="65"/>
              <w:rPr>
                <w:b/>
                <w:sz w:val="24"/>
              </w:rPr>
            </w:pPr>
            <w:r>
              <w:rPr>
                <w:b/>
                <w:spacing w:val="-10"/>
                <w:sz w:val="24"/>
              </w:rPr>
              <w:t>-</w:t>
            </w:r>
          </w:p>
        </w:tc>
        <w:tc>
          <w:tcPr>
            <w:tcW w:w="564" w:type="dxa"/>
            <w:tcBorders>
              <w:left w:val="single" w:sz="6" w:space="0" w:color="000000"/>
              <w:bottom w:val="single" w:sz="6" w:space="0" w:color="000000"/>
              <w:right w:val="single" w:sz="6" w:space="0" w:color="000000"/>
            </w:tcBorders>
          </w:tcPr>
          <w:p>
            <w:pPr>
              <w:pStyle w:val="TableParagraph"/>
              <w:spacing w:line="276" w:lineRule="exact" w:before="11"/>
              <w:ind w:left="82" w:right="57"/>
              <w:rPr>
                <w:b/>
                <w:sz w:val="24"/>
              </w:rPr>
            </w:pPr>
            <w:r>
              <w:rPr>
                <w:b/>
                <w:spacing w:val="-10"/>
                <w:sz w:val="24"/>
              </w:rPr>
              <w:t>-</w:t>
            </w:r>
          </w:p>
        </w:tc>
        <w:tc>
          <w:tcPr>
            <w:tcW w:w="549" w:type="dxa"/>
            <w:tcBorders>
              <w:left w:val="single" w:sz="6" w:space="0" w:color="000000"/>
              <w:bottom w:val="single" w:sz="6" w:space="0" w:color="000000"/>
              <w:right w:val="single" w:sz="6" w:space="0" w:color="000000"/>
            </w:tcBorders>
          </w:tcPr>
          <w:p>
            <w:pPr>
              <w:pStyle w:val="TableParagraph"/>
              <w:spacing w:line="276" w:lineRule="exact" w:before="11"/>
              <w:ind w:left="37" w:right="12"/>
              <w:rPr>
                <w:b/>
                <w:sz w:val="24"/>
              </w:rPr>
            </w:pPr>
            <w:r>
              <w:rPr>
                <w:b/>
                <w:spacing w:val="-10"/>
                <w:sz w:val="24"/>
              </w:rPr>
              <w:t>-</w:t>
            </w:r>
          </w:p>
        </w:tc>
        <w:tc>
          <w:tcPr>
            <w:tcW w:w="549" w:type="dxa"/>
            <w:tcBorders>
              <w:left w:val="single" w:sz="6" w:space="0" w:color="000000"/>
              <w:bottom w:val="single" w:sz="6" w:space="0" w:color="000000"/>
              <w:right w:val="single" w:sz="6" w:space="0" w:color="000000"/>
            </w:tcBorders>
          </w:tcPr>
          <w:p>
            <w:pPr>
              <w:pStyle w:val="TableParagraph"/>
              <w:spacing w:line="276" w:lineRule="exact" w:before="11"/>
              <w:ind w:left="37" w:right="15"/>
              <w:rPr>
                <w:b/>
                <w:sz w:val="24"/>
              </w:rPr>
            </w:pPr>
            <w:r>
              <w:rPr>
                <w:b/>
                <w:spacing w:val="-10"/>
                <w:sz w:val="24"/>
              </w:rPr>
              <w:t>-</w:t>
            </w:r>
          </w:p>
        </w:tc>
        <w:tc>
          <w:tcPr>
            <w:tcW w:w="553" w:type="dxa"/>
            <w:tcBorders>
              <w:left w:val="single" w:sz="6" w:space="0" w:color="000000"/>
              <w:bottom w:val="single" w:sz="6" w:space="0" w:color="000000"/>
              <w:right w:val="single" w:sz="6" w:space="0" w:color="000000"/>
            </w:tcBorders>
          </w:tcPr>
          <w:p>
            <w:pPr>
              <w:pStyle w:val="TableParagraph"/>
              <w:spacing w:line="276" w:lineRule="exact" w:before="11"/>
              <w:ind w:left="54" w:right="29"/>
              <w:rPr>
                <w:b/>
                <w:sz w:val="24"/>
              </w:rPr>
            </w:pPr>
            <w:r>
              <w:rPr>
                <w:b/>
                <w:spacing w:val="-10"/>
                <w:sz w:val="24"/>
              </w:rPr>
              <w:t>-</w:t>
            </w:r>
          </w:p>
        </w:tc>
        <w:tc>
          <w:tcPr>
            <w:tcW w:w="554" w:type="dxa"/>
            <w:tcBorders>
              <w:left w:val="single" w:sz="6" w:space="0" w:color="000000"/>
              <w:bottom w:val="single" w:sz="6" w:space="0" w:color="000000"/>
              <w:right w:val="single" w:sz="6" w:space="0" w:color="000000"/>
            </w:tcBorders>
          </w:tcPr>
          <w:p>
            <w:pPr>
              <w:pStyle w:val="TableParagraph"/>
              <w:spacing w:line="276" w:lineRule="exact" w:before="11"/>
              <w:ind w:left="52" w:right="30"/>
              <w:rPr>
                <w:b/>
                <w:sz w:val="24"/>
              </w:rPr>
            </w:pPr>
            <w:r>
              <w:rPr>
                <w:b/>
                <w:spacing w:val="-10"/>
                <w:sz w:val="24"/>
              </w:rPr>
              <w:t>-</w:t>
            </w:r>
          </w:p>
        </w:tc>
        <w:tc>
          <w:tcPr>
            <w:tcW w:w="529" w:type="dxa"/>
            <w:tcBorders>
              <w:left w:val="single" w:sz="6" w:space="0" w:color="000000"/>
              <w:bottom w:val="single" w:sz="6" w:space="0" w:color="000000"/>
              <w:right w:val="single" w:sz="6" w:space="0" w:color="000000"/>
            </w:tcBorders>
          </w:tcPr>
          <w:p>
            <w:pPr>
              <w:pStyle w:val="TableParagraph"/>
              <w:spacing w:line="276" w:lineRule="exact" w:before="11"/>
              <w:ind w:left="17" w:right="4"/>
              <w:rPr>
                <w:sz w:val="24"/>
              </w:rPr>
            </w:pPr>
            <w:r>
              <w:rPr>
                <w:spacing w:val="-10"/>
                <w:sz w:val="24"/>
              </w:rPr>
              <w:t>+</w:t>
            </w:r>
          </w:p>
        </w:tc>
        <w:tc>
          <w:tcPr>
            <w:tcW w:w="607" w:type="dxa"/>
            <w:tcBorders>
              <w:left w:val="single" w:sz="6" w:space="0" w:color="000000"/>
              <w:bottom w:val="single" w:sz="6" w:space="0" w:color="000000"/>
              <w:right w:val="single" w:sz="6" w:space="0" w:color="000000"/>
            </w:tcBorders>
          </w:tcPr>
          <w:p>
            <w:pPr>
              <w:pStyle w:val="TableParagraph"/>
              <w:spacing w:line="276" w:lineRule="exact" w:before="11"/>
              <w:ind w:left="2"/>
              <w:rPr>
                <w:b/>
                <w:sz w:val="24"/>
              </w:rPr>
            </w:pPr>
            <w:r>
              <w:rPr>
                <w:b/>
                <w:spacing w:val="-10"/>
                <w:sz w:val="24"/>
              </w:rPr>
              <w:t>-</w:t>
            </w:r>
          </w:p>
        </w:tc>
      </w:tr>
      <w:tr>
        <w:trPr>
          <w:trHeight w:val="301" w:hRule="atLeast"/>
        </w:trPr>
        <w:tc>
          <w:tcPr>
            <w:tcW w:w="2074" w:type="dxa"/>
            <w:tcBorders>
              <w:top w:val="single" w:sz="6" w:space="0" w:color="000000"/>
            </w:tcBorders>
          </w:tcPr>
          <w:p>
            <w:pPr>
              <w:pStyle w:val="TableParagraph"/>
              <w:spacing w:line="272" w:lineRule="exact"/>
              <w:ind w:left="26"/>
              <w:jc w:val="left"/>
              <w:rPr>
                <w:sz w:val="24"/>
              </w:rPr>
            </w:pPr>
            <w:r>
              <w:rPr>
                <w:sz w:val="24"/>
              </w:rPr>
              <w:t>АСД-ф2</w:t>
            </w:r>
            <w:r>
              <w:rPr>
                <w:spacing w:val="-15"/>
                <w:sz w:val="24"/>
              </w:rPr>
              <w:t> </w:t>
            </w:r>
            <w:r>
              <w:rPr>
                <w:spacing w:val="-4"/>
                <w:sz w:val="24"/>
              </w:rPr>
              <w:t>(5%)</w:t>
            </w:r>
          </w:p>
        </w:tc>
        <w:tc>
          <w:tcPr>
            <w:tcW w:w="755" w:type="dxa"/>
            <w:tcBorders>
              <w:top w:val="single" w:sz="6" w:space="0" w:color="000000"/>
            </w:tcBorders>
          </w:tcPr>
          <w:p>
            <w:pPr>
              <w:pStyle w:val="TableParagraph"/>
              <w:spacing w:line="272" w:lineRule="exact"/>
              <w:ind w:left="56" w:right="2"/>
              <w:rPr>
                <w:sz w:val="24"/>
              </w:rPr>
            </w:pPr>
            <w:r>
              <w:rPr>
                <w:sz w:val="24"/>
              </w:rPr>
              <w:t>20</w:t>
            </w:r>
            <w:r>
              <w:rPr>
                <w:spacing w:val="7"/>
                <w:sz w:val="24"/>
              </w:rPr>
              <w:t> </w:t>
            </w:r>
            <w:r>
              <w:rPr>
                <w:spacing w:val="-5"/>
                <w:sz w:val="24"/>
              </w:rPr>
              <w:t>мл</w:t>
            </w:r>
          </w:p>
        </w:tc>
        <w:tc>
          <w:tcPr>
            <w:tcW w:w="2277" w:type="dxa"/>
            <w:tcBorders>
              <w:top w:val="single" w:sz="6" w:space="0" w:color="000000"/>
            </w:tcBorders>
          </w:tcPr>
          <w:p>
            <w:pPr>
              <w:pStyle w:val="TableParagraph"/>
              <w:spacing w:line="272" w:lineRule="exact"/>
              <w:ind w:left="30"/>
              <w:jc w:val="left"/>
              <w:rPr>
                <w:sz w:val="24"/>
              </w:rPr>
            </w:pPr>
            <w:r>
              <w:rPr>
                <w:spacing w:val="-2"/>
                <w:sz w:val="24"/>
              </w:rPr>
              <w:t>подкожно</w:t>
            </w:r>
          </w:p>
        </w:tc>
        <w:tc>
          <w:tcPr>
            <w:tcW w:w="683" w:type="dxa"/>
            <w:tcBorders>
              <w:top w:val="single" w:sz="6" w:space="0" w:color="000000"/>
            </w:tcBorders>
          </w:tcPr>
          <w:p>
            <w:pPr>
              <w:pStyle w:val="TableParagraph"/>
              <w:spacing w:before="1"/>
              <w:ind w:left="90" w:right="58"/>
              <w:rPr>
                <w:b/>
                <w:sz w:val="24"/>
              </w:rPr>
            </w:pPr>
            <w:r>
              <w:rPr>
                <w:b/>
                <w:spacing w:val="-10"/>
                <w:sz w:val="24"/>
              </w:rPr>
              <w:t>-</w:t>
            </w:r>
          </w:p>
        </w:tc>
        <w:tc>
          <w:tcPr>
            <w:tcW w:w="564" w:type="dxa"/>
            <w:tcBorders>
              <w:top w:val="single" w:sz="6" w:space="0" w:color="000000"/>
            </w:tcBorders>
          </w:tcPr>
          <w:p>
            <w:pPr>
              <w:pStyle w:val="TableParagraph"/>
              <w:spacing w:line="272" w:lineRule="exact"/>
              <w:ind w:left="90" w:right="58"/>
              <w:rPr>
                <w:sz w:val="24"/>
              </w:rPr>
            </w:pPr>
            <w:r>
              <w:rPr>
                <w:spacing w:val="-10"/>
                <w:sz w:val="24"/>
              </w:rPr>
              <w:t>+</w:t>
            </w:r>
          </w:p>
        </w:tc>
        <w:tc>
          <w:tcPr>
            <w:tcW w:w="549" w:type="dxa"/>
            <w:tcBorders>
              <w:top w:val="single" w:sz="6" w:space="0" w:color="000000"/>
            </w:tcBorders>
          </w:tcPr>
          <w:p>
            <w:pPr>
              <w:pStyle w:val="TableParagraph"/>
              <w:spacing w:line="272" w:lineRule="exact"/>
              <w:ind w:left="52"/>
              <w:rPr>
                <w:sz w:val="24"/>
              </w:rPr>
            </w:pPr>
            <w:r>
              <w:rPr>
                <w:spacing w:val="-10"/>
                <w:sz w:val="24"/>
              </w:rPr>
              <w:t>+</w:t>
            </w:r>
          </w:p>
        </w:tc>
        <w:tc>
          <w:tcPr>
            <w:tcW w:w="549" w:type="dxa"/>
            <w:tcBorders>
              <w:top w:val="single" w:sz="6" w:space="0" w:color="000000"/>
            </w:tcBorders>
          </w:tcPr>
          <w:p>
            <w:pPr>
              <w:pStyle w:val="TableParagraph"/>
              <w:spacing w:line="272" w:lineRule="exact"/>
              <w:ind w:left="52" w:right="13"/>
              <w:rPr>
                <w:sz w:val="24"/>
              </w:rPr>
            </w:pPr>
            <w:r>
              <w:rPr>
                <w:spacing w:val="-10"/>
                <w:sz w:val="24"/>
              </w:rPr>
              <w:t>+</w:t>
            </w:r>
          </w:p>
        </w:tc>
        <w:tc>
          <w:tcPr>
            <w:tcW w:w="553" w:type="dxa"/>
            <w:tcBorders>
              <w:top w:val="single" w:sz="6" w:space="0" w:color="000000"/>
            </w:tcBorders>
          </w:tcPr>
          <w:p>
            <w:pPr>
              <w:pStyle w:val="TableParagraph"/>
              <w:spacing w:before="1"/>
              <w:ind w:left="70" w:right="45"/>
              <w:rPr>
                <w:b/>
                <w:sz w:val="24"/>
              </w:rPr>
            </w:pPr>
            <w:r>
              <w:rPr>
                <w:b/>
                <w:spacing w:val="-10"/>
                <w:sz w:val="24"/>
              </w:rPr>
              <w:t>-</w:t>
            </w:r>
          </w:p>
        </w:tc>
        <w:tc>
          <w:tcPr>
            <w:tcW w:w="554" w:type="dxa"/>
            <w:tcBorders>
              <w:top w:val="single" w:sz="6" w:space="0" w:color="000000"/>
            </w:tcBorders>
          </w:tcPr>
          <w:p>
            <w:pPr>
              <w:pStyle w:val="TableParagraph"/>
              <w:spacing w:line="272" w:lineRule="exact"/>
              <w:ind w:left="19"/>
              <w:rPr>
                <w:sz w:val="24"/>
              </w:rPr>
            </w:pPr>
            <w:r>
              <w:rPr>
                <w:spacing w:val="-10"/>
                <w:sz w:val="24"/>
              </w:rPr>
              <w:t>+</w:t>
            </w:r>
          </w:p>
        </w:tc>
        <w:tc>
          <w:tcPr>
            <w:tcW w:w="529" w:type="dxa"/>
            <w:tcBorders>
              <w:top w:val="single" w:sz="6" w:space="0" w:color="000000"/>
            </w:tcBorders>
          </w:tcPr>
          <w:p>
            <w:pPr>
              <w:pStyle w:val="TableParagraph"/>
              <w:spacing w:before="1"/>
              <w:ind w:left="15"/>
              <w:rPr>
                <w:b/>
                <w:sz w:val="24"/>
              </w:rPr>
            </w:pPr>
            <w:r>
              <w:rPr>
                <w:b/>
                <w:spacing w:val="-10"/>
                <w:sz w:val="24"/>
              </w:rPr>
              <w:t>-</w:t>
            </w:r>
          </w:p>
        </w:tc>
        <w:tc>
          <w:tcPr>
            <w:tcW w:w="607" w:type="dxa"/>
            <w:tcBorders>
              <w:top w:val="single" w:sz="6" w:space="0" w:color="000000"/>
            </w:tcBorders>
          </w:tcPr>
          <w:p>
            <w:pPr>
              <w:pStyle w:val="TableParagraph"/>
              <w:spacing w:before="1"/>
              <w:ind w:left="19" w:right="7"/>
              <w:rPr>
                <w:b/>
                <w:sz w:val="24"/>
              </w:rPr>
            </w:pPr>
            <w:r>
              <w:rPr>
                <w:b/>
                <w:spacing w:val="-10"/>
                <w:sz w:val="24"/>
              </w:rPr>
              <w:t>-</w:t>
            </w:r>
          </w:p>
        </w:tc>
      </w:tr>
      <w:tr>
        <w:trPr>
          <w:trHeight w:val="306" w:hRule="atLeast"/>
        </w:trPr>
        <w:tc>
          <w:tcPr>
            <w:tcW w:w="2074" w:type="dxa"/>
          </w:tcPr>
          <w:p>
            <w:pPr>
              <w:pStyle w:val="TableParagraph"/>
              <w:spacing w:before="1"/>
              <w:ind w:left="26"/>
              <w:jc w:val="left"/>
              <w:rPr>
                <w:sz w:val="24"/>
              </w:rPr>
            </w:pPr>
            <w:r>
              <w:rPr>
                <w:spacing w:val="-2"/>
                <w:sz w:val="24"/>
              </w:rPr>
              <w:t>Электроэякулятор</w:t>
            </w:r>
          </w:p>
        </w:tc>
        <w:tc>
          <w:tcPr>
            <w:tcW w:w="755" w:type="dxa"/>
          </w:tcPr>
          <w:p>
            <w:pPr>
              <w:pStyle w:val="TableParagraph"/>
              <w:spacing w:before="1"/>
              <w:ind w:left="56"/>
              <w:rPr>
                <w:sz w:val="24"/>
              </w:rPr>
            </w:pPr>
            <w:r>
              <w:rPr>
                <w:sz w:val="24"/>
              </w:rPr>
              <w:t>3</w:t>
            </w:r>
            <w:r>
              <w:rPr>
                <w:spacing w:val="2"/>
                <w:sz w:val="24"/>
              </w:rPr>
              <w:t> </w:t>
            </w:r>
            <w:r>
              <w:rPr>
                <w:spacing w:val="-5"/>
                <w:sz w:val="24"/>
              </w:rPr>
              <w:t>мин</w:t>
            </w:r>
          </w:p>
        </w:tc>
        <w:tc>
          <w:tcPr>
            <w:tcW w:w="2277" w:type="dxa"/>
          </w:tcPr>
          <w:p>
            <w:pPr>
              <w:pStyle w:val="TableParagraph"/>
              <w:spacing w:before="1"/>
              <w:ind w:left="30"/>
              <w:jc w:val="left"/>
              <w:rPr>
                <w:sz w:val="24"/>
              </w:rPr>
            </w:pPr>
            <w:r>
              <w:rPr>
                <w:sz w:val="24"/>
              </w:rPr>
              <w:t>ректально</w:t>
            </w:r>
            <w:r>
              <w:rPr>
                <w:spacing w:val="-3"/>
                <w:sz w:val="24"/>
              </w:rPr>
              <w:t> </w:t>
            </w:r>
            <w:r>
              <w:rPr>
                <w:spacing w:val="-5"/>
                <w:sz w:val="24"/>
              </w:rPr>
              <w:t>5V</w:t>
            </w:r>
          </w:p>
        </w:tc>
        <w:tc>
          <w:tcPr>
            <w:tcW w:w="683" w:type="dxa"/>
          </w:tcPr>
          <w:p>
            <w:pPr>
              <w:pStyle w:val="TableParagraph"/>
              <w:spacing w:before="6"/>
              <w:ind w:left="90" w:right="58"/>
              <w:rPr>
                <w:b/>
                <w:sz w:val="24"/>
              </w:rPr>
            </w:pPr>
            <w:r>
              <w:rPr>
                <w:b/>
                <w:spacing w:val="-10"/>
                <w:sz w:val="24"/>
              </w:rPr>
              <w:t>-</w:t>
            </w:r>
          </w:p>
        </w:tc>
        <w:tc>
          <w:tcPr>
            <w:tcW w:w="564" w:type="dxa"/>
          </w:tcPr>
          <w:p>
            <w:pPr>
              <w:pStyle w:val="TableParagraph"/>
              <w:spacing w:before="1"/>
              <w:ind w:left="90" w:right="58"/>
              <w:rPr>
                <w:sz w:val="24"/>
              </w:rPr>
            </w:pPr>
            <w:r>
              <w:rPr>
                <w:spacing w:val="-10"/>
                <w:sz w:val="24"/>
              </w:rPr>
              <w:t>+</w:t>
            </w:r>
          </w:p>
        </w:tc>
        <w:tc>
          <w:tcPr>
            <w:tcW w:w="549" w:type="dxa"/>
          </w:tcPr>
          <w:p>
            <w:pPr>
              <w:pStyle w:val="TableParagraph"/>
              <w:spacing w:before="1"/>
              <w:ind w:left="52"/>
              <w:rPr>
                <w:sz w:val="24"/>
              </w:rPr>
            </w:pPr>
            <w:r>
              <w:rPr>
                <w:spacing w:val="-10"/>
                <w:sz w:val="24"/>
              </w:rPr>
              <w:t>+</w:t>
            </w:r>
          </w:p>
        </w:tc>
        <w:tc>
          <w:tcPr>
            <w:tcW w:w="549" w:type="dxa"/>
          </w:tcPr>
          <w:p>
            <w:pPr>
              <w:pStyle w:val="TableParagraph"/>
              <w:spacing w:before="1"/>
              <w:ind w:left="52" w:right="13"/>
              <w:rPr>
                <w:sz w:val="24"/>
              </w:rPr>
            </w:pPr>
            <w:r>
              <w:rPr>
                <w:spacing w:val="-10"/>
                <w:sz w:val="24"/>
              </w:rPr>
              <w:t>+</w:t>
            </w:r>
          </w:p>
        </w:tc>
        <w:tc>
          <w:tcPr>
            <w:tcW w:w="553" w:type="dxa"/>
          </w:tcPr>
          <w:p>
            <w:pPr>
              <w:pStyle w:val="TableParagraph"/>
              <w:spacing w:before="6"/>
              <w:ind w:left="70" w:right="45"/>
              <w:rPr>
                <w:b/>
                <w:sz w:val="24"/>
              </w:rPr>
            </w:pPr>
            <w:r>
              <w:rPr>
                <w:b/>
                <w:spacing w:val="-10"/>
                <w:sz w:val="24"/>
              </w:rPr>
              <w:t>-</w:t>
            </w:r>
          </w:p>
        </w:tc>
        <w:tc>
          <w:tcPr>
            <w:tcW w:w="554" w:type="dxa"/>
          </w:tcPr>
          <w:p>
            <w:pPr>
              <w:pStyle w:val="TableParagraph"/>
              <w:spacing w:before="1"/>
              <w:ind w:left="19"/>
              <w:rPr>
                <w:sz w:val="24"/>
              </w:rPr>
            </w:pPr>
            <w:r>
              <w:rPr>
                <w:spacing w:val="-10"/>
                <w:sz w:val="24"/>
              </w:rPr>
              <w:t>+</w:t>
            </w:r>
          </w:p>
        </w:tc>
        <w:tc>
          <w:tcPr>
            <w:tcW w:w="529" w:type="dxa"/>
          </w:tcPr>
          <w:p>
            <w:pPr>
              <w:pStyle w:val="TableParagraph"/>
              <w:spacing w:before="6"/>
              <w:ind w:left="15"/>
              <w:rPr>
                <w:b/>
                <w:sz w:val="24"/>
              </w:rPr>
            </w:pPr>
            <w:r>
              <w:rPr>
                <w:b/>
                <w:spacing w:val="-10"/>
                <w:sz w:val="24"/>
              </w:rPr>
              <w:t>-</w:t>
            </w:r>
          </w:p>
        </w:tc>
        <w:tc>
          <w:tcPr>
            <w:tcW w:w="607" w:type="dxa"/>
          </w:tcPr>
          <w:p>
            <w:pPr>
              <w:pStyle w:val="TableParagraph"/>
              <w:spacing w:before="6"/>
              <w:ind w:left="19" w:right="7"/>
              <w:rPr>
                <w:b/>
                <w:sz w:val="24"/>
              </w:rPr>
            </w:pPr>
            <w:r>
              <w:rPr>
                <w:b/>
                <w:spacing w:val="-10"/>
                <w:sz w:val="24"/>
              </w:rPr>
              <w:t>-</w:t>
            </w:r>
          </w:p>
        </w:tc>
      </w:tr>
      <w:tr>
        <w:trPr>
          <w:trHeight w:val="854" w:hRule="atLeast"/>
        </w:trPr>
        <w:tc>
          <w:tcPr>
            <w:tcW w:w="2074" w:type="dxa"/>
          </w:tcPr>
          <w:p>
            <w:pPr>
              <w:pStyle w:val="TableParagraph"/>
              <w:spacing w:line="237" w:lineRule="auto" w:before="138"/>
              <w:ind w:left="458" w:hanging="173"/>
              <w:jc w:val="left"/>
              <w:rPr>
                <w:sz w:val="24"/>
              </w:rPr>
            </w:pPr>
            <w:r>
              <w:rPr>
                <w:spacing w:val="-6"/>
                <w:sz w:val="24"/>
              </w:rPr>
              <w:t>Искусственное </w:t>
            </w:r>
            <w:r>
              <w:rPr>
                <w:spacing w:val="-2"/>
                <w:sz w:val="24"/>
              </w:rPr>
              <w:t>осеменение</w:t>
            </w:r>
          </w:p>
        </w:tc>
        <w:tc>
          <w:tcPr>
            <w:tcW w:w="755" w:type="dxa"/>
          </w:tcPr>
          <w:p>
            <w:pPr>
              <w:pStyle w:val="TableParagraph"/>
              <w:spacing w:line="275" w:lineRule="exact" w:before="146"/>
              <w:ind w:left="180"/>
              <w:jc w:val="left"/>
              <w:rPr>
                <w:sz w:val="24"/>
              </w:rPr>
            </w:pPr>
            <w:r>
              <w:rPr>
                <w:spacing w:val="-4"/>
                <w:sz w:val="24"/>
              </w:rPr>
              <w:t>0,25</w:t>
            </w:r>
          </w:p>
          <w:p>
            <w:pPr>
              <w:pStyle w:val="TableParagraph"/>
              <w:spacing w:line="275" w:lineRule="exact"/>
              <w:ind w:left="252"/>
              <w:jc w:val="left"/>
              <w:rPr>
                <w:sz w:val="24"/>
              </w:rPr>
            </w:pPr>
            <w:r>
              <w:rPr>
                <w:spacing w:val="-5"/>
                <w:sz w:val="24"/>
              </w:rPr>
              <w:t>мл</w:t>
            </w:r>
          </w:p>
        </w:tc>
        <w:tc>
          <w:tcPr>
            <w:tcW w:w="3524" w:type="dxa"/>
            <w:gridSpan w:val="3"/>
          </w:tcPr>
          <w:p>
            <w:pPr>
              <w:pStyle w:val="TableParagraph"/>
              <w:spacing w:line="237" w:lineRule="auto"/>
              <w:ind w:left="275" w:right="246" w:firstLine="13"/>
              <w:rPr>
                <w:sz w:val="24"/>
              </w:rPr>
            </w:pPr>
            <w:r>
              <w:rPr>
                <w:sz w:val="24"/>
              </w:rPr>
              <w:t>цервикальный метод с </w:t>
            </w:r>
            <w:r>
              <w:rPr>
                <w:spacing w:val="-2"/>
                <w:sz w:val="24"/>
              </w:rPr>
              <w:t>ректальной</w:t>
            </w:r>
            <w:r>
              <w:rPr>
                <w:spacing w:val="-13"/>
                <w:sz w:val="24"/>
              </w:rPr>
              <w:t> </w:t>
            </w:r>
            <w:r>
              <w:rPr>
                <w:spacing w:val="-2"/>
                <w:sz w:val="24"/>
              </w:rPr>
              <w:t>фиксацией</w:t>
            </w:r>
            <w:r>
              <w:rPr>
                <w:spacing w:val="-15"/>
                <w:sz w:val="24"/>
              </w:rPr>
              <w:t> </w:t>
            </w:r>
            <w:r>
              <w:rPr>
                <w:spacing w:val="-2"/>
                <w:sz w:val="24"/>
              </w:rPr>
              <w:t>шейки матки</w:t>
            </w:r>
          </w:p>
        </w:tc>
        <w:tc>
          <w:tcPr>
            <w:tcW w:w="549" w:type="dxa"/>
          </w:tcPr>
          <w:p>
            <w:pPr>
              <w:pStyle w:val="TableParagraph"/>
              <w:spacing w:before="11"/>
              <w:ind w:left="52" w:right="17"/>
              <w:rPr>
                <w:b/>
                <w:sz w:val="24"/>
              </w:rPr>
            </w:pPr>
            <w:r>
              <w:rPr>
                <w:b/>
                <w:spacing w:val="-10"/>
                <w:sz w:val="24"/>
              </w:rPr>
              <w:t>-</w:t>
            </w:r>
          </w:p>
        </w:tc>
        <w:tc>
          <w:tcPr>
            <w:tcW w:w="549" w:type="dxa"/>
          </w:tcPr>
          <w:p>
            <w:pPr>
              <w:pStyle w:val="TableParagraph"/>
              <w:spacing w:before="11"/>
              <w:ind w:left="52" w:right="30"/>
              <w:rPr>
                <w:b/>
                <w:sz w:val="24"/>
              </w:rPr>
            </w:pPr>
            <w:r>
              <w:rPr>
                <w:b/>
                <w:spacing w:val="-10"/>
                <w:sz w:val="24"/>
              </w:rPr>
              <w:t>-</w:t>
            </w:r>
          </w:p>
        </w:tc>
        <w:tc>
          <w:tcPr>
            <w:tcW w:w="553" w:type="dxa"/>
          </w:tcPr>
          <w:p>
            <w:pPr>
              <w:pStyle w:val="TableParagraph"/>
              <w:spacing w:before="11"/>
              <w:ind w:left="70" w:right="45"/>
              <w:rPr>
                <w:b/>
                <w:sz w:val="24"/>
              </w:rPr>
            </w:pPr>
            <w:r>
              <w:rPr>
                <w:b/>
                <w:spacing w:val="-10"/>
                <w:sz w:val="24"/>
              </w:rPr>
              <w:t>-</w:t>
            </w:r>
          </w:p>
        </w:tc>
        <w:tc>
          <w:tcPr>
            <w:tcW w:w="554" w:type="dxa"/>
          </w:tcPr>
          <w:p>
            <w:pPr>
              <w:pStyle w:val="TableParagraph"/>
              <w:spacing w:before="11"/>
              <w:ind w:left="19" w:right="7"/>
              <w:rPr>
                <w:b/>
                <w:sz w:val="24"/>
              </w:rPr>
            </w:pPr>
            <w:r>
              <w:rPr>
                <w:b/>
                <w:spacing w:val="-10"/>
                <w:sz w:val="24"/>
              </w:rPr>
              <w:t>-</w:t>
            </w:r>
          </w:p>
        </w:tc>
        <w:tc>
          <w:tcPr>
            <w:tcW w:w="529" w:type="dxa"/>
          </w:tcPr>
          <w:p>
            <w:pPr>
              <w:pStyle w:val="TableParagraph"/>
              <w:spacing w:before="11"/>
              <w:ind w:left="15"/>
              <w:rPr>
                <w:b/>
                <w:sz w:val="24"/>
              </w:rPr>
            </w:pPr>
            <w:r>
              <w:rPr>
                <w:b/>
                <w:spacing w:val="-10"/>
                <w:sz w:val="24"/>
              </w:rPr>
              <w:t>-</w:t>
            </w:r>
          </w:p>
        </w:tc>
        <w:tc>
          <w:tcPr>
            <w:tcW w:w="607" w:type="dxa"/>
          </w:tcPr>
          <w:p>
            <w:pPr>
              <w:pStyle w:val="TableParagraph"/>
              <w:spacing w:before="270"/>
              <w:ind w:left="19"/>
              <w:rPr>
                <w:sz w:val="24"/>
              </w:rPr>
            </w:pPr>
            <w:r>
              <w:rPr>
                <w:spacing w:val="-10"/>
                <w:sz w:val="24"/>
              </w:rPr>
              <w:t>+</w:t>
            </w:r>
          </w:p>
        </w:tc>
      </w:tr>
      <w:tr>
        <w:trPr>
          <w:trHeight w:val="306" w:hRule="atLeast"/>
        </w:trPr>
        <w:tc>
          <w:tcPr>
            <w:tcW w:w="9694" w:type="dxa"/>
            <w:gridSpan w:val="11"/>
            <w:tcBorders>
              <w:left w:val="single" w:sz="6" w:space="0" w:color="000000"/>
              <w:bottom w:val="single" w:sz="6" w:space="0" w:color="000000"/>
              <w:right w:val="single" w:sz="6" w:space="0" w:color="000000"/>
            </w:tcBorders>
          </w:tcPr>
          <w:p>
            <w:pPr>
              <w:pStyle w:val="TableParagraph"/>
              <w:spacing w:before="1"/>
              <w:ind w:left="25"/>
              <w:rPr>
                <w:sz w:val="24"/>
              </w:rPr>
            </w:pPr>
            <w:r>
              <w:rPr>
                <w:sz w:val="24"/>
              </w:rPr>
              <w:t>XI-я</w:t>
            </w:r>
            <w:r>
              <w:rPr>
                <w:spacing w:val="-9"/>
                <w:sz w:val="24"/>
              </w:rPr>
              <w:t> </w:t>
            </w:r>
            <w:r>
              <w:rPr>
                <w:sz w:val="24"/>
              </w:rPr>
              <w:t>группа</w:t>
            </w:r>
            <w:r>
              <w:rPr>
                <w:spacing w:val="1"/>
                <w:sz w:val="24"/>
              </w:rPr>
              <w:t> </w:t>
            </w:r>
            <w:r>
              <w:rPr>
                <w:sz w:val="24"/>
              </w:rPr>
              <w:t>Протокол</w:t>
            </w:r>
            <w:r>
              <w:rPr>
                <w:spacing w:val="-10"/>
                <w:sz w:val="24"/>
              </w:rPr>
              <w:t> </w:t>
            </w:r>
            <w:r>
              <w:rPr>
                <w:spacing w:val="-5"/>
                <w:sz w:val="24"/>
              </w:rPr>
              <w:t>№30</w:t>
            </w:r>
          </w:p>
        </w:tc>
      </w:tr>
      <w:tr>
        <w:trPr>
          <w:trHeight w:val="301" w:hRule="atLeast"/>
        </w:trPr>
        <w:tc>
          <w:tcPr>
            <w:tcW w:w="2074" w:type="dxa"/>
            <w:tcBorders>
              <w:top w:val="single" w:sz="6" w:space="0" w:color="000000"/>
              <w:right w:val="single" w:sz="6" w:space="0" w:color="000000"/>
            </w:tcBorders>
          </w:tcPr>
          <w:p>
            <w:pPr>
              <w:pStyle w:val="TableParagraph"/>
              <w:spacing w:line="272" w:lineRule="exact"/>
              <w:ind w:left="26"/>
              <w:jc w:val="left"/>
              <w:rPr>
                <w:sz w:val="24"/>
              </w:rPr>
            </w:pPr>
            <w:r>
              <w:rPr>
                <w:spacing w:val="-2"/>
                <w:sz w:val="24"/>
              </w:rPr>
              <w:t>Сурфагон</w:t>
            </w:r>
          </w:p>
        </w:tc>
        <w:tc>
          <w:tcPr>
            <w:tcW w:w="755" w:type="dxa"/>
            <w:tcBorders>
              <w:top w:val="single" w:sz="6" w:space="0" w:color="000000"/>
              <w:left w:val="single" w:sz="6" w:space="0" w:color="000000"/>
              <w:bottom w:val="single" w:sz="6" w:space="0" w:color="000000"/>
              <w:right w:val="single" w:sz="6" w:space="0" w:color="000000"/>
            </w:tcBorders>
          </w:tcPr>
          <w:p>
            <w:pPr>
              <w:pStyle w:val="TableParagraph"/>
              <w:spacing w:line="272" w:lineRule="exact"/>
              <w:ind w:left="56" w:right="12"/>
              <w:rPr>
                <w:sz w:val="24"/>
              </w:rPr>
            </w:pPr>
            <w:r>
              <w:rPr>
                <w:sz w:val="24"/>
              </w:rPr>
              <w:t>10</w:t>
            </w:r>
            <w:r>
              <w:rPr>
                <w:spacing w:val="7"/>
                <w:sz w:val="24"/>
              </w:rPr>
              <w:t> </w:t>
            </w:r>
            <w:r>
              <w:rPr>
                <w:spacing w:val="-5"/>
                <w:sz w:val="24"/>
              </w:rPr>
              <w:t>мл</w:t>
            </w:r>
          </w:p>
        </w:tc>
        <w:tc>
          <w:tcPr>
            <w:tcW w:w="2277" w:type="dxa"/>
            <w:tcBorders>
              <w:top w:val="single" w:sz="6" w:space="0" w:color="000000"/>
              <w:left w:val="single" w:sz="6" w:space="0" w:color="000000"/>
              <w:bottom w:val="single" w:sz="6" w:space="0" w:color="000000"/>
              <w:right w:val="single" w:sz="6" w:space="0" w:color="000000"/>
            </w:tcBorders>
          </w:tcPr>
          <w:p>
            <w:pPr>
              <w:pStyle w:val="TableParagraph"/>
              <w:spacing w:line="272" w:lineRule="exact"/>
              <w:ind w:left="28"/>
              <w:jc w:val="left"/>
              <w:rPr>
                <w:sz w:val="24"/>
              </w:rPr>
            </w:pPr>
            <w:r>
              <w:rPr>
                <w:spacing w:val="-2"/>
                <w:sz w:val="24"/>
              </w:rPr>
              <w:t>внутримышечно</w:t>
            </w:r>
          </w:p>
        </w:tc>
        <w:tc>
          <w:tcPr>
            <w:tcW w:w="683" w:type="dxa"/>
            <w:tcBorders>
              <w:top w:val="single" w:sz="6" w:space="0" w:color="000000"/>
              <w:left w:val="single" w:sz="6" w:space="0" w:color="000000"/>
              <w:bottom w:val="single" w:sz="6" w:space="0" w:color="000000"/>
              <w:right w:val="single" w:sz="6" w:space="0" w:color="000000"/>
            </w:tcBorders>
          </w:tcPr>
          <w:p>
            <w:pPr>
              <w:pStyle w:val="TableParagraph"/>
              <w:spacing w:line="272" w:lineRule="exact"/>
              <w:ind w:left="88" w:right="68"/>
              <w:rPr>
                <w:sz w:val="24"/>
              </w:rPr>
            </w:pPr>
            <w:r>
              <w:rPr>
                <w:spacing w:val="-10"/>
                <w:sz w:val="24"/>
              </w:rPr>
              <w:t>+</w:t>
            </w:r>
          </w:p>
        </w:tc>
        <w:tc>
          <w:tcPr>
            <w:tcW w:w="564" w:type="dxa"/>
            <w:tcBorders>
              <w:top w:val="single" w:sz="6" w:space="0" w:color="000000"/>
              <w:left w:val="single" w:sz="6" w:space="0" w:color="000000"/>
              <w:bottom w:val="single" w:sz="6" w:space="0" w:color="000000"/>
              <w:right w:val="single" w:sz="6" w:space="0" w:color="000000"/>
            </w:tcBorders>
          </w:tcPr>
          <w:p>
            <w:pPr>
              <w:pStyle w:val="TableParagraph"/>
              <w:spacing w:before="1"/>
              <w:ind w:left="82" w:right="57"/>
              <w:rPr>
                <w:b/>
                <w:sz w:val="24"/>
              </w:rPr>
            </w:pPr>
            <w:r>
              <w:rPr>
                <w:b/>
                <w:spacing w:val="-10"/>
                <w:sz w:val="24"/>
              </w:rPr>
              <w:t>-</w:t>
            </w:r>
          </w:p>
        </w:tc>
        <w:tc>
          <w:tcPr>
            <w:tcW w:w="549" w:type="dxa"/>
            <w:tcBorders>
              <w:top w:val="single" w:sz="6" w:space="0" w:color="000000"/>
              <w:left w:val="single" w:sz="6" w:space="0" w:color="000000"/>
              <w:bottom w:val="single" w:sz="6" w:space="0" w:color="000000"/>
              <w:right w:val="single" w:sz="6" w:space="0" w:color="000000"/>
            </w:tcBorders>
          </w:tcPr>
          <w:p>
            <w:pPr>
              <w:pStyle w:val="TableParagraph"/>
              <w:spacing w:before="1"/>
              <w:ind w:left="37" w:right="12"/>
              <w:rPr>
                <w:b/>
                <w:sz w:val="24"/>
              </w:rPr>
            </w:pPr>
            <w:r>
              <w:rPr>
                <w:b/>
                <w:spacing w:val="-10"/>
                <w:sz w:val="24"/>
              </w:rPr>
              <w:t>-</w:t>
            </w:r>
          </w:p>
        </w:tc>
        <w:tc>
          <w:tcPr>
            <w:tcW w:w="549" w:type="dxa"/>
            <w:tcBorders>
              <w:top w:val="single" w:sz="6" w:space="0" w:color="000000"/>
              <w:left w:val="single" w:sz="6" w:space="0" w:color="000000"/>
              <w:bottom w:val="single" w:sz="6" w:space="0" w:color="000000"/>
              <w:right w:val="single" w:sz="6" w:space="0" w:color="000000"/>
            </w:tcBorders>
          </w:tcPr>
          <w:p>
            <w:pPr>
              <w:pStyle w:val="TableParagraph"/>
              <w:spacing w:before="1"/>
              <w:ind w:left="37" w:right="15"/>
              <w:rPr>
                <w:b/>
                <w:sz w:val="24"/>
              </w:rPr>
            </w:pPr>
            <w:r>
              <w:rPr>
                <w:b/>
                <w:spacing w:val="-10"/>
                <w:sz w:val="24"/>
              </w:rPr>
              <w:t>-</w:t>
            </w:r>
          </w:p>
        </w:tc>
        <w:tc>
          <w:tcPr>
            <w:tcW w:w="553" w:type="dxa"/>
            <w:tcBorders>
              <w:top w:val="single" w:sz="6" w:space="0" w:color="000000"/>
              <w:left w:val="single" w:sz="6" w:space="0" w:color="000000"/>
              <w:bottom w:val="single" w:sz="6" w:space="0" w:color="000000"/>
              <w:right w:val="single" w:sz="6" w:space="0" w:color="000000"/>
            </w:tcBorders>
          </w:tcPr>
          <w:p>
            <w:pPr>
              <w:pStyle w:val="TableParagraph"/>
              <w:spacing w:before="1"/>
              <w:ind w:left="54" w:right="29"/>
              <w:rPr>
                <w:b/>
                <w:sz w:val="24"/>
              </w:rPr>
            </w:pPr>
            <w:r>
              <w:rPr>
                <w:b/>
                <w:spacing w:val="-10"/>
                <w:sz w:val="24"/>
              </w:rPr>
              <w:t>-</w:t>
            </w:r>
          </w:p>
        </w:tc>
        <w:tc>
          <w:tcPr>
            <w:tcW w:w="554" w:type="dxa"/>
            <w:tcBorders>
              <w:top w:val="single" w:sz="6" w:space="0" w:color="000000"/>
              <w:left w:val="single" w:sz="6" w:space="0" w:color="000000"/>
              <w:bottom w:val="single" w:sz="6" w:space="0" w:color="000000"/>
              <w:right w:val="single" w:sz="6" w:space="0" w:color="000000"/>
            </w:tcBorders>
          </w:tcPr>
          <w:p>
            <w:pPr>
              <w:pStyle w:val="TableParagraph"/>
              <w:spacing w:before="1"/>
              <w:ind w:left="52" w:right="30"/>
              <w:rPr>
                <w:b/>
                <w:sz w:val="24"/>
              </w:rPr>
            </w:pPr>
            <w:r>
              <w:rPr>
                <w:b/>
                <w:spacing w:val="-10"/>
                <w:sz w:val="24"/>
              </w:rPr>
              <w:t>-</w:t>
            </w:r>
          </w:p>
        </w:tc>
        <w:tc>
          <w:tcPr>
            <w:tcW w:w="529" w:type="dxa"/>
            <w:tcBorders>
              <w:top w:val="single" w:sz="6" w:space="0" w:color="000000"/>
              <w:left w:val="single" w:sz="6" w:space="0" w:color="000000"/>
              <w:bottom w:val="single" w:sz="6" w:space="0" w:color="000000"/>
              <w:right w:val="single" w:sz="6" w:space="0" w:color="000000"/>
            </w:tcBorders>
          </w:tcPr>
          <w:p>
            <w:pPr>
              <w:pStyle w:val="TableParagraph"/>
              <w:spacing w:line="272" w:lineRule="exact"/>
              <w:ind w:left="17" w:right="4"/>
              <w:rPr>
                <w:sz w:val="24"/>
              </w:rPr>
            </w:pPr>
            <w:r>
              <w:rPr>
                <w:spacing w:val="-10"/>
                <w:sz w:val="24"/>
              </w:rPr>
              <w:t>+</w:t>
            </w:r>
          </w:p>
        </w:tc>
        <w:tc>
          <w:tcPr>
            <w:tcW w:w="607" w:type="dxa"/>
            <w:tcBorders>
              <w:top w:val="single" w:sz="6" w:space="0" w:color="000000"/>
              <w:left w:val="single" w:sz="6" w:space="0" w:color="000000"/>
              <w:bottom w:val="single" w:sz="6" w:space="0" w:color="000000"/>
              <w:right w:val="single" w:sz="6" w:space="0" w:color="000000"/>
            </w:tcBorders>
          </w:tcPr>
          <w:p>
            <w:pPr>
              <w:pStyle w:val="TableParagraph"/>
              <w:spacing w:before="1"/>
              <w:ind w:left="2"/>
              <w:rPr>
                <w:b/>
                <w:sz w:val="24"/>
              </w:rPr>
            </w:pPr>
            <w:r>
              <w:rPr>
                <w:b/>
                <w:spacing w:val="-10"/>
                <w:sz w:val="24"/>
              </w:rPr>
              <w:t>-</w:t>
            </w:r>
          </w:p>
        </w:tc>
      </w:tr>
      <w:tr>
        <w:trPr>
          <w:trHeight w:val="297" w:hRule="atLeast"/>
        </w:trPr>
        <w:tc>
          <w:tcPr>
            <w:tcW w:w="2074" w:type="dxa"/>
          </w:tcPr>
          <w:p>
            <w:pPr>
              <w:pStyle w:val="TableParagraph"/>
              <w:spacing w:line="272" w:lineRule="exact"/>
              <w:ind w:left="26"/>
              <w:jc w:val="left"/>
              <w:rPr>
                <w:sz w:val="24"/>
              </w:rPr>
            </w:pPr>
            <w:r>
              <w:rPr>
                <w:spacing w:val="-2"/>
                <w:sz w:val="24"/>
              </w:rPr>
              <w:t>Магэстрофан</w:t>
            </w:r>
          </w:p>
        </w:tc>
        <w:tc>
          <w:tcPr>
            <w:tcW w:w="755" w:type="dxa"/>
            <w:tcBorders>
              <w:top w:val="single" w:sz="6" w:space="0" w:color="000000"/>
            </w:tcBorders>
          </w:tcPr>
          <w:p>
            <w:pPr>
              <w:pStyle w:val="TableParagraph"/>
              <w:spacing w:line="272" w:lineRule="exact"/>
              <w:ind w:left="56" w:right="12"/>
              <w:rPr>
                <w:sz w:val="24"/>
              </w:rPr>
            </w:pPr>
            <w:r>
              <w:rPr>
                <w:sz w:val="24"/>
              </w:rPr>
              <w:t>2</w:t>
            </w:r>
            <w:r>
              <w:rPr>
                <w:spacing w:val="3"/>
                <w:sz w:val="24"/>
              </w:rPr>
              <w:t> </w:t>
            </w:r>
            <w:r>
              <w:rPr>
                <w:spacing w:val="-5"/>
                <w:sz w:val="24"/>
              </w:rPr>
              <w:t>мл</w:t>
            </w:r>
          </w:p>
        </w:tc>
        <w:tc>
          <w:tcPr>
            <w:tcW w:w="2277" w:type="dxa"/>
            <w:tcBorders>
              <w:top w:val="single" w:sz="6" w:space="0" w:color="000000"/>
            </w:tcBorders>
          </w:tcPr>
          <w:p>
            <w:pPr>
              <w:pStyle w:val="TableParagraph"/>
              <w:spacing w:line="272" w:lineRule="exact"/>
              <w:ind w:left="30"/>
              <w:jc w:val="left"/>
              <w:rPr>
                <w:sz w:val="24"/>
              </w:rPr>
            </w:pPr>
            <w:r>
              <w:rPr>
                <w:spacing w:val="-2"/>
                <w:sz w:val="24"/>
              </w:rPr>
              <w:t>внутримышечно</w:t>
            </w:r>
          </w:p>
        </w:tc>
        <w:tc>
          <w:tcPr>
            <w:tcW w:w="683" w:type="dxa"/>
            <w:tcBorders>
              <w:top w:val="single" w:sz="6" w:space="0" w:color="000000"/>
            </w:tcBorders>
          </w:tcPr>
          <w:p>
            <w:pPr>
              <w:pStyle w:val="TableParagraph"/>
              <w:spacing w:before="1"/>
              <w:ind w:left="90" w:right="58"/>
              <w:rPr>
                <w:b/>
                <w:sz w:val="24"/>
              </w:rPr>
            </w:pPr>
            <w:r>
              <w:rPr>
                <w:b/>
                <w:spacing w:val="-10"/>
                <w:sz w:val="24"/>
              </w:rPr>
              <w:t>-</w:t>
            </w:r>
          </w:p>
        </w:tc>
        <w:tc>
          <w:tcPr>
            <w:tcW w:w="564" w:type="dxa"/>
            <w:tcBorders>
              <w:top w:val="single" w:sz="6" w:space="0" w:color="000000"/>
            </w:tcBorders>
          </w:tcPr>
          <w:p>
            <w:pPr>
              <w:pStyle w:val="TableParagraph"/>
              <w:spacing w:before="1"/>
              <w:ind w:left="90" w:right="65"/>
              <w:rPr>
                <w:b/>
                <w:sz w:val="24"/>
              </w:rPr>
            </w:pPr>
            <w:r>
              <w:rPr>
                <w:b/>
                <w:spacing w:val="-10"/>
                <w:sz w:val="24"/>
              </w:rPr>
              <w:t>-</w:t>
            </w:r>
          </w:p>
        </w:tc>
        <w:tc>
          <w:tcPr>
            <w:tcW w:w="549" w:type="dxa"/>
            <w:tcBorders>
              <w:top w:val="single" w:sz="6" w:space="0" w:color="000000"/>
            </w:tcBorders>
          </w:tcPr>
          <w:p>
            <w:pPr>
              <w:pStyle w:val="TableParagraph"/>
              <w:spacing w:before="1"/>
              <w:ind w:left="52" w:right="17"/>
              <w:rPr>
                <w:b/>
                <w:sz w:val="24"/>
              </w:rPr>
            </w:pPr>
            <w:r>
              <w:rPr>
                <w:b/>
                <w:spacing w:val="-10"/>
                <w:sz w:val="24"/>
              </w:rPr>
              <w:t>-</w:t>
            </w:r>
          </w:p>
        </w:tc>
        <w:tc>
          <w:tcPr>
            <w:tcW w:w="549" w:type="dxa"/>
            <w:tcBorders>
              <w:top w:val="single" w:sz="6" w:space="0" w:color="000000"/>
            </w:tcBorders>
          </w:tcPr>
          <w:p>
            <w:pPr>
              <w:pStyle w:val="TableParagraph"/>
              <w:ind w:left="0"/>
              <w:jc w:val="left"/>
              <w:rPr>
                <w:sz w:val="22"/>
              </w:rPr>
            </w:pPr>
          </w:p>
        </w:tc>
        <w:tc>
          <w:tcPr>
            <w:tcW w:w="553" w:type="dxa"/>
            <w:tcBorders>
              <w:top w:val="single" w:sz="6" w:space="0" w:color="000000"/>
            </w:tcBorders>
          </w:tcPr>
          <w:p>
            <w:pPr>
              <w:pStyle w:val="TableParagraph"/>
              <w:spacing w:line="272" w:lineRule="exact"/>
              <w:ind w:left="70" w:right="28"/>
              <w:rPr>
                <w:sz w:val="24"/>
              </w:rPr>
            </w:pPr>
            <w:r>
              <w:rPr>
                <w:spacing w:val="-10"/>
                <w:sz w:val="24"/>
              </w:rPr>
              <w:t>+</w:t>
            </w:r>
          </w:p>
        </w:tc>
        <w:tc>
          <w:tcPr>
            <w:tcW w:w="554" w:type="dxa"/>
            <w:tcBorders>
              <w:top w:val="single" w:sz="6" w:space="0" w:color="000000"/>
            </w:tcBorders>
          </w:tcPr>
          <w:p>
            <w:pPr>
              <w:pStyle w:val="TableParagraph"/>
              <w:spacing w:before="1"/>
              <w:ind w:left="19" w:right="7"/>
              <w:rPr>
                <w:b/>
                <w:sz w:val="24"/>
              </w:rPr>
            </w:pPr>
            <w:r>
              <w:rPr>
                <w:b/>
                <w:spacing w:val="-10"/>
                <w:sz w:val="24"/>
              </w:rPr>
              <w:t>-</w:t>
            </w:r>
          </w:p>
        </w:tc>
        <w:tc>
          <w:tcPr>
            <w:tcW w:w="529" w:type="dxa"/>
            <w:tcBorders>
              <w:top w:val="single" w:sz="6" w:space="0" w:color="000000"/>
            </w:tcBorders>
          </w:tcPr>
          <w:p>
            <w:pPr>
              <w:pStyle w:val="TableParagraph"/>
              <w:spacing w:before="1"/>
              <w:ind w:left="15"/>
              <w:rPr>
                <w:b/>
                <w:sz w:val="24"/>
              </w:rPr>
            </w:pPr>
            <w:r>
              <w:rPr>
                <w:b/>
                <w:spacing w:val="-10"/>
                <w:sz w:val="24"/>
              </w:rPr>
              <w:t>-</w:t>
            </w:r>
          </w:p>
        </w:tc>
        <w:tc>
          <w:tcPr>
            <w:tcW w:w="607" w:type="dxa"/>
            <w:tcBorders>
              <w:top w:val="single" w:sz="6" w:space="0" w:color="000000"/>
            </w:tcBorders>
          </w:tcPr>
          <w:p>
            <w:pPr>
              <w:pStyle w:val="TableParagraph"/>
              <w:spacing w:before="1"/>
              <w:ind w:left="19" w:right="7"/>
              <w:rPr>
                <w:b/>
                <w:sz w:val="24"/>
              </w:rPr>
            </w:pPr>
            <w:r>
              <w:rPr>
                <w:b/>
                <w:spacing w:val="-10"/>
                <w:sz w:val="24"/>
              </w:rPr>
              <w:t>-</w:t>
            </w:r>
          </w:p>
        </w:tc>
      </w:tr>
      <w:tr>
        <w:trPr>
          <w:trHeight w:val="306" w:hRule="atLeast"/>
        </w:trPr>
        <w:tc>
          <w:tcPr>
            <w:tcW w:w="2074" w:type="dxa"/>
          </w:tcPr>
          <w:p>
            <w:pPr>
              <w:pStyle w:val="TableParagraph"/>
              <w:spacing w:before="6"/>
              <w:ind w:left="26"/>
              <w:jc w:val="left"/>
              <w:rPr>
                <w:sz w:val="24"/>
              </w:rPr>
            </w:pPr>
            <w:r>
              <w:rPr>
                <w:sz w:val="24"/>
              </w:rPr>
              <w:t>АСД-ф2</w:t>
            </w:r>
            <w:r>
              <w:rPr>
                <w:spacing w:val="-15"/>
                <w:sz w:val="24"/>
              </w:rPr>
              <w:t> </w:t>
            </w:r>
            <w:r>
              <w:rPr>
                <w:spacing w:val="-4"/>
                <w:sz w:val="24"/>
              </w:rPr>
              <w:t>(5%)</w:t>
            </w:r>
          </w:p>
        </w:tc>
        <w:tc>
          <w:tcPr>
            <w:tcW w:w="755" w:type="dxa"/>
          </w:tcPr>
          <w:p>
            <w:pPr>
              <w:pStyle w:val="TableParagraph"/>
              <w:spacing w:before="6"/>
              <w:ind w:left="56" w:right="2"/>
              <w:rPr>
                <w:sz w:val="24"/>
              </w:rPr>
            </w:pPr>
            <w:r>
              <w:rPr>
                <w:sz w:val="24"/>
              </w:rPr>
              <w:t>20</w:t>
            </w:r>
            <w:r>
              <w:rPr>
                <w:spacing w:val="7"/>
                <w:sz w:val="24"/>
              </w:rPr>
              <w:t> </w:t>
            </w:r>
            <w:r>
              <w:rPr>
                <w:spacing w:val="-5"/>
                <w:sz w:val="24"/>
              </w:rPr>
              <w:t>мл</w:t>
            </w:r>
          </w:p>
        </w:tc>
        <w:tc>
          <w:tcPr>
            <w:tcW w:w="2277" w:type="dxa"/>
          </w:tcPr>
          <w:p>
            <w:pPr>
              <w:pStyle w:val="TableParagraph"/>
              <w:spacing w:before="6"/>
              <w:ind w:left="30"/>
              <w:jc w:val="left"/>
              <w:rPr>
                <w:sz w:val="24"/>
              </w:rPr>
            </w:pPr>
            <w:r>
              <w:rPr>
                <w:spacing w:val="-2"/>
                <w:sz w:val="24"/>
              </w:rPr>
              <w:t>подкожно</w:t>
            </w:r>
          </w:p>
        </w:tc>
        <w:tc>
          <w:tcPr>
            <w:tcW w:w="683" w:type="dxa"/>
          </w:tcPr>
          <w:p>
            <w:pPr>
              <w:pStyle w:val="TableParagraph"/>
              <w:spacing w:before="11"/>
              <w:ind w:left="90" w:right="58"/>
              <w:rPr>
                <w:b/>
                <w:sz w:val="24"/>
              </w:rPr>
            </w:pPr>
            <w:r>
              <w:rPr>
                <w:b/>
                <w:spacing w:val="-10"/>
                <w:sz w:val="24"/>
              </w:rPr>
              <w:t>-</w:t>
            </w:r>
          </w:p>
        </w:tc>
        <w:tc>
          <w:tcPr>
            <w:tcW w:w="564" w:type="dxa"/>
          </w:tcPr>
          <w:p>
            <w:pPr>
              <w:pStyle w:val="TableParagraph"/>
              <w:spacing w:before="6"/>
              <w:ind w:left="90" w:right="58"/>
              <w:rPr>
                <w:sz w:val="24"/>
              </w:rPr>
            </w:pPr>
            <w:r>
              <w:rPr>
                <w:spacing w:val="-10"/>
                <w:sz w:val="24"/>
              </w:rPr>
              <w:t>+</w:t>
            </w:r>
          </w:p>
        </w:tc>
        <w:tc>
          <w:tcPr>
            <w:tcW w:w="549" w:type="dxa"/>
          </w:tcPr>
          <w:p>
            <w:pPr>
              <w:pStyle w:val="TableParagraph"/>
              <w:spacing w:before="6"/>
              <w:ind w:left="52"/>
              <w:rPr>
                <w:sz w:val="24"/>
              </w:rPr>
            </w:pPr>
            <w:r>
              <w:rPr>
                <w:spacing w:val="-10"/>
                <w:sz w:val="24"/>
              </w:rPr>
              <w:t>+</w:t>
            </w:r>
          </w:p>
        </w:tc>
        <w:tc>
          <w:tcPr>
            <w:tcW w:w="549" w:type="dxa"/>
          </w:tcPr>
          <w:p>
            <w:pPr>
              <w:pStyle w:val="TableParagraph"/>
              <w:spacing w:before="6"/>
              <w:ind w:left="52" w:right="13"/>
              <w:rPr>
                <w:sz w:val="24"/>
              </w:rPr>
            </w:pPr>
            <w:r>
              <w:rPr>
                <w:spacing w:val="-10"/>
                <w:sz w:val="24"/>
              </w:rPr>
              <w:t>+</w:t>
            </w:r>
          </w:p>
        </w:tc>
        <w:tc>
          <w:tcPr>
            <w:tcW w:w="553" w:type="dxa"/>
          </w:tcPr>
          <w:p>
            <w:pPr>
              <w:pStyle w:val="TableParagraph"/>
              <w:spacing w:before="11"/>
              <w:ind w:left="70" w:right="45"/>
              <w:rPr>
                <w:b/>
                <w:sz w:val="24"/>
              </w:rPr>
            </w:pPr>
            <w:r>
              <w:rPr>
                <w:b/>
                <w:spacing w:val="-10"/>
                <w:sz w:val="24"/>
              </w:rPr>
              <w:t>-</w:t>
            </w:r>
          </w:p>
        </w:tc>
        <w:tc>
          <w:tcPr>
            <w:tcW w:w="554" w:type="dxa"/>
          </w:tcPr>
          <w:p>
            <w:pPr>
              <w:pStyle w:val="TableParagraph"/>
              <w:spacing w:before="6"/>
              <w:ind w:left="19"/>
              <w:rPr>
                <w:sz w:val="24"/>
              </w:rPr>
            </w:pPr>
            <w:r>
              <w:rPr>
                <w:spacing w:val="-10"/>
                <w:sz w:val="24"/>
              </w:rPr>
              <w:t>+</w:t>
            </w:r>
          </w:p>
        </w:tc>
        <w:tc>
          <w:tcPr>
            <w:tcW w:w="529" w:type="dxa"/>
          </w:tcPr>
          <w:p>
            <w:pPr>
              <w:pStyle w:val="TableParagraph"/>
              <w:spacing w:before="11"/>
              <w:ind w:left="15"/>
              <w:rPr>
                <w:b/>
                <w:sz w:val="24"/>
              </w:rPr>
            </w:pPr>
            <w:r>
              <w:rPr>
                <w:b/>
                <w:spacing w:val="-10"/>
                <w:sz w:val="24"/>
              </w:rPr>
              <w:t>-</w:t>
            </w:r>
          </w:p>
        </w:tc>
        <w:tc>
          <w:tcPr>
            <w:tcW w:w="607" w:type="dxa"/>
          </w:tcPr>
          <w:p>
            <w:pPr>
              <w:pStyle w:val="TableParagraph"/>
              <w:spacing w:before="11"/>
              <w:ind w:left="19" w:right="7"/>
              <w:rPr>
                <w:b/>
                <w:sz w:val="24"/>
              </w:rPr>
            </w:pPr>
            <w:r>
              <w:rPr>
                <w:b/>
                <w:spacing w:val="-10"/>
                <w:sz w:val="24"/>
              </w:rPr>
              <w:t>-</w:t>
            </w:r>
          </w:p>
        </w:tc>
      </w:tr>
      <w:tr>
        <w:trPr>
          <w:trHeight w:val="306" w:hRule="atLeast"/>
        </w:trPr>
        <w:tc>
          <w:tcPr>
            <w:tcW w:w="2074" w:type="dxa"/>
          </w:tcPr>
          <w:p>
            <w:pPr>
              <w:pStyle w:val="TableParagraph"/>
              <w:spacing w:before="6"/>
              <w:ind w:left="26"/>
              <w:jc w:val="left"/>
              <w:rPr>
                <w:sz w:val="24"/>
              </w:rPr>
            </w:pPr>
            <w:r>
              <w:rPr>
                <w:spacing w:val="-2"/>
                <w:sz w:val="24"/>
              </w:rPr>
              <w:t>Электроэякулятор</w:t>
            </w:r>
          </w:p>
        </w:tc>
        <w:tc>
          <w:tcPr>
            <w:tcW w:w="755" w:type="dxa"/>
          </w:tcPr>
          <w:p>
            <w:pPr>
              <w:pStyle w:val="TableParagraph"/>
              <w:spacing w:before="6"/>
              <w:ind w:left="56"/>
              <w:rPr>
                <w:sz w:val="24"/>
              </w:rPr>
            </w:pPr>
            <w:r>
              <w:rPr>
                <w:sz w:val="24"/>
              </w:rPr>
              <w:t>3</w:t>
            </w:r>
            <w:r>
              <w:rPr>
                <w:spacing w:val="2"/>
                <w:sz w:val="24"/>
              </w:rPr>
              <w:t> </w:t>
            </w:r>
            <w:r>
              <w:rPr>
                <w:spacing w:val="-5"/>
                <w:sz w:val="24"/>
              </w:rPr>
              <w:t>мин</w:t>
            </w:r>
          </w:p>
        </w:tc>
        <w:tc>
          <w:tcPr>
            <w:tcW w:w="2277" w:type="dxa"/>
          </w:tcPr>
          <w:p>
            <w:pPr>
              <w:pStyle w:val="TableParagraph"/>
              <w:spacing w:before="6"/>
              <w:ind w:left="30"/>
              <w:jc w:val="left"/>
              <w:rPr>
                <w:sz w:val="24"/>
              </w:rPr>
            </w:pPr>
            <w:r>
              <w:rPr>
                <w:sz w:val="24"/>
              </w:rPr>
              <w:t>ректально</w:t>
            </w:r>
            <w:r>
              <w:rPr>
                <w:spacing w:val="-10"/>
                <w:sz w:val="24"/>
              </w:rPr>
              <w:t> </w:t>
            </w:r>
            <w:r>
              <w:rPr>
                <w:spacing w:val="-4"/>
                <w:sz w:val="24"/>
              </w:rPr>
              <w:t>7,5V</w:t>
            </w:r>
          </w:p>
        </w:tc>
        <w:tc>
          <w:tcPr>
            <w:tcW w:w="683" w:type="dxa"/>
          </w:tcPr>
          <w:p>
            <w:pPr>
              <w:pStyle w:val="TableParagraph"/>
              <w:spacing w:before="11"/>
              <w:ind w:left="90" w:right="58"/>
              <w:rPr>
                <w:b/>
                <w:sz w:val="24"/>
              </w:rPr>
            </w:pPr>
            <w:r>
              <w:rPr>
                <w:b/>
                <w:spacing w:val="-10"/>
                <w:sz w:val="24"/>
              </w:rPr>
              <w:t>-</w:t>
            </w:r>
          </w:p>
        </w:tc>
        <w:tc>
          <w:tcPr>
            <w:tcW w:w="564" w:type="dxa"/>
          </w:tcPr>
          <w:p>
            <w:pPr>
              <w:pStyle w:val="TableParagraph"/>
              <w:spacing w:before="6"/>
              <w:ind w:left="90" w:right="58"/>
              <w:rPr>
                <w:sz w:val="24"/>
              </w:rPr>
            </w:pPr>
            <w:r>
              <w:rPr>
                <w:spacing w:val="-10"/>
                <w:sz w:val="24"/>
              </w:rPr>
              <w:t>+</w:t>
            </w:r>
          </w:p>
        </w:tc>
        <w:tc>
          <w:tcPr>
            <w:tcW w:w="549" w:type="dxa"/>
          </w:tcPr>
          <w:p>
            <w:pPr>
              <w:pStyle w:val="TableParagraph"/>
              <w:spacing w:before="6"/>
              <w:ind w:left="52"/>
              <w:rPr>
                <w:sz w:val="24"/>
              </w:rPr>
            </w:pPr>
            <w:r>
              <w:rPr>
                <w:spacing w:val="-10"/>
                <w:sz w:val="24"/>
              </w:rPr>
              <w:t>+</w:t>
            </w:r>
          </w:p>
        </w:tc>
        <w:tc>
          <w:tcPr>
            <w:tcW w:w="549" w:type="dxa"/>
          </w:tcPr>
          <w:p>
            <w:pPr>
              <w:pStyle w:val="TableParagraph"/>
              <w:spacing w:before="6"/>
              <w:ind w:left="52" w:right="13"/>
              <w:rPr>
                <w:sz w:val="24"/>
              </w:rPr>
            </w:pPr>
            <w:r>
              <w:rPr>
                <w:spacing w:val="-10"/>
                <w:sz w:val="24"/>
              </w:rPr>
              <w:t>+</w:t>
            </w:r>
          </w:p>
        </w:tc>
        <w:tc>
          <w:tcPr>
            <w:tcW w:w="553" w:type="dxa"/>
          </w:tcPr>
          <w:p>
            <w:pPr>
              <w:pStyle w:val="TableParagraph"/>
              <w:spacing w:before="11"/>
              <w:ind w:left="70" w:right="45"/>
              <w:rPr>
                <w:b/>
                <w:sz w:val="24"/>
              </w:rPr>
            </w:pPr>
            <w:r>
              <w:rPr>
                <w:b/>
                <w:spacing w:val="-10"/>
                <w:sz w:val="24"/>
              </w:rPr>
              <w:t>-</w:t>
            </w:r>
          </w:p>
        </w:tc>
        <w:tc>
          <w:tcPr>
            <w:tcW w:w="554" w:type="dxa"/>
          </w:tcPr>
          <w:p>
            <w:pPr>
              <w:pStyle w:val="TableParagraph"/>
              <w:spacing w:before="6"/>
              <w:ind w:left="19"/>
              <w:rPr>
                <w:sz w:val="24"/>
              </w:rPr>
            </w:pPr>
            <w:r>
              <w:rPr>
                <w:spacing w:val="-10"/>
                <w:sz w:val="24"/>
              </w:rPr>
              <w:t>+</w:t>
            </w:r>
          </w:p>
        </w:tc>
        <w:tc>
          <w:tcPr>
            <w:tcW w:w="529" w:type="dxa"/>
          </w:tcPr>
          <w:p>
            <w:pPr>
              <w:pStyle w:val="TableParagraph"/>
              <w:spacing w:before="11"/>
              <w:ind w:left="15"/>
              <w:rPr>
                <w:b/>
                <w:sz w:val="24"/>
              </w:rPr>
            </w:pPr>
            <w:r>
              <w:rPr>
                <w:b/>
                <w:spacing w:val="-10"/>
                <w:sz w:val="24"/>
              </w:rPr>
              <w:t>-</w:t>
            </w:r>
          </w:p>
        </w:tc>
        <w:tc>
          <w:tcPr>
            <w:tcW w:w="607" w:type="dxa"/>
          </w:tcPr>
          <w:p>
            <w:pPr>
              <w:pStyle w:val="TableParagraph"/>
              <w:spacing w:before="11"/>
              <w:ind w:left="19" w:right="7"/>
              <w:rPr>
                <w:b/>
                <w:sz w:val="24"/>
              </w:rPr>
            </w:pPr>
            <w:r>
              <w:rPr>
                <w:b/>
                <w:spacing w:val="-10"/>
                <w:sz w:val="24"/>
              </w:rPr>
              <w:t>-</w:t>
            </w:r>
          </w:p>
        </w:tc>
      </w:tr>
      <w:tr>
        <w:trPr>
          <w:trHeight w:val="858" w:hRule="atLeast"/>
        </w:trPr>
        <w:tc>
          <w:tcPr>
            <w:tcW w:w="2074" w:type="dxa"/>
          </w:tcPr>
          <w:p>
            <w:pPr>
              <w:pStyle w:val="TableParagraph"/>
              <w:spacing w:line="237" w:lineRule="auto" w:before="138"/>
              <w:ind w:left="458" w:hanging="173"/>
              <w:jc w:val="left"/>
              <w:rPr>
                <w:sz w:val="24"/>
              </w:rPr>
            </w:pPr>
            <w:r>
              <w:rPr>
                <w:spacing w:val="-6"/>
                <w:sz w:val="24"/>
              </w:rPr>
              <w:t>Искусственное </w:t>
            </w:r>
            <w:r>
              <w:rPr>
                <w:spacing w:val="-2"/>
                <w:sz w:val="24"/>
              </w:rPr>
              <w:t>осеменение</w:t>
            </w:r>
          </w:p>
        </w:tc>
        <w:tc>
          <w:tcPr>
            <w:tcW w:w="755" w:type="dxa"/>
          </w:tcPr>
          <w:p>
            <w:pPr>
              <w:pStyle w:val="TableParagraph"/>
              <w:spacing w:line="275" w:lineRule="exact" w:before="145"/>
              <w:ind w:left="180"/>
              <w:jc w:val="left"/>
              <w:rPr>
                <w:sz w:val="24"/>
              </w:rPr>
            </w:pPr>
            <w:r>
              <w:rPr>
                <w:spacing w:val="-4"/>
                <w:sz w:val="24"/>
              </w:rPr>
              <w:t>0,25</w:t>
            </w:r>
          </w:p>
          <w:p>
            <w:pPr>
              <w:pStyle w:val="TableParagraph"/>
              <w:spacing w:line="275" w:lineRule="exact"/>
              <w:ind w:left="252"/>
              <w:jc w:val="left"/>
              <w:rPr>
                <w:sz w:val="24"/>
              </w:rPr>
            </w:pPr>
            <w:r>
              <w:rPr>
                <w:spacing w:val="-5"/>
                <w:sz w:val="24"/>
              </w:rPr>
              <w:t>мл</w:t>
            </w:r>
          </w:p>
        </w:tc>
        <w:tc>
          <w:tcPr>
            <w:tcW w:w="3524" w:type="dxa"/>
            <w:gridSpan w:val="3"/>
          </w:tcPr>
          <w:p>
            <w:pPr>
              <w:pStyle w:val="TableParagraph"/>
              <w:spacing w:line="237" w:lineRule="auto" w:before="3"/>
              <w:ind w:left="275" w:right="246" w:firstLine="13"/>
              <w:rPr>
                <w:sz w:val="24"/>
              </w:rPr>
            </w:pPr>
            <w:r>
              <w:rPr>
                <w:sz w:val="24"/>
              </w:rPr>
              <w:t>цервикальный метод с </w:t>
            </w:r>
            <w:r>
              <w:rPr>
                <w:spacing w:val="-2"/>
                <w:sz w:val="24"/>
              </w:rPr>
              <w:t>ректальной</w:t>
            </w:r>
            <w:r>
              <w:rPr>
                <w:spacing w:val="-13"/>
                <w:sz w:val="24"/>
              </w:rPr>
              <w:t> </w:t>
            </w:r>
            <w:r>
              <w:rPr>
                <w:spacing w:val="-2"/>
                <w:sz w:val="24"/>
              </w:rPr>
              <w:t>фиксацией</w:t>
            </w:r>
            <w:r>
              <w:rPr>
                <w:spacing w:val="-15"/>
                <w:sz w:val="24"/>
              </w:rPr>
              <w:t> </w:t>
            </w:r>
            <w:r>
              <w:rPr>
                <w:spacing w:val="-2"/>
                <w:sz w:val="24"/>
              </w:rPr>
              <w:t>шейки матки</w:t>
            </w:r>
          </w:p>
        </w:tc>
        <w:tc>
          <w:tcPr>
            <w:tcW w:w="549" w:type="dxa"/>
          </w:tcPr>
          <w:p>
            <w:pPr>
              <w:pStyle w:val="TableParagraph"/>
              <w:spacing w:before="11"/>
              <w:ind w:left="52" w:right="17"/>
              <w:rPr>
                <w:b/>
                <w:sz w:val="24"/>
              </w:rPr>
            </w:pPr>
            <w:r>
              <w:rPr>
                <w:b/>
                <w:spacing w:val="-10"/>
                <w:sz w:val="24"/>
              </w:rPr>
              <w:t>-</w:t>
            </w:r>
          </w:p>
        </w:tc>
        <w:tc>
          <w:tcPr>
            <w:tcW w:w="549" w:type="dxa"/>
          </w:tcPr>
          <w:p>
            <w:pPr>
              <w:pStyle w:val="TableParagraph"/>
              <w:spacing w:before="11"/>
              <w:ind w:left="52" w:right="30"/>
              <w:rPr>
                <w:b/>
                <w:sz w:val="24"/>
              </w:rPr>
            </w:pPr>
            <w:r>
              <w:rPr>
                <w:b/>
                <w:spacing w:val="-10"/>
                <w:sz w:val="24"/>
              </w:rPr>
              <w:t>-</w:t>
            </w:r>
          </w:p>
        </w:tc>
        <w:tc>
          <w:tcPr>
            <w:tcW w:w="553" w:type="dxa"/>
          </w:tcPr>
          <w:p>
            <w:pPr>
              <w:pStyle w:val="TableParagraph"/>
              <w:spacing w:before="11"/>
              <w:ind w:left="70" w:right="45"/>
              <w:rPr>
                <w:b/>
                <w:sz w:val="24"/>
              </w:rPr>
            </w:pPr>
            <w:r>
              <w:rPr>
                <w:b/>
                <w:spacing w:val="-10"/>
                <w:sz w:val="24"/>
              </w:rPr>
              <w:t>-</w:t>
            </w:r>
          </w:p>
        </w:tc>
        <w:tc>
          <w:tcPr>
            <w:tcW w:w="554" w:type="dxa"/>
          </w:tcPr>
          <w:p>
            <w:pPr>
              <w:pStyle w:val="TableParagraph"/>
              <w:spacing w:before="11"/>
              <w:ind w:left="19" w:right="7"/>
              <w:rPr>
                <w:b/>
                <w:sz w:val="24"/>
              </w:rPr>
            </w:pPr>
            <w:r>
              <w:rPr>
                <w:b/>
                <w:spacing w:val="-10"/>
                <w:sz w:val="24"/>
              </w:rPr>
              <w:t>-</w:t>
            </w:r>
          </w:p>
        </w:tc>
        <w:tc>
          <w:tcPr>
            <w:tcW w:w="529" w:type="dxa"/>
          </w:tcPr>
          <w:p>
            <w:pPr>
              <w:pStyle w:val="TableParagraph"/>
              <w:spacing w:before="11"/>
              <w:ind w:left="15"/>
              <w:rPr>
                <w:b/>
                <w:sz w:val="24"/>
              </w:rPr>
            </w:pPr>
            <w:r>
              <w:rPr>
                <w:b/>
                <w:spacing w:val="-10"/>
                <w:sz w:val="24"/>
              </w:rPr>
              <w:t>-</w:t>
            </w:r>
          </w:p>
        </w:tc>
        <w:tc>
          <w:tcPr>
            <w:tcW w:w="607" w:type="dxa"/>
          </w:tcPr>
          <w:p>
            <w:pPr>
              <w:pStyle w:val="TableParagraph"/>
              <w:spacing w:before="270"/>
              <w:ind w:left="19"/>
              <w:rPr>
                <w:sz w:val="24"/>
              </w:rPr>
            </w:pPr>
            <w:r>
              <w:rPr>
                <w:spacing w:val="-10"/>
                <w:sz w:val="24"/>
              </w:rPr>
              <w:t>+</w:t>
            </w:r>
          </w:p>
        </w:tc>
      </w:tr>
      <w:tr>
        <w:trPr>
          <w:trHeight w:val="302" w:hRule="atLeast"/>
        </w:trPr>
        <w:tc>
          <w:tcPr>
            <w:tcW w:w="9694" w:type="dxa"/>
            <w:gridSpan w:val="11"/>
            <w:tcBorders>
              <w:bottom w:val="single" w:sz="6" w:space="0" w:color="000000"/>
            </w:tcBorders>
          </w:tcPr>
          <w:p>
            <w:pPr>
              <w:pStyle w:val="TableParagraph"/>
              <w:spacing w:line="276" w:lineRule="exact" w:before="6"/>
              <w:ind w:left="270" w:right="241"/>
              <w:rPr>
                <w:sz w:val="24"/>
              </w:rPr>
            </w:pPr>
            <w:r>
              <w:rPr>
                <w:sz w:val="24"/>
              </w:rPr>
              <w:t>XII-я</w:t>
            </w:r>
            <w:r>
              <w:rPr>
                <w:spacing w:val="-14"/>
                <w:sz w:val="24"/>
              </w:rPr>
              <w:t> </w:t>
            </w:r>
            <w:r>
              <w:rPr>
                <w:sz w:val="24"/>
              </w:rPr>
              <w:t>группа</w:t>
            </w:r>
            <w:r>
              <w:rPr>
                <w:spacing w:val="-1"/>
                <w:sz w:val="24"/>
              </w:rPr>
              <w:t> </w:t>
            </w:r>
            <w:r>
              <w:rPr>
                <w:sz w:val="24"/>
              </w:rPr>
              <w:t>Протокол</w:t>
            </w:r>
            <w:r>
              <w:rPr>
                <w:spacing w:val="-2"/>
                <w:sz w:val="24"/>
              </w:rPr>
              <w:t> </w:t>
            </w:r>
            <w:r>
              <w:rPr>
                <w:spacing w:val="-5"/>
                <w:sz w:val="24"/>
              </w:rPr>
              <w:t>№31</w:t>
            </w:r>
          </w:p>
        </w:tc>
      </w:tr>
      <w:tr>
        <w:trPr>
          <w:trHeight w:val="306" w:hRule="atLeast"/>
        </w:trPr>
        <w:tc>
          <w:tcPr>
            <w:tcW w:w="2074" w:type="dxa"/>
            <w:tcBorders>
              <w:top w:val="single" w:sz="6" w:space="0" w:color="000000"/>
              <w:right w:val="single" w:sz="6" w:space="0" w:color="000000"/>
            </w:tcBorders>
          </w:tcPr>
          <w:p>
            <w:pPr>
              <w:pStyle w:val="TableParagraph"/>
              <w:spacing w:line="276" w:lineRule="exact" w:before="11"/>
              <w:ind w:left="26"/>
              <w:jc w:val="left"/>
              <w:rPr>
                <w:sz w:val="24"/>
              </w:rPr>
            </w:pPr>
            <w:r>
              <w:rPr>
                <w:spacing w:val="-2"/>
                <w:sz w:val="24"/>
              </w:rPr>
              <w:t>Сурфагон</w:t>
            </w:r>
          </w:p>
        </w:tc>
        <w:tc>
          <w:tcPr>
            <w:tcW w:w="755"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56" w:right="12"/>
              <w:rPr>
                <w:sz w:val="24"/>
              </w:rPr>
            </w:pPr>
            <w:r>
              <w:rPr>
                <w:sz w:val="24"/>
              </w:rPr>
              <w:t>10</w:t>
            </w:r>
            <w:r>
              <w:rPr>
                <w:spacing w:val="7"/>
                <w:sz w:val="24"/>
              </w:rPr>
              <w:t> </w:t>
            </w:r>
            <w:r>
              <w:rPr>
                <w:spacing w:val="-5"/>
                <w:sz w:val="24"/>
              </w:rPr>
              <w:t>мл</w:t>
            </w:r>
          </w:p>
        </w:tc>
        <w:tc>
          <w:tcPr>
            <w:tcW w:w="227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28"/>
              <w:jc w:val="left"/>
              <w:rPr>
                <w:sz w:val="24"/>
              </w:rPr>
            </w:pPr>
            <w:r>
              <w:rPr>
                <w:spacing w:val="-2"/>
                <w:sz w:val="24"/>
              </w:rPr>
              <w:t>внутримышечно</w:t>
            </w:r>
          </w:p>
        </w:tc>
        <w:tc>
          <w:tcPr>
            <w:tcW w:w="683"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88" w:right="68"/>
              <w:rPr>
                <w:sz w:val="24"/>
              </w:rPr>
            </w:pPr>
            <w:r>
              <w:rPr>
                <w:spacing w:val="-10"/>
                <w:sz w:val="24"/>
              </w:rPr>
              <w:t>+</w:t>
            </w:r>
          </w:p>
        </w:tc>
        <w:tc>
          <w:tcPr>
            <w:tcW w:w="564"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82" w:right="57"/>
              <w:rPr>
                <w:b/>
                <w:sz w:val="24"/>
              </w:rPr>
            </w:pPr>
            <w:r>
              <w:rPr>
                <w:b/>
                <w:spacing w:val="-10"/>
                <w:sz w:val="24"/>
              </w:rPr>
              <w:t>-</w:t>
            </w:r>
          </w:p>
        </w:tc>
        <w:tc>
          <w:tcPr>
            <w:tcW w:w="549"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37" w:right="12"/>
              <w:rPr>
                <w:b/>
                <w:sz w:val="24"/>
              </w:rPr>
            </w:pPr>
            <w:r>
              <w:rPr>
                <w:b/>
                <w:spacing w:val="-10"/>
                <w:sz w:val="24"/>
              </w:rPr>
              <w:t>-</w:t>
            </w:r>
          </w:p>
        </w:tc>
        <w:tc>
          <w:tcPr>
            <w:tcW w:w="549"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37" w:right="15"/>
              <w:rPr>
                <w:b/>
                <w:sz w:val="24"/>
              </w:rPr>
            </w:pPr>
            <w:r>
              <w:rPr>
                <w:b/>
                <w:spacing w:val="-10"/>
                <w:sz w:val="24"/>
              </w:rPr>
              <w:t>-</w:t>
            </w:r>
          </w:p>
        </w:tc>
        <w:tc>
          <w:tcPr>
            <w:tcW w:w="553"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54" w:right="29"/>
              <w:rPr>
                <w:b/>
                <w:sz w:val="24"/>
              </w:rPr>
            </w:pPr>
            <w:r>
              <w:rPr>
                <w:b/>
                <w:spacing w:val="-10"/>
                <w:sz w:val="24"/>
              </w:rPr>
              <w:t>-</w:t>
            </w:r>
          </w:p>
        </w:tc>
        <w:tc>
          <w:tcPr>
            <w:tcW w:w="554"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52" w:right="30"/>
              <w:rPr>
                <w:b/>
                <w:sz w:val="24"/>
              </w:rPr>
            </w:pPr>
            <w:r>
              <w:rPr>
                <w:b/>
                <w:spacing w:val="-10"/>
                <w:sz w:val="24"/>
              </w:rPr>
              <w:t>-</w:t>
            </w:r>
          </w:p>
        </w:tc>
        <w:tc>
          <w:tcPr>
            <w:tcW w:w="529"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19" w:right="4"/>
              <w:rPr>
                <w:b/>
                <w:sz w:val="24"/>
              </w:rPr>
            </w:pPr>
            <w:r>
              <w:rPr>
                <w:b/>
                <w:spacing w:val="-10"/>
                <w:sz w:val="24"/>
              </w:rPr>
              <w:t>-</w:t>
            </w:r>
          </w:p>
        </w:tc>
        <w:tc>
          <w:tcPr>
            <w:tcW w:w="60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2"/>
              <w:rPr>
                <w:b/>
                <w:sz w:val="24"/>
              </w:rPr>
            </w:pPr>
            <w:r>
              <w:rPr>
                <w:b/>
                <w:spacing w:val="-10"/>
                <w:sz w:val="24"/>
              </w:rPr>
              <w:t>-</w:t>
            </w:r>
          </w:p>
        </w:tc>
      </w:tr>
      <w:tr>
        <w:trPr>
          <w:trHeight w:val="306" w:hRule="atLeast"/>
        </w:trPr>
        <w:tc>
          <w:tcPr>
            <w:tcW w:w="2074" w:type="dxa"/>
            <w:tcBorders>
              <w:right w:val="single" w:sz="6" w:space="0" w:color="000000"/>
            </w:tcBorders>
          </w:tcPr>
          <w:p>
            <w:pPr>
              <w:pStyle w:val="TableParagraph"/>
              <w:spacing w:line="276" w:lineRule="exact" w:before="11"/>
              <w:ind w:left="26"/>
              <w:jc w:val="left"/>
              <w:rPr>
                <w:sz w:val="24"/>
              </w:rPr>
            </w:pPr>
            <w:r>
              <w:rPr>
                <w:spacing w:val="-2"/>
                <w:sz w:val="24"/>
              </w:rPr>
              <w:t>Тетрамаг</w:t>
            </w:r>
          </w:p>
        </w:tc>
        <w:tc>
          <w:tcPr>
            <w:tcW w:w="755"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56" w:right="12"/>
              <w:rPr>
                <w:sz w:val="24"/>
              </w:rPr>
            </w:pPr>
            <w:r>
              <w:rPr>
                <w:sz w:val="24"/>
              </w:rPr>
              <w:t>10</w:t>
            </w:r>
            <w:r>
              <w:rPr>
                <w:spacing w:val="7"/>
                <w:sz w:val="24"/>
              </w:rPr>
              <w:t> </w:t>
            </w:r>
            <w:r>
              <w:rPr>
                <w:spacing w:val="-5"/>
                <w:sz w:val="24"/>
              </w:rPr>
              <w:t>мл</w:t>
            </w:r>
          </w:p>
        </w:tc>
        <w:tc>
          <w:tcPr>
            <w:tcW w:w="227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28"/>
              <w:jc w:val="left"/>
              <w:rPr>
                <w:sz w:val="24"/>
              </w:rPr>
            </w:pPr>
            <w:r>
              <w:rPr>
                <w:spacing w:val="-2"/>
                <w:sz w:val="24"/>
              </w:rPr>
              <w:t>внутримышечно</w:t>
            </w:r>
          </w:p>
        </w:tc>
        <w:tc>
          <w:tcPr>
            <w:tcW w:w="683"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88" w:right="68"/>
              <w:rPr>
                <w:sz w:val="24"/>
              </w:rPr>
            </w:pPr>
            <w:r>
              <w:rPr>
                <w:spacing w:val="-10"/>
                <w:sz w:val="24"/>
              </w:rPr>
              <w:t>+</w:t>
            </w:r>
          </w:p>
        </w:tc>
        <w:tc>
          <w:tcPr>
            <w:tcW w:w="564"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82" w:right="57"/>
              <w:rPr>
                <w:b/>
                <w:sz w:val="24"/>
              </w:rPr>
            </w:pPr>
            <w:r>
              <w:rPr>
                <w:b/>
                <w:spacing w:val="-10"/>
                <w:sz w:val="24"/>
              </w:rPr>
              <w:t>-</w:t>
            </w:r>
          </w:p>
        </w:tc>
        <w:tc>
          <w:tcPr>
            <w:tcW w:w="549"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37" w:right="12"/>
              <w:rPr>
                <w:b/>
                <w:sz w:val="24"/>
              </w:rPr>
            </w:pPr>
            <w:r>
              <w:rPr>
                <w:b/>
                <w:spacing w:val="-10"/>
                <w:sz w:val="24"/>
              </w:rPr>
              <w:t>-</w:t>
            </w:r>
          </w:p>
        </w:tc>
        <w:tc>
          <w:tcPr>
            <w:tcW w:w="549"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37" w:right="15"/>
              <w:rPr>
                <w:b/>
                <w:sz w:val="24"/>
              </w:rPr>
            </w:pPr>
            <w:r>
              <w:rPr>
                <w:b/>
                <w:spacing w:val="-10"/>
                <w:sz w:val="24"/>
              </w:rPr>
              <w:t>-</w:t>
            </w:r>
          </w:p>
        </w:tc>
        <w:tc>
          <w:tcPr>
            <w:tcW w:w="553"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54" w:right="29"/>
              <w:rPr>
                <w:b/>
                <w:sz w:val="24"/>
              </w:rPr>
            </w:pPr>
            <w:r>
              <w:rPr>
                <w:b/>
                <w:spacing w:val="-10"/>
                <w:sz w:val="24"/>
              </w:rPr>
              <w:t>-</w:t>
            </w:r>
          </w:p>
        </w:tc>
        <w:tc>
          <w:tcPr>
            <w:tcW w:w="554"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52" w:right="30"/>
              <w:rPr>
                <w:b/>
                <w:sz w:val="24"/>
              </w:rPr>
            </w:pPr>
            <w:r>
              <w:rPr>
                <w:b/>
                <w:spacing w:val="-10"/>
                <w:sz w:val="24"/>
              </w:rPr>
              <w:t>-</w:t>
            </w:r>
          </w:p>
        </w:tc>
        <w:tc>
          <w:tcPr>
            <w:tcW w:w="529"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17" w:right="4"/>
              <w:rPr>
                <w:sz w:val="24"/>
              </w:rPr>
            </w:pPr>
            <w:r>
              <w:rPr>
                <w:spacing w:val="-10"/>
                <w:sz w:val="24"/>
              </w:rPr>
              <w:t>+</w:t>
            </w:r>
          </w:p>
        </w:tc>
        <w:tc>
          <w:tcPr>
            <w:tcW w:w="607" w:type="dxa"/>
            <w:tcBorders>
              <w:top w:val="single" w:sz="6" w:space="0" w:color="000000"/>
              <w:left w:val="single" w:sz="6" w:space="0" w:color="000000"/>
              <w:bottom w:val="single" w:sz="6" w:space="0" w:color="000000"/>
              <w:right w:val="single" w:sz="6" w:space="0" w:color="000000"/>
            </w:tcBorders>
          </w:tcPr>
          <w:p>
            <w:pPr>
              <w:pStyle w:val="TableParagraph"/>
              <w:spacing w:line="276" w:lineRule="exact" w:before="11"/>
              <w:ind w:left="2"/>
              <w:rPr>
                <w:b/>
                <w:sz w:val="24"/>
              </w:rPr>
            </w:pPr>
            <w:r>
              <w:rPr>
                <w:b/>
                <w:spacing w:val="-10"/>
                <w:sz w:val="24"/>
              </w:rPr>
              <w:t>-</w:t>
            </w:r>
          </w:p>
        </w:tc>
      </w:tr>
      <w:tr>
        <w:trPr>
          <w:trHeight w:val="297" w:hRule="atLeast"/>
        </w:trPr>
        <w:tc>
          <w:tcPr>
            <w:tcW w:w="2074" w:type="dxa"/>
          </w:tcPr>
          <w:p>
            <w:pPr>
              <w:pStyle w:val="TableParagraph"/>
              <w:spacing w:line="272" w:lineRule="exact"/>
              <w:ind w:left="26"/>
              <w:jc w:val="left"/>
              <w:rPr>
                <w:sz w:val="24"/>
              </w:rPr>
            </w:pPr>
            <w:r>
              <w:rPr>
                <w:spacing w:val="-2"/>
                <w:sz w:val="24"/>
              </w:rPr>
              <w:t>Магэстрофан</w:t>
            </w:r>
          </w:p>
        </w:tc>
        <w:tc>
          <w:tcPr>
            <w:tcW w:w="755" w:type="dxa"/>
            <w:tcBorders>
              <w:top w:val="single" w:sz="6" w:space="0" w:color="000000"/>
            </w:tcBorders>
          </w:tcPr>
          <w:p>
            <w:pPr>
              <w:pStyle w:val="TableParagraph"/>
              <w:spacing w:line="272" w:lineRule="exact"/>
              <w:ind w:left="56" w:right="12"/>
              <w:rPr>
                <w:sz w:val="24"/>
              </w:rPr>
            </w:pPr>
            <w:r>
              <w:rPr>
                <w:sz w:val="24"/>
              </w:rPr>
              <w:t>2</w:t>
            </w:r>
            <w:r>
              <w:rPr>
                <w:spacing w:val="3"/>
                <w:sz w:val="24"/>
              </w:rPr>
              <w:t> </w:t>
            </w:r>
            <w:r>
              <w:rPr>
                <w:spacing w:val="-5"/>
                <w:sz w:val="24"/>
              </w:rPr>
              <w:t>мл</w:t>
            </w:r>
          </w:p>
        </w:tc>
        <w:tc>
          <w:tcPr>
            <w:tcW w:w="2277" w:type="dxa"/>
            <w:tcBorders>
              <w:top w:val="single" w:sz="6" w:space="0" w:color="000000"/>
            </w:tcBorders>
          </w:tcPr>
          <w:p>
            <w:pPr>
              <w:pStyle w:val="TableParagraph"/>
              <w:spacing w:line="272" w:lineRule="exact"/>
              <w:ind w:left="30"/>
              <w:jc w:val="left"/>
              <w:rPr>
                <w:sz w:val="24"/>
              </w:rPr>
            </w:pPr>
            <w:r>
              <w:rPr>
                <w:spacing w:val="-2"/>
                <w:sz w:val="24"/>
              </w:rPr>
              <w:t>внутримышечно</w:t>
            </w:r>
          </w:p>
        </w:tc>
        <w:tc>
          <w:tcPr>
            <w:tcW w:w="683" w:type="dxa"/>
            <w:tcBorders>
              <w:top w:val="single" w:sz="6" w:space="0" w:color="000000"/>
            </w:tcBorders>
          </w:tcPr>
          <w:p>
            <w:pPr>
              <w:pStyle w:val="TableParagraph"/>
              <w:spacing w:before="1"/>
              <w:ind w:left="90" w:right="58"/>
              <w:rPr>
                <w:b/>
                <w:sz w:val="24"/>
              </w:rPr>
            </w:pPr>
            <w:r>
              <w:rPr>
                <w:b/>
                <w:spacing w:val="-10"/>
                <w:sz w:val="24"/>
              </w:rPr>
              <w:t>-</w:t>
            </w:r>
          </w:p>
        </w:tc>
        <w:tc>
          <w:tcPr>
            <w:tcW w:w="564" w:type="dxa"/>
            <w:tcBorders>
              <w:top w:val="single" w:sz="6" w:space="0" w:color="000000"/>
            </w:tcBorders>
          </w:tcPr>
          <w:p>
            <w:pPr>
              <w:pStyle w:val="TableParagraph"/>
              <w:spacing w:before="1"/>
              <w:ind w:left="90" w:right="65"/>
              <w:rPr>
                <w:b/>
                <w:sz w:val="24"/>
              </w:rPr>
            </w:pPr>
            <w:r>
              <w:rPr>
                <w:b/>
                <w:spacing w:val="-10"/>
                <w:sz w:val="24"/>
              </w:rPr>
              <w:t>-</w:t>
            </w:r>
          </w:p>
        </w:tc>
        <w:tc>
          <w:tcPr>
            <w:tcW w:w="549" w:type="dxa"/>
            <w:tcBorders>
              <w:top w:val="single" w:sz="6" w:space="0" w:color="000000"/>
            </w:tcBorders>
          </w:tcPr>
          <w:p>
            <w:pPr>
              <w:pStyle w:val="TableParagraph"/>
              <w:spacing w:before="1"/>
              <w:ind w:left="52" w:right="17"/>
              <w:rPr>
                <w:b/>
                <w:sz w:val="24"/>
              </w:rPr>
            </w:pPr>
            <w:r>
              <w:rPr>
                <w:b/>
                <w:spacing w:val="-10"/>
                <w:sz w:val="24"/>
              </w:rPr>
              <w:t>-</w:t>
            </w:r>
          </w:p>
        </w:tc>
        <w:tc>
          <w:tcPr>
            <w:tcW w:w="549" w:type="dxa"/>
            <w:tcBorders>
              <w:top w:val="single" w:sz="6" w:space="0" w:color="000000"/>
            </w:tcBorders>
          </w:tcPr>
          <w:p>
            <w:pPr>
              <w:pStyle w:val="TableParagraph"/>
              <w:spacing w:before="1"/>
              <w:ind w:left="52" w:right="30"/>
              <w:rPr>
                <w:b/>
                <w:sz w:val="24"/>
              </w:rPr>
            </w:pPr>
            <w:r>
              <w:rPr>
                <w:b/>
                <w:spacing w:val="-10"/>
                <w:sz w:val="24"/>
              </w:rPr>
              <w:t>-</w:t>
            </w:r>
          </w:p>
        </w:tc>
        <w:tc>
          <w:tcPr>
            <w:tcW w:w="553" w:type="dxa"/>
            <w:tcBorders>
              <w:top w:val="single" w:sz="6" w:space="0" w:color="000000"/>
            </w:tcBorders>
          </w:tcPr>
          <w:p>
            <w:pPr>
              <w:pStyle w:val="TableParagraph"/>
              <w:spacing w:line="272" w:lineRule="exact"/>
              <w:ind w:left="70" w:right="28"/>
              <w:rPr>
                <w:sz w:val="24"/>
              </w:rPr>
            </w:pPr>
            <w:r>
              <w:rPr>
                <w:spacing w:val="-10"/>
                <w:sz w:val="24"/>
              </w:rPr>
              <w:t>+</w:t>
            </w:r>
          </w:p>
        </w:tc>
        <w:tc>
          <w:tcPr>
            <w:tcW w:w="554" w:type="dxa"/>
            <w:tcBorders>
              <w:top w:val="single" w:sz="6" w:space="0" w:color="000000"/>
            </w:tcBorders>
          </w:tcPr>
          <w:p>
            <w:pPr>
              <w:pStyle w:val="TableParagraph"/>
              <w:spacing w:before="1"/>
              <w:ind w:left="19" w:right="7"/>
              <w:rPr>
                <w:b/>
                <w:sz w:val="24"/>
              </w:rPr>
            </w:pPr>
            <w:r>
              <w:rPr>
                <w:b/>
                <w:spacing w:val="-10"/>
                <w:sz w:val="24"/>
              </w:rPr>
              <w:t>-</w:t>
            </w:r>
          </w:p>
        </w:tc>
        <w:tc>
          <w:tcPr>
            <w:tcW w:w="529" w:type="dxa"/>
            <w:tcBorders>
              <w:top w:val="single" w:sz="6" w:space="0" w:color="000000"/>
            </w:tcBorders>
          </w:tcPr>
          <w:p>
            <w:pPr>
              <w:pStyle w:val="TableParagraph"/>
              <w:spacing w:before="1"/>
              <w:ind w:left="15"/>
              <w:rPr>
                <w:b/>
                <w:sz w:val="24"/>
              </w:rPr>
            </w:pPr>
            <w:r>
              <w:rPr>
                <w:b/>
                <w:spacing w:val="-10"/>
                <w:sz w:val="24"/>
              </w:rPr>
              <w:t>-</w:t>
            </w:r>
          </w:p>
        </w:tc>
        <w:tc>
          <w:tcPr>
            <w:tcW w:w="607" w:type="dxa"/>
            <w:tcBorders>
              <w:top w:val="single" w:sz="6" w:space="0" w:color="000000"/>
            </w:tcBorders>
          </w:tcPr>
          <w:p>
            <w:pPr>
              <w:pStyle w:val="TableParagraph"/>
              <w:spacing w:before="1"/>
              <w:ind w:left="19" w:right="7"/>
              <w:rPr>
                <w:b/>
                <w:sz w:val="24"/>
              </w:rPr>
            </w:pPr>
            <w:r>
              <w:rPr>
                <w:b/>
                <w:spacing w:val="-10"/>
                <w:sz w:val="24"/>
              </w:rPr>
              <w:t>-</w:t>
            </w:r>
          </w:p>
        </w:tc>
      </w:tr>
      <w:tr>
        <w:trPr>
          <w:trHeight w:val="306" w:hRule="atLeast"/>
        </w:trPr>
        <w:tc>
          <w:tcPr>
            <w:tcW w:w="2074" w:type="dxa"/>
          </w:tcPr>
          <w:p>
            <w:pPr>
              <w:pStyle w:val="TableParagraph"/>
              <w:spacing w:before="6"/>
              <w:ind w:left="26"/>
              <w:jc w:val="left"/>
              <w:rPr>
                <w:sz w:val="24"/>
              </w:rPr>
            </w:pPr>
            <w:r>
              <w:rPr>
                <w:spacing w:val="-2"/>
                <w:sz w:val="24"/>
              </w:rPr>
              <w:t>Селевет</w:t>
            </w:r>
          </w:p>
        </w:tc>
        <w:tc>
          <w:tcPr>
            <w:tcW w:w="755" w:type="dxa"/>
          </w:tcPr>
          <w:p>
            <w:pPr>
              <w:pStyle w:val="TableParagraph"/>
              <w:spacing w:before="6"/>
              <w:ind w:left="56" w:right="2"/>
              <w:rPr>
                <w:sz w:val="24"/>
              </w:rPr>
            </w:pPr>
            <w:r>
              <w:rPr>
                <w:sz w:val="24"/>
              </w:rPr>
              <w:t>10</w:t>
            </w:r>
            <w:r>
              <w:rPr>
                <w:spacing w:val="7"/>
                <w:sz w:val="24"/>
              </w:rPr>
              <w:t> </w:t>
            </w:r>
            <w:r>
              <w:rPr>
                <w:spacing w:val="-5"/>
                <w:sz w:val="24"/>
              </w:rPr>
              <w:t>мл</w:t>
            </w:r>
          </w:p>
        </w:tc>
        <w:tc>
          <w:tcPr>
            <w:tcW w:w="2277" w:type="dxa"/>
          </w:tcPr>
          <w:p>
            <w:pPr>
              <w:pStyle w:val="TableParagraph"/>
              <w:spacing w:before="6"/>
              <w:ind w:left="30"/>
              <w:jc w:val="left"/>
              <w:rPr>
                <w:sz w:val="24"/>
              </w:rPr>
            </w:pPr>
            <w:r>
              <w:rPr>
                <w:spacing w:val="-2"/>
                <w:sz w:val="24"/>
              </w:rPr>
              <w:t>внутримышечно</w:t>
            </w:r>
          </w:p>
        </w:tc>
        <w:tc>
          <w:tcPr>
            <w:tcW w:w="683" w:type="dxa"/>
          </w:tcPr>
          <w:p>
            <w:pPr>
              <w:pStyle w:val="TableParagraph"/>
              <w:spacing w:before="11"/>
              <w:ind w:left="90" w:right="58"/>
              <w:rPr>
                <w:b/>
                <w:sz w:val="24"/>
              </w:rPr>
            </w:pPr>
            <w:r>
              <w:rPr>
                <w:b/>
                <w:spacing w:val="-10"/>
                <w:sz w:val="24"/>
              </w:rPr>
              <w:t>-</w:t>
            </w:r>
          </w:p>
        </w:tc>
        <w:tc>
          <w:tcPr>
            <w:tcW w:w="564" w:type="dxa"/>
          </w:tcPr>
          <w:p>
            <w:pPr>
              <w:pStyle w:val="TableParagraph"/>
              <w:spacing w:before="11"/>
              <w:ind w:left="90" w:right="65"/>
              <w:rPr>
                <w:b/>
                <w:sz w:val="24"/>
              </w:rPr>
            </w:pPr>
            <w:r>
              <w:rPr>
                <w:b/>
                <w:spacing w:val="-10"/>
                <w:sz w:val="24"/>
              </w:rPr>
              <w:t>-</w:t>
            </w:r>
          </w:p>
        </w:tc>
        <w:tc>
          <w:tcPr>
            <w:tcW w:w="549" w:type="dxa"/>
          </w:tcPr>
          <w:p>
            <w:pPr>
              <w:pStyle w:val="TableParagraph"/>
              <w:spacing w:before="11"/>
              <w:ind w:left="52" w:right="17"/>
              <w:rPr>
                <w:b/>
                <w:sz w:val="24"/>
              </w:rPr>
            </w:pPr>
            <w:r>
              <w:rPr>
                <w:b/>
                <w:spacing w:val="-10"/>
                <w:sz w:val="24"/>
              </w:rPr>
              <w:t>-</w:t>
            </w:r>
          </w:p>
        </w:tc>
        <w:tc>
          <w:tcPr>
            <w:tcW w:w="549" w:type="dxa"/>
          </w:tcPr>
          <w:p>
            <w:pPr>
              <w:pStyle w:val="TableParagraph"/>
              <w:spacing w:before="11"/>
              <w:ind w:left="52" w:right="30"/>
              <w:rPr>
                <w:b/>
                <w:sz w:val="24"/>
              </w:rPr>
            </w:pPr>
            <w:r>
              <w:rPr>
                <w:b/>
                <w:spacing w:val="-10"/>
                <w:sz w:val="24"/>
              </w:rPr>
              <w:t>-</w:t>
            </w:r>
          </w:p>
        </w:tc>
        <w:tc>
          <w:tcPr>
            <w:tcW w:w="553" w:type="dxa"/>
          </w:tcPr>
          <w:p>
            <w:pPr>
              <w:pStyle w:val="TableParagraph"/>
              <w:spacing w:before="6"/>
              <w:ind w:left="70" w:right="28"/>
              <w:rPr>
                <w:sz w:val="24"/>
              </w:rPr>
            </w:pPr>
            <w:r>
              <w:rPr>
                <w:spacing w:val="-10"/>
                <w:sz w:val="24"/>
              </w:rPr>
              <w:t>+</w:t>
            </w:r>
          </w:p>
        </w:tc>
        <w:tc>
          <w:tcPr>
            <w:tcW w:w="554" w:type="dxa"/>
          </w:tcPr>
          <w:p>
            <w:pPr>
              <w:pStyle w:val="TableParagraph"/>
              <w:spacing w:before="11"/>
              <w:ind w:left="19" w:right="7"/>
              <w:rPr>
                <w:b/>
                <w:sz w:val="24"/>
              </w:rPr>
            </w:pPr>
            <w:r>
              <w:rPr>
                <w:b/>
                <w:spacing w:val="-10"/>
                <w:sz w:val="24"/>
              </w:rPr>
              <w:t>-</w:t>
            </w:r>
          </w:p>
        </w:tc>
        <w:tc>
          <w:tcPr>
            <w:tcW w:w="529" w:type="dxa"/>
          </w:tcPr>
          <w:p>
            <w:pPr>
              <w:pStyle w:val="TableParagraph"/>
              <w:spacing w:before="11"/>
              <w:ind w:left="15"/>
              <w:rPr>
                <w:b/>
                <w:sz w:val="24"/>
              </w:rPr>
            </w:pPr>
            <w:r>
              <w:rPr>
                <w:b/>
                <w:spacing w:val="-10"/>
                <w:sz w:val="24"/>
              </w:rPr>
              <w:t>-</w:t>
            </w:r>
          </w:p>
        </w:tc>
        <w:tc>
          <w:tcPr>
            <w:tcW w:w="607" w:type="dxa"/>
          </w:tcPr>
          <w:p>
            <w:pPr>
              <w:pStyle w:val="TableParagraph"/>
              <w:spacing w:before="11"/>
              <w:ind w:left="19" w:right="7"/>
              <w:rPr>
                <w:b/>
                <w:sz w:val="24"/>
              </w:rPr>
            </w:pPr>
            <w:r>
              <w:rPr>
                <w:b/>
                <w:spacing w:val="-10"/>
                <w:sz w:val="24"/>
              </w:rPr>
              <w:t>-</w:t>
            </w:r>
          </w:p>
        </w:tc>
      </w:tr>
      <w:tr>
        <w:trPr>
          <w:trHeight w:val="307" w:hRule="atLeast"/>
        </w:trPr>
        <w:tc>
          <w:tcPr>
            <w:tcW w:w="2074" w:type="dxa"/>
          </w:tcPr>
          <w:p>
            <w:pPr>
              <w:pStyle w:val="TableParagraph"/>
              <w:spacing w:before="2"/>
              <w:ind w:left="26"/>
              <w:jc w:val="left"/>
              <w:rPr>
                <w:sz w:val="24"/>
              </w:rPr>
            </w:pPr>
            <w:r>
              <w:rPr>
                <w:spacing w:val="-2"/>
                <w:sz w:val="24"/>
              </w:rPr>
              <w:t>Сурфагон</w:t>
            </w:r>
          </w:p>
        </w:tc>
        <w:tc>
          <w:tcPr>
            <w:tcW w:w="755" w:type="dxa"/>
          </w:tcPr>
          <w:p>
            <w:pPr>
              <w:pStyle w:val="TableParagraph"/>
              <w:spacing w:before="2"/>
              <w:ind w:left="56" w:right="12"/>
              <w:rPr>
                <w:sz w:val="24"/>
              </w:rPr>
            </w:pPr>
            <w:r>
              <w:rPr>
                <w:sz w:val="24"/>
              </w:rPr>
              <w:t>5</w:t>
            </w:r>
            <w:r>
              <w:rPr>
                <w:spacing w:val="3"/>
                <w:sz w:val="24"/>
              </w:rPr>
              <w:t> </w:t>
            </w:r>
            <w:r>
              <w:rPr>
                <w:spacing w:val="-5"/>
                <w:sz w:val="24"/>
              </w:rPr>
              <w:t>мл</w:t>
            </w:r>
          </w:p>
        </w:tc>
        <w:tc>
          <w:tcPr>
            <w:tcW w:w="2277" w:type="dxa"/>
          </w:tcPr>
          <w:p>
            <w:pPr>
              <w:pStyle w:val="TableParagraph"/>
              <w:spacing w:before="2"/>
              <w:ind w:left="30"/>
              <w:jc w:val="left"/>
              <w:rPr>
                <w:sz w:val="24"/>
              </w:rPr>
            </w:pPr>
            <w:r>
              <w:rPr>
                <w:spacing w:val="-2"/>
                <w:sz w:val="24"/>
              </w:rPr>
              <w:t>внутримышечно</w:t>
            </w:r>
          </w:p>
        </w:tc>
        <w:tc>
          <w:tcPr>
            <w:tcW w:w="683" w:type="dxa"/>
          </w:tcPr>
          <w:p>
            <w:pPr>
              <w:pStyle w:val="TableParagraph"/>
              <w:spacing w:before="6"/>
              <w:ind w:left="90" w:right="58"/>
              <w:rPr>
                <w:b/>
                <w:sz w:val="24"/>
              </w:rPr>
            </w:pPr>
            <w:r>
              <w:rPr>
                <w:b/>
                <w:spacing w:val="-10"/>
                <w:sz w:val="24"/>
              </w:rPr>
              <w:t>-</w:t>
            </w:r>
          </w:p>
        </w:tc>
        <w:tc>
          <w:tcPr>
            <w:tcW w:w="564" w:type="dxa"/>
          </w:tcPr>
          <w:p>
            <w:pPr>
              <w:pStyle w:val="TableParagraph"/>
              <w:spacing w:before="6"/>
              <w:ind w:left="90" w:right="65"/>
              <w:rPr>
                <w:b/>
                <w:sz w:val="24"/>
              </w:rPr>
            </w:pPr>
            <w:r>
              <w:rPr>
                <w:b/>
                <w:spacing w:val="-10"/>
                <w:sz w:val="24"/>
              </w:rPr>
              <w:t>-</w:t>
            </w:r>
          </w:p>
        </w:tc>
        <w:tc>
          <w:tcPr>
            <w:tcW w:w="549" w:type="dxa"/>
          </w:tcPr>
          <w:p>
            <w:pPr>
              <w:pStyle w:val="TableParagraph"/>
              <w:spacing w:before="6"/>
              <w:ind w:left="52" w:right="17"/>
              <w:rPr>
                <w:b/>
                <w:sz w:val="24"/>
              </w:rPr>
            </w:pPr>
            <w:r>
              <w:rPr>
                <w:b/>
                <w:spacing w:val="-10"/>
                <w:sz w:val="24"/>
              </w:rPr>
              <w:t>-</w:t>
            </w:r>
          </w:p>
        </w:tc>
        <w:tc>
          <w:tcPr>
            <w:tcW w:w="549" w:type="dxa"/>
          </w:tcPr>
          <w:p>
            <w:pPr>
              <w:pStyle w:val="TableParagraph"/>
              <w:spacing w:before="6"/>
              <w:ind w:left="52" w:right="30"/>
              <w:rPr>
                <w:b/>
                <w:sz w:val="24"/>
              </w:rPr>
            </w:pPr>
            <w:r>
              <w:rPr>
                <w:b/>
                <w:spacing w:val="-10"/>
                <w:sz w:val="24"/>
              </w:rPr>
              <w:t>-</w:t>
            </w:r>
          </w:p>
        </w:tc>
        <w:tc>
          <w:tcPr>
            <w:tcW w:w="553" w:type="dxa"/>
          </w:tcPr>
          <w:p>
            <w:pPr>
              <w:pStyle w:val="TableParagraph"/>
              <w:spacing w:before="6"/>
              <w:ind w:left="70" w:right="45"/>
              <w:rPr>
                <w:b/>
                <w:sz w:val="24"/>
              </w:rPr>
            </w:pPr>
            <w:r>
              <w:rPr>
                <w:b/>
                <w:spacing w:val="-10"/>
                <w:sz w:val="24"/>
              </w:rPr>
              <w:t>-</w:t>
            </w:r>
          </w:p>
        </w:tc>
        <w:tc>
          <w:tcPr>
            <w:tcW w:w="554" w:type="dxa"/>
          </w:tcPr>
          <w:p>
            <w:pPr>
              <w:pStyle w:val="TableParagraph"/>
              <w:spacing w:before="6"/>
              <w:ind w:left="19" w:right="7"/>
              <w:rPr>
                <w:b/>
                <w:sz w:val="24"/>
              </w:rPr>
            </w:pPr>
            <w:r>
              <w:rPr>
                <w:b/>
                <w:spacing w:val="-10"/>
                <w:sz w:val="24"/>
              </w:rPr>
              <w:t>-</w:t>
            </w:r>
          </w:p>
        </w:tc>
        <w:tc>
          <w:tcPr>
            <w:tcW w:w="529" w:type="dxa"/>
          </w:tcPr>
          <w:p>
            <w:pPr>
              <w:pStyle w:val="TableParagraph"/>
              <w:spacing w:before="2"/>
              <w:ind w:left="15" w:right="2"/>
              <w:rPr>
                <w:sz w:val="24"/>
              </w:rPr>
            </w:pPr>
            <w:r>
              <w:rPr>
                <w:spacing w:val="-10"/>
                <w:sz w:val="24"/>
              </w:rPr>
              <w:t>+</w:t>
            </w:r>
          </w:p>
        </w:tc>
        <w:tc>
          <w:tcPr>
            <w:tcW w:w="607" w:type="dxa"/>
          </w:tcPr>
          <w:p>
            <w:pPr>
              <w:pStyle w:val="TableParagraph"/>
              <w:spacing w:before="6"/>
              <w:ind w:left="19" w:right="7"/>
              <w:rPr>
                <w:b/>
                <w:sz w:val="24"/>
              </w:rPr>
            </w:pPr>
            <w:r>
              <w:rPr>
                <w:b/>
                <w:spacing w:val="-10"/>
                <w:sz w:val="24"/>
              </w:rPr>
              <w:t>-</w:t>
            </w:r>
          </w:p>
        </w:tc>
      </w:tr>
      <w:tr>
        <w:trPr>
          <w:trHeight w:val="297" w:hRule="atLeast"/>
        </w:trPr>
        <w:tc>
          <w:tcPr>
            <w:tcW w:w="2074" w:type="dxa"/>
          </w:tcPr>
          <w:p>
            <w:pPr>
              <w:pStyle w:val="TableParagraph"/>
              <w:spacing w:line="273" w:lineRule="exact"/>
              <w:ind w:left="26"/>
              <w:jc w:val="left"/>
              <w:rPr>
                <w:sz w:val="24"/>
              </w:rPr>
            </w:pPr>
            <w:r>
              <w:rPr>
                <w:sz w:val="24"/>
              </w:rPr>
              <w:t>АСД-ф2</w:t>
            </w:r>
            <w:r>
              <w:rPr>
                <w:spacing w:val="-15"/>
                <w:sz w:val="24"/>
              </w:rPr>
              <w:t> </w:t>
            </w:r>
            <w:r>
              <w:rPr>
                <w:spacing w:val="-4"/>
                <w:sz w:val="24"/>
              </w:rPr>
              <w:t>(5%)</w:t>
            </w:r>
          </w:p>
        </w:tc>
        <w:tc>
          <w:tcPr>
            <w:tcW w:w="755" w:type="dxa"/>
          </w:tcPr>
          <w:p>
            <w:pPr>
              <w:pStyle w:val="TableParagraph"/>
              <w:spacing w:line="273" w:lineRule="exact"/>
              <w:ind w:left="56" w:right="2"/>
              <w:rPr>
                <w:sz w:val="24"/>
              </w:rPr>
            </w:pPr>
            <w:r>
              <w:rPr>
                <w:sz w:val="24"/>
              </w:rPr>
              <w:t>20</w:t>
            </w:r>
            <w:r>
              <w:rPr>
                <w:spacing w:val="7"/>
                <w:sz w:val="24"/>
              </w:rPr>
              <w:t> </w:t>
            </w:r>
            <w:r>
              <w:rPr>
                <w:spacing w:val="-5"/>
                <w:sz w:val="24"/>
              </w:rPr>
              <w:t>мл</w:t>
            </w:r>
          </w:p>
        </w:tc>
        <w:tc>
          <w:tcPr>
            <w:tcW w:w="2277" w:type="dxa"/>
          </w:tcPr>
          <w:p>
            <w:pPr>
              <w:pStyle w:val="TableParagraph"/>
              <w:spacing w:line="273" w:lineRule="exact"/>
              <w:ind w:left="30"/>
              <w:jc w:val="left"/>
              <w:rPr>
                <w:sz w:val="24"/>
              </w:rPr>
            </w:pPr>
            <w:r>
              <w:rPr>
                <w:spacing w:val="-2"/>
                <w:sz w:val="24"/>
              </w:rPr>
              <w:t>подкожно</w:t>
            </w:r>
          </w:p>
        </w:tc>
        <w:tc>
          <w:tcPr>
            <w:tcW w:w="683" w:type="dxa"/>
          </w:tcPr>
          <w:p>
            <w:pPr>
              <w:pStyle w:val="TableParagraph"/>
              <w:spacing w:before="1"/>
              <w:ind w:left="90" w:right="58"/>
              <w:rPr>
                <w:b/>
                <w:sz w:val="24"/>
              </w:rPr>
            </w:pPr>
            <w:r>
              <w:rPr>
                <w:b/>
                <w:spacing w:val="-10"/>
                <w:sz w:val="24"/>
              </w:rPr>
              <w:t>-</w:t>
            </w:r>
          </w:p>
        </w:tc>
        <w:tc>
          <w:tcPr>
            <w:tcW w:w="564" w:type="dxa"/>
          </w:tcPr>
          <w:p>
            <w:pPr>
              <w:pStyle w:val="TableParagraph"/>
              <w:spacing w:line="273" w:lineRule="exact"/>
              <w:ind w:left="90" w:right="58"/>
              <w:rPr>
                <w:sz w:val="24"/>
              </w:rPr>
            </w:pPr>
            <w:r>
              <w:rPr>
                <w:spacing w:val="-10"/>
                <w:sz w:val="24"/>
              </w:rPr>
              <w:t>+</w:t>
            </w:r>
          </w:p>
        </w:tc>
        <w:tc>
          <w:tcPr>
            <w:tcW w:w="549" w:type="dxa"/>
          </w:tcPr>
          <w:p>
            <w:pPr>
              <w:pStyle w:val="TableParagraph"/>
              <w:spacing w:line="273" w:lineRule="exact"/>
              <w:ind w:left="52"/>
              <w:rPr>
                <w:sz w:val="24"/>
              </w:rPr>
            </w:pPr>
            <w:r>
              <w:rPr>
                <w:spacing w:val="-10"/>
                <w:sz w:val="24"/>
              </w:rPr>
              <w:t>+</w:t>
            </w:r>
          </w:p>
        </w:tc>
        <w:tc>
          <w:tcPr>
            <w:tcW w:w="549" w:type="dxa"/>
          </w:tcPr>
          <w:p>
            <w:pPr>
              <w:pStyle w:val="TableParagraph"/>
              <w:spacing w:line="273" w:lineRule="exact"/>
              <w:ind w:left="52" w:right="13"/>
              <w:rPr>
                <w:sz w:val="24"/>
              </w:rPr>
            </w:pPr>
            <w:r>
              <w:rPr>
                <w:spacing w:val="-10"/>
                <w:sz w:val="24"/>
              </w:rPr>
              <w:t>+</w:t>
            </w:r>
          </w:p>
        </w:tc>
        <w:tc>
          <w:tcPr>
            <w:tcW w:w="553" w:type="dxa"/>
          </w:tcPr>
          <w:p>
            <w:pPr>
              <w:pStyle w:val="TableParagraph"/>
              <w:spacing w:before="1"/>
              <w:ind w:left="70" w:right="45"/>
              <w:rPr>
                <w:b/>
                <w:sz w:val="24"/>
              </w:rPr>
            </w:pPr>
            <w:r>
              <w:rPr>
                <w:b/>
                <w:spacing w:val="-10"/>
                <w:sz w:val="24"/>
              </w:rPr>
              <w:t>-</w:t>
            </w:r>
          </w:p>
        </w:tc>
        <w:tc>
          <w:tcPr>
            <w:tcW w:w="554" w:type="dxa"/>
          </w:tcPr>
          <w:p>
            <w:pPr>
              <w:pStyle w:val="TableParagraph"/>
              <w:spacing w:line="273" w:lineRule="exact"/>
              <w:ind w:left="19"/>
              <w:rPr>
                <w:sz w:val="24"/>
              </w:rPr>
            </w:pPr>
            <w:r>
              <w:rPr>
                <w:spacing w:val="-10"/>
                <w:sz w:val="24"/>
              </w:rPr>
              <w:t>+</w:t>
            </w:r>
          </w:p>
        </w:tc>
        <w:tc>
          <w:tcPr>
            <w:tcW w:w="529" w:type="dxa"/>
          </w:tcPr>
          <w:p>
            <w:pPr>
              <w:pStyle w:val="TableParagraph"/>
              <w:spacing w:before="1"/>
              <w:ind w:left="15"/>
              <w:rPr>
                <w:b/>
                <w:sz w:val="24"/>
              </w:rPr>
            </w:pPr>
            <w:r>
              <w:rPr>
                <w:b/>
                <w:spacing w:val="-10"/>
                <w:sz w:val="24"/>
              </w:rPr>
              <w:t>-</w:t>
            </w:r>
          </w:p>
        </w:tc>
        <w:tc>
          <w:tcPr>
            <w:tcW w:w="607" w:type="dxa"/>
          </w:tcPr>
          <w:p>
            <w:pPr>
              <w:pStyle w:val="TableParagraph"/>
              <w:spacing w:before="1"/>
              <w:ind w:left="19" w:right="7"/>
              <w:rPr>
                <w:b/>
                <w:sz w:val="24"/>
              </w:rPr>
            </w:pPr>
            <w:r>
              <w:rPr>
                <w:b/>
                <w:spacing w:val="-10"/>
                <w:sz w:val="24"/>
              </w:rPr>
              <w:t>-</w:t>
            </w:r>
          </w:p>
        </w:tc>
      </w:tr>
      <w:tr>
        <w:trPr>
          <w:trHeight w:val="306" w:hRule="atLeast"/>
        </w:trPr>
        <w:tc>
          <w:tcPr>
            <w:tcW w:w="2074" w:type="dxa"/>
          </w:tcPr>
          <w:p>
            <w:pPr>
              <w:pStyle w:val="TableParagraph"/>
              <w:spacing w:before="6"/>
              <w:ind w:left="26"/>
              <w:jc w:val="left"/>
              <w:rPr>
                <w:sz w:val="24"/>
              </w:rPr>
            </w:pPr>
            <w:r>
              <w:rPr>
                <w:spacing w:val="-2"/>
                <w:sz w:val="24"/>
              </w:rPr>
              <w:t>Электроэякулятор</w:t>
            </w:r>
          </w:p>
        </w:tc>
        <w:tc>
          <w:tcPr>
            <w:tcW w:w="755" w:type="dxa"/>
          </w:tcPr>
          <w:p>
            <w:pPr>
              <w:pStyle w:val="TableParagraph"/>
              <w:spacing w:before="6"/>
              <w:ind w:left="56"/>
              <w:rPr>
                <w:sz w:val="24"/>
              </w:rPr>
            </w:pPr>
            <w:r>
              <w:rPr>
                <w:sz w:val="24"/>
              </w:rPr>
              <w:t>3</w:t>
            </w:r>
            <w:r>
              <w:rPr>
                <w:spacing w:val="2"/>
                <w:sz w:val="24"/>
              </w:rPr>
              <w:t> </w:t>
            </w:r>
            <w:r>
              <w:rPr>
                <w:spacing w:val="-5"/>
                <w:sz w:val="24"/>
              </w:rPr>
              <w:t>мин</w:t>
            </w:r>
          </w:p>
        </w:tc>
        <w:tc>
          <w:tcPr>
            <w:tcW w:w="2277" w:type="dxa"/>
          </w:tcPr>
          <w:p>
            <w:pPr>
              <w:pStyle w:val="TableParagraph"/>
              <w:spacing w:before="6"/>
              <w:ind w:left="30"/>
              <w:jc w:val="left"/>
              <w:rPr>
                <w:sz w:val="24"/>
              </w:rPr>
            </w:pPr>
            <w:r>
              <w:rPr>
                <w:sz w:val="24"/>
              </w:rPr>
              <w:t>ректально</w:t>
            </w:r>
            <w:r>
              <w:rPr>
                <w:spacing w:val="-10"/>
                <w:sz w:val="24"/>
              </w:rPr>
              <w:t> </w:t>
            </w:r>
            <w:r>
              <w:rPr>
                <w:spacing w:val="-4"/>
                <w:sz w:val="24"/>
              </w:rPr>
              <w:t>7,5V</w:t>
            </w:r>
          </w:p>
        </w:tc>
        <w:tc>
          <w:tcPr>
            <w:tcW w:w="683" w:type="dxa"/>
          </w:tcPr>
          <w:p>
            <w:pPr>
              <w:pStyle w:val="TableParagraph"/>
              <w:spacing w:before="11"/>
              <w:ind w:left="90" w:right="58"/>
              <w:rPr>
                <w:b/>
                <w:sz w:val="24"/>
              </w:rPr>
            </w:pPr>
            <w:r>
              <w:rPr>
                <w:b/>
                <w:spacing w:val="-10"/>
                <w:sz w:val="24"/>
              </w:rPr>
              <w:t>-</w:t>
            </w:r>
          </w:p>
        </w:tc>
        <w:tc>
          <w:tcPr>
            <w:tcW w:w="564" w:type="dxa"/>
          </w:tcPr>
          <w:p>
            <w:pPr>
              <w:pStyle w:val="TableParagraph"/>
              <w:spacing w:before="6"/>
              <w:ind w:left="90" w:right="58"/>
              <w:rPr>
                <w:sz w:val="24"/>
              </w:rPr>
            </w:pPr>
            <w:r>
              <w:rPr>
                <w:spacing w:val="-10"/>
                <w:sz w:val="24"/>
              </w:rPr>
              <w:t>+</w:t>
            </w:r>
          </w:p>
        </w:tc>
        <w:tc>
          <w:tcPr>
            <w:tcW w:w="549" w:type="dxa"/>
          </w:tcPr>
          <w:p>
            <w:pPr>
              <w:pStyle w:val="TableParagraph"/>
              <w:spacing w:before="6"/>
              <w:ind w:left="52"/>
              <w:rPr>
                <w:sz w:val="24"/>
              </w:rPr>
            </w:pPr>
            <w:r>
              <w:rPr>
                <w:spacing w:val="-10"/>
                <w:sz w:val="24"/>
              </w:rPr>
              <w:t>+</w:t>
            </w:r>
          </w:p>
        </w:tc>
        <w:tc>
          <w:tcPr>
            <w:tcW w:w="549" w:type="dxa"/>
          </w:tcPr>
          <w:p>
            <w:pPr>
              <w:pStyle w:val="TableParagraph"/>
              <w:spacing w:before="6"/>
              <w:ind w:left="52" w:right="13"/>
              <w:rPr>
                <w:sz w:val="24"/>
              </w:rPr>
            </w:pPr>
            <w:r>
              <w:rPr>
                <w:spacing w:val="-10"/>
                <w:sz w:val="24"/>
              </w:rPr>
              <w:t>+</w:t>
            </w:r>
          </w:p>
        </w:tc>
        <w:tc>
          <w:tcPr>
            <w:tcW w:w="553" w:type="dxa"/>
          </w:tcPr>
          <w:p>
            <w:pPr>
              <w:pStyle w:val="TableParagraph"/>
              <w:spacing w:before="11"/>
              <w:ind w:left="70" w:right="45"/>
              <w:rPr>
                <w:b/>
                <w:sz w:val="24"/>
              </w:rPr>
            </w:pPr>
            <w:r>
              <w:rPr>
                <w:b/>
                <w:spacing w:val="-10"/>
                <w:sz w:val="24"/>
              </w:rPr>
              <w:t>-</w:t>
            </w:r>
          </w:p>
        </w:tc>
        <w:tc>
          <w:tcPr>
            <w:tcW w:w="554" w:type="dxa"/>
          </w:tcPr>
          <w:p>
            <w:pPr>
              <w:pStyle w:val="TableParagraph"/>
              <w:spacing w:before="6"/>
              <w:ind w:left="19"/>
              <w:rPr>
                <w:sz w:val="24"/>
              </w:rPr>
            </w:pPr>
            <w:r>
              <w:rPr>
                <w:spacing w:val="-10"/>
                <w:sz w:val="24"/>
              </w:rPr>
              <w:t>+</w:t>
            </w:r>
          </w:p>
        </w:tc>
        <w:tc>
          <w:tcPr>
            <w:tcW w:w="529" w:type="dxa"/>
          </w:tcPr>
          <w:p>
            <w:pPr>
              <w:pStyle w:val="TableParagraph"/>
              <w:spacing w:before="11"/>
              <w:ind w:left="15"/>
              <w:rPr>
                <w:b/>
                <w:sz w:val="24"/>
              </w:rPr>
            </w:pPr>
            <w:r>
              <w:rPr>
                <w:b/>
                <w:spacing w:val="-10"/>
                <w:sz w:val="24"/>
              </w:rPr>
              <w:t>-</w:t>
            </w:r>
          </w:p>
        </w:tc>
        <w:tc>
          <w:tcPr>
            <w:tcW w:w="607" w:type="dxa"/>
          </w:tcPr>
          <w:p>
            <w:pPr>
              <w:pStyle w:val="TableParagraph"/>
              <w:spacing w:before="11"/>
              <w:ind w:left="19" w:right="7"/>
              <w:rPr>
                <w:b/>
                <w:sz w:val="24"/>
              </w:rPr>
            </w:pPr>
            <w:r>
              <w:rPr>
                <w:b/>
                <w:spacing w:val="-10"/>
                <w:sz w:val="24"/>
              </w:rPr>
              <w:t>-</w:t>
            </w:r>
          </w:p>
        </w:tc>
      </w:tr>
      <w:tr>
        <w:trPr>
          <w:trHeight w:val="858" w:hRule="atLeast"/>
        </w:trPr>
        <w:tc>
          <w:tcPr>
            <w:tcW w:w="2074" w:type="dxa"/>
          </w:tcPr>
          <w:p>
            <w:pPr>
              <w:pStyle w:val="TableParagraph"/>
              <w:spacing w:line="242" w:lineRule="auto" w:before="140"/>
              <w:ind w:left="458" w:hanging="173"/>
              <w:jc w:val="left"/>
              <w:rPr>
                <w:sz w:val="24"/>
              </w:rPr>
            </w:pPr>
            <w:r>
              <w:rPr>
                <w:spacing w:val="-6"/>
                <w:sz w:val="24"/>
              </w:rPr>
              <w:t>Искусственное </w:t>
            </w:r>
            <w:r>
              <w:rPr>
                <w:spacing w:val="-2"/>
                <w:sz w:val="24"/>
              </w:rPr>
              <w:t>осеменение</w:t>
            </w:r>
          </w:p>
        </w:tc>
        <w:tc>
          <w:tcPr>
            <w:tcW w:w="755" w:type="dxa"/>
          </w:tcPr>
          <w:p>
            <w:pPr>
              <w:pStyle w:val="TableParagraph"/>
              <w:spacing w:before="140"/>
              <w:ind w:left="180"/>
              <w:jc w:val="left"/>
              <w:rPr>
                <w:sz w:val="24"/>
              </w:rPr>
            </w:pPr>
            <w:r>
              <w:rPr>
                <w:spacing w:val="-4"/>
                <w:sz w:val="24"/>
              </w:rPr>
              <w:t>0,25</w:t>
            </w:r>
          </w:p>
          <w:p>
            <w:pPr>
              <w:pStyle w:val="TableParagraph"/>
              <w:spacing w:before="3"/>
              <w:ind w:left="252"/>
              <w:jc w:val="left"/>
              <w:rPr>
                <w:sz w:val="24"/>
              </w:rPr>
            </w:pPr>
            <w:r>
              <w:rPr>
                <w:spacing w:val="-5"/>
                <w:sz w:val="24"/>
              </w:rPr>
              <w:t>мл</w:t>
            </w:r>
          </w:p>
        </w:tc>
        <w:tc>
          <w:tcPr>
            <w:tcW w:w="3524" w:type="dxa"/>
            <w:gridSpan w:val="3"/>
          </w:tcPr>
          <w:p>
            <w:pPr>
              <w:pStyle w:val="TableParagraph"/>
              <w:spacing w:before="1"/>
              <w:ind w:left="275" w:right="246" w:firstLine="13"/>
              <w:rPr>
                <w:sz w:val="24"/>
              </w:rPr>
            </w:pPr>
            <w:r>
              <w:rPr>
                <w:sz w:val="24"/>
              </w:rPr>
              <w:t>цервикальный метод с </w:t>
            </w:r>
            <w:r>
              <w:rPr>
                <w:spacing w:val="-2"/>
                <w:sz w:val="24"/>
              </w:rPr>
              <w:t>ректальной</w:t>
            </w:r>
            <w:r>
              <w:rPr>
                <w:spacing w:val="-13"/>
                <w:sz w:val="24"/>
              </w:rPr>
              <w:t> </w:t>
            </w:r>
            <w:r>
              <w:rPr>
                <w:spacing w:val="-2"/>
                <w:sz w:val="24"/>
              </w:rPr>
              <w:t>фиксацией</w:t>
            </w:r>
            <w:r>
              <w:rPr>
                <w:spacing w:val="-15"/>
                <w:sz w:val="24"/>
              </w:rPr>
              <w:t> </w:t>
            </w:r>
            <w:r>
              <w:rPr>
                <w:spacing w:val="-2"/>
                <w:sz w:val="24"/>
              </w:rPr>
              <w:t>шейки матки</w:t>
            </w:r>
          </w:p>
        </w:tc>
        <w:tc>
          <w:tcPr>
            <w:tcW w:w="549" w:type="dxa"/>
          </w:tcPr>
          <w:p>
            <w:pPr>
              <w:pStyle w:val="TableParagraph"/>
              <w:spacing w:before="11"/>
              <w:ind w:left="52" w:right="17"/>
              <w:rPr>
                <w:b/>
                <w:sz w:val="24"/>
              </w:rPr>
            </w:pPr>
            <w:r>
              <w:rPr>
                <w:b/>
                <w:spacing w:val="-10"/>
                <w:sz w:val="24"/>
              </w:rPr>
              <w:t>-</w:t>
            </w:r>
          </w:p>
        </w:tc>
        <w:tc>
          <w:tcPr>
            <w:tcW w:w="549" w:type="dxa"/>
          </w:tcPr>
          <w:p>
            <w:pPr>
              <w:pStyle w:val="TableParagraph"/>
              <w:spacing w:before="11"/>
              <w:ind w:left="52" w:right="30"/>
              <w:rPr>
                <w:b/>
                <w:sz w:val="24"/>
              </w:rPr>
            </w:pPr>
            <w:r>
              <w:rPr>
                <w:b/>
                <w:spacing w:val="-10"/>
                <w:sz w:val="24"/>
              </w:rPr>
              <w:t>-</w:t>
            </w:r>
          </w:p>
        </w:tc>
        <w:tc>
          <w:tcPr>
            <w:tcW w:w="553" w:type="dxa"/>
          </w:tcPr>
          <w:p>
            <w:pPr>
              <w:pStyle w:val="TableParagraph"/>
              <w:spacing w:before="11"/>
              <w:ind w:left="70" w:right="45"/>
              <w:rPr>
                <w:b/>
                <w:sz w:val="24"/>
              </w:rPr>
            </w:pPr>
            <w:r>
              <w:rPr>
                <w:b/>
                <w:spacing w:val="-10"/>
                <w:sz w:val="24"/>
              </w:rPr>
              <w:t>-</w:t>
            </w:r>
          </w:p>
        </w:tc>
        <w:tc>
          <w:tcPr>
            <w:tcW w:w="554" w:type="dxa"/>
          </w:tcPr>
          <w:p>
            <w:pPr>
              <w:pStyle w:val="TableParagraph"/>
              <w:spacing w:before="11"/>
              <w:ind w:left="19" w:right="7"/>
              <w:rPr>
                <w:b/>
                <w:sz w:val="24"/>
              </w:rPr>
            </w:pPr>
            <w:r>
              <w:rPr>
                <w:b/>
                <w:spacing w:val="-10"/>
                <w:sz w:val="24"/>
              </w:rPr>
              <w:t>-</w:t>
            </w:r>
          </w:p>
        </w:tc>
        <w:tc>
          <w:tcPr>
            <w:tcW w:w="529" w:type="dxa"/>
          </w:tcPr>
          <w:p>
            <w:pPr>
              <w:pStyle w:val="TableParagraph"/>
              <w:spacing w:before="11"/>
              <w:ind w:left="15"/>
              <w:rPr>
                <w:b/>
                <w:sz w:val="24"/>
              </w:rPr>
            </w:pPr>
            <w:r>
              <w:rPr>
                <w:b/>
                <w:spacing w:val="-10"/>
                <w:sz w:val="24"/>
              </w:rPr>
              <w:t>-</w:t>
            </w:r>
          </w:p>
        </w:tc>
        <w:tc>
          <w:tcPr>
            <w:tcW w:w="607" w:type="dxa"/>
          </w:tcPr>
          <w:p>
            <w:pPr>
              <w:pStyle w:val="TableParagraph"/>
              <w:spacing w:before="275"/>
              <w:ind w:left="19"/>
              <w:rPr>
                <w:sz w:val="24"/>
              </w:rPr>
            </w:pPr>
            <w:r>
              <w:rPr>
                <w:spacing w:val="-10"/>
                <w:sz w:val="24"/>
              </w:rPr>
              <w:t>+</w:t>
            </w:r>
          </w:p>
        </w:tc>
      </w:tr>
      <w:tr>
        <w:trPr>
          <w:trHeight w:val="307" w:hRule="atLeast"/>
        </w:trPr>
        <w:tc>
          <w:tcPr>
            <w:tcW w:w="9694" w:type="dxa"/>
            <w:gridSpan w:val="11"/>
            <w:tcBorders>
              <w:bottom w:val="single" w:sz="6" w:space="0" w:color="000000"/>
            </w:tcBorders>
          </w:tcPr>
          <w:p>
            <w:pPr>
              <w:pStyle w:val="TableParagraph"/>
              <w:spacing w:before="1"/>
              <w:ind w:left="275" w:right="241"/>
              <w:rPr>
                <w:sz w:val="24"/>
              </w:rPr>
            </w:pPr>
            <w:r>
              <w:rPr>
                <w:sz w:val="24"/>
              </w:rPr>
              <w:t>XIII-я</w:t>
            </w:r>
            <w:r>
              <w:rPr>
                <w:spacing w:val="-14"/>
                <w:sz w:val="24"/>
              </w:rPr>
              <w:t> </w:t>
            </w:r>
            <w:r>
              <w:rPr>
                <w:sz w:val="24"/>
              </w:rPr>
              <w:t>группа</w:t>
            </w:r>
            <w:r>
              <w:rPr>
                <w:spacing w:val="1"/>
                <w:sz w:val="24"/>
              </w:rPr>
              <w:t> </w:t>
            </w:r>
            <w:r>
              <w:rPr>
                <w:sz w:val="24"/>
              </w:rPr>
              <w:t>Протокол</w:t>
            </w:r>
            <w:r>
              <w:rPr>
                <w:spacing w:val="-3"/>
                <w:sz w:val="24"/>
              </w:rPr>
              <w:t> </w:t>
            </w:r>
            <w:r>
              <w:rPr>
                <w:spacing w:val="-5"/>
                <w:sz w:val="24"/>
              </w:rPr>
              <w:t>№32</w:t>
            </w:r>
          </w:p>
        </w:tc>
      </w:tr>
      <w:tr>
        <w:trPr>
          <w:trHeight w:val="306" w:hRule="atLeast"/>
        </w:trPr>
        <w:tc>
          <w:tcPr>
            <w:tcW w:w="2074" w:type="dxa"/>
            <w:tcBorders>
              <w:top w:val="single" w:sz="6" w:space="0" w:color="000000"/>
              <w:right w:val="single" w:sz="6" w:space="0" w:color="000000"/>
            </w:tcBorders>
          </w:tcPr>
          <w:p>
            <w:pPr>
              <w:pStyle w:val="TableParagraph"/>
              <w:spacing w:before="1"/>
              <w:ind w:left="26"/>
              <w:jc w:val="left"/>
              <w:rPr>
                <w:sz w:val="24"/>
              </w:rPr>
            </w:pPr>
            <w:r>
              <w:rPr>
                <w:spacing w:val="-2"/>
                <w:sz w:val="24"/>
              </w:rPr>
              <w:t>Сурфагон</w:t>
            </w:r>
          </w:p>
        </w:tc>
        <w:tc>
          <w:tcPr>
            <w:tcW w:w="755" w:type="dxa"/>
            <w:tcBorders>
              <w:top w:val="single" w:sz="6" w:space="0" w:color="000000"/>
              <w:left w:val="single" w:sz="6" w:space="0" w:color="000000"/>
              <w:bottom w:val="single" w:sz="6" w:space="0" w:color="000000"/>
              <w:right w:val="single" w:sz="6" w:space="0" w:color="000000"/>
            </w:tcBorders>
          </w:tcPr>
          <w:p>
            <w:pPr>
              <w:pStyle w:val="TableParagraph"/>
              <w:spacing w:before="1"/>
              <w:ind w:left="56" w:right="12"/>
              <w:rPr>
                <w:sz w:val="24"/>
              </w:rPr>
            </w:pPr>
            <w:r>
              <w:rPr>
                <w:sz w:val="24"/>
              </w:rPr>
              <w:t>10</w:t>
            </w:r>
            <w:r>
              <w:rPr>
                <w:spacing w:val="7"/>
                <w:sz w:val="24"/>
              </w:rPr>
              <w:t> </w:t>
            </w:r>
            <w:r>
              <w:rPr>
                <w:spacing w:val="-5"/>
                <w:sz w:val="24"/>
              </w:rPr>
              <w:t>мл</w:t>
            </w:r>
          </w:p>
        </w:tc>
        <w:tc>
          <w:tcPr>
            <w:tcW w:w="2277" w:type="dxa"/>
            <w:tcBorders>
              <w:top w:val="single" w:sz="6" w:space="0" w:color="000000"/>
              <w:left w:val="single" w:sz="6" w:space="0" w:color="000000"/>
              <w:bottom w:val="single" w:sz="6" w:space="0" w:color="000000"/>
              <w:right w:val="single" w:sz="6" w:space="0" w:color="000000"/>
            </w:tcBorders>
          </w:tcPr>
          <w:p>
            <w:pPr>
              <w:pStyle w:val="TableParagraph"/>
              <w:spacing w:before="1"/>
              <w:ind w:left="28"/>
              <w:jc w:val="left"/>
              <w:rPr>
                <w:sz w:val="24"/>
              </w:rPr>
            </w:pPr>
            <w:r>
              <w:rPr>
                <w:spacing w:val="-2"/>
                <w:sz w:val="24"/>
              </w:rPr>
              <w:t>внутримышечно</w:t>
            </w:r>
          </w:p>
        </w:tc>
        <w:tc>
          <w:tcPr>
            <w:tcW w:w="683" w:type="dxa"/>
            <w:tcBorders>
              <w:top w:val="single" w:sz="6" w:space="0" w:color="000000"/>
              <w:left w:val="single" w:sz="6" w:space="0" w:color="000000"/>
              <w:bottom w:val="single" w:sz="6" w:space="0" w:color="000000"/>
              <w:right w:val="single" w:sz="6" w:space="0" w:color="000000"/>
            </w:tcBorders>
          </w:tcPr>
          <w:p>
            <w:pPr>
              <w:pStyle w:val="TableParagraph"/>
              <w:spacing w:before="1"/>
              <w:ind w:left="88"/>
              <w:rPr>
                <w:sz w:val="24"/>
              </w:rPr>
            </w:pPr>
            <w:r>
              <w:rPr>
                <w:spacing w:val="-10"/>
                <w:sz w:val="24"/>
              </w:rPr>
              <w:t>+</w:t>
            </w:r>
          </w:p>
        </w:tc>
        <w:tc>
          <w:tcPr>
            <w:tcW w:w="564" w:type="dxa"/>
            <w:tcBorders>
              <w:top w:val="single" w:sz="6" w:space="0" w:color="000000"/>
              <w:left w:val="single" w:sz="6" w:space="0" w:color="000000"/>
              <w:bottom w:val="single" w:sz="6" w:space="0" w:color="000000"/>
              <w:right w:val="single" w:sz="6" w:space="0" w:color="000000"/>
            </w:tcBorders>
          </w:tcPr>
          <w:p>
            <w:pPr>
              <w:pStyle w:val="TableParagraph"/>
              <w:spacing w:before="6"/>
              <w:ind w:left="82"/>
              <w:rPr>
                <w:b/>
                <w:sz w:val="24"/>
              </w:rPr>
            </w:pPr>
            <w:r>
              <w:rPr>
                <w:b/>
                <w:spacing w:val="-10"/>
                <w:sz w:val="24"/>
              </w:rPr>
              <w:t>-</w:t>
            </w:r>
          </w:p>
        </w:tc>
        <w:tc>
          <w:tcPr>
            <w:tcW w:w="549" w:type="dxa"/>
            <w:tcBorders>
              <w:top w:val="single" w:sz="6" w:space="0" w:color="000000"/>
              <w:left w:val="single" w:sz="6" w:space="0" w:color="000000"/>
              <w:bottom w:val="single" w:sz="6" w:space="0" w:color="000000"/>
              <w:right w:val="single" w:sz="6" w:space="0" w:color="000000"/>
            </w:tcBorders>
          </w:tcPr>
          <w:p>
            <w:pPr>
              <w:pStyle w:val="TableParagraph"/>
              <w:spacing w:before="6"/>
              <w:ind w:left="37" w:right="12"/>
              <w:rPr>
                <w:b/>
                <w:sz w:val="24"/>
              </w:rPr>
            </w:pPr>
            <w:r>
              <w:rPr>
                <w:b/>
                <w:spacing w:val="-10"/>
                <w:sz w:val="24"/>
              </w:rPr>
              <w:t>-</w:t>
            </w:r>
          </w:p>
        </w:tc>
        <w:tc>
          <w:tcPr>
            <w:tcW w:w="549" w:type="dxa"/>
            <w:tcBorders>
              <w:top w:val="single" w:sz="6" w:space="0" w:color="000000"/>
              <w:left w:val="single" w:sz="6" w:space="0" w:color="000000"/>
              <w:bottom w:val="single" w:sz="6" w:space="0" w:color="000000"/>
              <w:right w:val="single" w:sz="6" w:space="0" w:color="000000"/>
            </w:tcBorders>
          </w:tcPr>
          <w:p>
            <w:pPr>
              <w:pStyle w:val="TableParagraph"/>
              <w:spacing w:before="6"/>
              <w:ind w:left="37" w:right="15"/>
              <w:rPr>
                <w:b/>
                <w:sz w:val="24"/>
              </w:rPr>
            </w:pPr>
            <w:r>
              <w:rPr>
                <w:b/>
                <w:spacing w:val="-10"/>
                <w:sz w:val="24"/>
              </w:rPr>
              <w:t>-</w:t>
            </w:r>
          </w:p>
        </w:tc>
        <w:tc>
          <w:tcPr>
            <w:tcW w:w="553" w:type="dxa"/>
            <w:tcBorders>
              <w:top w:val="single" w:sz="6" w:space="0" w:color="000000"/>
              <w:left w:val="single" w:sz="6" w:space="0" w:color="000000"/>
              <w:bottom w:val="single" w:sz="6" w:space="0" w:color="000000"/>
              <w:right w:val="single" w:sz="6" w:space="0" w:color="000000"/>
            </w:tcBorders>
          </w:tcPr>
          <w:p>
            <w:pPr>
              <w:pStyle w:val="TableParagraph"/>
              <w:spacing w:before="6"/>
              <w:ind w:left="54" w:right="29"/>
              <w:rPr>
                <w:b/>
                <w:sz w:val="24"/>
              </w:rPr>
            </w:pPr>
            <w:r>
              <w:rPr>
                <w:b/>
                <w:spacing w:val="-10"/>
                <w:sz w:val="24"/>
              </w:rPr>
              <w:t>-</w:t>
            </w:r>
          </w:p>
        </w:tc>
        <w:tc>
          <w:tcPr>
            <w:tcW w:w="554" w:type="dxa"/>
            <w:tcBorders>
              <w:top w:val="single" w:sz="6" w:space="0" w:color="000000"/>
              <w:left w:val="single" w:sz="6" w:space="0" w:color="000000"/>
              <w:bottom w:val="single" w:sz="6" w:space="0" w:color="000000"/>
              <w:right w:val="single" w:sz="6" w:space="0" w:color="000000"/>
            </w:tcBorders>
          </w:tcPr>
          <w:p>
            <w:pPr>
              <w:pStyle w:val="TableParagraph"/>
              <w:spacing w:before="6"/>
              <w:ind w:left="52" w:right="30"/>
              <w:rPr>
                <w:b/>
                <w:sz w:val="24"/>
              </w:rPr>
            </w:pPr>
            <w:r>
              <w:rPr>
                <w:b/>
                <w:spacing w:val="-10"/>
                <w:sz w:val="24"/>
              </w:rPr>
              <w:t>-</w:t>
            </w:r>
          </w:p>
        </w:tc>
        <w:tc>
          <w:tcPr>
            <w:tcW w:w="529" w:type="dxa"/>
            <w:tcBorders>
              <w:top w:val="single" w:sz="6" w:space="0" w:color="000000"/>
              <w:left w:val="single" w:sz="6" w:space="0" w:color="000000"/>
              <w:bottom w:val="single" w:sz="6" w:space="0" w:color="000000"/>
              <w:right w:val="single" w:sz="6" w:space="0" w:color="000000"/>
            </w:tcBorders>
          </w:tcPr>
          <w:p>
            <w:pPr>
              <w:pStyle w:val="TableParagraph"/>
              <w:spacing w:before="1"/>
              <w:ind w:left="17" w:right="4"/>
              <w:rPr>
                <w:sz w:val="24"/>
              </w:rPr>
            </w:pPr>
            <w:r>
              <w:rPr>
                <w:spacing w:val="-10"/>
                <w:sz w:val="24"/>
              </w:rPr>
              <w:t>+</w:t>
            </w:r>
          </w:p>
        </w:tc>
        <w:tc>
          <w:tcPr>
            <w:tcW w:w="607" w:type="dxa"/>
            <w:tcBorders>
              <w:top w:val="single" w:sz="6" w:space="0" w:color="000000"/>
              <w:left w:val="single" w:sz="6" w:space="0" w:color="000000"/>
              <w:bottom w:val="single" w:sz="6" w:space="0" w:color="000000"/>
              <w:right w:val="single" w:sz="6" w:space="0" w:color="000000"/>
            </w:tcBorders>
          </w:tcPr>
          <w:p>
            <w:pPr>
              <w:pStyle w:val="TableParagraph"/>
              <w:spacing w:before="6"/>
              <w:ind w:left="2"/>
              <w:rPr>
                <w:b/>
                <w:sz w:val="24"/>
              </w:rPr>
            </w:pPr>
            <w:r>
              <w:rPr>
                <w:b/>
                <w:spacing w:val="-10"/>
                <w:sz w:val="24"/>
              </w:rPr>
              <w:t>-</w:t>
            </w:r>
          </w:p>
        </w:tc>
      </w:tr>
      <w:tr>
        <w:trPr>
          <w:trHeight w:val="297" w:hRule="atLeast"/>
        </w:trPr>
        <w:tc>
          <w:tcPr>
            <w:tcW w:w="2074" w:type="dxa"/>
          </w:tcPr>
          <w:p>
            <w:pPr>
              <w:pStyle w:val="TableParagraph"/>
              <w:spacing w:line="272" w:lineRule="exact"/>
              <w:ind w:left="26"/>
              <w:jc w:val="left"/>
              <w:rPr>
                <w:sz w:val="24"/>
              </w:rPr>
            </w:pPr>
            <w:r>
              <w:rPr>
                <w:spacing w:val="-2"/>
                <w:sz w:val="24"/>
              </w:rPr>
              <w:t>Магэстрофан</w:t>
            </w:r>
          </w:p>
        </w:tc>
        <w:tc>
          <w:tcPr>
            <w:tcW w:w="755" w:type="dxa"/>
            <w:tcBorders>
              <w:top w:val="single" w:sz="6" w:space="0" w:color="000000"/>
            </w:tcBorders>
          </w:tcPr>
          <w:p>
            <w:pPr>
              <w:pStyle w:val="TableParagraph"/>
              <w:spacing w:line="272" w:lineRule="exact"/>
              <w:ind w:left="56" w:right="12"/>
              <w:rPr>
                <w:sz w:val="24"/>
              </w:rPr>
            </w:pPr>
            <w:r>
              <w:rPr>
                <w:sz w:val="24"/>
              </w:rPr>
              <w:t>3</w:t>
            </w:r>
            <w:r>
              <w:rPr>
                <w:spacing w:val="3"/>
                <w:sz w:val="24"/>
              </w:rPr>
              <w:t> </w:t>
            </w:r>
            <w:r>
              <w:rPr>
                <w:spacing w:val="-5"/>
                <w:sz w:val="24"/>
              </w:rPr>
              <w:t>мл</w:t>
            </w:r>
          </w:p>
        </w:tc>
        <w:tc>
          <w:tcPr>
            <w:tcW w:w="2277" w:type="dxa"/>
            <w:tcBorders>
              <w:top w:val="single" w:sz="6" w:space="0" w:color="000000"/>
            </w:tcBorders>
          </w:tcPr>
          <w:p>
            <w:pPr>
              <w:pStyle w:val="TableParagraph"/>
              <w:spacing w:line="272" w:lineRule="exact"/>
              <w:ind w:left="30"/>
              <w:jc w:val="left"/>
              <w:rPr>
                <w:sz w:val="24"/>
              </w:rPr>
            </w:pPr>
            <w:r>
              <w:rPr>
                <w:spacing w:val="-2"/>
                <w:sz w:val="24"/>
              </w:rPr>
              <w:t>внутримышечно</w:t>
            </w:r>
          </w:p>
        </w:tc>
        <w:tc>
          <w:tcPr>
            <w:tcW w:w="683" w:type="dxa"/>
            <w:tcBorders>
              <w:top w:val="single" w:sz="6" w:space="0" w:color="000000"/>
            </w:tcBorders>
          </w:tcPr>
          <w:p>
            <w:pPr>
              <w:pStyle w:val="TableParagraph"/>
              <w:spacing w:before="1"/>
              <w:ind w:left="90"/>
              <w:rPr>
                <w:b/>
                <w:sz w:val="24"/>
              </w:rPr>
            </w:pPr>
            <w:r>
              <w:rPr>
                <w:b/>
                <w:spacing w:val="-10"/>
                <w:sz w:val="24"/>
              </w:rPr>
              <w:t>-</w:t>
            </w:r>
          </w:p>
        </w:tc>
        <w:tc>
          <w:tcPr>
            <w:tcW w:w="564" w:type="dxa"/>
            <w:tcBorders>
              <w:top w:val="single" w:sz="6" w:space="0" w:color="000000"/>
            </w:tcBorders>
          </w:tcPr>
          <w:p>
            <w:pPr>
              <w:pStyle w:val="TableParagraph"/>
              <w:spacing w:before="1"/>
              <w:ind w:left="90" w:right="8"/>
              <w:rPr>
                <w:b/>
                <w:sz w:val="24"/>
              </w:rPr>
            </w:pPr>
            <w:r>
              <w:rPr>
                <w:b/>
                <w:spacing w:val="-10"/>
                <w:sz w:val="24"/>
              </w:rPr>
              <w:t>-</w:t>
            </w:r>
          </w:p>
        </w:tc>
        <w:tc>
          <w:tcPr>
            <w:tcW w:w="549" w:type="dxa"/>
            <w:tcBorders>
              <w:top w:val="single" w:sz="6" w:space="0" w:color="000000"/>
            </w:tcBorders>
          </w:tcPr>
          <w:p>
            <w:pPr>
              <w:pStyle w:val="TableParagraph"/>
              <w:spacing w:before="1"/>
              <w:ind w:left="52" w:right="17"/>
              <w:rPr>
                <w:b/>
                <w:sz w:val="24"/>
              </w:rPr>
            </w:pPr>
            <w:r>
              <w:rPr>
                <w:b/>
                <w:spacing w:val="-10"/>
                <w:sz w:val="24"/>
              </w:rPr>
              <w:t>-</w:t>
            </w:r>
          </w:p>
        </w:tc>
        <w:tc>
          <w:tcPr>
            <w:tcW w:w="549" w:type="dxa"/>
            <w:tcBorders>
              <w:top w:val="single" w:sz="6" w:space="0" w:color="000000"/>
            </w:tcBorders>
          </w:tcPr>
          <w:p>
            <w:pPr>
              <w:pStyle w:val="TableParagraph"/>
              <w:spacing w:before="1"/>
              <w:ind w:left="52" w:right="30"/>
              <w:rPr>
                <w:b/>
                <w:sz w:val="24"/>
              </w:rPr>
            </w:pPr>
            <w:r>
              <w:rPr>
                <w:b/>
                <w:spacing w:val="-10"/>
                <w:sz w:val="24"/>
              </w:rPr>
              <w:t>-</w:t>
            </w:r>
          </w:p>
        </w:tc>
        <w:tc>
          <w:tcPr>
            <w:tcW w:w="553" w:type="dxa"/>
            <w:tcBorders>
              <w:top w:val="single" w:sz="6" w:space="0" w:color="000000"/>
            </w:tcBorders>
          </w:tcPr>
          <w:p>
            <w:pPr>
              <w:pStyle w:val="TableParagraph"/>
              <w:spacing w:line="272" w:lineRule="exact"/>
              <w:ind w:left="70" w:right="28"/>
              <w:rPr>
                <w:sz w:val="24"/>
              </w:rPr>
            </w:pPr>
            <w:r>
              <w:rPr>
                <w:spacing w:val="-10"/>
                <w:sz w:val="24"/>
              </w:rPr>
              <w:t>+</w:t>
            </w:r>
          </w:p>
        </w:tc>
        <w:tc>
          <w:tcPr>
            <w:tcW w:w="554" w:type="dxa"/>
            <w:tcBorders>
              <w:top w:val="single" w:sz="6" w:space="0" w:color="000000"/>
            </w:tcBorders>
          </w:tcPr>
          <w:p>
            <w:pPr>
              <w:pStyle w:val="TableParagraph"/>
              <w:spacing w:before="1"/>
              <w:ind w:left="19" w:right="7"/>
              <w:rPr>
                <w:b/>
                <w:sz w:val="24"/>
              </w:rPr>
            </w:pPr>
            <w:r>
              <w:rPr>
                <w:b/>
                <w:spacing w:val="-10"/>
                <w:sz w:val="24"/>
              </w:rPr>
              <w:t>-</w:t>
            </w:r>
          </w:p>
        </w:tc>
        <w:tc>
          <w:tcPr>
            <w:tcW w:w="529" w:type="dxa"/>
            <w:tcBorders>
              <w:top w:val="single" w:sz="6" w:space="0" w:color="000000"/>
            </w:tcBorders>
          </w:tcPr>
          <w:p>
            <w:pPr>
              <w:pStyle w:val="TableParagraph"/>
              <w:spacing w:before="1"/>
              <w:ind w:left="15"/>
              <w:rPr>
                <w:b/>
                <w:sz w:val="24"/>
              </w:rPr>
            </w:pPr>
            <w:r>
              <w:rPr>
                <w:b/>
                <w:spacing w:val="-10"/>
                <w:sz w:val="24"/>
              </w:rPr>
              <w:t>-</w:t>
            </w:r>
          </w:p>
        </w:tc>
        <w:tc>
          <w:tcPr>
            <w:tcW w:w="607" w:type="dxa"/>
            <w:tcBorders>
              <w:top w:val="single" w:sz="6" w:space="0" w:color="000000"/>
            </w:tcBorders>
          </w:tcPr>
          <w:p>
            <w:pPr>
              <w:pStyle w:val="TableParagraph"/>
              <w:spacing w:before="1"/>
              <w:ind w:left="19" w:right="7"/>
              <w:rPr>
                <w:b/>
                <w:sz w:val="24"/>
              </w:rPr>
            </w:pPr>
            <w:r>
              <w:rPr>
                <w:b/>
                <w:spacing w:val="-10"/>
                <w:sz w:val="24"/>
              </w:rPr>
              <w:t>-</w:t>
            </w:r>
          </w:p>
        </w:tc>
      </w:tr>
      <w:tr>
        <w:trPr>
          <w:trHeight w:val="306" w:hRule="atLeast"/>
        </w:trPr>
        <w:tc>
          <w:tcPr>
            <w:tcW w:w="2074" w:type="dxa"/>
          </w:tcPr>
          <w:p>
            <w:pPr>
              <w:pStyle w:val="TableParagraph"/>
              <w:spacing w:before="6"/>
              <w:ind w:left="26"/>
              <w:jc w:val="left"/>
              <w:rPr>
                <w:sz w:val="24"/>
              </w:rPr>
            </w:pPr>
            <w:r>
              <w:rPr>
                <w:sz w:val="24"/>
              </w:rPr>
              <w:t>АСД-ф2</w:t>
            </w:r>
            <w:r>
              <w:rPr>
                <w:spacing w:val="-15"/>
                <w:sz w:val="24"/>
              </w:rPr>
              <w:t> </w:t>
            </w:r>
            <w:r>
              <w:rPr>
                <w:spacing w:val="-4"/>
                <w:sz w:val="24"/>
              </w:rPr>
              <w:t>(5%)</w:t>
            </w:r>
          </w:p>
        </w:tc>
        <w:tc>
          <w:tcPr>
            <w:tcW w:w="755" w:type="dxa"/>
          </w:tcPr>
          <w:p>
            <w:pPr>
              <w:pStyle w:val="TableParagraph"/>
              <w:spacing w:before="6"/>
              <w:ind w:left="56" w:right="2"/>
              <w:rPr>
                <w:sz w:val="24"/>
              </w:rPr>
            </w:pPr>
            <w:r>
              <w:rPr>
                <w:sz w:val="24"/>
              </w:rPr>
              <w:t>20</w:t>
            </w:r>
            <w:r>
              <w:rPr>
                <w:spacing w:val="7"/>
                <w:sz w:val="24"/>
              </w:rPr>
              <w:t> </w:t>
            </w:r>
            <w:r>
              <w:rPr>
                <w:spacing w:val="-5"/>
                <w:sz w:val="24"/>
              </w:rPr>
              <w:t>мл</w:t>
            </w:r>
          </w:p>
        </w:tc>
        <w:tc>
          <w:tcPr>
            <w:tcW w:w="2277" w:type="dxa"/>
          </w:tcPr>
          <w:p>
            <w:pPr>
              <w:pStyle w:val="TableParagraph"/>
              <w:spacing w:before="6"/>
              <w:ind w:left="30"/>
              <w:jc w:val="left"/>
              <w:rPr>
                <w:sz w:val="24"/>
              </w:rPr>
            </w:pPr>
            <w:r>
              <w:rPr>
                <w:spacing w:val="-2"/>
                <w:sz w:val="24"/>
              </w:rPr>
              <w:t>подкожно</w:t>
            </w:r>
          </w:p>
        </w:tc>
        <w:tc>
          <w:tcPr>
            <w:tcW w:w="683" w:type="dxa"/>
          </w:tcPr>
          <w:p>
            <w:pPr>
              <w:pStyle w:val="TableParagraph"/>
              <w:spacing w:before="11"/>
              <w:ind w:left="90"/>
              <w:rPr>
                <w:b/>
                <w:sz w:val="24"/>
              </w:rPr>
            </w:pPr>
            <w:r>
              <w:rPr>
                <w:b/>
                <w:spacing w:val="-10"/>
                <w:sz w:val="24"/>
              </w:rPr>
              <w:t>-</w:t>
            </w:r>
          </w:p>
        </w:tc>
        <w:tc>
          <w:tcPr>
            <w:tcW w:w="564" w:type="dxa"/>
          </w:tcPr>
          <w:p>
            <w:pPr>
              <w:pStyle w:val="TableParagraph"/>
              <w:spacing w:before="6"/>
              <w:ind w:left="90"/>
              <w:rPr>
                <w:sz w:val="24"/>
              </w:rPr>
            </w:pPr>
            <w:r>
              <w:rPr>
                <w:spacing w:val="-10"/>
                <w:sz w:val="24"/>
              </w:rPr>
              <w:t>+</w:t>
            </w:r>
          </w:p>
        </w:tc>
        <w:tc>
          <w:tcPr>
            <w:tcW w:w="549" w:type="dxa"/>
          </w:tcPr>
          <w:p>
            <w:pPr>
              <w:pStyle w:val="TableParagraph"/>
              <w:spacing w:before="6"/>
              <w:ind w:left="52"/>
              <w:rPr>
                <w:sz w:val="24"/>
              </w:rPr>
            </w:pPr>
            <w:r>
              <w:rPr>
                <w:spacing w:val="-10"/>
                <w:sz w:val="24"/>
              </w:rPr>
              <w:t>+</w:t>
            </w:r>
          </w:p>
        </w:tc>
        <w:tc>
          <w:tcPr>
            <w:tcW w:w="549" w:type="dxa"/>
          </w:tcPr>
          <w:p>
            <w:pPr>
              <w:pStyle w:val="TableParagraph"/>
              <w:spacing w:before="6"/>
              <w:ind w:left="52" w:right="13"/>
              <w:rPr>
                <w:sz w:val="24"/>
              </w:rPr>
            </w:pPr>
            <w:r>
              <w:rPr>
                <w:spacing w:val="-10"/>
                <w:sz w:val="24"/>
              </w:rPr>
              <w:t>+</w:t>
            </w:r>
          </w:p>
        </w:tc>
        <w:tc>
          <w:tcPr>
            <w:tcW w:w="553" w:type="dxa"/>
          </w:tcPr>
          <w:p>
            <w:pPr>
              <w:pStyle w:val="TableParagraph"/>
              <w:ind w:left="0"/>
              <w:jc w:val="left"/>
              <w:rPr>
                <w:sz w:val="22"/>
              </w:rPr>
            </w:pPr>
          </w:p>
        </w:tc>
        <w:tc>
          <w:tcPr>
            <w:tcW w:w="554" w:type="dxa"/>
          </w:tcPr>
          <w:p>
            <w:pPr>
              <w:pStyle w:val="TableParagraph"/>
              <w:spacing w:before="6"/>
              <w:ind w:left="19"/>
              <w:rPr>
                <w:sz w:val="24"/>
              </w:rPr>
            </w:pPr>
            <w:r>
              <w:rPr>
                <w:spacing w:val="-10"/>
                <w:sz w:val="24"/>
              </w:rPr>
              <w:t>+</w:t>
            </w:r>
          </w:p>
        </w:tc>
        <w:tc>
          <w:tcPr>
            <w:tcW w:w="529" w:type="dxa"/>
          </w:tcPr>
          <w:p>
            <w:pPr>
              <w:pStyle w:val="TableParagraph"/>
              <w:spacing w:before="11"/>
              <w:ind w:left="15"/>
              <w:rPr>
                <w:b/>
                <w:sz w:val="24"/>
              </w:rPr>
            </w:pPr>
            <w:r>
              <w:rPr>
                <w:b/>
                <w:spacing w:val="-10"/>
                <w:sz w:val="24"/>
              </w:rPr>
              <w:t>-</w:t>
            </w:r>
          </w:p>
        </w:tc>
        <w:tc>
          <w:tcPr>
            <w:tcW w:w="607" w:type="dxa"/>
          </w:tcPr>
          <w:p>
            <w:pPr>
              <w:pStyle w:val="TableParagraph"/>
              <w:spacing w:before="11"/>
              <w:ind w:left="19" w:right="7"/>
              <w:rPr>
                <w:b/>
                <w:sz w:val="24"/>
              </w:rPr>
            </w:pPr>
            <w:r>
              <w:rPr>
                <w:b/>
                <w:spacing w:val="-10"/>
                <w:sz w:val="24"/>
              </w:rPr>
              <w:t>-</w:t>
            </w:r>
          </w:p>
        </w:tc>
      </w:tr>
      <w:tr>
        <w:trPr>
          <w:trHeight w:val="306" w:hRule="atLeast"/>
        </w:trPr>
        <w:tc>
          <w:tcPr>
            <w:tcW w:w="2074" w:type="dxa"/>
          </w:tcPr>
          <w:p>
            <w:pPr>
              <w:pStyle w:val="TableParagraph"/>
              <w:spacing w:before="6"/>
              <w:ind w:left="26"/>
              <w:jc w:val="left"/>
              <w:rPr>
                <w:sz w:val="24"/>
              </w:rPr>
            </w:pPr>
            <w:r>
              <w:rPr>
                <w:spacing w:val="-2"/>
                <w:sz w:val="24"/>
              </w:rPr>
              <w:t>Электроэякулятор</w:t>
            </w:r>
          </w:p>
        </w:tc>
        <w:tc>
          <w:tcPr>
            <w:tcW w:w="755" w:type="dxa"/>
          </w:tcPr>
          <w:p>
            <w:pPr>
              <w:pStyle w:val="TableParagraph"/>
              <w:spacing w:before="6"/>
              <w:ind w:left="56"/>
              <w:rPr>
                <w:sz w:val="24"/>
              </w:rPr>
            </w:pPr>
            <w:r>
              <w:rPr>
                <w:sz w:val="24"/>
              </w:rPr>
              <w:t>3</w:t>
            </w:r>
            <w:r>
              <w:rPr>
                <w:spacing w:val="2"/>
                <w:sz w:val="24"/>
              </w:rPr>
              <w:t> </w:t>
            </w:r>
            <w:r>
              <w:rPr>
                <w:spacing w:val="-5"/>
                <w:sz w:val="24"/>
              </w:rPr>
              <w:t>мин</w:t>
            </w:r>
          </w:p>
        </w:tc>
        <w:tc>
          <w:tcPr>
            <w:tcW w:w="2277" w:type="dxa"/>
          </w:tcPr>
          <w:p>
            <w:pPr>
              <w:pStyle w:val="TableParagraph"/>
              <w:spacing w:before="6"/>
              <w:ind w:left="30"/>
              <w:jc w:val="left"/>
              <w:rPr>
                <w:sz w:val="24"/>
              </w:rPr>
            </w:pPr>
            <w:r>
              <w:rPr>
                <w:sz w:val="24"/>
              </w:rPr>
              <w:t>ректально</w:t>
            </w:r>
            <w:r>
              <w:rPr>
                <w:spacing w:val="-3"/>
                <w:sz w:val="24"/>
              </w:rPr>
              <w:t> </w:t>
            </w:r>
            <w:r>
              <w:rPr>
                <w:spacing w:val="-5"/>
                <w:sz w:val="24"/>
              </w:rPr>
              <w:t>10V</w:t>
            </w:r>
          </w:p>
        </w:tc>
        <w:tc>
          <w:tcPr>
            <w:tcW w:w="683" w:type="dxa"/>
          </w:tcPr>
          <w:p>
            <w:pPr>
              <w:pStyle w:val="TableParagraph"/>
              <w:spacing w:before="11"/>
              <w:ind w:left="90"/>
              <w:rPr>
                <w:b/>
                <w:sz w:val="24"/>
              </w:rPr>
            </w:pPr>
            <w:r>
              <w:rPr>
                <w:b/>
                <w:spacing w:val="-10"/>
                <w:sz w:val="24"/>
              </w:rPr>
              <w:t>-</w:t>
            </w:r>
          </w:p>
        </w:tc>
        <w:tc>
          <w:tcPr>
            <w:tcW w:w="564" w:type="dxa"/>
          </w:tcPr>
          <w:p>
            <w:pPr>
              <w:pStyle w:val="TableParagraph"/>
              <w:spacing w:before="6"/>
              <w:ind w:left="90"/>
              <w:rPr>
                <w:sz w:val="24"/>
              </w:rPr>
            </w:pPr>
            <w:r>
              <w:rPr>
                <w:spacing w:val="-10"/>
                <w:sz w:val="24"/>
              </w:rPr>
              <w:t>+</w:t>
            </w:r>
          </w:p>
        </w:tc>
        <w:tc>
          <w:tcPr>
            <w:tcW w:w="549" w:type="dxa"/>
          </w:tcPr>
          <w:p>
            <w:pPr>
              <w:pStyle w:val="TableParagraph"/>
              <w:spacing w:before="6"/>
              <w:ind w:left="52"/>
              <w:rPr>
                <w:sz w:val="24"/>
              </w:rPr>
            </w:pPr>
            <w:r>
              <w:rPr>
                <w:spacing w:val="-10"/>
                <w:sz w:val="24"/>
              </w:rPr>
              <w:t>+</w:t>
            </w:r>
          </w:p>
        </w:tc>
        <w:tc>
          <w:tcPr>
            <w:tcW w:w="549" w:type="dxa"/>
          </w:tcPr>
          <w:p>
            <w:pPr>
              <w:pStyle w:val="TableParagraph"/>
              <w:spacing w:before="6"/>
              <w:ind w:left="52" w:right="13"/>
              <w:rPr>
                <w:sz w:val="24"/>
              </w:rPr>
            </w:pPr>
            <w:r>
              <w:rPr>
                <w:spacing w:val="-10"/>
                <w:sz w:val="24"/>
              </w:rPr>
              <w:t>+</w:t>
            </w:r>
          </w:p>
        </w:tc>
        <w:tc>
          <w:tcPr>
            <w:tcW w:w="553" w:type="dxa"/>
          </w:tcPr>
          <w:p>
            <w:pPr>
              <w:pStyle w:val="TableParagraph"/>
              <w:ind w:left="0"/>
              <w:jc w:val="left"/>
              <w:rPr>
                <w:sz w:val="22"/>
              </w:rPr>
            </w:pPr>
          </w:p>
        </w:tc>
        <w:tc>
          <w:tcPr>
            <w:tcW w:w="554" w:type="dxa"/>
          </w:tcPr>
          <w:p>
            <w:pPr>
              <w:pStyle w:val="TableParagraph"/>
              <w:spacing w:before="6"/>
              <w:ind w:left="19"/>
              <w:rPr>
                <w:sz w:val="24"/>
              </w:rPr>
            </w:pPr>
            <w:r>
              <w:rPr>
                <w:spacing w:val="-10"/>
                <w:sz w:val="24"/>
              </w:rPr>
              <w:t>+</w:t>
            </w:r>
          </w:p>
        </w:tc>
        <w:tc>
          <w:tcPr>
            <w:tcW w:w="529" w:type="dxa"/>
          </w:tcPr>
          <w:p>
            <w:pPr>
              <w:pStyle w:val="TableParagraph"/>
              <w:spacing w:before="11"/>
              <w:ind w:left="15"/>
              <w:rPr>
                <w:b/>
                <w:sz w:val="24"/>
              </w:rPr>
            </w:pPr>
            <w:r>
              <w:rPr>
                <w:b/>
                <w:spacing w:val="-10"/>
                <w:sz w:val="24"/>
              </w:rPr>
              <w:t>-</w:t>
            </w:r>
          </w:p>
        </w:tc>
        <w:tc>
          <w:tcPr>
            <w:tcW w:w="607" w:type="dxa"/>
          </w:tcPr>
          <w:p>
            <w:pPr>
              <w:pStyle w:val="TableParagraph"/>
              <w:spacing w:before="11"/>
              <w:ind w:left="19" w:right="7"/>
              <w:rPr>
                <w:b/>
                <w:sz w:val="24"/>
              </w:rPr>
            </w:pPr>
            <w:r>
              <w:rPr>
                <w:b/>
                <w:spacing w:val="-10"/>
                <w:sz w:val="24"/>
              </w:rPr>
              <w:t>-</w:t>
            </w:r>
          </w:p>
        </w:tc>
      </w:tr>
      <w:tr>
        <w:trPr>
          <w:trHeight w:val="1132" w:hRule="atLeast"/>
        </w:trPr>
        <w:tc>
          <w:tcPr>
            <w:tcW w:w="2074" w:type="dxa"/>
          </w:tcPr>
          <w:p>
            <w:pPr>
              <w:pStyle w:val="TableParagraph"/>
              <w:spacing w:line="237" w:lineRule="auto"/>
              <w:ind w:left="458" w:hanging="173"/>
              <w:jc w:val="left"/>
              <w:rPr>
                <w:sz w:val="24"/>
              </w:rPr>
            </w:pPr>
            <w:r>
              <w:rPr>
                <w:spacing w:val="-6"/>
                <w:sz w:val="24"/>
              </w:rPr>
              <w:t>Искусственное </w:t>
            </w:r>
            <w:r>
              <w:rPr>
                <w:spacing w:val="-2"/>
                <w:sz w:val="24"/>
              </w:rPr>
              <w:t>осеменение</w:t>
            </w:r>
          </w:p>
        </w:tc>
        <w:tc>
          <w:tcPr>
            <w:tcW w:w="755" w:type="dxa"/>
          </w:tcPr>
          <w:p>
            <w:pPr>
              <w:pStyle w:val="TableParagraph"/>
              <w:spacing w:line="275" w:lineRule="exact" w:before="2"/>
              <w:ind w:left="180"/>
              <w:jc w:val="left"/>
              <w:rPr>
                <w:sz w:val="24"/>
              </w:rPr>
            </w:pPr>
            <w:r>
              <w:rPr>
                <w:spacing w:val="-4"/>
                <w:sz w:val="24"/>
              </w:rPr>
              <w:t>0,25</w:t>
            </w:r>
          </w:p>
          <w:p>
            <w:pPr>
              <w:pStyle w:val="TableParagraph"/>
              <w:spacing w:line="275" w:lineRule="exact"/>
              <w:ind w:left="252"/>
              <w:jc w:val="left"/>
              <w:rPr>
                <w:sz w:val="24"/>
              </w:rPr>
            </w:pPr>
            <w:r>
              <w:rPr>
                <w:spacing w:val="-5"/>
                <w:sz w:val="24"/>
              </w:rPr>
              <w:t>мл</w:t>
            </w:r>
          </w:p>
        </w:tc>
        <w:tc>
          <w:tcPr>
            <w:tcW w:w="2277" w:type="dxa"/>
          </w:tcPr>
          <w:p>
            <w:pPr>
              <w:pStyle w:val="TableParagraph"/>
              <w:ind w:left="80" w:right="35"/>
              <w:rPr>
                <w:sz w:val="24"/>
              </w:rPr>
            </w:pPr>
            <w:r>
              <w:rPr>
                <w:spacing w:val="-2"/>
                <w:sz w:val="24"/>
              </w:rPr>
              <w:t>цервикальный</w:t>
            </w:r>
            <w:r>
              <w:rPr>
                <w:spacing w:val="-15"/>
                <w:sz w:val="24"/>
              </w:rPr>
              <w:t> </w:t>
            </w:r>
            <w:r>
              <w:rPr>
                <w:spacing w:val="-2"/>
                <w:sz w:val="24"/>
              </w:rPr>
              <w:t>метод </w:t>
            </w:r>
            <w:r>
              <w:rPr>
                <w:sz w:val="24"/>
              </w:rPr>
              <w:t>с ректальной фиксацией шейки </w:t>
            </w:r>
            <w:r>
              <w:rPr>
                <w:spacing w:val="-2"/>
                <w:sz w:val="24"/>
              </w:rPr>
              <w:t>матки</w:t>
            </w:r>
          </w:p>
        </w:tc>
        <w:tc>
          <w:tcPr>
            <w:tcW w:w="683" w:type="dxa"/>
          </w:tcPr>
          <w:p>
            <w:pPr>
              <w:pStyle w:val="TableParagraph"/>
              <w:spacing w:before="6"/>
              <w:ind w:left="90"/>
              <w:rPr>
                <w:b/>
                <w:sz w:val="24"/>
              </w:rPr>
            </w:pPr>
            <w:r>
              <w:rPr>
                <w:b/>
                <w:spacing w:val="-10"/>
                <w:sz w:val="24"/>
              </w:rPr>
              <w:t>-</w:t>
            </w:r>
          </w:p>
        </w:tc>
        <w:tc>
          <w:tcPr>
            <w:tcW w:w="564" w:type="dxa"/>
          </w:tcPr>
          <w:p>
            <w:pPr>
              <w:pStyle w:val="TableParagraph"/>
              <w:spacing w:before="6"/>
              <w:ind w:left="90" w:right="8"/>
              <w:rPr>
                <w:b/>
                <w:sz w:val="24"/>
              </w:rPr>
            </w:pPr>
            <w:r>
              <w:rPr>
                <w:b/>
                <w:spacing w:val="-10"/>
                <w:sz w:val="24"/>
              </w:rPr>
              <w:t>-</w:t>
            </w:r>
          </w:p>
        </w:tc>
        <w:tc>
          <w:tcPr>
            <w:tcW w:w="549" w:type="dxa"/>
          </w:tcPr>
          <w:p>
            <w:pPr>
              <w:pStyle w:val="TableParagraph"/>
              <w:spacing w:before="6"/>
              <w:ind w:left="52" w:right="17"/>
              <w:rPr>
                <w:b/>
                <w:sz w:val="24"/>
              </w:rPr>
            </w:pPr>
            <w:r>
              <w:rPr>
                <w:b/>
                <w:spacing w:val="-10"/>
                <w:sz w:val="24"/>
              </w:rPr>
              <w:t>-</w:t>
            </w:r>
          </w:p>
        </w:tc>
        <w:tc>
          <w:tcPr>
            <w:tcW w:w="549" w:type="dxa"/>
          </w:tcPr>
          <w:p>
            <w:pPr>
              <w:pStyle w:val="TableParagraph"/>
              <w:spacing w:before="6"/>
              <w:ind w:left="52" w:right="30"/>
              <w:rPr>
                <w:b/>
                <w:sz w:val="24"/>
              </w:rPr>
            </w:pPr>
            <w:r>
              <w:rPr>
                <w:b/>
                <w:spacing w:val="-10"/>
                <w:sz w:val="24"/>
              </w:rPr>
              <w:t>-</w:t>
            </w:r>
          </w:p>
        </w:tc>
        <w:tc>
          <w:tcPr>
            <w:tcW w:w="553" w:type="dxa"/>
          </w:tcPr>
          <w:p>
            <w:pPr>
              <w:pStyle w:val="TableParagraph"/>
              <w:spacing w:before="6"/>
              <w:ind w:left="70" w:right="45"/>
              <w:rPr>
                <w:b/>
                <w:sz w:val="24"/>
              </w:rPr>
            </w:pPr>
            <w:r>
              <w:rPr>
                <w:b/>
                <w:spacing w:val="-10"/>
                <w:sz w:val="24"/>
              </w:rPr>
              <w:t>-</w:t>
            </w:r>
          </w:p>
        </w:tc>
        <w:tc>
          <w:tcPr>
            <w:tcW w:w="554" w:type="dxa"/>
          </w:tcPr>
          <w:p>
            <w:pPr>
              <w:pStyle w:val="TableParagraph"/>
              <w:spacing w:before="6"/>
              <w:ind w:left="19" w:right="7"/>
              <w:rPr>
                <w:b/>
                <w:sz w:val="24"/>
              </w:rPr>
            </w:pPr>
            <w:r>
              <w:rPr>
                <w:b/>
                <w:spacing w:val="-10"/>
                <w:sz w:val="24"/>
              </w:rPr>
              <w:t>-</w:t>
            </w:r>
          </w:p>
        </w:tc>
        <w:tc>
          <w:tcPr>
            <w:tcW w:w="529" w:type="dxa"/>
          </w:tcPr>
          <w:p>
            <w:pPr>
              <w:pStyle w:val="TableParagraph"/>
              <w:spacing w:before="6"/>
              <w:ind w:left="15"/>
              <w:rPr>
                <w:b/>
                <w:sz w:val="24"/>
              </w:rPr>
            </w:pPr>
            <w:r>
              <w:rPr>
                <w:b/>
                <w:spacing w:val="-10"/>
                <w:sz w:val="24"/>
              </w:rPr>
              <w:t>-</w:t>
            </w:r>
          </w:p>
        </w:tc>
        <w:tc>
          <w:tcPr>
            <w:tcW w:w="607" w:type="dxa"/>
          </w:tcPr>
          <w:p>
            <w:pPr>
              <w:pStyle w:val="TableParagraph"/>
              <w:spacing w:line="273" w:lineRule="exact"/>
              <w:ind w:left="19"/>
              <w:rPr>
                <w:sz w:val="24"/>
              </w:rPr>
            </w:pPr>
            <w:r>
              <w:rPr>
                <w:spacing w:val="-10"/>
                <w:sz w:val="24"/>
              </w:rPr>
              <w:t>+</w:t>
            </w:r>
          </w:p>
        </w:tc>
      </w:tr>
      <w:tr>
        <w:trPr>
          <w:trHeight w:val="302" w:hRule="atLeast"/>
        </w:trPr>
        <w:tc>
          <w:tcPr>
            <w:tcW w:w="9694" w:type="dxa"/>
            <w:gridSpan w:val="11"/>
            <w:tcBorders>
              <w:bottom w:val="nil"/>
            </w:tcBorders>
          </w:tcPr>
          <w:p>
            <w:pPr>
              <w:pStyle w:val="TableParagraph"/>
              <w:spacing w:line="273" w:lineRule="exact"/>
              <w:ind w:left="270" w:right="241"/>
              <w:rPr>
                <w:sz w:val="24"/>
              </w:rPr>
            </w:pPr>
            <w:r>
              <w:rPr>
                <w:sz w:val="24"/>
              </w:rPr>
              <w:t>XIV-я</w:t>
            </w:r>
            <w:r>
              <w:rPr>
                <w:spacing w:val="-9"/>
                <w:sz w:val="24"/>
              </w:rPr>
              <w:t> </w:t>
            </w:r>
            <w:r>
              <w:rPr>
                <w:sz w:val="24"/>
              </w:rPr>
              <w:t>группа Протокол</w:t>
            </w:r>
            <w:r>
              <w:rPr>
                <w:spacing w:val="-5"/>
                <w:sz w:val="24"/>
              </w:rPr>
              <w:t> №33</w:t>
            </w:r>
          </w:p>
        </w:tc>
      </w:tr>
    </w:tbl>
    <w:p>
      <w:pPr>
        <w:pStyle w:val="TableParagraph"/>
        <w:spacing w:after="0" w:line="273" w:lineRule="exact"/>
        <w:rPr>
          <w:sz w:val="24"/>
        </w:rPr>
        <w:sectPr>
          <w:pgSz w:w="11910" w:h="16840"/>
          <w:pgMar w:header="0" w:footer="921" w:top="1020" w:bottom="1120" w:left="1559" w:right="141"/>
        </w:sectPr>
      </w:pPr>
    </w:p>
    <w:p>
      <w:pPr>
        <w:pStyle w:val="BodyText"/>
        <w:spacing w:before="63"/>
        <w:ind w:left="164"/>
        <w:jc w:val="left"/>
      </w:pPr>
      <w:r>
        <w:rPr>
          <w:spacing w:val="-2"/>
        </w:rPr>
        <w:t>Продолжение</w:t>
      </w:r>
      <w:r>
        <w:rPr>
          <w:spacing w:val="-5"/>
        </w:rPr>
        <w:t> </w:t>
      </w:r>
      <w:r>
        <w:rPr>
          <w:spacing w:val="-2"/>
        </w:rPr>
        <w:t>таблицы</w:t>
      </w:r>
      <w:r>
        <w:rPr>
          <w:spacing w:val="-9"/>
        </w:rPr>
        <w:t> </w:t>
      </w:r>
      <w:r>
        <w:rPr>
          <w:spacing w:val="-5"/>
        </w:rPr>
        <w:t>25</w:t>
      </w:r>
    </w:p>
    <w:p>
      <w:pPr>
        <w:pStyle w:val="BodyText"/>
        <w:spacing w:before="103" w:after="1"/>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79"/>
        <w:gridCol w:w="754"/>
        <w:gridCol w:w="2281"/>
        <w:gridCol w:w="725"/>
        <w:gridCol w:w="514"/>
        <w:gridCol w:w="547"/>
        <w:gridCol w:w="552"/>
        <w:gridCol w:w="547"/>
        <w:gridCol w:w="552"/>
        <w:gridCol w:w="523"/>
        <w:gridCol w:w="610"/>
      </w:tblGrid>
      <w:tr>
        <w:trPr>
          <w:trHeight w:val="302" w:hRule="atLeast"/>
        </w:trPr>
        <w:tc>
          <w:tcPr>
            <w:tcW w:w="2079" w:type="dxa"/>
          </w:tcPr>
          <w:p>
            <w:pPr>
              <w:pStyle w:val="TableParagraph"/>
              <w:spacing w:before="1"/>
              <w:ind w:left="53" w:right="15"/>
              <w:rPr>
                <w:sz w:val="24"/>
              </w:rPr>
            </w:pPr>
            <w:r>
              <w:rPr>
                <w:spacing w:val="-10"/>
                <w:sz w:val="24"/>
              </w:rPr>
              <w:t>1</w:t>
            </w:r>
          </w:p>
        </w:tc>
        <w:tc>
          <w:tcPr>
            <w:tcW w:w="754" w:type="dxa"/>
          </w:tcPr>
          <w:p>
            <w:pPr>
              <w:pStyle w:val="TableParagraph"/>
              <w:spacing w:before="1"/>
              <w:ind w:left="45" w:right="16"/>
              <w:rPr>
                <w:sz w:val="24"/>
              </w:rPr>
            </w:pPr>
            <w:r>
              <w:rPr>
                <w:spacing w:val="-10"/>
                <w:sz w:val="24"/>
              </w:rPr>
              <w:t>2</w:t>
            </w:r>
          </w:p>
        </w:tc>
        <w:tc>
          <w:tcPr>
            <w:tcW w:w="2281" w:type="dxa"/>
          </w:tcPr>
          <w:p>
            <w:pPr>
              <w:pStyle w:val="TableParagraph"/>
              <w:spacing w:before="1"/>
              <w:ind w:left="39"/>
              <w:rPr>
                <w:sz w:val="24"/>
              </w:rPr>
            </w:pPr>
            <w:r>
              <w:rPr>
                <w:spacing w:val="-10"/>
                <w:sz w:val="24"/>
              </w:rPr>
              <w:t>3</w:t>
            </w:r>
          </w:p>
        </w:tc>
        <w:tc>
          <w:tcPr>
            <w:tcW w:w="725" w:type="dxa"/>
          </w:tcPr>
          <w:p>
            <w:pPr>
              <w:pStyle w:val="TableParagraph"/>
              <w:spacing w:before="1"/>
              <w:ind w:left="29"/>
              <w:rPr>
                <w:sz w:val="24"/>
              </w:rPr>
            </w:pPr>
            <w:r>
              <w:rPr>
                <w:spacing w:val="-10"/>
                <w:sz w:val="24"/>
              </w:rPr>
              <w:t>4</w:t>
            </w:r>
          </w:p>
        </w:tc>
        <w:tc>
          <w:tcPr>
            <w:tcW w:w="514" w:type="dxa"/>
          </w:tcPr>
          <w:p>
            <w:pPr>
              <w:pStyle w:val="TableParagraph"/>
              <w:spacing w:before="1"/>
              <w:ind w:left="35" w:right="6"/>
              <w:rPr>
                <w:sz w:val="24"/>
              </w:rPr>
            </w:pPr>
            <w:r>
              <w:rPr>
                <w:spacing w:val="-10"/>
                <w:sz w:val="24"/>
              </w:rPr>
              <w:t>5</w:t>
            </w:r>
          </w:p>
        </w:tc>
        <w:tc>
          <w:tcPr>
            <w:tcW w:w="547" w:type="dxa"/>
          </w:tcPr>
          <w:p>
            <w:pPr>
              <w:pStyle w:val="TableParagraph"/>
              <w:spacing w:before="1"/>
              <w:ind w:left="60" w:right="16"/>
              <w:rPr>
                <w:sz w:val="24"/>
              </w:rPr>
            </w:pPr>
            <w:r>
              <w:rPr>
                <w:spacing w:val="-10"/>
                <w:sz w:val="24"/>
              </w:rPr>
              <w:t>6</w:t>
            </w:r>
          </w:p>
        </w:tc>
        <w:tc>
          <w:tcPr>
            <w:tcW w:w="552" w:type="dxa"/>
          </w:tcPr>
          <w:p>
            <w:pPr>
              <w:pStyle w:val="TableParagraph"/>
              <w:spacing w:before="1"/>
              <w:ind w:left="39"/>
              <w:rPr>
                <w:sz w:val="24"/>
              </w:rPr>
            </w:pPr>
            <w:r>
              <w:rPr>
                <w:spacing w:val="-10"/>
                <w:sz w:val="24"/>
              </w:rPr>
              <w:t>7</w:t>
            </w:r>
          </w:p>
        </w:tc>
        <w:tc>
          <w:tcPr>
            <w:tcW w:w="547" w:type="dxa"/>
          </w:tcPr>
          <w:p>
            <w:pPr>
              <w:pStyle w:val="TableParagraph"/>
              <w:spacing w:before="1"/>
              <w:ind w:left="60" w:right="25"/>
              <w:rPr>
                <w:sz w:val="24"/>
              </w:rPr>
            </w:pPr>
            <w:r>
              <w:rPr>
                <w:spacing w:val="-10"/>
                <w:sz w:val="24"/>
              </w:rPr>
              <w:t>8</w:t>
            </w:r>
          </w:p>
        </w:tc>
        <w:tc>
          <w:tcPr>
            <w:tcW w:w="552" w:type="dxa"/>
          </w:tcPr>
          <w:p>
            <w:pPr>
              <w:pStyle w:val="TableParagraph"/>
              <w:spacing w:before="1"/>
              <w:ind w:left="39" w:right="8"/>
              <w:rPr>
                <w:sz w:val="24"/>
              </w:rPr>
            </w:pPr>
            <w:r>
              <w:rPr>
                <w:spacing w:val="-10"/>
                <w:sz w:val="24"/>
              </w:rPr>
              <w:t>9</w:t>
            </w:r>
          </w:p>
        </w:tc>
        <w:tc>
          <w:tcPr>
            <w:tcW w:w="523" w:type="dxa"/>
          </w:tcPr>
          <w:p>
            <w:pPr>
              <w:pStyle w:val="TableParagraph"/>
              <w:spacing w:before="1"/>
              <w:ind w:left="40" w:right="22"/>
              <w:rPr>
                <w:sz w:val="24"/>
              </w:rPr>
            </w:pPr>
            <w:r>
              <w:rPr>
                <w:spacing w:val="-5"/>
                <w:sz w:val="24"/>
              </w:rPr>
              <w:t>10</w:t>
            </w:r>
          </w:p>
        </w:tc>
        <w:tc>
          <w:tcPr>
            <w:tcW w:w="610" w:type="dxa"/>
          </w:tcPr>
          <w:p>
            <w:pPr>
              <w:pStyle w:val="TableParagraph"/>
              <w:spacing w:before="1"/>
              <w:ind w:left="30" w:right="22"/>
              <w:rPr>
                <w:sz w:val="24"/>
              </w:rPr>
            </w:pPr>
            <w:r>
              <w:rPr>
                <w:spacing w:val="-5"/>
                <w:sz w:val="24"/>
              </w:rPr>
              <w:t>11</w:t>
            </w:r>
          </w:p>
        </w:tc>
      </w:tr>
      <w:tr>
        <w:trPr>
          <w:trHeight w:val="306" w:hRule="atLeast"/>
        </w:trPr>
        <w:tc>
          <w:tcPr>
            <w:tcW w:w="2079" w:type="dxa"/>
          </w:tcPr>
          <w:p>
            <w:pPr>
              <w:pStyle w:val="TableParagraph"/>
              <w:spacing w:before="6"/>
              <w:ind w:left="542"/>
              <w:jc w:val="left"/>
              <w:rPr>
                <w:sz w:val="24"/>
              </w:rPr>
            </w:pPr>
            <w:r>
              <w:rPr>
                <w:spacing w:val="-2"/>
                <w:sz w:val="24"/>
              </w:rPr>
              <w:t>Сурфагон</w:t>
            </w:r>
          </w:p>
        </w:tc>
        <w:tc>
          <w:tcPr>
            <w:tcW w:w="754" w:type="dxa"/>
          </w:tcPr>
          <w:p>
            <w:pPr>
              <w:pStyle w:val="TableParagraph"/>
              <w:spacing w:before="6"/>
              <w:ind w:left="45" w:right="14"/>
              <w:rPr>
                <w:sz w:val="24"/>
              </w:rPr>
            </w:pPr>
            <w:r>
              <w:rPr>
                <w:sz w:val="24"/>
              </w:rPr>
              <w:t>10</w:t>
            </w:r>
            <w:r>
              <w:rPr>
                <w:spacing w:val="7"/>
                <w:sz w:val="24"/>
              </w:rPr>
              <w:t> </w:t>
            </w:r>
            <w:r>
              <w:rPr>
                <w:spacing w:val="-5"/>
                <w:sz w:val="24"/>
              </w:rPr>
              <w:t>мл</w:t>
            </w:r>
          </w:p>
        </w:tc>
        <w:tc>
          <w:tcPr>
            <w:tcW w:w="2281" w:type="dxa"/>
          </w:tcPr>
          <w:p>
            <w:pPr>
              <w:pStyle w:val="TableParagraph"/>
              <w:spacing w:before="6"/>
              <w:ind w:left="302"/>
              <w:jc w:val="left"/>
              <w:rPr>
                <w:sz w:val="24"/>
              </w:rPr>
            </w:pPr>
            <w:r>
              <w:rPr>
                <w:spacing w:val="-2"/>
                <w:sz w:val="24"/>
              </w:rPr>
              <w:t>внутримышечно</w:t>
            </w:r>
          </w:p>
        </w:tc>
        <w:tc>
          <w:tcPr>
            <w:tcW w:w="725" w:type="dxa"/>
          </w:tcPr>
          <w:p>
            <w:pPr>
              <w:pStyle w:val="TableParagraph"/>
              <w:spacing w:before="11"/>
              <w:ind w:left="29" w:right="3"/>
              <w:rPr>
                <w:b/>
                <w:sz w:val="24"/>
              </w:rPr>
            </w:pPr>
            <w:r>
              <w:rPr>
                <w:b/>
                <w:spacing w:val="-10"/>
                <w:sz w:val="24"/>
              </w:rPr>
              <w:t>+</w:t>
            </w:r>
          </w:p>
        </w:tc>
        <w:tc>
          <w:tcPr>
            <w:tcW w:w="514" w:type="dxa"/>
          </w:tcPr>
          <w:p>
            <w:pPr>
              <w:pStyle w:val="TableParagraph"/>
              <w:spacing w:before="11"/>
              <w:ind w:left="35" w:right="17"/>
              <w:rPr>
                <w:b/>
                <w:sz w:val="24"/>
              </w:rPr>
            </w:pPr>
            <w:r>
              <w:rPr>
                <w:b/>
                <w:spacing w:val="-10"/>
                <w:sz w:val="24"/>
              </w:rPr>
              <w:t>-</w:t>
            </w:r>
          </w:p>
        </w:tc>
        <w:tc>
          <w:tcPr>
            <w:tcW w:w="547" w:type="dxa"/>
          </w:tcPr>
          <w:p>
            <w:pPr>
              <w:pStyle w:val="TableParagraph"/>
              <w:spacing w:before="11"/>
              <w:ind w:left="60" w:right="37"/>
              <w:rPr>
                <w:b/>
                <w:sz w:val="24"/>
              </w:rPr>
            </w:pPr>
            <w:r>
              <w:rPr>
                <w:b/>
                <w:spacing w:val="-10"/>
                <w:sz w:val="24"/>
              </w:rPr>
              <w:t>-</w:t>
            </w:r>
          </w:p>
        </w:tc>
        <w:tc>
          <w:tcPr>
            <w:tcW w:w="552" w:type="dxa"/>
          </w:tcPr>
          <w:p>
            <w:pPr>
              <w:pStyle w:val="TableParagraph"/>
              <w:spacing w:before="11"/>
              <w:ind w:left="39" w:right="11"/>
              <w:rPr>
                <w:b/>
                <w:sz w:val="24"/>
              </w:rPr>
            </w:pPr>
            <w:r>
              <w:rPr>
                <w:b/>
                <w:spacing w:val="-10"/>
                <w:sz w:val="24"/>
              </w:rPr>
              <w:t>-</w:t>
            </w:r>
          </w:p>
        </w:tc>
        <w:tc>
          <w:tcPr>
            <w:tcW w:w="547" w:type="dxa"/>
          </w:tcPr>
          <w:p>
            <w:pPr>
              <w:pStyle w:val="TableParagraph"/>
              <w:spacing w:before="11"/>
              <w:ind w:left="60" w:right="27"/>
              <w:rPr>
                <w:b/>
                <w:sz w:val="24"/>
              </w:rPr>
            </w:pPr>
            <w:r>
              <w:rPr>
                <w:b/>
                <w:spacing w:val="-10"/>
                <w:sz w:val="24"/>
              </w:rPr>
              <w:t>-</w:t>
            </w:r>
          </w:p>
        </w:tc>
        <w:tc>
          <w:tcPr>
            <w:tcW w:w="552" w:type="dxa"/>
          </w:tcPr>
          <w:p>
            <w:pPr>
              <w:pStyle w:val="TableParagraph"/>
              <w:spacing w:before="11"/>
              <w:ind w:left="39" w:right="10"/>
              <w:rPr>
                <w:b/>
                <w:sz w:val="24"/>
              </w:rPr>
            </w:pPr>
            <w:r>
              <w:rPr>
                <w:b/>
                <w:spacing w:val="-10"/>
                <w:sz w:val="24"/>
              </w:rPr>
              <w:t>-</w:t>
            </w:r>
          </w:p>
        </w:tc>
        <w:tc>
          <w:tcPr>
            <w:tcW w:w="523" w:type="dxa"/>
          </w:tcPr>
          <w:p>
            <w:pPr>
              <w:pStyle w:val="TableParagraph"/>
              <w:spacing w:before="11"/>
              <w:ind w:left="40"/>
              <w:rPr>
                <w:b/>
                <w:sz w:val="24"/>
              </w:rPr>
            </w:pPr>
            <w:r>
              <w:rPr>
                <w:b/>
                <w:spacing w:val="-10"/>
                <w:sz w:val="24"/>
              </w:rPr>
              <w:t>-</w:t>
            </w:r>
          </w:p>
        </w:tc>
        <w:tc>
          <w:tcPr>
            <w:tcW w:w="610" w:type="dxa"/>
          </w:tcPr>
          <w:p>
            <w:pPr>
              <w:pStyle w:val="TableParagraph"/>
              <w:spacing w:before="11"/>
              <w:ind w:left="30"/>
              <w:rPr>
                <w:b/>
                <w:sz w:val="24"/>
              </w:rPr>
            </w:pPr>
            <w:r>
              <w:rPr>
                <w:b/>
                <w:spacing w:val="-10"/>
                <w:sz w:val="24"/>
              </w:rPr>
              <w:t>-</w:t>
            </w:r>
          </w:p>
        </w:tc>
      </w:tr>
      <w:tr>
        <w:trPr>
          <w:trHeight w:val="307" w:hRule="atLeast"/>
        </w:trPr>
        <w:tc>
          <w:tcPr>
            <w:tcW w:w="2079" w:type="dxa"/>
          </w:tcPr>
          <w:p>
            <w:pPr>
              <w:pStyle w:val="TableParagraph"/>
              <w:spacing w:before="6"/>
              <w:ind w:left="23"/>
              <w:jc w:val="left"/>
              <w:rPr>
                <w:sz w:val="24"/>
              </w:rPr>
            </w:pPr>
            <w:r>
              <w:rPr>
                <w:spacing w:val="-2"/>
                <w:sz w:val="24"/>
              </w:rPr>
              <w:t>Тетрамаг</w:t>
            </w:r>
          </w:p>
        </w:tc>
        <w:tc>
          <w:tcPr>
            <w:tcW w:w="754" w:type="dxa"/>
          </w:tcPr>
          <w:p>
            <w:pPr>
              <w:pStyle w:val="TableParagraph"/>
              <w:spacing w:before="6"/>
              <w:ind w:left="45" w:right="14"/>
              <w:rPr>
                <w:sz w:val="24"/>
              </w:rPr>
            </w:pPr>
            <w:r>
              <w:rPr>
                <w:sz w:val="24"/>
              </w:rPr>
              <w:t>10</w:t>
            </w:r>
            <w:r>
              <w:rPr>
                <w:spacing w:val="7"/>
                <w:sz w:val="24"/>
              </w:rPr>
              <w:t> </w:t>
            </w:r>
            <w:r>
              <w:rPr>
                <w:spacing w:val="-5"/>
                <w:sz w:val="24"/>
              </w:rPr>
              <w:t>мл</w:t>
            </w:r>
          </w:p>
        </w:tc>
        <w:tc>
          <w:tcPr>
            <w:tcW w:w="2281" w:type="dxa"/>
          </w:tcPr>
          <w:p>
            <w:pPr>
              <w:pStyle w:val="TableParagraph"/>
              <w:spacing w:before="6"/>
              <w:ind w:left="24"/>
              <w:jc w:val="left"/>
              <w:rPr>
                <w:sz w:val="24"/>
              </w:rPr>
            </w:pPr>
            <w:r>
              <w:rPr>
                <w:spacing w:val="-2"/>
                <w:sz w:val="24"/>
              </w:rPr>
              <w:t>внутримышечно</w:t>
            </w:r>
          </w:p>
        </w:tc>
        <w:tc>
          <w:tcPr>
            <w:tcW w:w="725" w:type="dxa"/>
          </w:tcPr>
          <w:p>
            <w:pPr>
              <w:pStyle w:val="TableParagraph"/>
              <w:spacing w:before="6"/>
              <w:ind w:left="29" w:right="4"/>
              <w:rPr>
                <w:sz w:val="24"/>
              </w:rPr>
            </w:pPr>
            <w:r>
              <w:rPr>
                <w:spacing w:val="-10"/>
                <w:sz w:val="24"/>
              </w:rPr>
              <w:t>+</w:t>
            </w:r>
          </w:p>
        </w:tc>
        <w:tc>
          <w:tcPr>
            <w:tcW w:w="514" w:type="dxa"/>
          </w:tcPr>
          <w:p>
            <w:pPr>
              <w:pStyle w:val="TableParagraph"/>
              <w:spacing w:before="11"/>
              <w:ind w:left="35" w:right="17"/>
              <w:rPr>
                <w:b/>
                <w:sz w:val="24"/>
              </w:rPr>
            </w:pPr>
            <w:r>
              <w:rPr>
                <w:b/>
                <w:spacing w:val="-10"/>
                <w:sz w:val="24"/>
              </w:rPr>
              <w:t>-</w:t>
            </w:r>
          </w:p>
        </w:tc>
        <w:tc>
          <w:tcPr>
            <w:tcW w:w="547" w:type="dxa"/>
          </w:tcPr>
          <w:p>
            <w:pPr>
              <w:pStyle w:val="TableParagraph"/>
              <w:spacing w:before="11"/>
              <w:ind w:left="60" w:right="37"/>
              <w:rPr>
                <w:b/>
                <w:sz w:val="24"/>
              </w:rPr>
            </w:pPr>
            <w:r>
              <w:rPr>
                <w:b/>
                <w:spacing w:val="-10"/>
                <w:sz w:val="24"/>
              </w:rPr>
              <w:t>-</w:t>
            </w:r>
          </w:p>
        </w:tc>
        <w:tc>
          <w:tcPr>
            <w:tcW w:w="552" w:type="dxa"/>
          </w:tcPr>
          <w:p>
            <w:pPr>
              <w:pStyle w:val="TableParagraph"/>
              <w:spacing w:before="11"/>
              <w:ind w:left="39" w:right="11"/>
              <w:rPr>
                <w:b/>
                <w:sz w:val="24"/>
              </w:rPr>
            </w:pPr>
            <w:r>
              <w:rPr>
                <w:b/>
                <w:spacing w:val="-10"/>
                <w:sz w:val="24"/>
              </w:rPr>
              <w:t>-</w:t>
            </w:r>
          </w:p>
        </w:tc>
        <w:tc>
          <w:tcPr>
            <w:tcW w:w="547" w:type="dxa"/>
          </w:tcPr>
          <w:p>
            <w:pPr>
              <w:pStyle w:val="TableParagraph"/>
              <w:spacing w:before="11"/>
              <w:ind w:left="60" w:right="27"/>
              <w:rPr>
                <w:b/>
                <w:sz w:val="24"/>
              </w:rPr>
            </w:pPr>
            <w:r>
              <w:rPr>
                <w:b/>
                <w:spacing w:val="-10"/>
                <w:sz w:val="24"/>
              </w:rPr>
              <w:t>-</w:t>
            </w:r>
          </w:p>
        </w:tc>
        <w:tc>
          <w:tcPr>
            <w:tcW w:w="552" w:type="dxa"/>
          </w:tcPr>
          <w:p>
            <w:pPr>
              <w:pStyle w:val="TableParagraph"/>
              <w:spacing w:before="11"/>
              <w:ind w:left="39" w:right="10"/>
              <w:rPr>
                <w:b/>
                <w:sz w:val="24"/>
              </w:rPr>
            </w:pPr>
            <w:r>
              <w:rPr>
                <w:b/>
                <w:spacing w:val="-10"/>
                <w:sz w:val="24"/>
              </w:rPr>
              <w:t>-</w:t>
            </w:r>
          </w:p>
        </w:tc>
        <w:tc>
          <w:tcPr>
            <w:tcW w:w="523" w:type="dxa"/>
          </w:tcPr>
          <w:p>
            <w:pPr>
              <w:pStyle w:val="TableParagraph"/>
              <w:spacing w:before="6"/>
              <w:ind w:left="40" w:right="2"/>
              <w:rPr>
                <w:sz w:val="24"/>
              </w:rPr>
            </w:pPr>
            <w:r>
              <w:rPr>
                <w:spacing w:val="-10"/>
                <w:sz w:val="24"/>
              </w:rPr>
              <w:t>+</w:t>
            </w:r>
          </w:p>
        </w:tc>
        <w:tc>
          <w:tcPr>
            <w:tcW w:w="610" w:type="dxa"/>
          </w:tcPr>
          <w:p>
            <w:pPr>
              <w:pStyle w:val="TableParagraph"/>
              <w:spacing w:before="11"/>
              <w:ind w:left="30"/>
              <w:rPr>
                <w:b/>
                <w:sz w:val="24"/>
              </w:rPr>
            </w:pPr>
            <w:r>
              <w:rPr>
                <w:b/>
                <w:spacing w:val="-10"/>
                <w:sz w:val="24"/>
              </w:rPr>
              <w:t>-</w:t>
            </w:r>
          </w:p>
        </w:tc>
      </w:tr>
      <w:tr>
        <w:trPr>
          <w:trHeight w:val="302" w:hRule="atLeast"/>
        </w:trPr>
        <w:tc>
          <w:tcPr>
            <w:tcW w:w="2079" w:type="dxa"/>
          </w:tcPr>
          <w:p>
            <w:pPr>
              <w:pStyle w:val="TableParagraph"/>
              <w:spacing w:before="1"/>
              <w:ind w:left="23"/>
              <w:jc w:val="left"/>
              <w:rPr>
                <w:sz w:val="24"/>
              </w:rPr>
            </w:pPr>
            <w:r>
              <w:rPr>
                <w:spacing w:val="-2"/>
                <w:sz w:val="24"/>
              </w:rPr>
              <w:t>Магэстрофан</w:t>
            </w:r>
          </w:p>
        </w:tc>
        <w:tc>
          <w:tcPr>
            <w:tcW w:w="754" w:type="dxa"/>
          </w:tcPr>
          <w:p>
            <w:pPr>
              <w:pStyle w:val="TableParagraph"/>
              <w:spacing w:before="1"/>
              <w:ind w:left="45" w:right="25"/>
              <w:rPr>
                <w:sz w:val="24"/>
              </w:rPr>
            </w:pPr>
            <w:r>
              <w:rPr>
                <w:sz w:val="24"/>
              </w:rPr>
              <w:t>3</w:t>
            </w:r>
            <w:r>
              <w:rPr>
                <w:spacing w:val="2"/>
                <w:sz w:val="24"/>
              </w:rPr>
              <w:t> </w:t>
            </w:r>
            <w:r>
              <w:rPr>
                <w:spacing w:val="-5"/>
                <w:sz w:val="24"/>
              </w:rPr>
              <w:t>мл</w:t>
            </w:r>
          </w:p>
        </w:tc>
        <w:tc>
          <w:tcPr>
            <w:tcW w:w="2281" w:type="dxa"/>
          </w:tcPr>
          <w:p>
            <w:pPr>
              <w:pStyle w:val="TableParagraph"/>
              <w:spacing w:before="1"/>
              <w:ind w:left="24"/>
              <w:jc w:val="left"/>
              <w:rPr>
                <w:sz w:val="24"/>
              </w:rPr>
            </w:pPr>
            <w:r>
              <w:rPr>
                <w:spacing w:val="-2"/>
                <w:sz w:val="24"/>
              </w:rPr>
              <w:t>внутримышечно</w:t>
            </w:r>
          </w:p>
        </w:tc>
        <w:tc>
          <w:tcPr>
            <w:tcW w:w="725" w:type="dxa"/>
          </w:tcPr>
          <w:p>
            <w:pPr>
              <w:pStyle w:val="TableParagraph"/>
              <w:spacing w:before="6"/>
              <w:ind w:left="29" w:right="2"/>
              <w:rPr>
                <w:b/>
                <w:sz w:val="24"/>
              </w:rPr>
            </w:pPr>
            <w:r>
              <w:rPr>
                <w:b/>
                <w:spacing w:val="-10"/>
                <w:sz w:val="24"/>
              </w:rPr>
              <w:t>-</w:t>
            </w:r>
          </w:p>
        </w:tc>
        <w:tc>
          <w:tcPr>
            <w:tcW w:w="514" w:type="dxa"/>
          </w:tcPr>
          <w:p>
            <w:pPr>
              <w:pStyle w:val="TableParagraph"/>
              <w:spacing w:before="6"/>
              <w:ind w:left="35" w:right="17"/>
              <w:rPr>
                <w:b/>
                <w:sz w:val="24"/>
              </w:rPr>
            </w:pPr>
            <w:r>
              <w:rPr>
                <w:b/>
                <w:spacing w:val="-10"/>
                <w:sz w:val="24"/>
              </w:rPr>
              <w:t>-</w:t>
            </w:r>
          </w:p>
        </w:tc>
        <w:tc>
          <w:tcPr>
            <w:tcW w:w="547" w:type="dxa"/>
          </w:tcPr>
          <w:p>
            <w:pPr>
              <w:pStyle w:val="TableParagraph"/>
              <w:spacing w:before="6"/>
              <w:ind w:left="60" w:right="37"/>
              <w:rPr>
                <w:b/>
                <w:sz w:val="24"/>
              </w:rPr>
            </w:pPr>
            <w:r>
              <w:rPr>
                <w:b/>
                <w:spacing w:val="-10"/>
                <w:sz w:val="24"/>
              </w:rPr>
              <w:t>-</w:t>
            </w:r>
          </w:p>
        </w:tc>
        <w:tc>
          <w:tcPr>
            <w:tcW w:w="552" w:type="dxa"/>
          </w:tcPr>
          <w:p>
            <w:pPr>
              <w:pStyle w:val="TableParagraph"/>
              <w:spacing w:before="6"/>
              <w:ind w:left="39" w:right="11"/>
              <w:rPr>
                <w:b/>
                <w:sz w:val="24"/>
              </w:rPr>
            </w:pPr>
            <w:r>
              <w:rPr>
                <w:b/>
                <w:spacing w:val="-10"/>
                <w:sz w:val="24"/>
              </w:rPr>
              <w:t>-</w:t>
            </w:r>
          </w:p>
        </w:tc>
        <w:tc>
          <w:tcPr>
            <w:tcW w:w="547" w:type="dxa"/>
          </w:tcPr>
          <w:p>
            <w:pPr>
              <w:pStyle w:val="TableParagraph"/>
              <w:spacing w:before="1"/>
              <w:ind w:left="60" w:right="19"/>
              <w:rPr>
                <w:sz w:val="24"/>
              </w:rPr>
            </w:pPr>
            <w:r>
              <w:rPr>
                <w:spacing w:val="-10"/>
                <w:sz w:val="24"/>
              </w:rPr>
              <w:t>+</w:t>
            </w:r>
          </w:p>
        </w:tc>
        <w:tc>
          <w:tcPr>
            <w:tcW w:w="552" w:type="dxa"/>
          </w:tcPr>
          <w:p>
            <w:pPr>
              <w:pStyle w:val="TableParagraph"/>
              <w:spacing w:before="6"/>
              <w:ind w:left="39" w:right="10"/>
              <w:rPr>
                <w:b/>
                <w:sz w:val="24"/>
              </w:rPr>
            </w:pPr>
            <w:r>
              <w:rPr>
                <w:b/>
                <w:spacing w:val="-10"/>
                <w:sz w:val="24"/>
              </w:rPr>
              <w:t>-</w:t>
            </w:r>
          </w:p>
        </w:tc>
        <w:tc>
          <w:tcPr>
            <w:tcW w:w="523" w:type="dxa"/>
          </w:tcPr>
          <w:p>
            <w:pPr>
              <w:pStyle w:val="TableParagraph"/>
              <w:spacing w:before="6"/>
              <w:ind w:left="40"/>
              <w:rPr>
                <w:b/>
                <w:sz w:val="24"/>
              </w:rPr>
            </w:pPr>
            <w:r>
              <w:rPr>
                <w:b/>
                <w:spacing w:val="-10"/>
                <w:sz w:val="24"/>
              </w:rPr>
              <w:t>-</w:t>
            </w:r>
          </w:p>
        </w:tc>
        <w:tc>
          <w:tcPr>
            <w:tcW w:w="610" w:type="dxa"/>
          </w:tcPr>
          <w:p>
            <w:pPr>
              <w:pStyle w:val="TableParagraph"/>
              <w:spacing w:before="6"/>
              <w:ind w:left="30"/>
              <w:rPr>
                <w:b/>
                <w:sz w:val="24"/>
              </w:rPr>
            </w:pPr>
            <w:r>
              <w:rPr>
                <w:b/>
                <w:spacing w:val="-10"/>
                <w:sz w:val="24"/>
              </w:rPr>
              <w:t>-</w:t>
            </w:r>
          </w:p>
        </w:tc>
      </w:tr>
      <w:tr>
        <w:trPr>
          <w:trHeight w:val="306" w:hRule="atLeast"/>
        </w:trPr>
        <w:tc>
          <w:tcPr>
            <w:tcW w:w="2079" w:type="dxa"/>
          </w:tcPr>
          <w:p>
            <w:pPr>
              <w:pStyle w:val="TableParagraph"/>
              <w:spacing w:before="6"/>
              <w:ind w:left="23"/>
              <w:jc w:val="left"/>
              <w:rPr>
                <w:sz w:val="24"/>
              </w:rPr>
            </w:pPr>
            <w:r>
              <w:rPr>
                <w:spacing w:val="-2"/>
                <w:sz w:val="24"/>
              </w:rPr>
              <w:t>Селевет</w:t>
            </w:r>
          </w:p>
        </w:tc>
        <w:tc>
          <w:tcPr>
            <w:tcW w:w="754" w:type="dxa"/>
          </w:tcPr>
          <w:p>
            <w:pPr>
              <w:pStyle w:val="TableParagraph"/>
              <w:spacing w:before="6"/>
              <w:ind w:left="45" w:right="14"/>
              <w:rPr>
                <w:sz w:val="24"/>
              </w:rPr>
            </w:pPr>
            <w:r>
              <w:rPr>
                <w:sz w:val="24"/>
              </w:rPr>
              <w:t>10</w:t>
            </w:r>
            <w:r>
              <w:rPr>
                <w:spacing w:val="7"/>
                <w:sz w:val="24"/>
              </w:rPr>
              <w:t> </w:t>
            </w:r>
            <w:r>
              <w:rPr>
                <w:spacing w:val="-5"/>
                <w:sz w:val="24"/>
              </w:rPr>
              <w:t>мл</w:t>
            </w:r>
          </w:p>
        </w:tc>
        <w:tc>
          <w:tcPr>
            <w:tcW w:w="2281" w:type="dxa"/>
          </w:tcPr>
          <w:p>
            <w:pPr>
              <w:pStyle w:val="TableParagraph"/>
              <w:spacing w:before="6"/>
              <w:ind w:left="24"/>
              <w:jc w:val="left"/>
              <w:rPr>
                <w:sz w:val="24"/>
              </w:rPr>
            </w:pPr>
            <w:r>
              <w:rPr>
                <w:spacing w:val="-2"/>
                <w:sz w:val="24"/>
              </w:rPr>
              <w:t>внутримышечно</w:t>
            </w:r>
          </w:p>
        </w:tc>
        <w:tc>
          <w:tcPr>
            <w:tcW w:w="725" w:type="dxa"/>
          </w:tcPr>
          <w:p>
            <w:pPr>
              <w:pStyle w:val="TableParagraph"/>
              <w:spacing w:before="11"/>
              <w:ind w:left="29" w:right="2"/>
              <w:rPr>
                <w:b/>
                <w:sz w:val="24"/>
              </w:rPr>
            </w:pPr>
            <w:r>
              <w:rPr>
                <w:b/>
                <w:spacing w:val="-10"/>
                <w:sz w:val="24"/>
              </w:rPr>
              <w:t>-</w:t>
            </w:r>
          </w:p>
        </w:tc>
        <w:tc>
          <w:tcPr>
            <w:tcW w:w="514" w:type="dxa"/>
          </w:tcPr>
          <w:p>
            <w:pPr>
              <w:pStyle w:val="TableParagraph"/>
              <w:spacing w:before="11"/>
              <w:ind w:left="35" w:right="17"/>
              <w:rPr>
                <w:b/>
                <w:sz w:val="24"/>
              </w:rPr>
            </w:pPr>
            <w:r>
              <w:rPr>
                <w:b/>
                <w:spacing w:val="-10"/>
                <w:sz w:val="24"/>
              </w:rPr>
              <w:t>-</w:t>
            </w:r>
          </w:p>
        </w:tc>
        <w:tc>
          <w:tcPr>
            <w:tcW w:w="547" w:type="dxa"/>
          </w:tcPr>
          <w:p>
            <w:pPr>
              <w:pStyle w:val="TableParagraph"/>
              <w:spacing w:before="11"/>
              <w:ind w:left="60" w:right="37"/>
              <w:rPr>
                <w:b/>
                <w:sz w:val="24"/>
              </w:rPr>
            </w:pPr>
            <w:r>
              <w:rPr>
                <w:b/>
                <w:spacing w:val="-10"/>
                <w:sz w:val="24"/>
              </w:rPr>
              <w:t>-</w:t>
            </w:r>
          </w:p>
        </w:tc>
        <w:tc>
          <w:tcPr>
            <w:tcW w:w="552" w:type="dxa"/>
          </w:tcPr>
          <w:p>
            <w:pPr>
              <w:pStyle w:val="TableParagraph"/>
              <w:spacing w:before="11"/>
              <w:ind w:left="39" w:right="11"/>
              <w:rPr>
                <w:b/>
                <w:sz w:val="24"/>
              </w:rPr>
            </w:pPr>
            <w:r>
              <w:rPr>
                <w:b/>
                <w:spacing w:val="-10"/>
                <w:sz w:val="24"/>
              </w:rPr>
              <w:t>-</w:t>
            </w:r>
          </w:p>
        </w:tc>
        <w:tc>
          <w:tcPr>
            <w:tcW w:w="547" w:type="dxa"/>
          </w:tcPr>
          <w:p>
            <w:pPr>
              <w:pStyle w:val="TableParagraph"/>
              <w:spacing w:before="6"/>
              <w:ind w:left="60" w:right="19"/>
              <w:rPr>
                <w:sz w:val="24"/>
              </w:rPr>
            </w:pPr>
            <w:r>
              <w:rPr>
                <w:spacing w:val="-10"/>
                <w:sz w:val="24"/>
              </w:rPr>
              <w:t>+</w:t>
            </w:r>
          </w:p>
        </w:tc>
        <w:tc>
          <w:tcPr>
            <w:tcW w:w="552" w:type="dxa"/>
          </w:tcPr>
          <w:p>
            <w:pPr>
              <w:pStyle w:val="TableParagraph"/>
              <w:spacing w:before="11"/>
              <w:ind w:left="39" w:right="10"/>
              <w:rPr>
                <w:b/>
                <w:sz w:val="24"/>
              </w:rPr>
            </w:pPr>
            <w:r>
              <w:rPr>
                <w:b/>
                <w:spacing w:val="-10"/>
                <w:sz w:val="24"/>
              </w:rPr>
              <w:t>-</w:t>
            </w:r>
          </w:p>
        </w:tc>
        <w:tc>
          <w:tcPr>
            <w:tcW w:w="523" w:type="dxa"/>
          </w:tcPr>
          <w:p>
            <w:pPr>
              <w:pStyle w:val="TableParagraph"/>
              <w:spacing w:before="11"/>
              <w:ind w:left="40"/>
              <w:rPr>
                <w:b/>
                <w:sz w:val="24"/>
              </w:rPr>
            </w:pPr>
            <w:r>
              <w:rPr>
                <w:b/>
                <w:spacing w:val="-10"/>
                <w:sz w:val="24"/>
              </w:rPr>
              <w:t>-</w:t>
            </w:r>
          </w:p>
        </w:tc>
        <w:tc>
          <w:tcPr>
            <w:tcW w:w="610" w:type="dxa"/>
          </w:tcPr>
          <w:p>
            <w:pPr>
              <w:pStyle w:val="TableParagraph"/>
              <w:spacing w:before="11"/>
              <w:ind w:left="30"/>
              <w:rPr>
                <w:b/>
                <w:sz w:val="24"/>
              </w:rPr>
            </w:pPr>
            <w:r>
              <w:rPr>
                <w:b/>
                <w:spacing w:val="-10"/>
                <w:sz w:val="24"/>
              </w:rPr>
              <w:t>-</w:t>
            </w:r>
          </w:p>
        </w:tc>
      </w:tr>
      <w:tr>
        <w:trPr>
          <w:trHeight w:val="306" w:hRule="atLeast"/>
        </w:trPr>
        <w:tc>
          <w:tcPr>
            <w:tcW w:w="2079" w:type="dxa"/>
          </w:tcPr>
          <w:p>
            <w:pPr>
              <w:pStyle w:val="TableParagraph"/>
              <w:spacing w:before="6"/>
              <w:ind w:left="23"/>
              <w:jc w:val="left"/>
              <w:rPr>
                <w:sz w:val="24"/>
              </w:rPr>
            </w:pPr>
            <w:r>
              <w:rPr>
                <w:spacing w:val="-2"/>
                <w:sz w:val="24"/>
              </w:rPr>
              <w:t>Сурфагон</w:t>
            </w:r>
          </w:p>
        </w:tc>
        <w:tc>
          <w:tcPr>
            <w:tcW w:w="754" w:type="dxa"/>
          </w:tcPr>
          <w:p>
            <w:pPr>
              <w:pStyle w:val="TableParagraph"/>
              <w:spacing w:before="6"/>
              <w:ind w:left="45" w:right="25"/>
              <w:rPr>
                <w:sz w:val="24"/>
              </w:rPr>
            </w:pPr>
            <w:r>
              <w:rPr>
                <w:sz w:val="24"/>
              </w:rPr>
              <w:t>5</w:t>
            </w:r>
            <w:r>
              <w:rPr>
                <w:spacing w:val="2"/>
                <w:sz w:val="24"/>
              </w:rPr>
              <w:t> </w:t>
            </w:r>
            <w:r>
              <w:rPr>
                <w:spacing w:val="-5"/>
                <w:sz w:val="24"/>
              </w:rPr>
              <w:t>мл</w:t>
            </w:r>
          </w:p>
        </w:tc>
        <w:tc>
          <w:tcPr>
            <w:tcW w:w="2281" w:type="dxa"/>
          </w:tcPr>
          <w:p>
            <w:pPr>
              <w:pStyle w:val="TableParagraph"/>
              <w:spacing w:before="6"/>
              <w:ind w:left="24"/>
              <w:jc w:val="left"/>
              <w:rPr>
                <w:sz w:val="24"/>
              </w:rPr>
            </w:pPr>
            <w:r>
              <w:rPr>
                <w:spacing w:val="-2"/>
                <w:sz w:val="24"/>
              </w:rPr>
              <w:t>внутримышечно</w:t>
            </w:r>
          </w:p>
        </w:tc>
        <w:tc>
          <w:tcPr>
            <w:tcW w:w="725" w:type="dxa"/>
          </w:tcPr>
          <w:p>
            <w:pPr>
              <w:pStyle w:val="TableParagraph"/>
              <w:spacing w:before="11"/>
              <w:ind w:left="29" w:right="2"/>
              <w:rPr>
                <w:b/>
                <w:sz w:val="24"/>
              </w:rPr>
            </w:pPr>
            <w:r>
              <w:rPr>
                <w:b/>
                <w:spacing w:val="-10"/>
                <w:sz w:val="24"/>
              </w:rPr>
              <w:t>-</w:t>
            </w:r>
          </w:p>
        </w:tc>
        <w:tc>
          <w:tcPr>
            <w:tcW w:w="514" w:type="dxa"/>
          </w:tcPr>
          <w:p>
            <w:pPr>
              <w:pStyle w:val="TableParagraph"/>
              <w:spacing w:before="11"/>
              <w:ind w:left="35" w:right="17"/>
              <w:rPr>
                <w:b/>
                <w:sz w:val="24"/>
              </w:rPr>
            </w:pPr>
            <w:r>
              <w:rPr>
                <w:b/>
                <w:spacing w:val="-10"/>
                <w:sz w:val="24"/>
              </w:rPr>
              <w:t>-</w:t>
            </w:r>
          </w:p>
        </w:tc>
        <w:tc>
          <w:tcPr>
            <w:tcW w:w="547" w:type="dxa"/>
          </w:tcPr>
          <w:p>
            <w:pPr>
              <w:pStyle w:val="TableParagraph"/>
              <w:spacing w:before="11"/>
              <w:ind w:left="60" w:right="37"/>
              <w:rPr>
                <w:b/>
                <w:sz w:val="24"/>
              </w:rPr>
            </w:pPr>
            <w:r>
              <w:rPr>
                <w:b/>
                <w:spacing w:val="-10"/>
                <w:sz w:val="24"/>
              </w:rPr>
              <w:t>-</w:t>
            </w:r>
          </w:p>
        </w:tc>
        <w:tc>
          <w:tcPr>
            <w:tcW w:w="552" w:type="dxa"/>
          </w:tcPr>
          <w:p>
            <w:pPr>
              <w:pStyle w:val="TableParagraph"/>
              <w:spacing w:before="11"/>
              <w:ind w:left="39" w:right="11"/>
              <w:rPr>
                <w:b/>
                <w:sz w:val="24"/>
              </w:rPr>
            </w:pPr>
            <w:r>
              <w:rPr>
                <w:b/>
                <w:spacing w:val="-10"/>
                <w:sz w:val="24"/>
              </w:rPr>
              <w:t>-</w:t>
            </w:r>
          </w:p>
        </w:tc>
        <w:tc>
          <w:tcPr>
            <w:tcW w:w="547" w:type="dxa"/>
          </w:tcPr>
          <w:p>
            <w:pPr>
              <w:pStyle w:val="TableParagraph"/>
              <w:spacing w:before="11"/>
              <w:ind w:left="60" w:right="27"/>
              <w:rPr>
                <w:b/>
                <w:sz w:val="24"/>
              </w:rPr>
            </w:pPr>
            <w:r>
              <w:rPr>
                <w:b/>
                <w:spacing w:val="-10"/>
                <w:sz w:val="24"/>
              </w:rPr>
              <w:t>-</w:t>
            </w:r>
          </w:p>
        </w:tc>
        <w:tc>
          <w:tcPr>
            <w:tcW w:w="552" w:type="dxa"/>
          </w:tcPr>
          <w:p>
            <w:pPr>
              <w:pStyle w:val="TableParagraph"/>
              <w:spacing w:before="11"/>
              <w:ind w:left="39" w:right="10"/>
              <w:rPr>
                <w:b/>
                <w:sz w:val="24"/>
              </w:rPr>
            </w:pPr>
            <w:r>
              <w:rPr>
                <w:b/>
                <w:spacing w:val="-10"/>
                <w:sz w:val="24"/>
              </w:rPr>
              <w:t>-</w:t>
            </w:r>
          </w:p>
        </w:tc>
        <w:tc>
          <w:tcPr>
            <w:tcW w:w="523" w:type="dxa"/>
          </w:tcPr>
          <w:p>
            <w:pPr>
              <w:pStyle w:val="TableParagraph"/>
              <w:spacing w:before="6"/>
              <w:ind w:left="40" w:right="2"/>
              <w:rPr>
                <w:sz w:val="24"/>
              </w:rPr>
            </w:pPr>
            <w:r>
              <w:rPr>
                <w:spacing w:val="-10"/>
                <w:sz w:val="24"/>
              </w:rPr>
              <w:t>+</w:t>
            </w:r>
          </w:p>
        </w:tc>
        <w:tc>
          <w:tcPr>
            <w:tcW w:w="610" w:type="dxa"/>
          </w:tcPr>
          <w:p>
            <w:pPr>
              <w:pStyle w:val="TableParagraph"/>
              <w:spacing w:before="11"/>
              <w:ind w:left="30"/>
              <w:rPr>
                <w:b/>
                <w:sz w:val="24"/>
              </w:rPr>
            </w:pPr>
            <w:r>
              <w:rPr>
                <w:b/>
                <w:spacing w:val="-10"/>
                <w:sz w:val="24"/>
              </w:rPr>
              <w:t>-</w:t>
            </w:r>
          </w:p>
        </w:tc>
      </w:tr>
      <w:tr>
        <w:trPr>
          <w:trHeight w:val="297" w:hRule="atLeast"/>
        </w:trPr>
        <w:tc>
          <w:tcPr>
            <w:tcW w:w="2079" w:type="dxa"/>
          </w:tcPr>
          <w:p>
            <w:pPr>
              <w:pStyle w:val="TableParagraph"/>
              <w:spacing w:line="273" w:lineRule="exact"/>
              <w:ind w:left="23"/>
              <w:jc w:val="left"/>
              <w:rPr>
                <w:sz w:val="24"/>
              </w:rPr>
            </w:pPr>
            <w:r>
              <w:rPr>
                <w:sz w:val="24"/>
              </w:rPr>
              <w:t>АСД-ф2</w:t>
            </w:r>
            <w:r>
              <w:rPr>
                <w:spacing w:val="-15"/>
                <w:sz w:val="24"/>
              </w:rPr>
              <w:t> </w:t>
            </w:r>
            <w:r>
              <w:rPr>
                <w:spacing w:val="-4"/>
                <w:sz w:val="24"/>
              </w:rPr>
              <w:t>(5%)</w:t>
            </w:r>
          </w:p>
        </w:tc>
        <w:tc>
          <w:tcPr>
            <w:tcW w:w="754" w:type="dxa"/>
          </w:tcPr>
          <w:p>
            <w:pPr>
              <w:pStyle w:val="TableParagraph"/>
              <w:spacing w:line="273" w:lineRule="exact"/>
              <w:ind w:left="45" w:right="14"/>
              <w:rPr>
                <w:sz w:val="24"/>
              </w:rPr>
            </w:pPr>
            <w:r>
              <w:rPr>
                <w:sz w:val="24"/>
              </w:rPr>
              <w:t>20</w:t>
            </w:r>
            <w:r>
              <w:rPr>
                <w:spacing w:val="7"/>
                <w:sz w:val="24"/>
              </w:rPr>
              <w:t> </w:t>
            </w:r>
            <w:r>
              <w:rPr>
                <w:spacing w:val="-5"/>
                <w:sz w:val="24"/>
              </w:rPr>
              <w:t>мл</w:t>
            </w:r>
          </w:p>
        </w:tc>
        <w:tc>
          <w:tcPr>
            <w:tcW w:w="2281" w:type="dxa"/>
          </w:tcPr>
          <w:p>
            <w:pPr>
              <w:pStyle w:val="TableParagraph"/>
              <w:spacing w:line="273" w:lineRule="exact"/>
              <w:ind w:left="24"/>
              <w:jc w:val="left"/>
              <w:rPr>
                <w:sz w:val="24"/>
              </w:rPr>
            </w:pPr>
            <w:r>
              <w:rPr>
                <w:spacing w:val="-2"/>
                <w:sz w:val="24"/>
              </w:rPr>
              <w:t>подкожно</w:t>
            </w:r>
          </w:p>
        </w:tc>
        <w:tc>
          <w:tcPr>
            <w:tcW w:w="725" w:type="dxa"/>
          </w:tcPr>
          <w:p>
            <w:pPr>
              <w:pStyle w:val="TableParagraph"/>
              <w:spacing w:before="1"/>
              <w:ind w:left="29" w:right="2"/>
              <w:rPr>
                <w:b/>
                <w:sz w:val="24"/>
              </w:rPr>
            </w:pPr>
            <w:r>
              <w:rPr>
                <w:b/>
                <w:spacing w:val="-10"/>
                <w:sz w:val="24"/>
              </w:rPr>
              <w:t>-</w:t>
            </w:r>
          </w:p>
        </w:tc>
        <w:tc>
          <w:tcPr>
            <w:tcW w:w="514" w:type="dxa"/>
          </w:tcPr>
          <w:p>
            <w:pPr>
              <w:pStyle w:val="TableParagraph"/>
              <w:spacing w:line="273" w:lineRule="exact"/>
              <w:ind w:left="35"/>
              <w:rPr>
                <w:sz w:val="24"/>
              </w:rPr>
            </w:pPr>
            <w:r>
              <w:rPr>
                <w:spacing w:val="-10"/>
                <w:sz w:val="24"/>
              </w:rPr>
              <w:t>+</w:t>
            </w:r>
          </w:p>
        </w:tc>
        <w:tc>
          <w:tcPr>
            <w:tcW w:w="547" w:type="dxa"/>
          </w:tcPr>
          <w:p>
            <w:pPr>
              <w:pStyle w:val="TableParagraph"/>
              <w:spacing w:line="273" w:lineRule="exact"/>
              <w:ind w:left="60" w:right="20"/>
              <w:rPr>
                <w:sz w:val="24"/>
              </w:rPr>
            </w:pPr>
            <w:r>
              <w:rPr>
                <w:spacing w:val="-10"/>
                <w:sz w:val="24"/>
              </w:rPr>
              <w:t>+</w:t>
            </w:r>
          </w:p>
        </w:tc>
        <w:tc>
          <w:tcPr>
            <w:tcW w:w="552" w:type="dxa"/>
          </w:tcPr>
          <w:p>
            <w:pPr>
              <w:pStyle w:val="TableParagraph"/>
              <w:spacing w:line="273" w:lineRule="exact"/>
              <w:ind w:left="39" w:right="4"/>
              <w:rPr>
                <w:sz w:val="24"/>
              </w:rPr>
            </w:pPr>
            <w:r>
              <w:rPr>
                <w:spacing w:val="-10"/>
                <w:sz w:val="24"/>
              </w:rPr>
              <w:t>+</w:t>
            </w:r>
          </w:p>
        </w:tc>
        <w:tc>
          <w:tcPr>
            <w:tcW w:w="547" w:type="dxa"/>
          </w:tcPr>
          <w:p>
            <w:pPr>
              <w:pStyle w:val="TableParagraph"/>
              <w:spacing w:before="1"/>
              <w:ind w:left="60" w:right="27"/>
              <w:rPr>
                <w:b/>
                <w:sz w:val="24"/>
              </w:rPr>
            </w:pPr>
            <w:r>
              <w:rPr>
                <w:b/>
                <w:spacing w:val="-10"/>
                <w:sz w:val="24"/>
              </w:rPr>
              <w:t>-</w:t>
            </w:r>
          </w:p>
        </w:tc>
        <w:tc>
          <w:tcPr>
            <w:tcW w:w="552" w:type="dxa"/>
          </w:tcPr>
          <w:p>
            <w:pPr>
              <w:pStyle w:val="TableParagraph"/>
              <w:spacing w:line="273" w:lineRule="exact"/>
              <w:ind w:left="39" w:right="12"/>
              <w:rPr>
                <w:sz w:val="24"/>
              </w:rPr>
            </w:pPr>
            <w:r>
              <w:rPr>
                <w:spacing w:val="-10"/>
                <w:sz w:val="24"/>
              </w:rPr>
              <w:t>+</w:t>
            </w:r>
          </w:p>
        </w:tc>
        <w:tc>
          <w:tcPr>
            <w:tcW w:w="523" w:type="dxa"/>
          </w:tcPr>
          <w:p>
            <w:pPr>
              <w:pStyle w:val="TableParagraph"/>
              <w:spacing w:before="1"/>
              <w:ind w:left="40"/>
              <w:rPr>
                <w:b/>
                <w:sz w:val="24"/>
              </w:rPr>
            </w:pPr>
            <w:r>
              <w:rPr>
                <w:b/>
                <w:spacing w:val="-10"/>
                <w:sz w:val="24"/>
              </w:rPr>
              <w:t>-</w:t>
            </w:r>
          </w:p>
        </w:tc>
        <w:tc>
          <w:tcPr>
            <w:tcW w:w="610" w:type="dxa"/>
          </w:tcPr>
          <w:p>
            <w:pPr>
              <w:pStyle w:val="TableParagraph"/>
              <w:spacing w:before="1"/>
              <w:ind w:left="30"/>
              <w:rPr>
                <w:b/>
                <w:sz w:val="24"/>
              </w:rPr>
            </w:pPr>
            <w:r>
              <w:rPr>
                <w:b/>
                <w:spacing w:val="-10"/>
                <w:sz w:val="24"/>
              </w:rPr>
              <w:t>-</w:t>
            </w:r>
          </w:p>
        </w:tc>
      </w:tr>
      <w:tr>
        <w:trPr>
          <w:trHeight w:val="307" w:hRule="atLeast"/>
        </w:trPr>
        <w:tc>
          <w:tcPr>
            <w:tcW w:w="2079" w:type="dxa"/>
          </w:tcPr>
          <w:p>
            <w:pPr>
              <w:pStyle w:val="TableParagraph"/>
              <w:spacing w:before="6"/>
              <w:ind w:left="23"/>
              <w:jc w:val="left"/>
              <w:rPr>
                <w:sz w:val="24"/>
              </w:rPr>
            </w:pPr>
            <w:r>
              <w:rPr>
                <w:spacing w:val="-2"/>
                <w:sz w:val="24"/>
              </w:rPr>
              <w:t>Электроэякулятор</w:t>
            </w:r>
          </w:p>
        </w:tc>
        <w:tc>
          <w:tcPr>
            <w:tcW w:w="754" w:type="dxa"/>
          </w:tcPr>
          <w:p>
            <w:pPr>
              <w:pStyle w:val="TableParagraph"/>
              <w:spacing w:before="6"/>
              <w:ind w:left="45" w:right="13"/>
              <w:rPr>
                <w:sz w:val="24"/>
              </w:rPr>
            </w:pPr>
            <w:r>
              <w:rPr>
                <w:sz w:val="24"/>
              </w:rPr>
              <w:t>3</w:t>
            </w:r>
            <w:r>
              <w:rPr>
                <w:spacing w:val="2"/>
                <w:sz w:val="24"/>
              </w:rPr>
              <w:t> </w:t>
            </w:r>
            <w:r>
              <w:rPr>
                <w:spacing w:val="-5"/>
                <w:sz w:val="24"/>
              </w:rPr>
              <w:t>мин</w:t>
            </w:r>
          </w:p>
        </w:tc>
        <w:tc>
          <w:tcPr>
            <w:tcW w:w="2281" w:type="dxa"/>
          </w:tcPr>
          <w:p>
            <w:pPr>
              <w:pStyle w:val="TableParagraph"/>
              <w:spacing w:before="6"/>
              <w:ind w:left="24"/>
              <w:jc w:val="left"/>
              <w:rPr>
                <w:sz w:val="24"/>
              </w:rPr>
            </w:pPr>
            <w:r>
              <w:rPr>
                <w:sz w:val="24"/>
              </w:rPr>
              <w:t>ректально</w:t>
            </w:r>
            <w:r>
              <w:rPr>
                <w:spacing w:val="-3"/>
                <w:sz w:val="24"/>
              </w:rPr>
              <w:t> </w:t>
            </w:r>
            <w:r>
              <w:rPr>
                <w:spacing w:val="-5"/>
                <w:sz w:val="24"/>
              </w:rPr>
              <w:t>10V</w:t>
            </w:r>
          </w:p>
        </w:tc>
        <w:tc>
          <w:tcPr>
            <w:tcW w:w="725" w:type="dxa"/>
          </w:tcPr>
          <w:p>
            <w:pPr>
              <w:pStyle w:val="TableParagraph"/>
              <w:spacing w:before="11"/>
              <w:ind w:left="29" w:right="2"/>
              <w:rPr>
                <w:b/>
                <w:sz w:val="24"/>
              </w:rPr>
            </w:pPr>
            <w:r>
              <w:rPr>
                <w:b/>
                <w:spacing w:val="-10"/>
                <w:sz w:val="24"/>
              </w:rPr>
              <w:t>-</w:t>
            </w:r>
          </w:p>
        </w:tc>
        <w:tc>
          <w:tcPr>
            <w:tcW w:w="514" w:type="dxa"/>
          </w:tcPr>
          <w:p>
            <w:pPr>
              <w:pStyle w:val="TableParagraph"/>
              <w:spacing w:before="6"/>
              <w:ind w:left="35"/>
              <w:rPr>
                <w:sz w:val="24"/>
              </w:rPr>
            </w:pPr>
            <w:r>
              <w:rPr>
                <w:spacing w:val="-10"/>
                <w:sz w:val="24"/>
              </w:rPr>
              <w:t>+</w:t>
            </w:r>
          </w:p>
        </w:tc>
        <w:tc>
          <w:tcPr>
            <w:tcW w:w="547" w:type="dxa"/>
          </w:tcPr>
          <w:p>
            <w:pPr>
              <w:pStyle w:val="TableParagraph"/>
              <w:spacing w:before="6"/>
              <w:ind w:left="60" w:right="20"/>
              <w:rPr>
                <w:sz w:val="24"/>
              </w:rPr>
            </w:pPr>
            <w:r>
              <w:rPr>
                <w:spacing w:val="-10"/>
                <w:sz w:val="24"/>
              </w:rPr>
              <w:t>+</w:t>
            </w:r>
          </w:p>
        </w:tc>
        <w:tc>
          <w:tcPr>
            <w:tcW w:w="552" w:type="dxa"/>
          </w:tcPr>
          <w:p>
            <w:pPr>
              <w:pStyle w:val="TableParagraph"/>
              <w:spacing w:before="6"/>
              <w:ind w:left="39" w:right="4"/>
              <w:rPr>
                <w:sz w:val="24"/>
              </w:rPr>
            </w:pPr>
            <w:r>
              <w:rPr>
                <w:spacing w:val="-10"/>
                <w:sz w:val="24"/>
              </w:rPr>
              <w:t>+</w:t>
            </w:r>
          </w:p>
        </w:tc>
        <w:tc>
          <w:tcPr>
            <w:tcW w:w="547" w:type="dxa"/>
          </w:tcPr>
          <w:p>
            <w:pPr>
              <w:pStyle w:val="TableParagraph"/>
              <w:spacing w:before="11"/>
              <w:ind w:left="60" w:right="27"/>
              <w:rPr>
                <w:b/>
                <w:sz w:val="24"/>
              </w:rPr>
            </w:pPr>
            <w:r>
              <w:rPr>
                <w:b/>
                <w:spacing w:val="-10"/>
                <w:sz w:val="24"/>
              </w:rPr>
              <w:t>-</w:t>
            </w:r>
          </w:p>
        </w:tc>
        <w:tc>
          <w:tcPr>
            <w:tcW w:w="552" w:type="dxa"/>
          </w:tcPr>
          <w:p>
            <w:pPr>
              <w:pStyle w:val="TableParagraph"/>
              <w:spacing w:before="6"/>
              <w:ind w:left="39" w:right="12"/>
              <w:rPr>
                <w:sz w:val="24"/>
              </w:rPr>
            </w:pPr>
            <w:r>
              <w:rPr>
                <w:spacing w:val="-10"/>
                <w:sz w:val="24"/>
              </w:rPr>
              <w:t>+</w:t>
            </w:r>
          </w:p>
        </w:tc>
        <w:tc>
          <w:tcPr>
            <w:tcW w:w="523" w:type="dxa"/>
          </w:tcPr>
          <w:p>
            <w:pPr>
              <w:pStyle w:val="TableParagraph"/>
              <w:spacing w:before="11"/>
              <w:ind w:left="40"/>
              <w:rPr>
                <w:b/>
                <w:sz w:val="24"/>
              </w:rPr>
            </w:pPr>
            <w:r>
              <w:rPr>
                <w:b/>
                <w:spacing w:val="-10"/>
                <w:sz w:val="24"/>
              </w:rPr>
              <w:t>-</w:t>
            </w:r>
          </w:p>
        </w:tc>
        <w:tc>
          <w:tcPr>
            <w:tcW w:w="610" w:type="dxa"/>
          </w:tcPr>
          <w:p>
            <w:pPr>
              <w:pStyle w:val="TableParagraph"/>
              <w:spacing w:before="11"/>
              <w:ind w:left="30"/>
              <w:rPr>
                <w:b/>
                <w:sz w:val="24"/>
              </w:rPr>
            </w:pPr>
            <w:r>
              <w:rPr>
                <w:b/>
                <w:spacing w:val="-10"/>
                <w:sz w:val="24"/>
              </w:rPr>
              <w:t>-</w:t>
            </w:r>
          </w:p>
        </w:tc>
      </w:tr>
      <w:tr>
        <w:trPr>
          <w:trHeight w:val="858" w:hRule="atLeast"/>
        </w:trPr>
        <w:tc>
          <w:tcPr>
            <w:tcW w:w="2079" w:type="dxa"/>
          </w:tcPr>
          <w:p>
            <w:pPr>
              <w:pStyle w:val="TableParagraph"/>
              <w:spacing w:line="242" w:lineRule="auto" w:before="135"/>
              <w:ind w:left="451" w:hanging="173"/>
              <w:jc w:val="left"/>
              <w:rPr>
                <w:sz w:val="24"/>
              </w:rPr>
            </w:pPr>
            <w:r>
              <w:rPr>
                <w:spacing w:val="-6"/>
                <w:sz w:val="24"/>
              </w:rPr>
              <w:t>Искусственное </w:t>
            </w:r>
            <w:r>
              <w:rPr>
                <w:spacing w:val="-2"/>
                <w:sz w:val="24"/>
              </w:rPr>
              <w:t>осеменение</w:t>
            </w:r>
          </w:p>
        </w:tc>
        <w:tc>
          <w:tcPr>
            <w:tcW w:w="754" w:type="dxa"/>
          </w:tcPr>
          <w:p>
            <w:pPr>
              <w:pStyle w:val="TableParagraph"/>
              <w:spacing w:line="275" w:lineRule="exact" w:before="145"/>
              <w:ind w:left="172"/>
              <w:jc w:val="left"/>
              <w:rPr>
                <w:sz w:val="24"/>
              </w:rPr>
            </w:pPr>
            <w:r>
              <w:rPr>
                <w:spacing w:val="-4"/>
                <w:sz w:val="24"/>
              </w:rPr>
              <w:t>0,25</w:t>
            </w:r>
          </w:p>
          <w:p>
            <w:pPr>
              <w:pStyle w:val="TableParagraph"/>
              <w:spacing w:line="275" w:lineRule="exact"/>
              <w:ind w:left="249"/>
              <w:jc w:val="left"/>
              <w:rPr>
                <w:sz w:val="24"/>
              </w:rPr>
            </w:pPr>
            <w:r>
              <w:rPr>
                <w:spacing w:val="-5"/>
                <w:sz w:val="24"/>
              </w:rPr>
              <w:t>мл</w:t>
            </w:r>
          </w:p>
        </w:tc>
        <w:tc>
          <w:tcPr>
            <w:tcW w:w="3520" w:type="dxa"/>
            <w:gridSpan w:val="3"/>
          </w:tcPr>
          <w:p>
            <w:pPr>
              <w:pStyle w:val="TableParagraph"/>
              <w:spacing w:before="1"/>
              <w:ind w:left="269" w:right="249" w:firstLine="3"/>
              <w:rPr>
                <w:sz w:val="24"/>
              </w:rPr>
            </w:pPr>
            <w:r>
              <w:rPr>
                <w:sz w:val="24"/>
              </w:rPr>
              <w:t>цервикальный метод с </w:t>
            </w:r>
            <w:r>
              <w:rPr>
                <w:spacing w:val="-2"/>
                <w:sz w:val="24"/>
              </w:rPr>
              <w:t>ректальной</w:t>
            </w:r>
            <w:r>
              <w:rPr>
                <w:spacing w:val="-13"/>
                <w:sz w:val="24"/>
              </w:rPr>
              <w:t> </w:t>
            </w:r>
            <w:r>
              <w:rPr>
                <w:spacing w:val="-2"/>
                <w:sz w:val="24"/>
              </w:rPr>
              <w:t>фиксацией</w:t>
            </w:r>
            <w:r>
              <w:rPr>
                <w:spacing w:val="-15"/>
                <w:sz w:val="24"/>
              </w:rPr>
              <w:t> </w:t>
            </w:r>
            <w:r>
              <w:rPr>
                <w:spacing w:val="-2"/>
                <w:sz w:val="24"/>
              </w:rPr>
              <w:t>шейки матки</w:t>
            </w:r>
          </w:p>
        </w:tc>
        <w:tc>
          <w:tcPr>
            <w:tcW w:w="547" w:type="dxa"/>
          </w:tcPr>
          <w:p>
            <w:pPr>
              <w:pStyle w:val="TableParagraph"/>
              <w:spacing w:before="11"/>
              <w:ind w:left="60" w:right="37"/>
              <w:rPr>
                <w:b/>
                <w:sz w:val="24"/>
              </w:rPr>
            </w:pPr>
            <w:r>
              <w:rPr>
                <w:b/>
                <w:spacing w:val="-10"/>
                <w:sz w:val="24"/>
              </w:rPr>
              <w:t>-</w:t>
            </w:r>
          </w:p>
        </w:tc>
        <w:tc>
          <w:tcPr>
            <w:tcW w:w="552" w:type="dxa"/>
          </w:tcPr>
          <w:p>
            <w:pPr>
              <w:pStyle w:val="TableParagraph"/>
              <w:spacing w:before="11"/>
              <w:ind w:left="39" w:right="11"/>
              <w:rPr>
                <w:b/>
                <w:sz w:val="24"/>
              </w:rPr>
            </w:pPr>
            <w:r>
              <w:rPr>
                <w:b/>
                <w:spacing w:val="-10"/>
                <w:sz w:val="24"/>
              </w:rPr>
              <w:t>-</w:t>
            </w:r>
          </w:p>
        </w:tc>
        <w:tc>
          <w:tcPr>
            <w:tcW w:w="547" w:type="dxa"/>
          </w:tcPr>
          <w:p>
            <w:pPr>
              <w:pStyle w:val="TableParagraph"/>
              <w:spacing w:before="11"/>
              <w:ind w:left="60" w:right="27"/>
              <w:rPr>
                <w:b/>
                <w:sz w:val="24"/>
              </w:rPr>
            </w:pPr>
            <w:r>
              <w:rPr>
                <w:b/>
                <w:spacing w:val="-10"/>
                <w:sz w:val="24"/>
              </w:rPr>
              <w:t>-</w:t>
            </w:r>
          </w:p>
        </w:tc>
        <w:tc>
          <w:tcPr>
            <w:tcW w:w="552" w:type="dxa"/>
          </w:tcPr>
          <w:p>
            <w:pPr>
              <w:pStyle w:val="TableParagraph"/>
              <w:spacing w:before="11"/>
              <w:ind w:left="39" w:right="10"/>
              <w:rPr>
                <w:b/>
                <w:sz w:val="24"/>
              </w:rPr>
            </w:pPr>
            <w:r>
              <w:rPr>
                <w:b/>
                <w:spacing w:val="-10"/>
                <w:sz w:val="24"/>
              </w:rPr>
              <w:t>-</w:t>
            </w:r>
          </w:p>
        </w:tc>
        <w:tc>
          <w:tcPr>
            <w:tcW w:w="523" w:type="dxa"/>
          </w:tcPr>
          <w:p>
            <w:pPr>
              <w:pStyle w:val="TableParagraph"/>
              <w:spacing w:before="11"/>
              <w:ind w:left="40"/>
              <w:rPr>
                <w:b/>
                <w:sz w:val="24"/>
              </w:rPr>
            </w:pPr>
            <w:r>
              <w:rPr>
                <w:b/>
                <w:spacing w:val="-10"/>
                <w:sz w:val="24"/>
              </w:rPr>
              <w:t>-</w:t>
            </w:r>
          </w:p>
        </w:tc>
        <w:tc>
          <w:tcPr>
            <w:tcW w:w="610" w:type="dxa"/>
          </w:tcPr>
          <w:p>
            <w:pPr>
              <w:pStyle w:val="TableParagraph"/>
              <w:spacing w:before="275"/>
              <w:ind w:left="30" w:right="2"/>
              <w:rPr>
                <w:sz w:val="24"/>
              </w:rPr>
            </w:pPr>
            <w:r>
              <w:rPr>
                <w:spacing w:val="-10"/>
                <w:sz w:val="24"/>
              </w:rPr>
              <w:t>+</w:t>
            </w:r>
          </w:p>
        </w:tc>
      </w:tr>
      <w:tr>
        <w:trPr>
          <w:trHeight w:val="306" w:hRule="atLeast"/>
        </w:trPr>
        <w:tc>
          <w:tcPr>
            <w:tcW w:w="9684" w:type="dxa"/>
            <w:gridSpan w:val="11"/>
          </w:tcPr>
          <w:p>
            <w:pPr>
              <w:pStyle w:val="TableParagraph"/>
              <w:spacing w:before="1"/>
              <w:ind w:left="729"/>
              <w:jc w:val="left"/>
              <w:rPr>
                <w:sz w:val="24"/>
              </w:rPr>
            </w:pPr>
            <w:r>
              <w:rPr>
                <w:sz w:val="24"/>
              </w:rPr>
              <w:t>Примечание:</w:t>
            </w:r>
            <w:r>
              <w:rPr>
                <w:spacing w:val="-17"/>
                <w:sz w:val="24"/>
              </w:rPr>
              <w:t> </w:t>
            </w:r>
            <w:r>
              <w:rPr>
                <w:sz w:val="24"/>
              </w:rPr>
              <w:t>*</w:t>
            </w:r>
            <w:r>
              <w:rPr>
                <w:spacing w:val="-13"/>
                <w:sz w:val="24"/>
              </w:rPr>
              <w:t> </w:t>
            </w:r>
            <w:r>
              <w:rPr>
                <w:sz w:val="24"/>
              </w:rPr>
              <w:t>-</w:t>
            </w:r>
            <w:r>
              <w:rPr>
                <w:spacing w:val="-10"/>
                <w:sz w:val="24"/>
              </w:rPr>
              <w:t> </w:t>
            </w:r>
            <w:r>
              <w:rPr>
                <w:sz w:val="24"/>
              </w:rPr>
              <w:t>разработанный</w:t>
            </w:r>
            <w:r>
              <w:rPr>
                <w:spacing w:val="-10"/>
                <w:sz w:val="24"/>
              </w:rPr>
              <w:t> </w:t>
            </w:r>
            <w:r>
              <w:rPr>
                <w:sz w:val="24"/>
              </w:rPr>
              <w:t>нами</w:t>
            </w:r>
            <w:r>
              <w:rPr>
                <w:spacing w:val="-11"/>
                <w:sz w:val="24"/>
              </w:rPr>
              <w:t> </w:t>
            </w:r>
            <w:r>
              <w:rPr>
                <w:sz w:val="24"/>
              </w:rPr>
              <w:t>протокол</w:t>
            </w:r>
            <w:r>
              <w:rPr>
                <w:spacing w:val="-21"/>
                <w:sz w:val="24"/>
              </w:rPr>
              <w:t> </w:t>
            </w:r>
            <w:r>
              <w:rPr>
                <w:sz w:val="24"/>
              </w:rPr>
              <w:t>синхронизации</w:t>
            </w:r>
            <w:r>
              <w:rPr>
                <w:spacing w:val="-9"/>
                <w:sz w:val="24"/>
              </w:rPr>
              <w:t> </w:t>
            </w:r>
            <w:r>
              <w:rPr>
                <w:sz w:val="24"/>
              </w:rPr>
              <w:t>полового</w:t>
            </w:r>
            <w:r>
              <w:rPr>
                <w:spacing w:val="-7"/>
                <w:sz w:val="24"/>
              </w:rPr>
              <w:t> </w:t>
            </w:r>
            <w:r>
              <w:rPr>
                <w:spacing w:val="-2"/>
                <w:sz w:val="24"/>
              </w:rPr>
              <w:t>цикла.</w:t>
            </w:r>
          </w:p>
        </w:tc>
      </w:tr>
    </w:tbl>
    <w:p>
      <w:pPr>
        <w:pStyle w:val="BodyText"/>
        <w:spacing w:before="2"/>
        <w:ind w:left="0"/>
        <w:jc w:val="left"/>
      </w:pPr>
    </w:p>
    <w:p>
      <w:pPr>
        <w:pStyle w:val="BodyText"/>
        <w:spacing w:line="242" w:lineRule="auto"/>
        <w:ind w:right="404" w:firstLine="706"/>
      </w:pPr>
      <w:r>
        <w:rPr/>
        <w:t>Наряду с указанными препаратами дополнительно всем животным 3-14 групп подкожно четыре раза с интервалом 48 часов вводили 5%-20 мл раствор АСД ф2.</w:t>
      </w:r>
    </w:p>
    <w:p>
      <w:pPr>
        <w:pStyle w:val="BodyText"/>
        <w:ind w:right="418" w:firstLine="706"/>
      </w:pPr>
      <w:r>
        <w:rPr/>
        <w:t>Коровам 5 и 6 групп начиная со второго дня дополнительно проводили массаж матки через прямую кишку в течении 3 минут, 4 раза с интервалом 48 часов. Животным 7 и 8 групп вместо массажа матки проводили стимуляцию клитора</w:t>
      </w:r>
      <w:r>
        <w:rPr>
          <w:spacing w:val="-18"/>
        </w:rPr>
        <w:t> </w:t>
      </w:r>
      <w:r>
        <w:rPr/>
        <w:t>с</w:t>
      </w:r>
      <w:r>
        <w:rPr>
          <w:spacing w:val="-17"/>
        </w:rPr>
        <w:t> </w:t>
      </w:r>
      <w:r>
        <w:rPr/>
        <w:t>помощью</w:t>
      </w:r>
      <w:r>
        <w:rPr>
          <w:spacing w:val="-18"/>
        </w:rPr>
        <w:t> </w:t>
      </w:r>
      <w:r>
        <w:rPr/>
        <w:t>электронного</w:t>
      </w:r>
      <w:r>
        <w:rPr>
          <w:spacing w:val="-18"/>
        </w:rPr>
        <w:t> </w:t>
      </w:r>
      <w:r>
        <w:rPr/>
        <w:t>вибромассажера</w:t>
      </w:r>
      <w:r>
        <w:rPr>
          <w:spacing w:val="-17"/>
        </w:rPr>
        <w:t> </w:t>
      </w:r>
      <w:r>
        <w:rPr/>
        <w:t>(Aptonia,</w:t>
      </w:r>
      <w:r>
        <w:rPr>
          <w:spacing w:val="-18"/>
        </w:rPr>
        <w:t> </w:t>
      </w:r>
      <w:r>
        <w:rPr/>
        <w:t>Казахстан),</w:t>
      </w:r>
      <w:r>
        <w:rPr>
          <w:spacing w:val="-17"/>
        </w:rPr>
        <w:t> </w:t>
      </w:r>
      <w:r>
        <w:rPr/>
        <w:t>коровам</w:t>
      </w:r>
    </w:p>
    <w:p>
      <w:pPr>
        <w:pStyle w:val="BodyText"/>
        <w:ind w:right="398"/>
      </w:pPr>
      <w:r>
        <w:rPr/>
        <w:t>9 и 10 групп - стимуляцию матки проводили прибором Electro ejaculator (Minitube, Germany) при напряжении 5 V, 11 и 12 групп - 7,5V, 13 и 14 групп - 10V.</w:t>
      </w:r>
      <w:r>
        <w:rPr>
          <w:spacing w:val="-2"/>
        </w:rPr>
        <w:t> </w:t>
      </w:r>
      <w:r>
        <w:rPr/>
        <w:t>При</w:t>
      </w:r>
      <w:r>
        <w:rPr>
          <w:spacing w:val="-9"/>
        </w:rPr>
        <w:t> </w:t>
      </w:r>
      <w:r>
        <w:rPr/>
        <w:t>проведении</w:t>
      </w:r>
      <w:r>
        <w:rPr>
          <w:spacing w:val="-4"/>
        </w:rPr>
        <w:t> </w:t>
      </w:r>
      <w:r>
        <w:rPr/>
        <w:t>электростимуляции</w:t>
      </w:r>
      <w:r>
        <w:rPr>
          <w:spacing w:val="-3"/>
        </w:rPr>
        <w:t> </w:t>
      </w:r>
      <w:r>
        <w:rPr/>
        <w:t>клитора</w:t>
      </w:r>
      <w:r>
        <w:rPr>
          <w:spacing w:val="-4"/>
        </w:rPr>
        <w:t> </w:t>
      </w:r>
      <w:r>
        <w:rPr/>
        <w:t>электромассажер</w:t>
      </w:r>
      <w:r>
        <w:rPr>
          <w:spacing w:val="-2"/>
        </w:rPr>
        <w:t> </w:t>
      </w:r>
      <w:r>
        <w:rPr/>
        <w:t>помещали</w:t>
      </w:r>
      <w:r>
        <w:rPr>
          <w:spacing w:val="-4"/>
        </w:rPr>
        <w:t> </w:t>
      </w:r>
      <w:r>
        <w:rPr/>
        <w:t>в пищевой</w:t>
      </w:r>
      <w:r>
        <w:rPr>
          <w:spacing w:val="-10"/>
        </w:rPr>
        <w:t> </w:t>
      </w:r>
      <w:r>
        <w:rPr/>
        <w:t>одноразовый</w:t>
      </w:r>
      <w:r>
        <w:rPr>
          <w:spacing w:val="-9"/>
        </w:rPr>
        <w:t> </w:t>
      </w:r>
      <w:r>
        <w:rPr/>
        <w:t>стерильный</w:t>
      </w:r>
      <w:r>
        <w:rPr>
          <w:spacing w:val="-4"/>
        </w:rPr>
        <w:t> </w:t>
      </w:r>
      <w:r>
        <w:rPr/>
        <w:t>целлофановый</w:t>
      </w:r>
      <w:r>
        <w:rPr>
          <w:spacing w:val="-3"/>
        </w:rPr>
        <w:t> </w:t>
      </w:r>
      <w:r>
        <w:rPr/>
        <w:t>пакет.</w:t>
      </w:r>
      <w:r>
        <w:rPr>
          <w:spacing w:val="-3"/>
        </w:rPr>
        <w:t> </w:t>
      </w:r>
      <w:r>
        <w:rPr/>
        <w:t>Для</w:t>
      </w:r>
      <w:r>
        <w:rPr>
          <w:spacing w:val="-8"/>
        </w:rPr>
        <w:t> </w:t>
      </w:r>
      <w:r>
        <w:rPr/>
        <w:t>каждой</w:t>
      </w:r>
      <w:r>
        <w:rPr>
          <w:spacing w:val="-10"/>
        </w:rPr>
        <w:t> </w:t>
      </w:r>
      <w:r>
        <w:rPr/>
        <w:t>процедуры пакеты обновляли.</w:t>
      </w:r>
    </w:p>
    <w:p>
      <w:pPr>
        <w:pStyle w:val="BodyText"/>
        <w:spacing w:line="242" w:lineRule="auto" w:before="1"/>
        <w:ind w:right="420" w:firstLine="706"/>
      </w:pPr>
      <w:r>
        <w:rPr/>
        <w:t>Искусственное осеменение животных проводили на 10 день синхронизации</w:t>
      </w:r>
      <w:r>
        <w:rPr>
          <w:spacing w:val="-18"/>
        </w:rPr>
        <w:t> </w:t>
      </w:r>
      <w:r>
        <w:rPr/>
        <w:t>полового</w:t>
      </w:r>
      <w:r>
        <w:rPr>
          <w:spacing w:val="-16"/>
        </w:rPr>
        <w:t> </w:t>
      </w:r>
      <w:r>
        <w:rPr/>
        <w:t>цикла,</w:t>
      </w:r>
      <w:r>
        <w:rPr>
          <w:spacing w:val="-16"/>
        </w:rPr>
        <w:t> </w:t>
      </w:r>
      <w:r>
        <w:rPr/>
        <w:t>цервикальным</w:t>
      </w:r>
      <w:r>
        <w:rPr>
          <w:spacing w:val="-17"/>
        </w:rPr>
        <w:t> </w:t>
      </w:r>
      <w:r>
        <w:rPr/>
        <w:t>методом</w:t>
      </w:r>
      <w:r>
        <w:rPr>
          <w:spacing w:val="-13"/>
        </w:rPr>
        <w:t> </w:t>
      </w:r>
      <w:r>
        <w:rPr/>
        <w:t>с</w:t>
      </w:r>
      <w:r>
        <w:rPr>
          <w:spacing w:val="-18"/>
        </w:rPr>
        <w:t> </w:t>
      </w:r>
      <w:r>
        <w:rPr/>
        <w:t>ректальной</w:t>
      </w:r>
      <w:r>
        <w:rPr>
          <w:spacing w:val="-14"/>
        </w:rPr>
        <w:t> </w:t>
      </w:r>
      <w:r>
        <w:rPr/>
        <w:t>фиксацией шейки матки. При этом соблюдали требования гигиены осеменения коров.</w:t>
      </w:r>
    </w:p>
    <w:p>
      <w:pPr>
        <w:pStyle w:val="BodyText"/>
        <w:ind w:right="420" w:firstLine="706"/>
      </w:pPr>
      <w:r>
        <w:rPr/>
        <w:t>Животные первых двух групп служили контролем, так как им кроме указанных препаратов для синхронизации ничего не применяли.</w:t>
      </w:r>
    </w:p>
    <w:p>
      <w:pPr>
        <w:pStyle w:val="BodyText"/>
        <w:ind w:right="426" w:firstLine="706"/>
      </w:pPr>
      <w:r>
        <w:rPr/>
        <w:t>Для определения степени влияния вышеуказанных протоколов синхронизации, изучали динамику эстрогенного гормона эстрадиол 17β в сыворотке крови коров.</w:t>
      </w:r>
    </w:p>
    <w:p>
      <w:pPr>
        <w:pStyle w:val="BodyText"/>
        <w:ind w:right="431" w:firstLine="706"/>
      </w:pPr>
      <w:r>
        <w:rPr/>
        <w:t>Об эффективности схем синхронизации половой охоты судили по динамике эстрадиола 17β, оплодотворяемости животных и повторным проявлениям половой охоты у коров.</w:t>
      </w:r>
    </w:p>
    <w:p>
      <w:pPr>
        <w:pStyle w:val="BodyText"/>
        <w:ind w:right="404" w:firstLine="706"/>
      </w:pPr>
      <w:r>
        <w:rPr/>
        <w:t>Результаты наших исследований показали, что у 40 голов из 210 коров (19%), которым проводили синхронизацию половой охоты уже на 4-7 дни проявлялась</w:t>
      </w:r>
      <w:r>
        <w:rPr>
          <w:spacing w:val="-12"/>
        </w:rPr>
        <w:t> </w:t>
      </w:r>
      <w:r>
        <w:rPr/>
        <w:t>полноценная</w:t>
      </w:r>
      <w:r>
        <w:rPr>
          <w:spacing w:val="-9"/>
        </w:rPr>
        <w:t> </w:t>
      </w:r>
      <w:r>
        <w:rPr/>
        <w:t>стадия</w:t>
      </w:r>
      <w:r>
        <w:rPr>
          <w:spacing w:val="-4"/>
        </w:rPr>
        <w:t> </w:t>
      </w:r>
      <w:r>
        <w:rPr/>
        <w:t>возбуждения</w:t>
      </w:r>
      <w:r>
        <w:rPr>
          <w:spacing w:val="-9"/>
        </w:rPr>
        <w:t> </w:t>
      </w:r>
      <w:r>
        <w:rPr/>
        <w:t>полового</w:t>
      </w:r>
      <w:r>
        <w:rPr>
          <w:spacing w:val="-10"/>
        </w:rPr>
        <w:t> </w:t>
      </w:r>
      <w:r>
        <w:rPr/>
        <w:t>цикла.</w:t>
      </w:r>
      <w:r>
        <w:rPr>
          <w:spacing w:val="-3"/>
        </w:rPr>
        <w:t> </w:t>
      </w:r>
      <w:r>
        <w:rPr/>
        <w:t>При</w:t>
      </w:r>
      <w:r>
        <w:rPr>
          <w:spacing w:val="-11"/>
        </w:rPr>
        <w:t> </w:t>
      </w:r>
      <w:r>
        <w:rPr/>
        <w:t>чем,</w:t>
      </w:r>
      <w:r>
        <w:rPr>
          <w:spacing w:val="-3"/>
        </w:rPr>
        <w:t> </w:t>
      </w:r>
      <w:r>
        <w:rPr/>
        <w:t>с</w:t>
      </w:r>
      <w:r>
        <w:rPr>
          <w:spacing w:val="-10"/>
        </w:rPr>
        <w:t> </w:t>
      </w:r>
      <w:r>
        <w:rPr/>
        <w:t>групп приходили в охоту от 6,7±0,97 до 33,3±1,83% коров. Указанное поголовье животных мы искусственно осеменили, не дожидаясь завершения схем синхронизации полового цикла.</w:t>
      </w:r>
    </w:p>
    <w:p>
      <w:pPr>
        <w:pStyle w:val="BodyText"/>
        <w:spacing w:after="0"/>
        <w:sectPr>
          <w:pgSz w:w="11910" w:h="16840"/>
          <w:pgMar w:header="0" w:footer="921" w:top="1020" w:bottom="1120" w:left="1559" w:right="141"/>
        </w:sectPr>
      </w:pPr>
    </w:p>
    <w:p>
      <w:pPr>
        <w:pStyle w:val="BodyText"/>
        <w:spacing w:before="64"/>
        <w:ind w:right="416" w:firstLine="706"/>
      </w:pPr>
      <w:r>
        <w:rPr/>
        <w:t>Уровень</w:t>
      </w:r>
      <w:r>
        <w:rPr>
          <w:spacing w:val="-18"/>
        </w:rPr>
        <w:t> </w:t>
      </w:r>
      <w:r>
        <w:rPr/>
        <w:t>эстрадиола-17β</w:t>
      </w:r>
      <w:r>
        <w:rPr>
          <w:spacing w:val="-6"/>
        </w:rPr>
        <w:t> </w:t>
      </w:r>
      <w:r>
        <w:rPr/>
        <w:t>определяли</w:t>
      </w:r>
      <w:r>
        <w:rPr>
          <w:spacing w:val="-13"/>
        </w:rPr>
        <w:t> </w:t>
      </w:r>
      <w:r>
        <w:rPr/>
        <w:t>в</w:t>
      </w:r>
      <w:r>
        <w:rPr>
          <w:spacing w:val="-11"/>
        </w:rPr>
        <w:t> </w:t>
      </w:r>
      <w:r>
        <w:rPr/>
        <w:t>«0»</w:t>
      </w:r>
      <w:r>
        <w:rPr>
          <w:spacing w:val="-18"/>
        </w:rPr>
        <w:t> </w:t>
      </w:r>
      <w:r>
        <w:rPr/>
        <w:t>день</w:t>
      </w:r>
      <w:r>
        <w:rPr>
          <w:spacing w:val="-14"/>
        </w:rPr>
        <w:t> </w:t>
      </w:r>
      <w:r>
        <w:rPr/>
        <w:t>и</w:t>
      </w:r>
      <w:r>
        <w:rPr>
          <w:spacing w:val="-14"/>
        </w:rPr>
        <w:t> </w:t>
      </w:r>
      <w:r>
        <w:rPr/>
        <w:t>при</w:t>
      </w:r>
      <w:r>
        <w:rPr>
          <w:spacing w:val="-14"/>
        </w:rPr>
        <w:t> </w:t>
      </w:r>
      <w:r>
        <w:rPr/>
        <w:t>осеменении</w:t>
      </w:r>
      <w:r>
        <w:rPr>
          <w:spacing w:val="-4"/>
        </w:rPr>
        <w:t> </w:t>
      </w:r>
      <w:r>
        <w:rPr/>
        <w:t>(таблица 26). Так, на «0» день гормональной стимуляции уровень эстрадиола-17β колебалась в</w:t>
      </w:r>
      <w:r>
        <w:rPr>
          <w:spacing w:val="-1"/>
        </w:rPr>
        <w:t> </w:t>
      </w:r>
      <w:r>
        <w:rPr/>
        <w:t>пределах</w:t>
      </w:r>
      <w:r>
        <w:rPr>
          <w:spacing w:val="-6"/>
        </w:rPr>
        <w:t> </w:t>
      </w:r>
      <w:r>
        <w:rPr/>
        <w:t>1,47±0,21 - 1,57±0,24 нмоль/л. Во время половой охоты и на 10 день осеменения содержание его в крови достоверно увеличивалась до 2,19±0,21 (Р≤0,05) и 2,63±0,26 нмоль/л (Р≤0,01), т.е на 46,0 и 67,5%.</w:t>
      </w:r>
    </w:p>
    <w:p>
      <w:pPr>
        <w:pStyle w:val="BodyText"/>
        <w:ind w:right="399" w:firstLine="706"/>
      </w:pPr>
      <w:r>
        <w:rPr/>
        <w:t>Следует отметить, что дополнительное включение в протокол синхронизации половой охоты биологический активных веществ и стимуляция гениталий коров различными видами массажа и электростимуляции, хоть недостоверно, но в определенной мере влиял на повышение уровня гормона эстрадиола-17β в</w:t>
      </w:r>
      <w:r>
        <w:rPr>
          <w:spacing w:val="-1"/>
        </w:rPr>
        <w:t> </w:t>
      </w:r>
      <w:r>
        <w:rPr/>
        <w:t>крови. Так, при добавление биологический активных веществ, как витаминные комплексы (Тетрамаг и Селевет), разница в содержании эстрадиола-17β в</w:t>
      </w:r>
      <w:r>
        <w:rPr>
          <w:spacing w:val="-1"/>
        </w:rPr>
        <w:t> </w:t>
      </w:r>
      <w:r>
        <w:rPr/>
        <w:t>сыворотке крови была незначительной -</w:t>
      </w:r>
      <w:r>
        <w:rPr>
          <w:spacing w:val="-1"/>
        </w:rPr>
        <w:t> </w:t>
      </w:r>
      <w:r>
        <w:rPr/>
        <w:t>0,9%</w:t>
      </w:r>
      <w:r>
        <w:rPr>
          <w:spacing w:val="-1"/>
        </w:rPr>
        <w:t> </w:t>
      </w:r>
      <w:r>
        <w:rPr/>
        <w:t>(протокола №20 и №21), а при добавлении АСД ф2 (протокола №22 и №23) повышалась на - 6,4 и 10,4% (Р≥0,05). Включение в протокол синхронизации массажа матки через прямую</w:t>
      </w:r>
      <w:r>
        <w:rPr>
          <w:spacing w:val="-15"/>
        </w:rPr>
        <w:t> </w:t>
      </w:r>
      <w:r>
        <w:rPr/>
        <w:t>кишку</w:t>
      </w:r>
      <w:r>
        <w:rPr>
          <w:spacing w:val="-17"/>
        </w:rPr>
        <w:t> </w:t>
      </w:r>
      <w:r>
        <w:rPr/>
        <w:t>(протокола</w:t>
      </w:r>
      <w:r>
        <w:rPr>
          <w:spacing w:val="-3"/>
        </w:rPr>
        <w:t> </w:t>
      </w:r>
      <w:r>
        <w:rPr/>
        <w:t>№24</w:t>
      </w:r>
      <w:r>
        <w:rPr>
          <w:spacing w:val="-9"/>
        </w:rPr>
        <w:t> </w:t>
      </w:r>
      <w:r>
        <w:rPr/>
        <w:t>и</w:t>
      </w:r>
      <w:r>
        <w:rPr>
          <w:spacing w:val="-14"/>
        </w:rPr>
        <w:t> </w:t>
      </w:r>
      <w:r>
        <w:rPr/>
        <w:t>№25)</w:t>
      </w:r>
      <w:r>
        <w:rPr>
          <w:spacing w:val="-15"/>
        </w:rPr>
        <w:t> </w:t>
      </w:r>
      <w:r>
        <w:rPr/>
        <w:t>повышал</w:t>
      </w:r>
      <w:r>
        <w:rPr>
          <w:spacing w:val="-4"/>
        </w:rPr>
        <w:t> </w:t>
      </w:r>
      <w:r>
        <w:rPr/>
        <w:t>уровень</w:t>
      </w:r>
      <w:r>
        <w:rPr>
          <w:spacing w:val="-2"/>
        </w:rPr>
        <w:t> </w:t>
      </w:r>
      <w:r>
        <w:rPr/>
        <w:t>указанного</w:t>
      </w:r>
      <w:r>
        <w:rPr>
          <w:spacing w:val="-8"/>
        </w:rPr>
        <w:t> </w:t>
      </w:r>
      <w:r>
        <w:rPr/>
        <w:t>гормона</w:t>
      </w:r>
      <w:r>
        <w:rPr>
          <w:spacing w:val="-12"/>
        </w:rPr>
        <w:t> </w:t>
      </w:r>
      <w:r>
        <w:rPr/>
        <w:t>на 12,2-13,2% (Р≥0,05). Так же, вибростимуляция клитора коров (протокола №26 и</w:t>
      </w:r>
    </w:p>
    <w:p>
      <w:pPr>
        <w:pStyle w:val="BodyText"/>
        <w:spacing w:before="6"/>
        <w:ind w:right="413"/>
      </w:pPr>
      <w:r>
        <w:rPr/>
        <w:t>№27) повышал уровень эстрадиола-17β на 16,3-16,9% (Р≥0,05). Максимально уровень эстрадиола-17β повышался при стимуляции гениталий, электротоком при напряжении 7,5V (протокола №30 и №31), повышал уровень данного гормона на 18,7-19,0%, Р≥0,05. Вместе с тем снижение напряжения на 5V (протокола №28 и №29) или повышении подачи напряжения на 10V (32 и 33 протокола) таких эффектов не давало (7,2-8,7% и 7,7-8,2%).</w:t>
      </w:r>
    </w:p>
    <w:p>
      <w:pPr>
        <w:pStyle w:val="BodyText"/>
        <w:spacing w:before="319"/>
      </w:pPr>
      <w:r>
        <w:rPr>
          <w:spacing w:val="-2"/>
        </w:rPr>
        <w:t>Таблица 26</w:t>
      </w:r>
      <w:r>
        <w:rPr>
          <w:spacing w:val="-8"/>
        </w:rPr>
        <w:t> </w:t>
      </w:r>
      <w:r>
        <w:rPr>
          <w:spacing w:val="-2"/>
        </w:rPr>
        <w:t>–</w:t>
      </w:r>
      <w:r>
        <w:rPr>
          <w:spacing w:val="-9"/>
        </w:rPr>
        <w:t> </w:t>
      </w:r>
      <w:r>
        <w:rPr>
          <w:spacing w:val="-2"/>
        </w:rPr>
        <w:t>Динамика</w:t>
      </w:r>
      <w:r>
        <w:rPr>
          <w:spacing w:val="3"/>
        </w:rPr>
        <w:t> </w:t>
      </w:r>
      <w:r>
        <w:rPr>
          <w:spacing w:val="-2"/>
        </w:rPr>
        <w:t>уровня</w:t>
      </w:r>
      <w:r>
        <w:rPr>
          <w:spacing w:val="-1"/>
        </w:rPr>
        <w:t> </w:t>
      </w:r>
      <w:r>
        <w:rPr>
          <w:spacing w:val="-2"/>
        </w:rPr>
        <w:t>эстрадиол-17β</w:t>
      </w:r>
      <w:r>
        <w:rPr>
          <w:spacing w:val="3"/>
        </w:rPr>
        <w:t> </w:t>
      </w:r>
      <w:r>
        <w:rPr>
          <w:spacing w:val="-2"/>
        </w:rPr>
        <w:t>у</w:t>
      </w:r>
      <w:r>
        <w:rPr>
          <w:spacing w:val="-14"/>
        </w:rPr>
        <w:t> </w:t>
      </w:r>
      <w:r>
        <w:rPr>
          <w:spacing w:val="-2"/>
        </w:rPr>
        <w:t>коров</w:t>
      </w:r>
      <w:r>
        <w:rPr>
          <w:spacing w:val="-10"/>
        </w:rPr>
        <w:t> </w:t>
      </w:r>
      <w:r>
        <w:rPr>
          <w:spacing w:val="-2"/>
        </w:rPr>
        <w:t>исследованных</w:t>
      </w:r>
      <w:r>
        <w:rPr>
          <w:spacing w:val="-13"/>
        </w:rPr>
        <w:t> </w:t>
      </w:r>
      <w:r>
        <w:rPr>
          <w:spacing w:val="-2"/>
        </w:rPr>
        <w:t>групп</w:t>
      </w:r>
    </w:p>
    <w:p>
      <w:pPr>
        <w:pStyle w:val="BodyText"/>
        <w:spacing w:before="108"/>
        <w:ind w:left="0"/>
        <w:jc w:val="left"/>
        <w:rPr>
          <w:sz w:val="20"/>
        </w:rPr>
      </w:pPr>
    </w:p>
    <w:tbl>
      <w:tblPr>
        <w:tblW w:w="0" w:type="auto"/>
        <w:jc w:val="left"/>
        <w:tblInd w:w="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09"/>
        <w:gridCol w:w="965"/>
        <w:gridCol w:w="2952"/>
        <w:gridCol w:w="849"/>
        <w:gridCol w:w="3211"/>
      </w:tblGrid>
      <w:tr>
        <w:trPr>
          <w:trHeight w:val="278" w:hRule="atLeast"/>
        </w:trPr>
        <w:tc>
          <w:tcPr>
            <w:tcW w:w="1609" w:type="dxa"/>
            <w:vMerge w:val="restart"/>
          </w:tcPr>
          <w:p>
            <w:pPr>
              <w:pStyle w:val="TableParagraph"/>
              <w:spacing w:before="270"/>
              <w:ind w:left="264"/>
              <w:jc w:val="left"/>
              <w:rPr>
                <w:sz w:val="24"/>
              </w:rPr>
            </w:pPr>
            <w:r>
              <w:rPr>
                <w:spacing w:val="-2"/>
                <w:sz w:val="24"/>
              </w:rPr>
              <w:t>Протокола</w:t>
            </w:r>
          </w:p>
        </w:tc>
        <w:tc>
          <w:tcPr>
            <w:tcW w:w="3917" w:type="dxa"/>
            <w:gridSpan w:val="2"/>
          </w:tcPr>
          <w:p>
            <w:pPr>
              <w:pStyle w:val="TableParagraph"/>
              <w:spacing w:line="258" w:lineRule="exact"/>
              <w:ind w:left="14"/>
              <w:rPr>
                <w:sz w:val="24"/>
              </w:rPr>
            </w:pPr>
            <w:r>
              <w:rPr>
                <w:sz w:val="24"/>
              </w:rPr>
              <w:t>«0»</w:t>
            </w:r>
            <w:r>
              <w:rPr>
                <w:spacing w:val="-8"/>
                <w:sz w:val="24"/>
              </w:rPr>
              <w:t> </w:t>
            </w:r>
            <w:r>
              <w:rPr>
                <w:spacing w:val="-4"/>
                <w:sz w:val="24"/>
              </w:rPr>
              <w:t>день</w:t>
            </w:r>
          </w:p>
        </w:tc>
        <w:tc>
          <w:tcPr>
            <w:tcW w:w="4060" w:type="dxa"/>
            <w:gridSpan w:val="2"/>
          </w:tcPr>
          <w:p>
            <w:pPr>
              <w:pStyle w:val="TableParagraph"/>
              <w:spacing w:line="258" w:lineRule="exact"/>
              <w:ind w:left="47"/>
              <w:rPr>
                <w:sz w:val="24"/>
              </w:rPr>
            </w:pPr>
            <w:r>
              <w:rPr>
                <w:sz w:val="24"/>
              </w:rPr>
              <w:t>10</w:t>
            </w:r>
            <w:r>
              <w:rPr>
                <w:spacing w:val="2"/>
                <w:sz w:val="24"/>
              </w:rPr>
              <w:t> </w:t>
            </w:r>
            <w:r>
              <w:rPr>
                <w:spacing w:val="-4"/>
                <w:sz w:val="24"/>
              </w:rPr>
              <w:t>день</w:t>
            </w:r>
          </w:p>
        </w:tc>
      </w:tr>
      <w:tr>
        <w:trPr>
          <w:trHeight w:val="551" w:hRule="atLeast"/>
        </w:trPr>
        <w:tc>
          <w:tcPr>
            <w:tcW w:w="1609" w:type="dxa"/>
            <w:vMerge/>
            <w:tcBorders>
              <w:top w:val="nil"/>
            </w:tcBorders>
          </w:tcPr>
          <w:p>
            <w:pPr>
              <w:rPr>
                <w:sz w:val="2"/>
                <w:szCs w:val="2"/>
              </w:rPr>
            </w:pPr>
          </w:p>
        </w:tc>
        <w:tc>
          <w:tcPr>
            <w:tcW w:w="965" w:type="dxa"/>
          </w:tcPr>
          <w:p>
            <w:pPr>
              <w:pStyle w:val="TableParagraph"/>
              <w:spacing w:line="274" w:lineRule="exact"/>
              <w:ind w:left="244" w:right="220" w:firstLine="9"/>
              <w:jc w:val="left"/>
              <w:rPr>
                <w:sz w:val="24"/>
              </w:rPr>
            </w:pPr>
            <w:r>
              <w:rPr>
                <w:spacing w:val="-4"/>
                <w:sz w:val="24"/>
              </w:rPr>
              <w:t>К-во </w:t>
            </w:r>
            <w:r>
              <w:rPr>
                <w:spacing w:val="-5"/>
                <w:sz w:val="24"/>
              </w:rPr>
              <w:t>проб</w:t>
            </w:r>
          </w:p>
        </w:tc>
        <w:tc>
          <w:tcPr>
            <w:tcW w:w="2952" w:type="dxa"/>
          </w:tcPr>
          <w:p>
            <w:pPr>
              <w:pStyle w:val="TableParagraph"/>
              <w:spacing w:before="126"/>
              <w:ind w:left="24"/>
              <w:rPr>
                <w:sz w:val="24"/>
              </w:rPr>
            </w:pPr>
            <w:r>
              <w:rPr>
                <w:spacing w:val="-2"/>
                <w:sz w:val="24"/>
              </w:rPr>
              <w:t>нмоль/л</w:t>
            </w:r>
          </w:p>
        </w:tc>
        <w:tc>
          <w:tcPr>
            <w:tcW w:w="849" w:type="dxa"/>
          </w:tcPr>
          <w:p>
            <w:pPr>
              <w:pStyle w:val="TableParagraph"/>
              <w:spacing w:line="274" w:lineRule="exact"/>
              <w:ind w:left="188" w:right="160" w:firstLine="9"/>
              <w:jc w:val="left"/>
              <w:rPr>
                <w:sz w:val="24"/>
              </w:rPr>
            </w:pPr>
            <w:r>
              <w:rPr>
                <w:spacing w:val="-4"/>
                <w:sz w:val="24"/>
              </w:rPr>
              <w:t>К-во </w:t>
            </w:r>
            <w:r>
              <w:rPr>
                <w:spacing w:val="-5"/>
                <w:sz w:val="24"/>
              </w:rPr>
              <w:t>проб</w:t>
            </w:r>
          </w:p>
        </w:tc>
        <w:tc>
          <w:tcPr>
            <w:tcW w:w="3211" w:type="dxa"/>
          </w:tcPr>
          <w:p>
            <w:pPr>
              <w:pStyle w:val="TableParagraph"/>
              <w:spacing w:before="126"/>
              <w:ind w:left="53" w:right="5"/>
              <w:rPr>
                <w:sz w:val="24"/>
              </w:rPr>
            </w:pPr>
            <w:r>
              <w:rPr>
                <w:spacing w:val="-2"/>
                <w:sz w:val="24"/>
              </w:rPr>
              <w:t>нмоль/л</w:t>
            </w:r>
          </w:p>
        </w:tc>
      </w:tr>
      <w:tr>
        <w:trPr>
          <w:trHeight w:val="277" w:hRule="atLeast"/>
        </w:trPr>
        <w:tc>
          <w:tcPr>
            <w:tcW w:w="1609" w:type="dxa"/>
          </w:tcPr>
          <w:p>
            <w:pPr>
              <w:pStyle w:val="TableParagraph"/>
              <w:spacing w:line="258" w:lineRule="exact"/>
              <w:ind w:left="33"/>
              <w:rPr>
                <w:sz w:val="24"/>
              </w:rPr>
            </w:pPr>
            <w:r>
              <w:rPr>
                <w:spacing w:val="-5"/>
                <w:sz w:val="24"/>
              </w:rPr>
              <w:t>20</w:t>
            </w:r>
          </w:p>
        </w:tc>
        <w:tc>
          <w:tcPr>
            <w:tcW w:w="965" w:type="dxa"/>
          </w:tcPr>
          <w:p>
            <w:pPr>
              <w:pStyle w:val="TableParagraph"/>
              <w:spacing w:line="258" w:lineRule="exact"/>
              <w:ind w:left="47" w:right="24"/>
              <w:rPr>
                <w:sz w:val="24"/>
              </w:rPr>
            </w:pPr>
            <w:r>
              <w:rPr>
                <w:spacing w:val="-5"/>
                <w:sz w:val="24"/>
              </w:rPr>
              <w:t>10</w:t>
            </w:r>
          </w:p>
        </w:tc>
        <w:tc>
          <w:tcPr>
            <w:tcW w:w="2952" w:type="dxa"/>
          </w:tcPr>
          <w:p>
            <w:pPr>
              <w:pStyle w:val="TableParagraph"/>
              <w:spacing w:line="258" w:lineRule="exact"/>
              <w:ind w:left="24"/>
              <w:rPr>
                <w:sz w:val="24"/>
              </w:rPr>
            </w:pPr>
            <w:r>
              <w:rPr>
                <w:spacing w:val="-2"/>
                <w:sz w:val="24"/>
              </w:rPr>
              <w:t>1,50±0,20</w:t>
            </w:r>
          </w:p>
        </w:tc>
        <w:tc>
          <w:tcPr>
            <w:tcW w:w="849" w:type="dxa"/>
          </w:tcPr>
          <w:p>
            <w:pPr>
              <w:pStyle w:val="TableParagraph"/>
              <w:spacing w:line="258" w:lineRule="exact"/>
              <w:ind w:left="45" w:right="19"/>
              <w:rPr>
                <w:sz w:val="24"/>
              </w:rPr>
            </w:pPr>
            <w:r>
              <w:rPr>
                <w:spacing w:val="-5"/>
                <w:sz w:val="24"/>
              </w:rPr>
              <w:t>10</w:t>
            </w:r>
          </w:p>
        </w:tc>
        <w:tc>
          <w:tcPr>
            <w:tcW w:w="3211" w:type="dxa"/>
          </w:tcPr>
          <w:p>
            <w:pPr>
              <w:pStyle w:val="TableParagraph"/>
              <w:spacing w:line="258" w:lineRule="exact"/>
              <w:ind w:left="53"/>
              <w:rPr>
                <w:sz w:val="24"/>
              </w:rPr>
            </w:pPr>
            <w:r>
              <w:rPr>
                <w:sz w:val="24"/>
              </w:rPr>
              <w:t>2,19±0,21,</w:t>
            </w:r>
            <w:r>
              <w:rPr>
                <w:spacing w:val="1"/>
                <w:sz w:val="24"/>
              </w:rPr>
              <w:t> </w:t>
            </w:r>
            <w:r>
              <w:rPr>
                <w:spacing w:val="-2"/>
                <w:sz w:val="24"/>
              </w:rPr>
              <w:t>Р≤0,05</w:t>
            </w:r>
          </w:p>
        </w:tc>
      </w:tr>
      <w:tr>
        <w:trPr>
          <w:trHeight w:val="273" w:hRule="atLeast"/>
        </w:trPr>
        <w:tc>
          <w:tcPr>
            <w:tcW w:w="1609" w:type="dxa"/>
          </w:tcPr>
          <w:p>
            <w:pPr>
              <w:pStyle w:val="TableParagraph"/>
              <w:spacing w:line="253" w:lineRule="exact"/>
              <w:ind w:left="33"/>
              <w:rPr>
                <w:sz w:val="24"/>
              </w:rPr>
            </w:pPr>
            <w:r>
              <w:rPr>
                <w:spacing w:val="-5"/>
                <w:sz w:val="24"/>
              </w:rPr>
              <w:t>21</w:t>
            </w:r>
          </w:p>
        </w:tc>
        <w:tc>
          <w:tcPr>
            <w:tcW w:w="965" w:type="dxa"/>
          </w:tcPr>
          <w:p>
            <w:pPr>
              <w:pStyle w:val="TableParagraph"/>
              <w:spacing w:line="253" w:lineRule="exact"/>
              <w:ind w:left="47" w:right="24"/>
              <w:rPr>
                <w:sz w:val="24"/>
              </w:rPr>
            </w:pPr>
            <w:r>
              <w:rPr>
                <w:spacing w:val="-5"/>
                <w:sz w:val="24"/>
              </w:rPr>
              <w:t>11</w:t>
            </w:r>
          </w:p>
        </w:tc>
        <w:tc>
          <w:tcPr>
            <w:tcW w:w="2952" w:type="dxa"/>
          </w:tcPr>
          <w:p>
            <w:pPr>
              <w:pStyle w:val="TableParagraph"/>
              <w:spacing w:line="253" w:lineRule="exact"/>
              <w:ind w:left="24"/>
              <w:rPr>
                <w:sz w:val="24"/>
              </w:rPr>
            </w:pPr>
            <w:r>
              <w:rPr>
                <w:spacing w:val="-2"/>
                <w:sz w:val="24"/>
              </w:rPr>
              <w:t>1,47±0,21</w:t>
            </w:r>
          </w:p>
        </w:tc>
        <w:tc>
          <w:tcPr>
            <w:tcW w:w="849" w:type="dxa"/>
          </w:tcPr>
          <w:p>
            <w:pPr>
              <w:pStyle w:val="TableParagraph"/>
              <w:spacing w:line="253" w:lineRule="exact"/>
              <w:ind w:left="45" w:right="19"/>
              <w:rPr>
                <w:sz w:val="24"/>
              </w:rPr>
            </w:pPr>
            <w:r>
              <w:rPr>
                <w:spacing w:val="-5"/>
                <w:sz w:val="24"/>
              </w:rPr>
              <w:t>11</w:t>
            </w:r>
          </w:p>
        </w:tc>
        <w:tc>
          <w:tcPr>
            <w:tcW w:w="3211" w:type="dxa"/>
          </w:tcPr>
          <w:p>
            <w:pPr>
              <w:pStyle w:val="TableParagraph"/>
              <w:spacing w:line="253" w:lineRule="exact"/>
              <w:ind w:left="53" w:right="10"/>
              <w:rPr>
                <w:sz w:val="24"/>
              </w:rPr>
            </w:pPr>
            <w:r>
              <w:rPr>
                <w:sz w:val="24"/>
              </w:rPr>
              <w:t>2,21±0,21,</w:t>
            </w:r>
            <w:r>
              <w:rPr>
                <w:spacing w:val="1"/>
                <w:sz w:val="24"/>
              </w:rPr>
              <w:t> </w:t>
            </w:r>
            <w:r>
              <w:rPr>
                <w:spacing w:val="-2"/>
                <w:sz w:val="24"/>
              </w:rPr>
              <w:t>Р≤0,05</w:t>
            </w:r>
          </w:p>
        </w:tc>
      </w:tr>
      <w:tr>
        <w:trPr>
          <w:trHeight w:val="268" w:hRule="atLeast"/>
        </w:trPr>
        <w:tc>
          <w:tcPr>
            <w:tcW w:w="1609" w:type="dxa"/>
          </w:tcPr>
          <w:p>
            <w:pPr>
              <w:pStyle w:val="TableParagraph"/>
              <w:spacing w:line="248" w:lineRule="exact"/>
              <w:ind w:left="33"/>
              <w:rPr>
                <w:sz w:val="24"/>
              </w:rPr>
            </w:pPr>
            <w:r>
              <w:rPr>
                <w:spacing w:val="-5"/>
                <w:sz w:val="24"/>
              </w:rPr>
              <w:t>22</w:t>
            </w:r>
          </w:p>
        </w:tc>
        <w:tc>
          <w:tcPr>
            <w:tcW w:w="965" w:type="dxa"/>
          </w:tcPr>
          <w:p>
            <w:pPr>
              <w:pStyle w:val="TableParagraph"/>
              <w:spacing w:line="248" w:lineRule="exact"/>
              <w:ind w:left="47" w:right="24"/>
              <w:rPr>
                <w:sz w:val="24"/>
              </w:rPr>
            </w:pPr>
            <w:r>
              <w:rPr>
                <w:spacing w:val="-5"/>
                <w:sz w:val="24"/>
              </w:rPr>
              <w:t>13</w:t>
            </w:r>
          </w:p>
        </w:tc>
        <w:tc>
          <w:tcPr>
            <w:tcW w:w="2952" w:type="dxa"/>
          </w:tcPr>
          <w:p>
            <w:pPr>
              <w:pStyle w:val="TableParagraph"/>
              <w:spacing w:line="248" w:lineRule="exact"/>
              <w:ind w:left="24"/>
              <w:rPr>
                <w:sz w:val="24"/>
              </w:rPr>
            </w:pPr>
            <w:r>
              <w:rPr>
                <w:spacing w:val="-2"/>
                <w:sz w:val="24"/>
              </w:rPr>
              <w:t>1,52±0,19</w:t>
            </w:r>
          </w:p>
        </w:tc>
        <w:tc>
          <w:tcPr>
            <w:tcW w:w="849" w:type="dxa"/>
          </w:tcPr>
          <w:p>
            <w:pPr>
              <w:pStyle w:val="TableParagraph"/>
              <w:spacing w:line="248" w:lineRule="exact"/>
              <w:ind w:left="45" w:right="19"/>
              <w:rPr>
                <w:sz w:val="24"/>
              </w:rPr>
            </w:pPr>
            <w:r>
              <w:rPr>
                <w:spacing w:val="-5"/>
                <w:sz w:val="24"/>
              </w:rPr>
              <w:t>13</w:t>
            </w:r>
          </w:p>
        </w:tc>
        <w:tc>
          <w:tcPr>
            <w:tcW w:w="3211" w:type="dxa"/>
          </w:tcPr>
          <w:p>
            <w:pPr>
              <w:pStyle w:val="TableParagraph"/>
              <w:spacing w:line="248" w:lineRule="exact"/>
              <w:ind w:left="53" w:right="10"/>
              <w:rPr>
                <w:sz w:val="24"/>
              </w:rPr>
            </w:pPr>
            <w:r>
              <w:rPr>
                <w:sz w:val="24"/>
              </w:rPr>
              <w:t>2,33±0,18,</w:t>
            </w:r>
            <w:r>
              <w:rPr>
                <w:spacing w:val="1"/>
                <w:sz w:val="24"/>
              </w:rPr>
              <w:t> </w:t>
            </w:r>
            <w:r>
              <w:rPr>
                <w:spacing w:val="-2"/>
                <w:sz w:val="24"/>
              </w:rPr>
              <w:t>Р≤0,01</w:t>
            </w:r>
          </w:p>
        </w:tc>
      </w:tr>
      <w:tr>
        <w:trPr>
          <w:trHeight w:val="278" w:hRule="atLeast"/>
        </w:trPr>
        <w:tc>
          <w:tcPr>
            <w:tcW w:w="1609" w:type="dxa"/>
          </w:tcPr>
          <w:p>
            <w:pPr>
              <w:pStyle w:val="TableParagraph"/>
              <w:spacing w:line="259" w:lineRule="exact"/>
              <w:ind w:left="33"/>
              <w:rPr>
                <w:sz w:val="24"/>
              </w:rPr>
            </w:pPr>
            <w:r>
              <w:rPr>
                <w:spacing w:val="-5"/>
                <w:sz w:val="24"/>
              </w:rPr>
              <w:t>23</w:t>
            </w:r>
          </w:p>
        </w:tc>
        <w:tc>
          <w:tcPr>
            <w:tcW w:w="965" w:type="dxa"/>
          </w:tcPr>
          <w:p>
            <w:pPr>
              <w:pStyle w:val="TableParagraph"/>
              <w:spacing w:line="259" w:lineRule="exact"/>
              <w:ind w:left="47" w:right="24"/>
              <w:rPr>
                <w:sz w:val="24"/>
              </w:rPr>
            </w:pPr>
            <w:r>
              <w:rPr>
                <w:spacing w:val="-5"/>
                <w:sz w:val="24"/>
              </w:rPr>
              <w:t>14</w:t>
            </w:r>
          </w:p>
        </w:tc>
        <w:tc>
          <w:tcPr>
            <w:tcW w:w="2952" w:type="dxa"/>
          </w:tcPr>
          <w:p>
            <w:pPr>
              <w:pStyle w:val="TableParagraph"/>
              <w:spacing w:line="259" w:lineRule="exact"/>
              <w:ind w:left="24"/>
              <w:rPr>
                <w:sz w:val="24"/>
              </w:rPr>
            </w:pPr>
            <w:r>
              <w:rPr>
                <w:spacing w:val="-2"/>
                <w:sz w:val="24"/>
              </w:rPr>
              <w:t>1,54±0,20</w:t>
            </w:r>
          </w:p>
        </w:tc>
        <w:tc>
          <w:tcPr>
            <w:tcW w:w="849" w:type="dxa"/>
          </w:tcPr>
          <w:p>
            <w:pPr>
              <w:pStyle w:val="TableParagraph"/>
              <w:spacing w:line="259" w:lineRule="exact"/>
              <w:ind w:left="45" w:right="19"/>
              <w:rPr>
                <w:sz w:val="24"/>
              </w:rPr>
            </w:pPr>
            <w:r>
              <w:rPr>
                <w:spacing w:val="-5"/>
                <w:sz w:val="24"/>
              </w:rPr>
              <w:t>14</w:t>
            </w:r>
          </w:p>
        </w:tc>
        <w:tc>
          <w:tcPr>
            <w:tcW w:w="3211" w:type="dxa"/>
          </w:tcPr>
          <w:p>
            <w:pPr>
              <w:pStyle w:val="TableParagraph"/>
              <w:spacing w:line="259" w:lineRule="exact"/>
              <w:ind w:left="53" w:right="10"/>
              <w:rPr>
                <w:sz w:val="24"/>
              </w:rPr>
            </w:pPr>
            <w:r>
              <w:rPr>
                <w:sz w:val="24"/>
              </w:rPr>
              <w:t>2,44±0,22,</w:t>
            </w:r>
            <w:r>
              <w:rPr>
                <w:spacing w:val="1"/>
                <w:sz w:val="24"/>
              </w:rPr>
              <w:t> </w:t>
            </w:r>
            <w:r>
              <w:rPr>
                <w:spacing w:val="-2"/>
                <w:sz w:val="24"/>
              </w:rPr>
              <w:t>Р≤0,01</w:t>
            </w:r>
          </w:p>
        </w:tc>
      </w:tr>
      <w:tr>
        <w:trPr>
          <w:trHeight w:val="273" w:hRule="atLeast"/>
        </w:trPr>
        <w:tc>
          <w:tcPr>
            <w:tcW w:w="1609" w:type="dxa"/>
          </w:tcPr>
          <w:p>
            <w:pPr>
              <w:pStyle w:val="TableParagraph"/>
              <w:spacing w:line="253" w:lineRule="exact"/>
              <w:ind w:left="33"/>
              <w:rPr>
                <w:sz w:val="24"/>
              </w:rPr>
            </w:pPr>
            <w:r>
              <w:rPr>
                <w:spacing w:val="-5"/>
                <w:sz w:val="24"/>
              </w:rPr>
              <w:t>24</w:t>
            </w:r>
          </w:p>
        </w:tc>
        <w:tc>
          <w:tcPr>
            <w:tcW w:w="965" w:type="dxa"/>
          </w:tcPr>
          <w:p>
            <w:pPr>
              <w:pStyle w:val="TableParagraph"/>
              <w:spacing w:line="253" w:lineRule="exact"/>
              <w:ind w:left="47" w:right="24"/>
              <w:rPr>
                <w:sz w:val="24"/>
              </w:rPr>
            </w:pPr>
            <w:r>
              <w:rPr>
                <w:spacing w:val="-5"/>
                <w:sz w:val="24"/>
              </w:rPr>
              <w:t>14</w:t>
            </w:r>
          </w:p>
        </w:tc>
        <w:tc>
          <w:tcPr>
            <w:tcW w:w="2952" w:type="dxa"/>
          </w:tcPr>
          <w:p>
            <w:pPr>
              <w:pStyle w:val="TableParagraph"/>
              <w:spacing w:line="253" w:lineRule="exact"/>
              <w:ind w:left="24"/>
              <w:rPr>
                <w:sz w:val="24"/>
              </w:rPr>
            </w:pPr>
            <w:r>
              <w:rPr>
                <w:spacing w:val="-2"/>
                <w:sz w:val="24"/>
              </w:rPr>
              <w:t>1,55±0,24</w:t>
            </w:r>
          </w:p>
        </w:tc>
        <w:tc>
          <w:tcPr>
            <w:tcW w:w="849" w:type="dxa"/>
          </w:tcPr>
          <w:p>
            <w:pPr>
              <w:pStyle w:val="TableParagraph"/>
              <w:spacing w:line="253" w:lineRule="exact"/>
              <w:ind w:left="45" w:right="19"/>
              <w:rPr>
                <w:sz w:val="24"/>
              </w:rPr>
            </w:pPr>
            <w:r>
              <w:rPr>
                <w:spacing w:val="-5"/>
                <w:sz w:val="24"/>
              </w:rPr>
              <w:t>14</w:t>
            </w:r>
          </w:p>
        </w:tc>
        <w:tc>
          <w:tcPr>
            <w:tcW w:w="3211" w:type="dxa"/>
          </w:tcPr>
          <w:p>
            <w:pPr>
              <w:pStyle w:val="TableParagraph"/>
              <w:spacing w:line="253" w:lineRule="exact"/>
              <w:ind w:left="53" w:right="10"/>
              <w:rPr>
                <w:sz w:val="24"/>
              </w:rPr>
            </w:pPr>
            <w:r>
              <w:rPr>
                <w:sz w:val="24"/>
              </w:rPr>
              <w:t>2,48±0,25,</w:t>
            </w:r>
            <w:r>
              <w:rPr>
                <w:spacing w:val="1"/>
                <w:sz w:val="24"/>
              </w:rPr>
              <w:t> </w:t>
            </w:r>
            <w:r>
              <w:rPr>
                <w:spacing w:val="-2"/>
                <w:sz w:val="24"/>
              </w:rPr>
              <w:t>Р≤0,01</w:t>
            </w:r>
          </w:p>
        </w:tc>
      </w:tr>
      <w:tr>
        <w:trPr>
          <w:trHeight w:val="278" w:hRule="atLeast"/>
        </w:trPr>
        <w:tc>
          <w:tcPr>
            <w:tcW w:w="1609" w:type="dxa"/>
          </w:tcPr>
          <w:p>
            <w:pPr>
              <w:pStyle w:val="TableParagraph"/>
              <w:spacing w:line="258" w:lineRule="exact"/>
              <w:ind w:left="33"/>
              <w:rPr>
                <w:sz w:val="24"/>
              </w:rPr>
            </w:pPr>
            <w:r>
              <w:rPr>
                <w:spacing w:val="-5"/>
                <w:sz w:val="24"/>
              </w:rPr>
              <w:t>25</w:t>
            </w:r>
          </w:p>
        </w:tc>
        <w:tc>
          <w:tcPr>
            <w:tcW w:w="965" w:type="dxa"/>
          </w:tcPr>
          <w:p>
            <w:pPr>
              <w:pStyle w:val="TableParagraph"/>
              <w:spacing w:line="258" w:lineRule="exact"/>
              <w:ind w:left="47" w:right="24"/>
              <w:rPr>
                <w:sz w:val="24"/>
              </w:rPr>
            </w:pPr>
            <w:r>
              <w:rPr>
                <w:spacing w:val="-5"/>
                <w:sz w:val="24"/>
              </w:rPr>
              <w:t>12</w:t>
            </w:r>
          </w:p>
        </w:tc>
        <w:tc>
          <w:tcPr>
            <w:tcW w:w="2952" w:type="dxa"/>
          </w:tcPr>
          <w:p>
            <w:pPr>
              <w:pStyle w:val="TableParagraph"/>
              <w:spacing w:line="258" w:lineRule="exact"/>
              <w:ind w:left="24"/>
              <w:rPr>
                <w:sz w:val="24"/>
              </w:rPr>
            </w:pPr>
            <w:r>
              <w:rPr>
                <w:spacing w:val="-2"/>
                <w:sz w:val="24"/>
              </w:rPr>
              <w:t>1,52±0,26</w:t>
            </w:r>
          </w:p>
        </w:tc>
        <w:tc>
          <w:tcPr>
            <w:tcW w:w="849" w:type="dxa"/>
          </w:tcPr>
          <w:p>
            <w:pPr>
              <w:pStyle w:val="TableParagraph"/>
              <w:spacing w:line="258" w:lineRule="exact"/>
              <w:ind w:left="45" w:right="19"/>
              <w:rPr>
                <w:sz w:val="24"/>
              </w:rPr>
            </w:pPr>
            <w:r>
              <w:rPr>
                <w:spacing w:val="-5"/>
                <w:sz w:val="24"/>
              </w:rPr>
              <w:t>12</w:t>
            </w:r>
          </w:p>
        </w:tc>
        <w:tc>
          <w:tcPr>
            <w:tcW w:w="3211" w:type="dxa"/>
          </w:tcPr>
          <w:p>
            <w:pPr>
              <w:pStyle w:val="TableParagraph"/>
              <w:spacing w:line="258" w:lineRule="exact"/>
              <w:ind w:left="53" w:right="10"/>
              <w:rPr>
                <w:sz w:val="24"/>
              </w:rPr>
            </w:pPr>
            <w:r>
              <w:rPr>
                <w:sz w:val="24"/>
              </w:rPr>
              <w:t>2,48±0,22,</w:t>
            </w:r>
            <w:r>
              <w:rPr>
                <w:spacing w:val="1"/>
                <w:sz w:val="24"/>
              </w:rPr>
              <w:t> </w:t>
            </w:r>
            <w:r>
              <w:rPr>
                <w:spacing w:val="-2"/>
                <w:sz w:val="24"/>
              </w:rPr>
              <w:t>Р≤0,01</w:t>
            </w:r>
          </w:p>
        </w:tc>
      </w:tr>
      <w:tr>
        <w:trPr>
          <w:trHeight w:val="273" w:hRule="atLeast"/>
        </w:trPr>
        <w:tc>
          <w:tcPr>
            <w:tcW w:w="1609" w:type="dxa"/>
          </w:tcPr>
          <w:p>
            <w:pPr>
              <w:pStyle w:val="TableParagraph"/>
              <w:spacing w:line="253" w:lineRule="exact"/>
              <w:ind w:left="33"/>
              <w:rPr>
                <w:sz w:val="24"/>
              </w:rPr>
            </w:pPr>
            <w:r>
              <w:rPr>
                <w:spacing w:val="-5"/>
                <w:sz w:val="24"/>
              </w:rPr>
              <w:t>26</w:t>
            </w:r>
          </w:p>
        </w:tc>
        <w:tc>
          <w:tcPr>
            <w:tcW w:w="965" w:type="dxa"/>
          </w:tcPr>
          <w:p>
            <w:pPr>
              <w:pStyle w:val="TableParagraph"/>
              <w:spacing w:line="253" w:lineRule="exact"/>
              <w:ind w:left="47" w:right="24"/>
              <w:rPr>
                <w:sz w:val="24"/>
              </w:rPr>
            </w:pPr>
            <w:r>
              <w:rPr>
                <w:spacing w:val="-5"/>
                <w:sz w:val="24"/>
              </w:rPr>
              <w:t>10</w:t>
            </w:r>
          </w:p>
        </w:tc>
        <w:tc>
          <w:tcPr>
            <w:tcW w:w="2952" w:type="dxa"/>
          </w:tcPr>
          <w:p>
            <w:pPr>
              <w:pStyle w:val="TableParagraph"/>
              <w:spacing w:line="253" w:lineRule="exact"/>
              <w:ind w:left="24"/>
              <w:rPr>
                <w:sz w:val="24"/>
              </w:rPr>
            </w:pPr>
            <w:r>
              <w:rPr>
                <w:spacing w:val="-2"/>
                <w:sz w:val="24"/>
              </w:rPr>
              <w:t>1,56±0,27</w:t>
            </w:r>
          </w:p>
        </w:tc>
        <w:tc>
          <w:tcPr>
            <w:tcW w:w="849" w:type="dxa"/>
          </w:tcPr>
          <w:p>
            <w:pPr>
              <w:pStyle w:val="TableParagraph"/>
              <w:spacing w:line="253" w:lineRule="exact"/>
              <w:ind w:left="45" w:right="19"/>
              <w:rPr>
                <w:sz w:val="24"/>
              </w:rPr>
            </w:pPr>
            <w:r>
              <w:rPr>
                <w:spacing w:val="-5"/>
                <w:sz w:val="24"/>
              </w:rPr>
              <w:t>10</w:t>
            </w:r>
          </w:p>
        </w:tc>
        <w:tc>
          <w:tcPr>
            <w:tcW w:w="3211" w:type="dxa"/>
          </w:tcPr>
          <w:p>
            <w:pPr>
              <w:pStyle w:val="TableParagraph"/>
              <w:spacing w:line="253" w:lineRule="exact"/>
              <w:ind w:left="53" w:right="10"/>
              <w:rPr>
                <w:sz w:val="24"/>
              </w:rPr>
            </w:pPr>
            <w:r>
              <w:rPr>
                <w:sz w:val="24"/>
              </w:rPr>
              <w:t>2,56±0,22,</w:t>
            </w:r>
            <w:r>
              <w:rPr>
                <w:spacing w:val="1"/>
                <w:sz w:val="24"/>
              </w:rPr>
              <w:t> </w:t>
            </w:r>
            <w:r>
              <w:rPr>
                <w:spacing w:val="-2"/>
                <w:sz w:val="24"/>
              </w:rPr>
              <w:t>Р≤0,01</w:t>
            </w:r>
          </w:p>
        </w:tc>
      </w:tr>
      <w:tr>
        <w:trPr>
          <w:trHeight w:val="278" w:hRule="atLeast"/>
        </w:trPr>
        <w:tc>
          <w:tcPr>
            <w:tcW w:w="1609" w:type="dxa"/>
          </w:tcPr>
          <w:p>
            <w:pPr>
              <w:pStyle w:val="TableParagraph"/>
              <w:spacing w:line="258" w:lineRule="exact"/>
              <w:ind w:left="33"/>
              <w:rPr>
                <w:sz w:val="24"/>
              </w:rPr>
            </w:pPr>
            <w:r>
              <w:rPr>
                <w:spacing w:val="-5"/>
                <w:sz w:val="24"/>
              </w:rPr>
              <w:t>27</w:t>
            </w:r>
          </w:p>
        </w:tc>
        <w:tc>
          <w:tcPr>
            <w:tcW w:w="965" w:type="dxa"/>
          </w:tcPr>
          <w:p>
            <w:pPr>
              <w:pStyle w:val="TableParagraph"/>
              <w:spacing w:line="258" w:lineRule="exact"/>
              <w:ind w:left="47" w:right="24"/>
              <w:rPr>
                <w:sz w:val="24"/>
              </w:rPr>
            </w:pPr>
            <w:r>
              <w:rPr>
                <w:spacing w:val="-5"/>
                <w:sz w:val="24"/>
              </w:rPr>
              <w:t>11</w:t>
            </w:r>
          </w:p>
        </w:tc>
        <w:tc>
          <w:tcPr>
            <w:tcW w:w="2952" w:type="dxa"/>
          </w:tcPr>
          <w:p>
            <w:pPr>
              <w:pStyle w:val="TableParagraph"/>
              <w:spacing w:line="258" w:lineRule="exact"/>
              <w:ind w:left="24"/>
              <w:rPr>
                <w:sz w:val="24"/>
              </w:rPr>
            </w:pPr>
            <w:r>
              <w:rPr>
                <w:spacing w:val="-2"/>
                <w:sz w:val="24"/>
              </w:rPr>
              <w:t>1,56±0,21</w:t>
            </w:r>
          </w:p>
        </w:tc>
        <w:tc>
          <w:tcPr>
            <w:tcW w:w="849" w:type="dxa"/>
          </w:tcPr>
          <w:p>
            <w:pPr>
              <w:pStyle w:val="TableParagraph"/>
              <w:spacing w:line="258" w:lineRule="exact"/>
              <w:ind w:left="45" w:right="19"/>
              <w:rPr>
                <w:sz w:val="24"/>
              </w:rPr>
            </w:pPr>
            <w:r>
              <w:rPr>
                <w:spacing w:val="-5"/>
                <w:sz w:val="24"/>
              </w:rPr>
              <w:t>11</w:t>
            </w:r>
          </w:p>
        </w:tc>
        <w:tc>
          <w:tcPr>
            <w:tcW w:w="3211" w:type="dxa"/>
          </w:tcPr>
          <w:p>
            <w:pPr>
              <w:pStyle w:val="TableParagraph"/>
              <w:spacing w:line="258" w:lineRule="exact"/>
              <w:ind w:left="53" w:right="10"/>
              <w:rPr>
                <w:sz w:val="24"/>
              </w:rPr>
            </w:pPr>
            <w:r>
              <w:rPr>
                <w:sz w:val="24"/>
              </w:rPr>
              <w:t>2,57±0,24,</w:t>
            </w:r>
            <w:r>
              <w:rPr>
                <w:spacing w:val="1"/>
                <w:sz w:val="24"/>
              </w:rPr>
              <w:t> </w:t>
            </w:r>
            <w:r>
              <w:rPr>
                <w:spacing w:val="-2"/>
                <w:sz w:val="24"/>
              </w:rPr>
              <w:t>Р≤0,01</w:t>
            </w:r>
          </w:p>
        </w:tc>
      </w:tr>
      <w:tr>
        <w:trPr>
          <w:trHeight w:val="273" w:hRule="atLeast"/>
        </w:trPr>
        <w:tc>
          <w:tcPr>
            <w:tcW w:w="1609" w:type="dxa"/>
          </w:tcPr>
          <w:p>
            <w:pPr>
              <w:pStyle w:val="TableParagraph"/>
              <w:spacing w:line="253" w:lineRule="exact"/>
              <w:ind w:left="33"/>
              <w:rPr>
                <w:sz w:val="24"/>
              </w:rPr>
            </w:pPr>
            <w:r>
              <w:rPr>
                <w:spacing w:val="-5"/>
                <w:sz w:val="24"/>
              </w:rPr>
              <w:t>28</w:t>
            </w:r>
          </w:p>
        </w:tc>
        <w:tc>
          <w:tcPr>
            <w:tcW w:w="965" w:type="dxa"/>
          </w:tcPr>
          <w:p>
            <w:pPr>
              <w:pStyle w:val="TableParagraph"/>
              <w:spacing w:line="253" w:lineRule="exact"/>
              <w:ind w:left="47" w:right="24"/>
              <w:rPr>
                <w:sz w:val="24"/>
              </w:rPr>
            </w:pPr>
            <w:r>
              <w:rPr>
                <w:spacing w:val="-5"/>
                <w:sz w:val="24"/>
              </w:rPr>
              <w:t>13</w:t>
            </w:r>
          </w:p>
        </w:tc>
        <w:tc>
          <w:tcPr>
            <w:tcW w:w="2952" w:type="dxa"/>
          </w:tcPr>
          <w:p>
            <w:pPr>
              <w:pStyle w:val="TableParagraph"/>
              <w:spacing w:line="253" w:lineRule="exact"/>
              <w:ind w:left="24"/>
              <w:rPr>
                <w:sz w:val="24"/>
              </w:rPr>
            </w:pPr>
            <w:r>
              <w:rPr>
                <w:spacing w:val="-2"/>
                <w:sz w:val="24"/>
              </w:rPr>
              <w:t>1,53±0,23</w:t>
            </w:r>
          </w:p>
        </w:tc>
        <w:tc>
          <w:tcPr>
            <w:tcW w:w="849" w:type="dxa"/>
          </w:tcPr>
          <w:p>
            <w:pPr>
              <w:pStyle w:val="TableParagraph"/>
              <w:spacing w:line="253" w:lineRule="exact"/>
              <w:ind w:left="45" w:right="19"/>
              <w:rPr>
                <w:sz w:val="24"/>
              </w:rPr>
            </w:pPr>
            <w:r>
              <w:rPr>
                <w:spacing w:val="-5"/>
                <w:sz w:val="24"/>
              </w:rPr>
              <w:t>13</w:t>
            </w:r>
          </w:p>
        </w:tc>
        <w:tc>
          <w:tcPr>
            <w:tcW w:w="3211" w:type="dxa"/>
          </w:tcPr>
          <w:p>
            <w:pPr>
              <w:pStyle w:val="TableParagraph"/>
              <w:spacing w:line="253" w:lineRule="exact"/>
              <w:ind w:left="53" w:right="10"/>
              <w:rPr>
                <w:sz w:val="24"/>
              </w:rPr>
            </w:pPr>
            <w:r>
              <w:rPr>
                <w:sz w:val="24"/>
              </w:rPr>
              <w:t>2,38±0,21,</w:t>
            </w:r>
            <w:r>
              <w:rPr>
                <w:spacing w:val="1"/>
                <w:sz w:val="24"/>
              </w:rPr>
              <w:t> </w:t>
            </w:r>
            <w:r>
              <w:rPr>
                <w:spacing w:val="-2"/>
                <w:sz w:val="24"/>
              </w:rPr>
              <w:t>Р≤0,01</w:t>
            </w:r>
          </w:p>
        </w:tc>
      </w:tr>
      <w:tr>
        <w:trPr>
          <w:trHeight w:val="278" w:hRule="atLeast"/>
        </w:trPr>
        <w:tc>
          <w:tcPr>
            <w:tcW w:w="1609" w:type="dxa"/>
          </w:tcPr>
          <w:p>
            <w:pPr>
              <w:pStyle w:val="TableParagraph"/>
              <w:spacing w:line="258" w:lineRule="exact"/>
              <w:ind w:left="33"/>
              <w:rPr>
                <w:sz w:val="24"/>
              </w:rPr>
            </w:pPr>
            <w:r>
              <w:rPr>
                <w:spacing w:val="-5"/>
                <w:sz w:val="24"/>
              </w:rPr>
              <w:t>29</w:t>
            </w:r>
          </w:p>
        </w:tc>
        <w:tc>
          <w:tcPr>
            <w:tcW w:w="965" w:type="dxa"/>
          </w:tcPr>
          <w:p>
            <w:pPr>
              <w:pStyle w:val="TableParagraph"/>
              <w:spacing w:line="258" w:lineRule="exact"/>
              <w:ind w:left="47" w:right="24"/>
              <w:rPr>
                <w:sz w:val="24"/>
              </w:rPr>
            </w:pPr>
            <w:r>
              <w:rPr>
                <w:spacing w:val="-5"/>
                <w:sz w:val="24"/>
              </w:rPr>
              <w:t>14</w:t>
            </w:r>
          </w:p>
        </w:tc>
        <w:tc>
          <w:tcPr>
            <w:tcW w:w="2952" w:type="dxa"/>
          </w:tcPr>
          <w:p>
            <w:pPr>
              <w:pStyle w:val="TableParagraph"/>
              <w:spacing w:line="258" w:lineRule="exact"/>
              <w:ind w:left="24"/>
              <w:rPr>
                <w:sz w:val="24"/>
              </w:rPr>
            </w:pPr>
            <w:r>
              <w:rPr>
                <w:spacing w:val="-2"/>
                <w:sz w:val="24"/>
              </w:rPr>
              <w:t>1,51±0,25</w:t>
            </w:r>
          </w:p>
        </w:tc>
        <w:tc>
          <w:tcPr>
            <w:tcW w:w="849" w:type="dxa"/>
          </w:tcPr>
          <w:p>
            <w:pPr>
              <w:pStyle w:val="TableParagraph"/>
              <w:spacing w:line="258" w:lineRule="exact"/>
              <w:ind w:left="45" w:right="19"/>
              <w:rPr>
                <w:sz w:val="24"/>
              </w:rPr>
            </w:pPr>
            <w:r>
              <w:rPr>
                <w:spacing w:val="-5"/>
                <w:sz w:val="24"/>
              </w:rPr>
              <w:t>14</w:t>
            </w:r>
          </w:p>
        </w:tc>
        <w:tc>
          <w:tcPr>
            <w:tcW w:w="3211" w:type="dxa"/>
          </w:tcPr>
          <w:p>
            <w:pPr>
              <w:pStyle w:val="TableParagraph"/>
              <w:spacing w:line="258" w:lineRule="exact"/>
              <w:ind w:left="53" w:right="10"/>
              <w:rPr>
                <w:sz w:val="24"/>
              </w:rPr>
            </w:pPr>
            <w:r>
              <w:rPr>
                <w:sz w:val="24"/>
              </w:rPr>
              <w:t>2,37±0,25,</w:t>
            </w:r>
            <w:r>
              <w:rPr>
                <w:spacing w:val="1"/>
                <w:sz w:val="24"/>
              </w:rPr>
              <w:t> </w:t>
            </w:r>
            <w:r>
              <w:rPr>
                <w:spacing w:val="-2"/>
                <w:sz w:val="24"/>
              </w:rPr>
              <w:t>Р≤0,05</w:t>
            </w:r>
          </w:p>
        </w:tc>
      </w:tr>
      <w:tr>
        <w:trPr>
          <w:trHeight w:val="273" w:hRule="atLeast"/>
        </w:trPr>
        <w:tc>
          <w:tcPr>
            <w:tcW w:w="1609" w:type="dxa"/>
          </w:tcPr>
          <w:p>
            <w:pPr>
              <w:pStyle w:val="TableParagraph"/>
              <w:spacing w:line="253" w:lineRule="exact"/>
              <w:ind w:left="33"/>
              <w:rPr>
                <w:sz w:val="24"/>
              </w:rPr>
            </w:pPr>
            <w:r>
              <w:rPr>
                <w:spacing w:val="-5"/>
                <w:sz w:val="24"/>
              </w:rPr>
              <w:t>30</w:t>
            </w:r>
          </w:p>
        </w:tc>
        <w:tc>
          <w:tcPr>
            <w:tcW w:w="965" w:type="dxa"/>
          </w:tcPr>
          <w:p>
            <w:pPr>
              <w:pStyle w:val="TableParagraph"/>
              <w:spacing w:line="253" w:lineRule="exact"/>
              <w:ind w:left="47" w:right="24"/>
              <w:rPr>
                <w:sz w:val="24"/>
              </w:rPr>
            </w:pPr>
            <w:r>
              <w:rPr>
                <w:spacing w:val="-5"/>
                <w:sz w:val="24"/>
              </w:rPr>
              <w:t>12</w:t>
            </w:r>
          </w:p>
        </w:tc>
        <w:tc>
          <w:tcPr>
            <w:tcW w:w="2952" w:type="dxa"/>
          </w:tcPr>
          <w:p>
            <w:pPr>
              <w:pStyle w:val="TableParagraph"/>
              <w:spacing w:line="253" w:lineRule="exact"/>
              <w:ind w:left="24"/>
              <w:rPr>
                <w:sz w:val="24"/>
              </w:rPr>
            </w:pPr>
            <w:r>
              <w:rPr>
                <w:spacing w:val="-2"/>
                <w:sz w:val="24"/>
              </w:rPr>
              <w:t>1,54±0,24</w:t>
            </w:r>
          </w:p>
        </w:tc>
        <w:tc>
          <w:tcPr>
            <w:tcW w:w="849" w:type="dxa"/>
          </w:tcPr>
          <w:p>
            <w:pPr>
              <w:pStyle w:val="TableParagraph"/>
              <w:spacing w:line="253" w:lineRule="exact"/>
              <w:ind w:left="45" w:right="19"/>
              <w:rPr>
                <w:sz w:val="24"/>
              </w:rPr>
            </w:pPr>
            <w:r>
              <w:rPr>
                <w:spacing w:val="-5"/>
                <w:sz w:val="24"/>
              </w:rPr>
              <w:t>12</w:t>
            </w:r>
          </w:p>
        </w:tc>
        <w:tc>
          <w:tcPr>
            <w:tcW w:w="3211" w:type="dxa"/>
          </w:tcPr>
          <w:p>
            <w:pPr>
              <w:pStyle w:val="TableParagraph"/>
              <w:spacing w:line="253" w:lineRule="exact"/>
              <w:ind w:left="53" w:right="10"/>
              <w:rPr>
                <w:sz w:val="24"/>
              </w:rPr>
            </w:pPr>
            <w:r>
              <w:rPr>
                <w:sz w:val="24"/>
              </w:rPr>
              <w:t>2,60±0,26,</w:t>
            </w:r>
            <w:r>
              <w:rPr>
                <w:spacing w:val="1"/>
                <w:sz w:val="24"/>
              </w:rPr>
              <w:t> </w:t>
            </w:r>
            <w:r>
              <w:rPr>
                <w:spacing w:val="-2"/>
                <w:sz w:val="24"/>
              </w:rPr>
              <w:t>Р≤0,01</w:t>
            </w:r>
          </w:p>
        </w:tc>
      </w:tr>
      <w:tr>
        <w:trPr>
          <w:trHeight w:val="277" w:hRule="atLeast"/>
        </w:trPr>
        <w:tc>
          <w:tcPr>
            <w:tcW w:w="1609" w:type="dxa"/>
          </w:tcPr>
          <w:p>
            <w:pPr>
              <w:pStyle w:val="TableParagraph"/>
              <w:spacing w:line="258" w:lineRule="exact"/>
              <w:ind w:left="33"/>
              <w:rPr>
                <w:sz w:val="24"/>
              </w:rPr>
            </w:pPr>
            <w:r>
              <w:rPr>
                <w:spacing w:val="-5"/>
                <w:sz w:val="24"/>
              </w:rPr>
              <w:t>31</w:t>
            </w:r>
          </w:p>
        </w:tc>
        <w:tc>
          <w:tcPr>
            <w:tcW w:w="965" w:type="dxa"/>
          </w:tcPr>
          <w:p>
            <w:pPr>
              <w:pStyle w:val="TableParagraph"/>
              <w:spacing w:line="258" w:lineRule="exact"/>
              <w:ind w:left="47" w:right="24"/>
              <w:rPr>
                <w:sz w:val="24"/>
              </w:rPr>
            </w:pPr>
            <w:r>
              <w:rPr>
                <w:spacing w:val="-5"/>
                <w:sz w:val="24"/>
              </w:rPr>
              <w:t>13</w:t>
            </w:r>
          </w:p>
        </w:tc>
        <w:tc>
          <w:tcPr>
            <w:tcW w:w="2952" w:type="dxa"/>
          </w:tcPr>
          <w:p>
            <w:pPr>
              <w:pStyle w:val="TableParagraph"/>
              <w:spacing w:line="258" w:lineRule="exact"/>
              <w:ind w:left="24"/>
              <w:rPr>
                <w:sz w:val="24"/>
              </w:rPr>
            </w:pPr>
            <w:r>
              <w:rPr>
                <w:spacing w:val="-2"/>
                <w:sz w:val="24"/>
              </w:rPr>
              <w:t>1,57±0,24</w:t>
            </w:r>
          </w:p>
        </w:tc>
        <w:tc>
          <w:tcPr>
            <w:tcW w:w="849" w:type="dxa"/>
          </w:tcPr>
          <w:p>
            <w:pPr>
              <w:pStyle w:val="TableParagraph"/>
              <w:spacing w:line="258" w:lineRule="exact"/>
              <w:ind w:left="45" w:right="19"/>
              <w:rPr>
                <w:sz w:val="24"/>
              </w:rPr>
            </w:pPr>
            <w:r>
              <w:rPr>
                <w:spacing w:val="-5"/>
                <w:sz w:val="24"/>
              </w:rPr>
              <w:t>13</w:t>
            </w:r>
          </w:p>
        </w:tc>
        <w:tc>
          <w:tcPr>
            <w:tcW w:w="3211" w:type="dxa"/>
          </w:tcPr>
          <w:p>
            <w:pPr>
              <w:pStyle w:val="TableParagraph"/>
              <w:spacing w:line="258" w:lineRule="exact"/>
              <w:ind w:left="53" w:right="10"/>
              <w:rPr>
                <w:sz w:val="24"/>
              </w:rPr>
            </w:pPr>
            <w:r>
              <w:rPr>
                <w:sz w:val="24"/>
              </w:rPr>
              <w:t>2,63±0,26,</w:t>
            </w:r>
            <w:r>
              <w:rPr>
                <w:spacing w:val="1"/>
                <w:sz w:val="24"/>
              </w:rPr>
              <w:t> </w:t>
            </w:r>
            <w:r>
              <w:rPr>
                <w:spacing w:val="-2"/>
                <w:sz w:val="24"/>
              </w:rPr>
              <w:t>Р≤0,01</w:t>
            </w:r>
          </w:p>
        </w:tc>
      </w:tr>
      <w:tr>
        <w:trPr>
          <w:trHeight w:val="273" w:hRule="atLeast"/>
        </w:trPr>
        <w:tc>
          <w:tcPr>
            <w:tcW w:w="1609" w:type="dxa"/>
          </w:tcPr>
          <w:p>
            <w:pPr>
              <w:pStyle w:val="TableParagraph"/>
              <w:spacing w:line="253" w:lineRule="exact"/>
              <w:ind w:left="33"/>
              <w:rPr>
                <w:sz w:val="24"/>
              </w:rPr>
            </w:pPr>
            <w:r>
              <w:rPr>
                <w:spacing w:val="-5"/>
                <w:sz w:val="24"/>
              </w:rPr>
              <w:t>32</w:t>
            </w:r>
          </w:p>
        </w:tc>
        <w:tc>
          <w:tcPr>
            <w:tcW w:w="965" w:type="dxa"/>
          </w:tcPr>
          <w:p>
            <w:pPr>
              <w:pStyle w:val="TableParagraph"/>
              <w:spacing w:line="253" w:lineRule="exact"/>
              <w:ind w:left="47" w:right="24"/>
              <w:rPr>
                <w:sz w:val="24"/>
              </w:rPr>
            </w:pPr>
            <w:r>
              <w:rPr>
                <w:spacing w:val="-5"/>
                <w:sz w:val="24"/>
              </w:rPr>
              <w:t>11</w:t>
            </w:r>
          </w:p>
        </w:tc>
        <w:tc>
          <w:tcPr>
            <w:tcW w:w="2952" w:type="dxa"/>
          </w:tcPr>
          <w:p>
            <w:pPr>
              <w:pStyle w:val="TableParagraph"/>
              <w:spacing w:line="253" w:lineRule="exact"/>
              <w:ind w:left="24"/>
              <w:rPr>
                <w:sz w:val="24"/>
              </w:rPr>
            </w:pPr>
            <w:r>
              <w:rPr>
                <w:spacing w:val="-2"/>
                <w:sz w:val="24"/>
              </w:rPr>
              <w:t>1,55±0,25</w:t>
            </w:r>
          </w:p>
        </w:tc>
        <w:tc>
          <w:tcPr>
            <w:tcW w:w="849" w:type="dxa"/>
          </w:tcPr>
          <w:p>
            <w:pPr>
              <w:pStyle w:val="TableParagraph"/>
              <w:spacing w:line="253" w:lineRule="exact"/>
              <w:ind w:left="45" w:right="19"/>
              <w:rPr>
                <w:sz w:val="24"/>
              </w:rPr>
            </w:pPr>
            <w:r>
              <w:rPr>
                <w:spacing w:val="-5"/>
                <w:sz w:val="24"/>
              </w:rPr>
              <w:t>11</w:t>
            </w:r>
          </w:p>
        </w:tc>
        <w:tc>
          <w:tcPr>
            <w:tcW w:w="3211" w:type="dxa"/>
          </w:tcPr>
          <w:p>
            <w:pPr>
              <w:pStyle w:val="TableParagraph"/>
              <w:spacing w:line="253" w:lineRule="exact"/>
              <w:ind w:left="53" w:right="10"/>
              <w:rPr>
                <w:sz w:val="24"/>
              </w:rPr>
            </w:pPr>
            <w:r>
              <w:rPr>
                <w:sz w:val="24"/>
              </w:rPr>
              <w:t>2,37±0,23,</w:t>
            </w:r>
            <w:r>
              <w:rPr>
                <w:spacing w:val="1"/>
                <w:sz w:val="24"/>
              </w:rPr>
              <w:t> </w:t>
            </w:r>
            <w:r>
              <w:rPr>
                <w:spacing w:val="-2"/>
                <w:sz w:val="24"/>
              </w:rPr>
              <w:t>Р≤0,05</w:t>
            </w:r>
          </w:p>
        </w:tc>
      </w:tr>
      <w:tr>
        <w:trPr>
          <w:trHeight w:val="277" w:hRule="atLeast"/>
        </w:trPr>
        <w:tc>
          <w:tcPr>
            <w:tcW w:w="1609" w:type="dxa"/>
          </w:tcPr>
          <w:p>
            <w:pPr>
              <w:pStyle w:val="TableParagraph"/>
              <w:spacing w:line="258" w:lineRule="exact"/>
              <w:ind w:left="33"/>
              <w:rPr>
                <w:sz w:val="24"/>
              </w:rPr>
            </w:pPr>
            <w:r>
              <w:rPr>
                <w:spacing w:val="-5"/>
                <w:sz w:val="24"/>
              </w:rPr>
              <w:t>33</w:t>
            </w:r>
          </w:p>
        </w:tc>
        <w:tc>
          <w:tcPr>
            <w:tcW w:w="965" w:type="dxa"/>
          </w:tcPr>
          <w:p>
            <w:pPr>
              <w:pStyle w:val="TableParagraph"/>
              <w:spacing w:line="258" w:lineRule="exact"/>
              <w:ind w:left="47" w:right="24"/>
              <w:rPr>
                <w:sz w:val="24"/>
              </w:rPr>
            </w:pPr>
            <w:r>
              <w:rPr>
                <w:spacing w:val="-5"/>
                <w:sz w:val="24"/>
              </w:rPr>
              <w:t>12</w:t>
            </w:r>
          </w:p>
        </w:tc>
        <w:tc>
          <w:tcPr>
            <w:tcW w:w="2952" w:type="dxa"/>
          </w:tcPr>
          <w:p>
            <w:pPr>
              <w:pStyle w:val="TableParagraph"/>
              <w:spacing w:line="258" w:lineRule="exact"/>
              <w:ind w:left="24"/>
              <w:rPr>
                <w:sz w:val="24"/>
              </w:rPr>
            </w:pPr>
            <w:r>
              <w:rPr>
                <w:spacing w:val="-2"/>
                <w:sz w:val="24"/>
              </w:rPr>
              <w:t>1,52±0,24</w:t>
            </w:r>
          </w:p>
        </w:tc>
        <w:tc>
          <w:tcPr>
            <w:tcW w:w="849" w:type="dxa"/>
          </w:tcPr>
          <w:p>
            <w:pPr>
              <w:pStyle w:val="TableParagraph"/>
              <w:spacing w:line="258" w:lineRule="exact"/>
              <w:ind w:left="45" w:right="19"/>
              <w:rPr>
                <w:sz w:val="24"/>
              </w:rPr>
            </w:pPr>
            <w:r>
              <w:rPr>
                <w:spacing w:val="-5"/>
                <w:sz w:val="24"/>
              </w:rPr>
              <w:t>12</w:t>
            </w:r>
          </w:p>
        </w:tc>
        <w:tc>
          <w:tcPr>
            <w:tcW w:w="3211" w:type="dxa"/>
          </w:tcPr>
          <w:p>
            <w:pPr>
              <w:pStyle w:val="TableParagraph"/>
              <w:spacing w:line="258" w:lineRule="exact"/>
              <w:ind w:left="53" w:right="10"/>
              <w:rPr>
                <w:sz w:val="24"/>
              </w:rPr>
            </w:pPr>
            <w:r>
              <w:rPr>
                <w:sz w:val="24"/>
              </w:rPr>
              <w:t>2,38±0,29,</w:t>
            </w:r>
            <w:r>
              <w:rPr>
                <w:spacing w:val="1"/>
                <w:sz w:val="24"/>
              </w:rPr>
              <w:t> </w:t>
            </w:r>
            <w:r>
              <w:rPr>
                <w:spacing w:val="-2"/>
                <w:sz w:val="24"/>
              </w:rPr>
              <w:t>Р≤0,05</w:t>
            </w:r>
          </w:p>
        </w:tc>
      </w:tr>
    </w:tbl>
    <w:p>
      <w:pPr>
        <w:pStyle w:val="BodyText"/>
        <w:spacing w:before="4"/>
        <w:ind w:left="0"/>
        <w:jc w:val="left"/>
      </w:pPr>
    </w:p>
    <w:p>
      <w:pPr>
        <w:pStyle w:val="BodyText"/>
        <w:spacing w:line="242" w:lineRule="auto"/>
        <w:ind w:right="429" w:firstLine="706"/>
      </w:pPr>
      <w:r>
        <w:rPr/>
        <w:t>Также нами установлено, что у 20% коров в процессе проведения протоколов синхронизации проявлялись не полноценные половые циклы и, при осеменении</w:t>
      </w:r>
      <w:r>
        <w:rPr>
          <w:spacing w:val="-18"/>
        </w:rPr>
        <w:t> </w:t>
      </w:r>
      <w:r>
        <w:rPr/>
        <w:t>течка</w:t>
      </w:r>
      <w:r>
        <w:rPr>
          <w:spacing w:val="-17"/>
        </w:rPr>
        <w:t> </w:t>
      </w:r>
      <w:r>
        <w:rPr/>
        <w:t>отсутствовала</w:t>
      </w:r>
      <w:r>
        <w:rPr>
          <w:spacing w:val="-14"/>
        </w:rPr>
        <w:t> </w:t>
      </w:r>
      <w:r>
        <w:rPr/>
        <w:t>или</w:t>
      </w:r>
      <w:r>
        <w:rPr>
          <w:spacing w:val="-14"/>
        </w:rPr>
        <w:t> </w:t>
      </w:r>
      <w:r>
        <w:rPr/>
        <w:t>была</w:t>
      </w:r>
      <w:r>
        <w:rPr>
          <w:spacing w:val="-13"/>
        </w:rPr>
        <w:t> </w:t>
      </w:r>
      <w:r>
        <w:rPr/>
        <w:t>слабо</w:t>
      </w:r>
      <w:r>
        <w:rPr>
          <w:spacing w:val="-18"/>
        </w:rPr>
        <w:t> </w:t>
      </w:r>
      <w:r>
        <w:rPr/>
        <w:t>выражена.</w:t>
      </w:r>
      <w:r>
        <w:rPr>
          <w:spacing w:val="-12"/>
        </w:rPr>
        <w:t> </w:t>
      </w:r>
      <w:r>
        <w:rPr/>
        <w:t>Анализ</w:t>
      </w:r>
      <w:r>
        <w:rPr>
          <w:spacing w:val="-18"/>
        </w:rPr>
        <w:t> </w:t>
      </w:r>
      <w:r>
        <w:rPr/>
        <w:t>проведённых</w:t>
      </w:r>
    </w:p>
    <w:p>
      <w:pPr>
        <w:pStyle w:val="BodyText"/>
        <w:spacing w:after="0" w:line="242" w:lineRule="auto"/>
        <w:sectPr>
          <w:pgSz w:w="11910" w:h="16840"/>
          <w:pgMar w:header="0" w:footer="921" w:top="1000" w:bottom="1120" w:left="1559" w:right="141"/>
        </w:sectPr>
      </w:pPr>
    </w:p>
    <w:p>
      <w:pPr>
        <w:pStyle w:val="BodyText"/>
        <w:spacing w:before="64"/>
        <w:ind w:right="404"/>
      </w:pPr>
      <w:r>
        <w:rPr/>
        <w:t>исследований указывает, что оплодотворяемость от применённых нами протоколов синхронизации половой охоты без дополнительных приёмов стимуляции половой функции (контрольные группы), способствовало оплодотворении у 60,0±1,55% коров (протокол №20), а при добавлении препаратов Тетрамаги Селевет - незначительно выше 63,6±1,60% (Р≥0,05) – 21 </w:t>
      </w:r>
      <w:r>
        <w:rPr>
          <w:spacing w:val="-2"/>
        </w:rPr>
        <w:t>протокол.</w:t>
      </w:r>
    </w:p>
    <w:p>
      <w:pPr>
        <w:pStyle w:val="BodyText"/>
        <w:spacing w:before="3"/>
        <w:ind w:right="416" w:firstLine="706"/>
      </w:pPr>
      <w:r>
        <w:rPr/>
        <w:t>В сравнительном плане, также незначительные позитивные изменения в показателях</w:t>
      </w:r>
      <w:r>
        <w:rPr>
          <w:spacing w:val="-18"/>
        </w:rPr>
        <w:t> </w:t>
      </w:r>
      <w:r>
        <w:rPr/>
        <w:t>оплодотворяемости</w:t>
      </w:r>
      <w:r>
        <w:rPr>
          <w:spacing w:val="-17"/>
        </w:rPr>
        <w:t> </w:t>
      </w:r>
      <w:r>
        <w:rPr/>
        <w:t>наблюдали</w:t>
      </w:r>
      <w:r>
        <w:rPr>
          <w:spacing w:val="-18"/>
        </w:rPr>
        <w:t> </w:t>
      </w:r>
      <w:r>
        <w:rPr/>
        <w:t>при</w:t>
      </w:r>
      <w:r>
        <w:rPr>
          <w:spacing w:val="-17"/>
        </w:rPr>
        <w:t> </w:t>
      </w:r>
      <w:r>
        <w:rPr/>
        <w:t>добавлении</w:t>
      </w:r>
      <w:r>
        <w:rPr>
          <w:spacing w:val="-18"/>
        </w:rPr>
        <w:t> </w:t>
      </w:r>
      <w:r>
        <w:rPr/>
        <w:t>к</w:t>
      </w:r>
      <w:r>
        <w:rPr>
          <w:spacing w:val="-17"/>
        </w:rPr>
        <w:t> </w:t>
      </w:r>
      <w:r>
        <w:rPr/>
        <w:t>указанным</w:t>
      </w:r>
      <w:r>
        <w:rPr>
          <w:spacing w:val="-18"/>
        </w:rPr>
        <w:t> </w:t>
      </w:r>
      <w:r>
        <w:rPr/>
        <w:t>схемам синхронизации неспецифического тканевого стимулятора АСД ф2 (22 и 23 </w:t>
      </w:r>
      <w:r>
        <w:rPr>
          <w:spacing w:val="-2"/>
        </w:rPr>
        <w:t>протокола).</w:t>
      </w:r>
    </w:p>
    <w:p>
      <w:pPr>
        <w:pStyle w:val="BodyText"/>
        <w:ind w:right="407" w:firstLine="706"/>
      </w:pPr>
      <w:r>
        <w:rPr/>
        <w:t>Оплодотворяемость коров этих групп соответственно на 1,5 и 0,7% была выше,</w:t>
      </w:r>
      <w:r>
        <w:rPr>
          <w:spacing w:val="-10"/>
        </w:rPr>
        <w:t> </w:t>
      </w:r>
      <w:r>
        <w:rPr/>
        <w:t>чем</w:t>
      </w:r>
      <w:r>
        <w:rPr>
          <w:spacing w:val="-12"/>
        </w:rPr>
        <w:t> </w:t>
      </w:r>
      <w:r>
        <w:rPr/>
        <w:t>в</w:t>
      </w:r>
      <w:r>
        <w:rPr>
          <w:spacing w:val="-16"/>
        </w:rPr>
        <w:t> </w:t>
      </w:r>
      <w:r>
        <w:rPr/>
        <w:t>контрольных</w:t>
      </w:r>
      <w:r>
        <w:rPr>
          <w:spacing w:val="-18"/>
        </w:rPr>
        <w:t> </w:t>
      </w:r>
      <w:r>
        <w:rPr/>
        <w:t>группах</w:t>
      </w:r>
      <w:r>
        <w:rPr>
          <w:spacing w:val="-17"/>
        </w:rPr>
        <w:t> </w:t>
      </w:r>
      <w:r>
        <w:rPr/>
        <w:t>(протокола</w:t>
      </w:r>
      <w:r>
        <w:rPr>
          <w:spacing w:val="-12"/>
        </w:rPr>
        <w:t> </w:t>
      </w:r>
      <w:r>
        <w:rPr/>
        <w:t>№20</w:t>
      </w:r>
      <w:r>
        <w:rPr>
          <w:spacing w:val="-8"/>
        </w:rPr>
        <w:t> </w:t>
      </w:r>
      <w:r>
        <w:rPr/>
        <w:t>и</w:t>
      </w:r>
      <w:r>
        <w:rPr>
          <w:spacing w:val="-14"/>
        </w:rPr>
        <w:t> </w:t>
      </w:r>
      <w:r>
        <w:rPr/>
        <w:t>№21),</w:t>
      </w:r>
      <w:r>
        <w:rPr>
          <w:spacing w:val="-12"/>
        </w:rPr>
        <w:t> </w:t>
      </w:r>
      <w:r>
        <w:rPr/>
        <w:t>Р≥0,05.</w:t>
      </w:r>
      <w:r>
        <w:rPr>
          <w:spacing w:val="-6"/>
        </w:rPr>
        <w:t> </w:t>
      </w:r>
      <w:r>
        <w:rPr/>
        <w:t>Вместе</w:t>
      </w:r>
      <w:r>
        <w:rPr>
          <w:spacing w:val="-6"/>
        </w:rPr>
        <w:t> </w:t>
      </w:r>
      <w:r>
        <w:rPr/>
        <w:t>с</w:t>
      </w:r>
      <w:r>
        <w:rPr>
          <w:spacing w:val="-13"/>
        </w:rPr>
        <w:t> </w:t>
      </w:r>
      <w:r>
        <w:rPr/>
        <w:t>тем, изменения</w:t>
      </w:r>
      <w:r>
        <w:rPr>
          <w:spacing w:val="-7"/>
        </w:rPr>
        <w:t> </w:t>
      </w:r>
      <w:r>
        <w:rPr/>
        <w:t>на</w:t>
      </w:r>
      <w:r>
        <w:rPr>
          <w:spacing w:val="-12"/>
        </w:rPr>
        <w:t> </w:t>
      </w:r>
      <w:r>
        <w:rPr/>
        <w:t>4,3%</w:t>
      </w:r>
      <w:r>
        <w:rPr>
          <w:spacing w:val="-10"/>
        </w:rPr>
        <w:t> </w:t>
      </w:r>
      <w:r>
        <w:rPr/>
        <w:t>(Р≤0,05)</w:t>
      </w:r>
      <w:r>
        <w:rPr>
          <w:spacing w:val="-14"/>
        </w:rPr>
        <w:t> </w:t>
      </w:r>
      <w:r>
        <w:rPr/>
        <w:t>и</w:t>
      </w:r>
      <w:r>
        <w:rPr>
          <w:spacing w:val="-13"/>
        </w:rPr>
        <w:t> </w:t>
      </w:r>
      <w:r>
        <w:rPr/>
        <w:t>3,1%</w:t>
      </w:r>
      <w:r>
        <w:rPr>
          <w:spacing w:val="-9"/>
        </w:rPr>
        <w:t> </w:t>
      </w:r>
      <w:r>
        <w:rPr/>
        <w:t>(Р≥0,05),</w:t>
      </w:r>
      <w:r>
        <w:rPr>
          <w:spacing w:val="-7"/>
        </w:rPr>
        <w:t> </w:t>
      </w:r>
      <w:r>
        <w:rPr/>
        <w:t>были</w:t>
      </w:r>
      <w:r>
        <w:rPr>
          <w:spacing w:val="-3"/>
        </w:rPr>
        <w:t> </w:t>
      </w:r>
      <w:r>
        <w:rPr/>
        <w:t>заметны</w:t>
      </w:r>
      <w:r>
        <w:rPr>
          <w:spacing w:val="-13"/>
        </w:rPr>
        <w:t> </w:t>
      </w:r>
      <w:r>
        <w:rPr/>
        <w:t>и</w:t>
      </w:r>
      <w:r>
        <w:rPr>
          <w:spacing w:val="-13"/>
        </w:rPr>
        <w:t> </w:t>
      </w:r>
      <w:r>
        <w:rPr/>
        <w:t>при</w:t>
      </w:r>
      <w:r>
        <w:rPr>
          <w:spacing w:val="-9"/>
        </w:rPr>
        <w:t> </w:t>
      </w:r>
      <w:r>
        <w:rPr/>
        <w:t>сочетании</w:t>
      </w:r>
      <w:r>
        <w:rPr>
          <w:spacing w:val="-12"/>
        </w:rPr>
        <w:t> </w:t>
      </w:r>
      <w:r>
        <w:rPr/>
        <w:t>схем синхронизации половой охоты с препаратом ASD-F2</w:t>
      </w:r>
      <w:r>
        <w:rPr>
          <w:spacing w:val="-1"/>
        </w:rPr>
        <w:t> </w:t>
      </w:r>
      <w:r>
        <w:rPr/>
        <w:t>и</w:t>
      </w:r>
      <w:r>
        <w:rPr>
          <w:spacing w:val="-1"/>
        </w:rPr>
        <w:t> </w:t>
      </w:r>
      <w:r>
        <w:rPr/>
        <w:t>механическим массажем матки и яичников (протокола №24 и №25).</w:t>
      </w:r>
    </w:p>
    <w:p>
      <w:pPr>
        <w:pStyle w:val="BodyText"/>
        <w:spacing w:before="3"/>
        <w:ind w:right="407" w:firstLine="706"/>
      </w:pPr>
      <w:r>
        <w:rPr/>
        <w:t>Положительное влияние массажа половых органов (протокола №24 - 64,3±1,79 и протокол №25 - 66,7±1,63%) указывало на необходимость их дальнейшего изучения в эффективности схем синхронизации половой охоты и подбора методов их применения. Одним из методов механической стимуляции половых органов животных было проведение стимуляции клитора с помощью электронного вибромассажера (Aptonia, Казахстан). Так, животным, которым применяли протокола №26 и №27 массаж матки заменили на стимуляцию клитора с помощью вибромассажера со второго дня схемы в течении 3 минут, 4 кратно с интервалом 48 часов. При этом оплодотворяемость коров, которым применяли протокол №26, достоверно увеличилась на 10%, в сравнении с показателями животных, первой контрольной группы (протоколом №20), а в группе, где применяли протокол №27 на 9,1% в сравнении со второй контрольной группы (протокол №21), соответственно 70,0±1,45% и 72,7±1,48% (Р≤0,001).</w:t>
      </w:r>
      <w:r>
        <w:rPr>
          <w:spacing w:val="-12"/>
        </w:rPr>
        <w:t> </w:t>
      </w:r>
      <w:r>
        <w:rPr/>
        <w:t>Так</w:t>
      </w:r>
      <w:r>
        <w:rPr>
          <w:spacing w:val="-13"/>
        </w:rPr>
        <w:t> </w:t>
      </w:r>
      <w:r>
        <w:rPr/>
        <w:t>же</w:t>
      </w:r>
      <w:r>
        <w:rPr>
          <w:spacing w:val="-13"/>
        </w:rPr>
        <w:t> </w:t>
      </w:r>
      <w:r>
        <w:rPr/>
        <w:t>была</w:t>
      </w:r>
      <w:r>
        <w:rPr>
          <w:spacing w:val="-18"/>
        </w:rPr>
        <w:t> </w:t>
      </w:r>
      <w:r>
        <w:rPr/>
        <w:t>достоверная</w:t>
      </w:r>
      <w:r>
        <w:rPr>
          <w:spacing w:val="-11"/>
        </w:rPr>
        <w:t> </w:t>
      </w:r>
      <w:r>
        <w:rPr/>
        <w:t>разница</w:t>
      </w:r>
      <w:r>
        <w:rPr>
          <w:spacing w:val="-12"/>
        </w:rPr>
        <w:t> </w:t>
      </w:r>
      <w:r>
        <w:rPr/>
        <w:t>и</w:t>
      </w:r>
      <w:r>
        <w:rPr>
          <w:spacing w:val="-14"/>
        </w:rPr>
        <w:t> </w:t>
      </w:r>
      <w:r>
        <w:rPr/>
        <w:t>в</w:t>
      </w:r>
      <w:r>
        <w:rPr>
          <w:spacing w:val="-18"/>
        </w:rPr>
        <w:t> </w:t>
      </w:r>
      <w:r>
        <w:rPr/>
        <w:t>сравнении</w:t>
      </w:r>
      <w:r>
        <w:rPr>
          <w:spacing w:val="-13"/>
        </w:rPr>
        <w:t> </w:t>
      </w:r>
      <w:r>
        <w:rPr/>
        <w:t>с</w:t>
      </w:r>
      <w:r>
        <w:rPr>
          <w:spacing w:val="-12"/>
        </w:rPr>
        <w:t> </w:t>
      </w:r>
      <w:r>
        <w:rPr/>
        <w:t>показателями</w:t>
      </w:r>
      <w:r>
        <w:rPr>
          <w:spacing w:val="-12"/>
        </w:rPr>
        <w:t> </w:t>
      </w:r>
      <w:r>
        <w:rPr/>
        <w:t>коров, которым применяли протокола №24 и №25 - 5,7 и 6,0%, Р≤0,01 соответственно. Такие</w:t>
      </w:r>
      <w:r>
        <w:rPr>
          <w:spacing w:val="-18"/>
        </w:rPr>
        <w:t> </w:t>
      </w:r>
      <w:r>
        <w:rPr/>
        <w:t>достоверные</w:t>
      </w:r>
      <w:r>
        <w:rPr>
          <w:spacing w:val="-17"/>
        </w:rPr>
        <w:t> </w:t>
      </w:r>
      <w:r>
        <w:rPr/>
        <w:t>повышения</w:t>
      </w:r>
      <w:r>
        <w:rPr>
          <w:spacing w:val="-18"/>
        </w:rPr>
        <w:t> </w:t>
      </w:r>
      <w:r>
        <w:rPr/>
        <w:t>в</w:t>
      </w:r>
      <w:r>
        <w:rPr>
          <w:spacing w:val="-17"/>
        </w:rPr>
        <w:t> </w:t>
      </w:r>
      <w:r>
        <w:rPr/>
        <w:t>показателях</w:t>
      </w:r>
      <w:r>
        <w:rPr>
          <w:spacing w:val="-18"/>
        </w:rPr>
        <w:t> </w:t>
      </w:r>
      <w:r>
        <w:rPr/>
        <w:t>оплодотворяемости</w:t>
      </w:r>
      <w:r>
        <w:rPr>
          <w:spacing w:val="-17"/>
        </w:rPr>
        <w:t> </w:t>
      </w:r>
      <w:r>
        <w:rPr/>
        <w:t>указывали,</w:t>
      </w:r>
      <w:r>
        <w:rPr>
          <w:spacing w:val="-18"/>
        </w:rPr>
        <w:t> </w:t>
      </w:r>
      <w:r>
        <w:rPr/>
        <w:t>что стимуляция клитора коров оказывал более существенное нейросексуальное влияние на животных, чем общий массаж гениталий. Эти предположения подтверждались клиническими проявлениями у животных, а именно изменения положения тела в пространстве в момент раздражении клитора, судорожные сокращения в области промежности и крупа, живота, рефлекторные мочеиспускания, иногда</w:t>
      </w:r>
      <w:r>
        <w:rPr>
          <w:spacing w:val="-5"/>
        </w:rPr>
        <w:t> </w:t>
      </w:r>
      <w:r>
        <w:rPr/>
        <w:t>издаваемые</w:t>
      </w:r>
      <w:r>
        <w:rPr>
          <w:spacing w:val="-4"/>
        </w:rPr>
        <w:t> </w:t>
      </w:r>
      <w:r>
        <w:rPr/>
        <w:t>тихие</w:t>
      </w:r>
      <w:r>
        <w:rPr>
          <w:spacing w:val="-5"/>
        </w:rPr>
        <w:t> </w:t>
      </w:r>
      <w:r>
        <w:rPr/>
        <w:t>стоны</w:t>
      </w:r>
      <w:r>
        <w:rPr>
          <w:spacing w:val="-2"/>
        </w:rPr>
        <w:t> </w:t>
      </w:r>
      <w:r>
        <w:rPr/>
        <w:t>животных. Некоторые</w:t>
      </w:r>
      <w:r>
        <w:rPr>
          <w:spacing w:val="-3"/>
        </w:rPr>
        <w:t> </w:t>
      </w:r>
      <w:r>
        <w:rPr/>
        <w:t>коровы во время стимуляции клитора закрывали глаза, высовывали язык, прогибали позвоночник, таким образом принимая для себя удобную позу.</w:t>
      </w:r>
    </w:p>
    <w:p>
      <w:pPr>
        <w:pStyle w:val="BodyText"/>
        <w:spacing w:before="2"/>
        <w:ind w:right="398" w:firstLine="706"/>
      </w:pPr>
      <w:r>
        <w:rPr/>
        <w:t>Следующим методом механической стимуляции половых органов коров было применение прибора для получения спермы от быков - Electro ejaculator при напряжении 5V (протокола №28 и №29), - 7,5V (протокола №30 и №31), - 10V (протокола №32 и №33).</w:t>
      </w:r>
    </w:p>
    <w:p>
      <w:pPr>
        <w:pStyle w:val="BodyText"/>
        <w:spacing w:before="4"/>
        <w:ind w:right="424" w:firstLine="566"/>
      </w:pPr>
      <w:r>
        <w:rPr/>
        <w:t>Электростимуляцией матки при напряжении 5V слабо влияли на оплодотворяемость</w:t>
      </w:r>
      <w:r>
        <w:rPr>
          <w:spacing w:val="80"/>
          <w:w w:val="150"/>
        </w:rPr>
        <w:t>  </w:t>
      </w:r>
      <w:r>
        <w:rPr/>
        <w:t>коров.</w:t>
      </w:r>
      <w:r>
        <w:rPr>
          <w:spacing w:val="80"/>
          <w:w w:val="150"/>
        </w:rPr>
        <w:t>  </w:t>
      </w:r>
      <w:r>
        <w:rPr/>
        <w:t>При</w:t>
      </w:r>
      <w:r>
        <w:rPr>
          <w:spacing w:val="80"/>
          <w:w w:val="150"/>
        </w:rPr>
        <w:t>  </w:t>
      </w:r>
      <w:r>
        <w:rPr/>
        <w:t>повышении</w:t>
      </w:r>
      <w:r>
        <w:rPr>
          <w:spacing w:val="80"/>
          <w:w w:val="150"/>
        </w:rPr>
        <w:t>  </w:t>
      </w:r>
      <w:r>
        <w:rPr/>
        <w:t>напряжения</w:t>
      </w:r>
      <w:r>
        <w:rPr>
          <w:spacing w:val="80"/>
          <w:w w:val="150"/>
        </w:rPr>
        <w:t>  </w:t>
      </w:r>
      <w:r>
        <w:rPr/>
        <w:t>до</w:t>
      </w:r>
      <w:r>
        <w:rPr>
          <w:spacing w:val="80"/>
          <w:w w:val="150"/>
        </w:rPr>
        <w:t>  </w:t>
      </w:r>
      <w:r>
        <w:rPr/>
        <w:t>7,5V,</w:t>
      </w:r>
    </w:p>
    <w:p>
      <w:pPr>
        <w:pStyle w:val="BodyText"/>
        <w:spacing w:after="0"/>
        <w:sectPr>
          <w:pgSz w:w="11910" w:h="16840"/>
          <w:pgMar w:header="0" w:footer="921" w:top="1000" w:bottom="1120" w:left="1559" w:right="141"/>
        </w:sectPr>
      </w:pPr>
    </w:p>
    <w:p>
      <w:pPr>
        <w:pStyle w:val="BodyText"/>
        <w:spacing w:before="64"/>
        <w:ind w:right="409"/>
      </w:pPr>
      <w:r>
        <w:rPr/>
        <w:t>оплодотворяемость</w:t>
      </w:r>
      <w:r>
        <w:rPr>
          <w:spacing w:val="-4"/>
        </w:rPr>
        <w:t> </w:t>
      </w:r>
      <w:r>
        <w:rPr/>
        <w:t>коров</w:t>
      </w:r>
      <w:r>
        <w:rPr>
          <w:spacing w:val="-5"/>
        </w:rPr>
        <w:t> </w:t>
      </w:r>
      <w:r>
        <w:rPr/>
        <w:t>11</w:t>
      </w:r>
      <w:r>
        <w:rPr>
          <w:spacing w:val="-1"/>
        </w:rPr>
        <w:t> </w:t>
      </w:r>
      <w:r>
        <w:rPr/>
        <w:t>и</w:t>
      </w:r>
      <w:r>
        <w:rPr>
          <w:spacing w:val="-1"/>
        </w:rPr>
        <w:t> </w:t>
      </w:r>
      <w:r>
        <w:rPr/>
        <w:t>12 групп составило</w:t>
      </w:r>
      <w:r>
        <w:rPr>
          <w:spacing w:val="-1"/>
        </w:rPr>
        <w:t> </w:t>
      </w:r>
      <w:r>
        <w:rPr/>
        <w:t>соответственно</w:t>
      </w:r>
      <w:r>
        <w:rPr>
          <w:spacing w:val="-1"/>
        </w:rPr>
        <w:t> </w:t>
      </w:r>
      <w:r>
        <w:rPr/>
        <w:t>75,0±1,50% и 76,9±1,52%, что в сравнении с девятой на 13,5% и с десятой группой на 12,6% выше (Р≤0,001).</w:t>
      </w:r>
    </w:p>
    <w:p>
      <w:pPr>
        <w:pStyle w:val="BodyText"/>
        <w:ind w:right="418" w:firstLine="566"/>
      </w:pPr>
      <w:r>
        <w:rPr/>
        <w:t>Дополнительное повышение напряжения до 10V в указанных схемах синхронизации половой охоты (13 и 14 группы) не способствовали значительным изменениям в оплодотворяемости коров. Но вместе с тем повышение оплодотворяемости коров на 12,7 и 11,4% было выше, чем в </w:t>
      </w:r>
      <w:r>
        <w:rPr>
          <w:spacing w:val="-2"/>
        </w:rPr>
        <w:t>контроле.</w:t>
      </w:r>
    </w:p>
    <w:p>
      <w:pPr>
        <w:pStyle w:val="BodyText"/>
        <w:spacing w:before="3"/>
        <w:ind w:left="0"/>
        <w:jc w:val="left"/>
      </w:pPr>
    </w:p>
    <w:p>
      <w:pPr>
        <w:pStyle w:val="BodyText"/>
      </w:pPr>
      <w:r>
        <w:rPr>
          <w:spacing w:val="-2"/>
        </w:rPr>
        <w:t>Таблица</w:t>
      </w:r>
      <w:r>
        <w:rPr>
          <w:spacing w:val="-12"/>
        </w:rPr>
        <w:t> </w:t>
      </w:r>
      <w:r>
        <w:rPr>
          <w:spacing w:val="-2"/>
        </w:rPr>
        <w:t>27</w:t>
      </w:r>
      <w:r>
        <w:rPr>
          <w:spacing w:val="-8"/>
        </w:rPr>
        <w:t> </w:t>
      </w:r>
      <w:r>
        <w:rPr>
          <w:spacing w:val="-2"/>
        </w:rPr>
        <w:t>–</w:t>
      </w:r>
      <w:r>
        <w:rPr>
          <w:spacing w:val="-10"/>
        </w:rPr>
        <w:t> </w:t>
      </w:r>
      <w:r>
        <w:rPr>
          <w:spacing w:val="-2"/>
        </w:rPr>
        <w:t>Результаты</w:t>
      </w:r>
      <w:r>
        <w:rPr>
          <w:spacing w:val="-7"/>
        </w:rPr>
        <w:t> </w:t>
      </w:r>
      <w:r>
        <w:rPr>
          <w:spacing w:val="-2"/>
        </w:rPr>
        <w:t>синхронизации</w:t>
      </w:r>
      <w:r>
        <w:rPr>
          <w:spacing w:val="-3"/>
        </w:rPr>
        <w:t> </w:t>
      </w:r>
      <w:r>
        <w:rPr>
          <w:spacing w:val="-2"/>
        </w:rPr>
        <w:t>половой</w:t>
      </w:r>
      <w:r>
        <w:rPr>
          <w:spacing w:val="-9"/>
        </w:rPr>
        <w:t> </w:t>
      </w:r>
      <w:r>
        <w:rPr>
          <w:spacing w:val="-2"/>
        </w:rPr>
        <w:t>охоты</w:t>
      </w:r>
    </w:p>
    <w:p>
      <w:pPr>
        <w:pStyle w:val="BodyText"/>
        <w:spacing w:before="103"/>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17"/>
        <w:gridCol w:w="855"/>
        <w:gridCol w:w="1278"/>
        <w:gridCol w:w="1561"/>
        <w:gridCol w:w="1701"/>
        <w:gridCol w:w="995"/>
        <w:gridCol w:w="851"/>
        <w:gridCol w:w="1562"/>
      </w:tblGrid>
      <w:tr>
        <w:trPr>
          <w:trHeight w:val="508" w:hRule="atLeast"/>
        </w:trPr>
        <w:tc>
          <w:tcPr>
            <w:tcW w:w="817" w:type="dxa"/>
            <w:vMerge w:val="restart"/>
          </w:tcPr>
          <w:p>
            <w:pPr>
              <w:pStyle w:val="TableParagraph"/>
              <w:spacing w:before="127"/>
              <w:ind w:left="0"/>
              <w:jc w:val="left"/>
              <w:rPr>
                <w:sz w:val="22"/>
              </w:rPr>
            </w:pPr>
          </w:p>
          <w:p>
            <w:pPr>
              <w:pStyle w:val="TableParagraph"/>
              <w:ind w:left="47"/>
              <w:rPr>
                <w:sz w:val="22"/>
              </w:rPr>
            </w:pPr>
            <w:r>
              <w:rPr>
                <w:spacing w:val="-4"/>
                <w:sz w:val="22"/>
              </w:rPr>
              <w:t>Груп- пы/ прото кол</w:t>
            </w:r>
          </w:p>
        </w:tc>
        <w:tc>
          <w:tcPr>
            <w:tcW w:w="855" w:type="dxa"/>
            <w:vMerge w:val="restart"/>
          </w:tcPr>
          <w:p>
            <w:pPr>
              <w:pStyle w:val="TableParagraph"/>
              <w:ind w:left="0"/>
              <w:jc w:val="left"/>
              <w:rPr>
                <w:sz w:val="22"/>
              </w:rPr>
            </w:pPr>
          </w:p>
          <w:p>
            <w:pPr>
              <w:pStyle w:val="TableParagraph"/>
              <w:spacing w:before="130"/>
              <w:ind w:left="0"/>
              <w:jc w:val="left"/>
              <w:rPr>
                <w:sz w:val="22"/>
              </w:rPr>
            </w:pPr>
          </w:p>
          <w:p>
            <w:pPr>
              <w:pStyle w:val="TableParagraph"/>
              <w:spacing w:line="237" w:lineRule="auto"/>
              <w:ind w:left="167" w:right="123" w:hanging="44"/>
              <w:jc w:val="left"/>
              <w:rPr>
                <w:sz w:val="22"/>
              </w:rPr>
            </w:pPr>
            <w:r>
              <w:rPr>
                <w:spacing w:val="-6"/>
                <w:sz w:val="22"/>
              </w:rPr>
              <w:t>Все-</w:t>
            </w:r>
            <w:r>
              <w:rPr>
                <w:spacing w:val="-6"/>
                <w:sz w:val="22"/>
              </w:rPr>
              <w:t>го </w:t>
            </w:r>
            <w:r>
              <w:rPr>
                <w:spacing w:val="-2"/>
                <w:sz w:val="22"/>
              </w:rPr>
              <w:t>голов</w:t>
            </w:r>
          </w:p>
        </w:tc>
        <w:tc>
          <w:tcPr>
            <w:tcW w:w="4540" w:type="dxa"/>
            <w:gridSpan w:val="3"/>
            <w:vMerge w:val="restart"/>
          </w:tcPr>
          <w:p>
            <w:pPr>
              <w:pStyle w:val="TableParagraph"/>
              <w:spacing w:line="242" w:lineRule="auto"/>
              <w:ind w:left="354" w:right="338"/>
              <w:rPr>
                <w:sz w:val="22"/>
              </w:rPr>
            </w:pPr>
            <w:r>
              <w:rPr>
                <w:sz w:val="22"/>
              </w:rPr>
              <w:t>Спонтанное</w:t>
            </w:r>
            <w:r>
              <w:rPr>
                <w:spacing w:val="-17"/>
                <w:sz w:val="22"/>
              </w:rPr>
              <w:t> </w:t>
            </w:r>
            <w:r>
              <w:rPr>
                <w:sz w:val="22"/>
              </w:rPr>
              <w:t>проявление</w:t>
            </w:r>
            <w:r>
              <w:rPr>
                <w:spacing w:val="-17"/>
                <w:sz w:val="22"/>
              </w:rPr>
              <w:t> </w:t>
            </w:r>
            <w:r>
              <w:rPr>
                <w:sz w:val="22"/>
              </w:rPr>
              <w:t>половой</w:t>
            </w:r>
            <w:r>
              <w:rPr>
                <w:spacing w:val="-14"/>
                <w:sz w:val="22"/>
              </w:rPr>
              <w:t> </w:t>
            </w:r>
            <w:r>
              <w:rPr>
                <w:sz w:val="22"/>
              </w:rPr>
              <w:t>охоты</w:t>
            </w:r>
            <w:r>
              <w:rPr>
                <w:spacing w:val="-14"/>
                <w:sz w:val="22"/>
              </w:rPr>
              <w:t> </w:t>
            </w:r>
            <w:r>
              <w:rPr>
                <w:sz w:val="22"/>
              </w:rPr>
              <w:t>в период синхронизации и результаты искусственного осеменения</w:t>
            </w:r>
          </w:p>
        </w:tc>
        <w:tc>
          <w:tcPr>
            <w:tcW w:w="3408" w:type="dxa"/>
            <w:gridSpan w:val="3"/>
          </w:tcPr>
          <w:p>
            <w:pPr>
              <w:pStyle w:val="TableParagraph"/>
              <w:spacing w:line="232" w:lineRule="auto"/>
              <w:ind w:left="707" w:right="364" w:hanging="322"/>
              <w:jc w:val="left"/>
              <w:rPr>
                <w:sz w:val="22"/>
              </w:rPr>
            </w:pPr>
            <w:r>
              <w:rPr>
                <w:spacing w:val="-2"/>
                <w:sz w:val="22"/>
              </w:rPr>
              <w:t>Искусственно</w:t>
            </w:r>
            <w:r>
              <w:rPr>
                <w:spacing w:val="-10"/>
                <w:sz w:val="22"/>
              </w:rPr>
              <w:t> </w:t>
            </w:r>
            <w:r>
              <w:rPr>
                <w:spacing w:val="-2"/>
                <w:sz w:val="22"/>
              </w:rPr>
              <w:t>осеменены</w:t>
            </w:r>
            <w:r>
              <w:rPr>
                <w:spacing w:val="-9"/>
                <w:sz w:val="22"/>
              </w:rPr>
              <w:t> </w:t>
            </w:r>
            <w:r>
              <w:rPr>
                <w:spacing w:val="-2"/>
                <w:sz w:val="22"/>
              </w:rPr>
              <w:t>по </w:t>
            </w:r>
            <w:r>
              <w:rPr>
                <w:sz w:val="22"/>
              </w:rPr>
              <w:t>схеме синхронизации</w:t>
            </w:r>
          </w:p>
        </w:tc>
      </w:tr>
      <w:tr>
        <w:trPr>
          <w:trHeight w:val="508" w:hRule="atLeast"/>
        </w:trPr>
        <w:tc>
          <w:tcPr>
            <w:tcW w:w="817" w:type="dxa"/>
            <w:vMerge/>
            <w:tcBorders>
              <w:top w:val="nil"/>
            </w:tcBorders>
          </w:tcPr>
          <w:p>
            <w:pPr>
              <w:rPr>
                <w:sz w:val="2"/>
                <w:szCs w:val="2"/>
              </w:rPr>
            </w:pPr>
          </w:p>
        </w:tc>
        <w:tc>
          <w:tcPr>
            <w:tcW w:w="855" w:type="dxa"/>
            <w:vMerge/>
            <w:tcBorders>
              <w:top w:val="nil"/>
            </w:tcBorders>
          </w:tcPr>
          <w:p>
            <w:pPr>
              <w:rPr>
                <w:sz w:val="2"/>
                <w:szCs w:val="2"/>
              </w:rPr>
            </w:pPr>
          </w:p>
        </w:tc>
        <w:tc>
          <w:tcPr>
            <w:tcW w:w="4540" w:type="dxa"/>
            <w:gridSpan w:val="3"/>
            <w:vMerge/>
            <w:tcBorders>
              <w:top w:val="nil"/>
            </w:tcBorders>
          </w:tcPr>
          <w:p>
            <w:pPr>
              <w:rPr>
                <w:sz w:val="2"/>
                <w:szCs w:val="2"/>
              </w:rPr>
            </w:pPr>
          </w:p>
        </w:tc>
        <w:tc>
          <w:tcPr>
            <w:tcW w:w="995" w:type="dxa"/>
            <w:vMerge w:val="restart"/>
          </w:tcPr>
          <w:p>
            <w:pPr>
              <w:pStyle w:val="TableParagraph"/>
              <w:spacing w:before="242"/>
              <w:ind w:left="0"/>
              <w:jc w:val="left"/>
              <w:rPr>
                <w:sz w:val="22"/>
              </w:rPr>
            </w:pPr>
          </w:p>
          <w:p>
            <w:pPr>
              <w:pStyle w:val="TableParagraph"/>
              <w:spacing w:before="1"/>
              <w:ind w:left="232"/>
              <w:jc w:val="left"/>
              <w:rPr>
                <w:sz w:val="22"/>
              </w:rPr>
            </w:pPr>
            <w:r>
              <w:rPr>
                <w:spacing w:val="-4"/>
                <w:sz w:val="22"/>
              </w:rPr>
              <w:t>Всего</w:t>
            </w:r>
          </w:p>
        </w:tc>
        <w:tc>
          <w:tcPr>
            <w:tcW w:w="2413" w:type="dxa"/>
            <w:gridSpan w:val="2"/>
          </w:tcPr>
          <w:p>
            <w:pPr>
              <w:pStyle w:val="TableParagraph"/>
              <w:spacing w:line="254" w:lineRule="exact"/>
              <w:ind w:left="394" w:right="432" w:firstLine="513"/>
              <w:jc w:val="left"/>
              <w:rPr>
                <w:sz w:val="22"/>
              </w:rPr>
            </w:pPr>
            <w:r>
              <w:rPr>
                <w:sz w:val="22"/>
              </w:rPr>
              <w:t>из них </w:t>
            </w:r>
            <w:r>
              <w:rPr>
                <w:spacing w:val="-6"/>
                <w:sz w:val="22"/>
              </w:rPr>
              <w:t>оплодотворились</w:t>
            </w:r>
          </w:p>
        </w:tc>
      </w:tr>
      <w:tr>
        <w:trPr>
          <w:trHeight w:val="758" w:hRule="atLeast"/>
        </w:trPr>
        <w:tc>
          <w:tcPr>
            <w:tcW w:w="817" w:type="dxa"/>
            <w:vMerge/>
            <w:tcBorders>
              <w:top w:val="nil"/>
            </w:tcBorders>
          </w:tcPr>
          <w:p>
            <w:pPr>
              <w:rPr>
                <w:sz w:val="2"/>
                <w:szCs w:val="2"/>
              </w:rPr>
            </w:pPr>
          </w:p>
        </w:tc>
        <w:tc>
          <w:tcPr>
            <w:tcW w:w="855" w:type="dxa"/>
            <w:vMerge/>
            <w:tcBorders>
              <w:top w:val="nil"/>
            </w:tcBorders>
          </w:tcPr>
          <w:p>
            <w:pPr>
              <w:rPr>
                <w:sz w:val="2"/>
                <w:szCs w:val="2"/>
              </w:rPr>
            </w:pPr>
          </w:p>
        </w:tc>
        <w:tc>
          <w:tcPr>
            <w:tcW w:w="1278" w:type="dxa"/>
          </w:tcPr>
          <w:p>
            <w:pPr>
              <w:pStyle w:val="TableParagraph"/>
              <w:spacing w:before="241"/>
              <w:ind w:left="46" w:right="40"/>
              <w:rPr>
                <w:sz w:val="22"/>
              </w:rPr>
            </w:pPr>
            <w:r>
              <w:rPr>
                <w:spacing w:val="-4"/>
                <w:sz w:val="22"/>
              </w:rPr>
              <w:t>Всего</w:t>
            </w:r>
          </w:p>
        </w:tc>
        <w:tc>
          <w:tcPr>
            <w:tcW w:w="1561" w:type="dxa"/>
          </w:tcPr>
          <w:p>
            <w:pPr>
              <w:pStyle w:val="TableParagraph"/>
              <w:spacing w:line="243" w:lineRule="exact"/>
              <w:ind w:left="48" w:right="48"/>
              <w:rPr>
                <w:sz w:val="22"/>
              </w:rPr>
            </w:pPr>
            <w:r>
              <w:rPr>
                <w:sz w:val="22"/>
              </w:rPr>
              <w:t>% </w:t>
            </w:r>
            <w:r>
              <w:rPr>
                <w:spacing w:val="-5"/>
                <w:sz w:val="22"/>
              </w:rPr>
              <w:t>от</w:t>
            </w:r>
          </w:p>
          <w:p>
            <w:pPr>
              <w:pStyle w:val="TableParagraph"/>
              <w:spacing w:line="232" w:lineRule="auto" w:before="4"/>
              <w:ind w:left="48" w:right="46"/>
              <w:rPr>
                <w:sz w:val="22"/>
              </w:rPr>
            </w:pPr>
            <w:r>
              <w:rPr>
                <w:spacing w:val="-2"/>
                <w:sz w:val="22"/>
              </w:rPr>
              <w:t>поголовья</w:t>
            </w:r>
            <w:r>
              <w:rPr>
                <w:spacing w:val="-17"/>
                <w:sz w:val="22"/>
              </w:rPr>
              <w:t> </w:t>
            </w:r>
            <w:r>
              <w:rPr>
                <w:spacing w:val="-2"/>
                <w:sz w:val="22"/>
              </w:rPr>
              <w:t>в группе</w:t>
            </w:r>
          </w:p>
        </w:tc>
        <w:tc>
          <w:tcPr>
            <w:tcW w:w="1701" w:type="dxa"/>
          </w:tcPr>
          <w:p>
            <w:pPr>
              <w:pStyle w:val="TableParagraph"/>
              <w:spacing w:before="112"/>
              <w:ind w:left="420" w:hanging="217"/>
              <w:jc w:val="left"/>
              <w:rPr>
                <w:sz w:val="22"/>
              </w:rPr>
            </w:pPr>
            <w:r>
              <w:rPr>
                <w:spacing w:val="-4"/>
                <w:sz w:val="22"/>
              </w:rPr>
              <w:t>%</w:t>
            </w:r>
            <w:r>
              <w:rPr>
                <w:spacing w:val="-13"/>
                <w:sz w:val="22"/>
              </w:rPr>
              <w:t> </w:t>
            </w:r>
            <w:r>
              <w:rPr>
                <w:spacing w:val="-4"/>
                <w:sz w:val="22"/>
              </w:rPr>
              <w:t>оплодотво- </w:t>
            </w:r>
            <w:r>
              <w:rPr>
                <w:spacing w:val="-2"/>
                <w:sz w:val="22"/>
              </w:rPr>
              <w:t>ряемости</w:t>
            </w:r>
          </w:p>
        </w:tc>
        <w:tc>
          <w:tcPr>
            <w:tcW w:w="995" w:type="dxa"/>
            <w:vMerge/>
            <w:tcBorders>
              <w:top w:val="nil"/>
            </w:tcBorders>
          </w:tcPr>
          <w:p>
            <w:pPr>
              <w:rPr>
                <w:sz w:val="2"/>
                <w:szCs w:val="2"/>
              </w:rPr>
            </w:pPr>
          </w:p>
        </w:tc>
        <w:tc>
          <w:tcPr>
            <w:tcW w:w="851" w:type="dxa"/>
          </w:tcPr>
          <w:p>
            <w:pPr>
              <w:pStyle w:val="TableParagraph"/>
              <w:spacing w:before="112"/>
              <w:ind w:left="269" w:right="255" w:firstLine="4"/>
              <w:jc w:val="left"/>
              <w:rPr>
                <w:sz w:val="22"/>
              </w:rPr>
            </w:pPr>
            <w:r>
              <w:rPr>
                <w:spacing w:val="-6"/>
                <w:sz w:val="22"/>
              </w:rPr>
              <w:t>Го- </w:t>
            </w:r>
            <w:r>
              <w:rPr>
                <w:spacing w:val="-10"/>
                <w:sz w:val="22"/>
              </w:rPr>
              <w:t>лов</w:t>
            </w:r>
          </w:p>
        </w:tc>
        <w:tc>
          <w:tcPr>
            <w:tcW w:w="1562" w:type="dxa"/>
          </w:tcPr>
          <w:p>
            <w:pPr>
              <w:pStyle w:val="TableParagraph"/>
              <w:spacing w:before="241"/>
              <w:ind w:left="33"/>
              <w:rPr>
                <w:sz w:val="22"/>
              </w:rPr>
            </w:pPr>
            <w:r>
              <w:rPr>
                <w:spacing w:val="-10"/>
                <w:sz w:val="22"/>
              </w:rPr>
              <w:t>%</w:t>
            </w:r>
          </w:p>
        </w:tc>
      </w:tr>
      <w:tr>
        <w:trPr>
          <w:trHeight w:val="273" w:hRule="atLeast"/>
        </w:trPr>
        <w:tc>
          <w:tcPr>
            <w:tcW w:w="817" w:type="dxa"/>
          </w:tcPr>
          <w:p>
            <w:pPr>
              <w:pStyle w:val="TableParagraph"/>
              <w:spacing w:line="249" w:lineRule="exact"/>
              <w:ind w:left="47" w:right="43"/>
              <w:rPr>
                <w:sz w:val="22"/>
              </w:rPr>
            </w:pPr>
            <w:r>
              <w:rPr>
                <w:spacing w:val="-4"/>
                <w:sz w:val="22"/>
              </w:rPr>
              <w:t>1\20</w:t>
            </w:r>
          </w:p>
        </w:tc>
        <w:tc>
          <w:tcPr>
            <w:tcW w:w="855" w:type="dxa"/>
          </w:tcPr>
          <w:p>
            <w:pPr>
              <w:pStyle w:val="TableParagraph"/>
              <w:spacing w:line="249" w:lineRule="exact"/>
              <w:ind w:left="17"/>
              <w:rPr>
                <w:sz w:val="22"/>
              </w:rPr>
            </w:pPr>
            <w:r>
              <w:rPr>
                <w:spacing w:val="-5"/>
                <w:sz w:val="22"/>
              </w:rPr>
              <w:t>15</w:t>
            </w:r>
          </w:p>
        </w:tc>
        <w:tc>
          <w:tcPr>
            <w:tcW w:w="1278" w:type="dxa"/>
          </w:tcPr>
          <w:p>
            <w:pPr>
              <w:pStyle w:val="TableParagraph"/>
              <w:spacing w:line="249" w:lineRule="exact"/>
              <w:ind w:left="46" w:right="25"/>
              <w:rPr>
                <w:sz w:val="22"/>
              </w:rPr>
            </w:pPr>
            <w:r>
              <w:rPr>
                <w:spacing w:val="-10"/>
                <w:sz w:val="22"/>
              </w:rPr>
              <w:t>5</w:t>
            </w:r>
          </w:p>
        </w:tc>
        <w:tc>
          <w:tcPr>
            <w:tcW w:w="1561" w:type="dxa"/>
          </w:tcPr>
          <w:p>
            <w:pPr>
              <w:pStyle w:val="TableParagraph"/>
              <w:spacing w:line="249" w:lineRule="exact"/>
              <w:ind w:left="48" w:right="33"/>
              <w:rPr>
                <w:sz w:val="22"/>
              </w:rPr>
            </w:pPr>
            <w:r>
              <w:rPr>
                <w:spacing w:val="-2"/>
                <w:sz w:val="22"/>
              </w:rPr>
              <w:t>33,3±1,83</w:t>
            </w:r>
          </w:p>
        </w:tc>
        <w:tc>
          <w:tcPr>
            <w:tcW w:w="1701" w:type="dxa"/>
          </w:tcPr>
          <w:p>
            <w:pPr>
              <w:pStyle w:val="TableParagraph"/>
              <w:spacing w:line="249" w:lineRule="exact"/>
              <w:ind w:left="28"/>
              <w:rPr>
                <w:sz w:val="22"/>
              </w:rPr>
            </w:pPr>
            <w:r>
              <w:rPr>
                <w:spacing w:val="-2"/>
                <w:sz w:val="22"/>
              </w:rPr>
              <w:t>60,0±0,74</w:t>
            </w:r>
          </w:p>
        </w:tc>
        <w:tc>
          <w:tcPr>
            <w:tcW w:w="995" w:type="dxa"/>
          </w:tcPr>
          <w:p>
            <w:pPr>
              <w:pStyle w:val="TableParagraph"/>
              <w:spacing w:line="249" w:lineRule="exact"/>
              <w:ind w:left="34" w:right="17"/>
              <w:rPr>
                <w:sz w:val="22"/>
              </w:rPr>
            </w:pPr>
            <w:r>
              <w:rPr>
                <w:spacing w:val="-5"/>
                <w:sz w:val="22"/>
              </w:rPr>
              <w:t>10</w:t>
            </w:r>
          </w:p>
        </w:tc>
        <w:tc>
          <w:tcPr>
            <w:tcW w:w="851" w:type="dxa"/>
          </w:tcPr>
          <w:p>
            <w:pPr>
              <w:pStyle w:val="TableParagraph"/>
              <w:spacing w:line="249" w:lineRule="exact"/>
              <w:ind w:left="39"/>
              <w:rPr>
                <w:sz w:val="22"/>
              </w:rPr>
            </w:pPr>
            <w:r>
              <w:rPr>
                <w:spacing w:val="-10"/>
                <w:sz w:val="22"/>
              </w:rPr>
              <w:t>6</w:t>
            </w:r>
          </w:p>
        </w:tc>
        <w:tc>
          <w:tcPr>
            <w:tcW w:w="1562" w:type="dxa"/>
          </w:tcPr>
          <w:p>
            <w:pPr>
              <w:pStyle w:val="TableParagraph"/>
              <w:spacing w:line="249" w:lineRule="exact"/>
              <w:ind w:left="33" w:right="16"/>
              <w:rPr>
                <w:sz w:val="22"/>
              </w:rPr>
            </w:pPr>
            <w:r>
              <w:rPr>
                <w:spacing w:val="-2"/>
                <w:sz w:val="22"/>
              </w:rPr>
              <w:t>60,0±1,55</w:t>
            </w:r>
          </w:p>
        </w:tc>
      </w:tr>
      <w:tr>
        <w:trPr>
          <w:trHeight w:val="249" w:hRule="atLeast"/>
        </w:trPr>
        <w:tc>
          <w:tcPr>
            <w:tcW w:w="817" w:type="dxa"/>
          </w:tcPr>
          <w:p>
            <w:pPr>
              <w:pStyle w:val="TableParagraph"/>
              <w:spacing w:line="229" w:lineRule="exact"/>
              <w:ind w:left="47" w:right="43"/>
              <w:rPr>
                <w:sz w:val="22"/>
              </w:rPr>
            </w:pPr>
            <w:r>
              <w:rPr>
                <w:spacing w:val="-4"/>
                <w:sz w:val="22"/>
              </w:rPr>
              <w:t>2\21</w:t>
            </w:r>
          </w:p>
        </w:tc>
        <w:tc>
          <w:tcPr>
            <w:tcW w:w="855" w:type="dxa"/>
          </w:tcPr>
          <w:p>
            <w:pPr>
              <w:pStyle w:val="TableParagraph"/>
              <w:spacing w:line="229" w:lineRule="exact"/>
              <w:ind w:left="17"/>
              <w:rPr>
                <w:sz w:val="22"/>
              </w:rPr>
            </w:pPr>
            <w:r>
              <w:rPr>
                <w:spacing w:val="-5"/>
                <w:sz w:val="22"/>
              </w:rPr>
              <w:t>15</w:t>
            </w:r>
          </w:p>
        </w:tc>
        <w:tc>
          <w:tcPr>
            <w:tcW w:w="1278" w:type="dxa"/>
          </w:tcPr>
          <w:p>
            <w:pPr>
              <w:pStyle w:val="TableParagraph"/>
              <w:spacing w:line="229" w:lineRule="exact"/>
              <w:ind w:left="46" w:right="25"/>
              <w:rPr>
                <w:sz w:val="22"/>
              </w:rPr>
            </w:pPr>
            <w:r>
              <w:rPr>
                <w:spacing w:val="-10"/>
                <w:sz w:val="22"/>
              </w:rPr>
              <w:t>4</w:t>
            </w:r>
          </w:p>
        </w:tc>
        <w:tc>
          <w:tcPr>
            <w:tcW w:w="1561" w:type="dxa"/>
          </w:tcPr>
          <w:p>
            <w:pPr>
              <w:pStyle w:val="TableParagraph"/>
              <w:spacing w:line="229" w:lineRule="exact"/>
              <w:ind w:left="48" w:right="33"/>
              <w:rPr>
                <w:sz w:val="22"/>
              </w:rPr>
            </w:pPr>
            <w:r>
              <w:rPr>
                <w:spacing w:val="-2"/>
                <w:sz w:val="22"/>
              </w:rPr>
              <w:t>26,7±1,71</w:t>
            </w:r>
          </w:p>
        </w:tc>
        <w:tc>
          <w:tcPr>
            <w:tcW w:w="1701" w:type="dxa"/>
          </w:tcPr>
          <w:p>
            <w:pPr>
              <w:pStyle w:val="TableParagraph"/>
              <w:spacing w:line="229" w:lineRule="exact"/>
              <w:ind w:left="28"/>
              <w:rPr>
                <w:sz w:val="22"/>
              </w:rPr>
            </w:pPr>
            <w:r>
              <w:rPr>
                <w:spacing w:val="-2"/>
                <w:sz w:val="22"/>
              </w:rPr>
              <w:t>50,0±1,00</w:t>
            </w:r>
          </w:p>
        </w:tc>
        <w:tc>
          <w:tcPr>
            <w:tcW w:w="995" w:type="dxa"/>
          </w:tcPr>
          <w:p>
            <w:pPr>
              <w:pStyle w:val="TableParagraph"/>
              <w:spacing w:line="229" w:lineRule="exact"/>
              <w:ind w:left="34" w:right="17"/>
              <w:rPr>
                <w:sz w:val="22"/>
              </w:rPr>
            </w:pPr>
            <w:r>
              <w:rPr>
                <w:spacing w:val="-5"/>
                <w:sz w:val="22"/>
              </w:rPr>
              <w:t>11</w:t>
            </w:r>
          </w:p>
        </w:tc>
        <w:tc>
          <w:tcPr>
            <w:tcW w:w="851" w:type="dxa"/>
          </w:tcPr>
          <w:p>
            <w:pPr>
              <w:pStyle w:val="TableParagraph"/>
              <w:spacing w:line="229" w:lineRule="exact"/>
              <w:ind w:left="39"/>
              <w:rPr>
                <w:sz w:val="22"/>
              </w:rPr>
            </w:pPr>
            <w:r>
              <w:rPr>
                <w:spacing w:val="-10"/>
                <w:sz w:val="22"/>
              </w:rPr>
              <w:t>7</w:t>
            </w:r>
          </w:p>
        </w:tc>
        <w:tc>
          <w:tcPr>
            <w:tcW w:w="1562" w:type="dxa"/>
          </w:tcPr>
          <w:p>
            <w:pPr>
              <w:pStyle w:val="TableParagraph"/>
              <w:spacing w:line="229" w:lineRule="exact"/>
              <w:ind w:left="33" w:right="16"/>
              <w:rPr>
                <w:sz w:val="22"/>
              </w:rPr>
            </w:pPr>
            <w:r>
              <w:rPr>
                <w:spacing w:val="-2"/>
                <w:sz w:val="22"/>
              </w:rPr>
              <w:t>63,6±1,60</w:t>
            </w:r>
          </w:p>
        </w:tc>
      </w:tr>
      <w:tr>
        <w:trPr>
          <w:trHeight w:val="253" w:hRule="atLeast"/>
        </w:trPr>
        <w:tc>
          <w:tcPr>
            <w:tcW w:w="817" w:type="dxa"/>
          </w:tcPr>
          <w:p>
            <w:pPr>
              <w:pStyle w:val="TableParagraph"/>
              <w:spacing w:line="234" w:lineRule="exact"/>
              <w:ind w:left="47" w:right="43"/>
              <w:rPr>
                <w:sz w:val="22"/>
              </w:rPr>
            </w:pPr>
            <w:r>
              <w:rPr>
                <w:spacing w:val="-4"/>
                <w:sz w:val="22"/>
              </w:rPr>
              <w:t>3\22</w:t>
            </w:r>
          </w:p>
        </w:tc>
        <w:tc>
          <w:tcPr>
            <w:tcW w:w="855" w:type="dxa"/>
          </w:tcPr>
          <w:p>
            <w:pPr>
              <w:pStyle w:val="TableParagraph"/>
              <w:spacing w:line="234" w:lineRule="exact"/>
              <w:ind w:left="17"/>
              <w:rPr>
                <w:sz w:val="22"/>
              </w:rPr>
            </w:pPr>
            <w:r>
              <w:rPr>
                <w:spacing w:val="-5"/>
                <w:sz w:val="22"/>
              </w:rPr>
              <w:t>15</w:t>
            </w:r>
          </w:p>
        </w:tc>
        <w:tc>
          <w:tcPr>
            <w:tcW w:w="1278" w:type="dxa"/>
          </w:tcPr>
          <w:p>
            <w:pPr>
              <w:pStyle w:val="TableParagraph"/>
              <w:spacing w:line="234" w:lineRule="exact"/>
              <w:ind w:left="46" w:right="25"/>
              <w:rPr>
                <w:sz w:val="22"/>
              </w:rPr>
            </w:pPr>
            <w:r>
              <w:rPr>
                <w:spacing w:val="-10"/>
                <w:sz w:val="22"/>
              </w:rPr>
              <w:t>2</w:t>
            </w:r>
          </w:p>
        </w:tc>
        <w:tc>
          <w:tcPr>
            <w:tcW w:w="1561" w:type="dxa"/>
          </w:tcPr>
          <w:p>
            <w:pPr>
              <w:pStyle w:val="TableParagraph"/>
              <w:spacing w:line="234" w:lineRule="exact"/>
              <w:ind w:left="48" w:right="33"/>
              <w:rPr>
                <w:sz w:val="22"/>
              </w:rPr>
            </w:pPr>
            <w:r>
              <w:rPr>
                <w:spacing w:val="-2"/>
                <w:sz w:val="22"/>
              </w:rPr>
              <w:t>13,3±1,32</w:t>
            </w:r>
          </w:p>
        </w:tc>
        <w:tc>
          <w:tcPr>
            <w:tcW w:w="1701" w:type="dxa"/>
          </w:tcPr>
          <w:p>
            <w:pPr>
              <w:pStyle w:val="TableParagraph"/>
              <w:spacing w:line="234" w:lineRule="exact"/>
              <w:ind w:left="28"/>
              <w:rPr>
                <w:sz w:val="22"/>
              </w:rPr>
            </w:pPr>
            <w:r>
              <w:rPr>
                <w:spacing w:val="-2"/>
                <w:sz w:val="22"/>
              </w:rPr>
              <w:t>50,0±0,71</w:t>
            </w:r>
          </w:p>
        </w:tc>
        <w:tc>
          <w:tcPr>
            <w:tcW w:w="995" w:type="dxa"/>
          </w:tcPr>
          <w:p>
            <w:pPr>
              <w:pStyle w:val="TableParagraph"/>
              <w:spacing w:line="234" w:lineRule="exact"/>
              <w:ind w:left="34" w:right="17"/>
              <w:rPr>
                <w:sz w:val="22"/>
              </w:rPr>
            </w:pPr>
            <w:r>
              <w:rPr>
                <w:spacing w:val="-5"/>
                <w:sz w:val="22"/>
              </w:rPr>
              <w:t>13</w:t>
            </w:r>
          </w:p>
        </w:tc>
        <w:tc>
          <w:tcPr>
            <w:tcW w:w="851" w:type="dxa"/>
          </w:tcPr>
          <w:p>
            <w:pPr>
              <w:pStyle w:val="TableParagraph"/>
              <w:spacing w:line="234" w:lineRule="exact"/>
              <w:ind w:left="39"/>
              <w:rPr>
                <w:sz w:val="22"/>
              </w:rPr>
            </w:pPr>
            <w:r>
              <w:rPr>
                <w:spacing w:val="-10"/>
                <w:sz w:val="22"/>
              </w:rPr>
              <w:t>8</w:t>
            </w:r>
          </w:p>
        </w:tc>
        <w:tc>
          <w:tcPr>
            <w:tcW w:w="1562" w:type="dxa"/>
          </w:tcPr>
          <w:p>
            <w:pPr>
              <w:pStyle w:val="TableParagraph"/>
              <w:spacing w:line="234" w:lineRule="exact"/>
              <w:ind w:left="33" w:right="16"/>
              <w:rPr>
                <w:sz w:val="22"/>
              </w:rPr>
            </w:pPr>
            <w:r>
              <w:rPr>
                <w:spacing w:val="-2"/>
                <w:sz w:val="22"/>
              </w:rPr>
              <w:t>61,5±1,75</w:t>
            </w:r>
          </w:p>
        </w:tc>
      </w:tr>
      <w:tr>
        <w:trPr>
          <w:trHeight w:val="254" w:hRule="atLeast"/>
        </w:trPr>
        <w:tc>
          <w:tcPr>
            <w:tcW w:w="817" w:type="dxa"/>
          </w:tcPr>
          <w:p>
            <w:pPr>
              <w:pStyle w:val="TableParagraph"/>
              <w:spacing w:line="234" w:lineRule="exact"/>
              <w:ind w:left="47" w:right="43"/>
              <w:rPr>
                <w:sz w:val="22"/>
              </w:rPr>
            </w:pPr>
            <w:r>
              <w:rPr>
                <w:spacing w:val="-4"/>
                <w:sz w:val="22"/>
              </w:rPr>
              <w:t>4\23</w:t>
            </w:r>
          </w:p>
        </w:tc>
        <w:tc>
          <w:tcPr>
            <w:tcW w:w="855" w:type="dxa"/>
          </w:tcPr>
          <w:p>
            <w:pPr>
              <w:pStyle w:val="TableParagraph"/>
              <w:spacing w:line="234" w:lineRule="exact"/>
              <w:ind w:left="17"/>
              <w:rPr>
                <w:sz w:val="22"/>
              </w:rPr>
            </w:pPr>
            <w:r>
              <w:rPr>
                <w:spacing w:val="-5"/>
                <w:sz w:val="22"/>
              </w:rPr>
              <w:t>15</w:t>
            </w:r>
          </w:p>
        </w:tc>
        <w:tc>
          <w:tcPr>
            <w:tcW w:w="1278" w:type="dxa"/>
          </w:tcPr>
          <w:p>
            <w:pPr>
              <w:pStyle w:val="TableParagraph"/>
              <w:spacing w:line="234" w:lineRule="exact"/>
              <w:ind w:left="46" w:right="25"/>
              <w:rPr>
                <w:sz w:val="22"/>
              </w:rPr>
            </w:pPr>
            <w:r>
              <w:rPr>
                <w:spacing w:val="-10"/>
                <w:sz w:val="22"/>
              </w:rPr>
              <w:t>1</w:t>
            </w:r>
          </w:p>
        </w:tc>
        <w:tc>
          <w:tcPr>
            <w:tcW w:w="1561" w:type="dxa"/>
          </w:tcPr>
          <w:p>
            <w:pPr>
              <w:pStyle w:val="TableParagraph"/>
              <w:spacing w:line="234" w:lineRule="exact"/>
              <w:ind w:left="48" w:right="28"/>
              <w:rPr>
                <w:sz w:val="22"/>
              </w:rPr>
            </w:pPr>
            <w:r>
              <w:rPr>
                <w:spacing w:val="-2"/>
                <w:sz w:val="22"/>
              </w:rPr>
              <w:t>6,7±0,97</w:t>
            </w:r>
          </w:p>
        </w:tc>
        <w:tc>
          <w:tcPr>
            <w:tcW w:w="1701" w:type="dxa"/>
          </w:tcPr>
          <w:p>
            <w:pPr>
              <w:pStyle w:val="TableParagraph"/>
              <w:spacing w:line="234" w:lineRule="exact"/>
              <w:ind w:left="28" w:right="5"/>
              <w:rPr>
                <w:sz w:val="22"/>
              </w:rPr>
            </w:pPr>
            <w:r>
              <w:rPr>
                <w:spacing w:val="-2"/>
                <w:sz w:val="22"/>
              </w:rPr>
              <w:t>100,0</w:t>
            </w:r>
          </w:p>
        </w:tc>
        <w:tc>
          <w:tcPr>
            <w:tcW w:w="995" w:type="dxa"/>
          </w:tcPr>
          <w:p>
            <w:pPr>
              <w:pStyle w:val="TableParagraph"/>
              <w:spacing w:line="234" w:lineRule="exact"/>
              <w:ind w:left="34" w:right="17"/>
              <w:rPr>
                <w:sz w:val="22"/>
              </w:rPr>
            </w:pPr>
            <w:r>
              <w:rPr>
                <w:spacing w:val="-5"/>
                <w:sz w:val="22"/>
              </w:rPr>
              <w:t>14</w:t>
            </w:r>
          </w:p>
        </w:tc>
        <w:tc>
          <w:tcPr>
            <w:tcW w:w="851" w:type="dxa"/>
          </w:tcPr>
          <w:p>
            <w:pPr>
              <w:pStyle w:val="TableParagraph"/>
              <w:spacing w:line="234" w:lineRule="exact"/>
              <w:ind w:left="39"/>
              <w:rPr>
                <w:sz w:val="22"/>
              </w:rPr>
            </w:pPr>
            <w:r>
              <w:rPr>
                <w:spacing w:val="-10"/>
                <w:sz w:val="22"/>
              </w:rPr>
              <w:t>9</w:t>
            </w:r>
          </w:p>
        </w:tc>
        <w:tc>
          <w:tcPr>
            <w:tcW w:w="1562" w:type="dxa"/>
          </w:tcPr>
          <w:p>
            <w:pPr>
              <w:pStyle w:val="TableParagraph"/>
              <w:spacing w:line="234" w:lineRule="exact"/>
              <w:ind w:left="33" w:right="16"/>
              <w:rPr>
                <w:sz w:val="22"/>
              </w:rPr>
            </w:pPr>
            <w:r>
              <w:rPr>
                <w:spacing w:val="-2"/>
                <w:sz w:val="22"/>
              </w:rPr>
              <w:t>64,3±1,79</w:t>
            </w:r>
          </w:p>
        </w:tc>
      </w:tr>
      <w:tr>
        <w:trPr>
          <w:trHeight w:val="503" w:hRule="atLeast"/>
        </w:trPr>
        <w:tc>
          <w:tcPr>
            <w:tcW w:w="817" w:type="dxa"/>
          </w:tcPr>
          <w:p>
            <w:pPr>
              <w:pStyle w:val="TableParagraph"/>
              <w:spacing w:before="111"/>
              <w:ind w:left="47" w:right="43"/>
              <w:rPr>
                <w:sz w:val="22"/>
              </w:rPr>
            </w:pPr>
            <w:r>
              <w:rPr>
                <w:spacing w:val="-4"/>
                <w:sz w:val="22"/>
              </w:rPr>
              <w:t>5\24</w:t>
            </w:r>
          </w:p>
        </w:tc>
        <w:tc>
          <w:tcPr>
            <w:tcW w:w="855" w:type="dxa"/>
          </w:tcPr>
          <w:p>
            <w:pPr>
              <w:pStyle w:val="TableParagraph"/>
              <w:spacing w:before="111"/>
              <w:ind w:left="17"/>
              <w:rPr>
                <w:sz w:val="22"/>
              </w:rPr>
            </w:pPr>
            <w:r>
              <w:rPr>
                <w:spacing w:val="-5"/>
                <w:sz w:val="22"/>
              </w:rPr>
              <w:t>15</w:t>
            </w:r>
          </w:p>
        </w:tc>
        <w:tc>
          <w:tcPr>
            <w:tcW w:w="1278" w:type="dxa"/>
          </w:tcPr>
          <w:p>
            <w:pPr>
              <w:pStyle w:val="TableParagraph"/>
              <w:spacing w:before="111"/>
              <w:ind w:left="46" w:right="25"/>
              <w:rPr>
                <w:sz w:val="22"/>
              </w:rPr>
            </w:pPr>
            <w:r>
              <w:rPr>
                <w:spacing w:val="-10"/>
                <w:sz w:val="22"/>
              </w:rPr>
              <w:t>1</w:t>
            </w:r>
          </w:p>
        </w:tc>
        <w:tc>
          <w:tcPr>
            <w:tcW w:w="1561" w:type="dxa"/>
          </w:tcPr>
          <w:p>
            <w:pPr>
              <w:pStyle w:val="TableParagraph"/>
              <w:spacing w:before="111"/>
              <w:ind w:left="48" w:right="28"/>
              <w:rPr>
                <w:sz w:val="22"/>
              </w:rPr>
            </w:pPr>
            <w:r>
              <w:rPr>
                <w:spacing w:val="-2"/>
                <w:sz w:val="22"/>
              </w:rPr>
              <w:t>6,7±0,97</w:t>
            </w:r>
          </w:p>
        </w:tc>
        <w:tc>
          <w:tcPr>
            <w:tcW w:w="1701" w:type="dxa"/>
          </w:tcPr>
          <w:p>
            <w:pPr>
              <w:pStyle w:val="TableParagraph"/>
              <w:spacing w:before="111"/>
              <w:ind w:left="28" w:right="5"/>
              <w:rPr>
                <w:sz w:val="22"/>
              </w:rPr>
            </w:pPr>
            <w:r>
              <w:rPr>
                <w:spacing w:val="-2"/>
                <w:sz w:val="22"/>
              </w:rPr>
              <w:t>100,0</w:t>
            </w:r>
          </w:p>
        </w:tc>
        <w:tc>
          <w:tcPr>
            <w:tcW w:w="995" w:type="dxa"/>
          </w:tcPr>
          <w:p>
            <w:pPr>
              <w:pStyle w:val="TableParagraph"/>
              <w:spacing w:before="111"/>
              <w:ind w:left="34" w:right="17"/>
              <w:rPr>
                <w:sz w:val="22"/>
              </w:rPr>
            </w:pPr>
            <w:r>
              <w:rPr>
                <w:spacing w:val="-5"/>
                <w:sz w:val="22"/>
              </w:rPr>
              <w:t>14</w:t>
            </w:r>
          </w:p>
        </w:tc>
        <w:tc>
          <w:tcPr>
            <w:tcW w:w="851" w:type="dxa"/>
          </w:tcPr>
          <w:p>
            <w:pPr>
              <w:pStyle w:val="TableParagraph"/>
              <w:spacing w:before="111"/>
              <w:ind w:left="39"/>
              <w:rPr>
                <w:sz w:val="22"/>
              </w:rPr>
            </w:pPr>
            <w:r>
              <w:rPr>
                <w:spacing w:val="-10"/>
                <w:sz w:val="22"/>
              </w:rPr>
              <w:t>9</w:t>
            </w:r>
          </w:p>
        </w:tc>
        <w:tc>
          <w:tcPr>
            <w:tcW w:w="1562" w:type="dxa"/>
          </w:tcPr>
          <w:p>
            <w:pPr>
              <w:pStyle w:val="TableParagraph"/>
              <w:spacing w:line="216" w:lineRule="exact"/>
              <w:ind w:left="336"/>
              <w:jc w:val="left"/>
              <w:rPr>
                <w:sz w:val="22"/>
              </w:rPr>
            </w:pPr>
            <w:r>
              <w:rPr>
                <w:spacing w:val="-2"/>
                <w:sz w:val="22"/>
              </w:rPr>
              <w:t>64,3±1,79</w:t>
            </w:r>
          </w:p>
          <w:p>
            <w:pPr>
              <w:pStyle w:val="TableParagraph"/>
              <w:spacing w:line="237" w:lineRule="exact"/>
              <w:ind w:left="432"/>
              <w:jc w:val="left"/>
              <w:rPr>
                <w:position w:val="2"/>
                <w:sz w:val="22"/>
              </w:rPr>
            </w:pPr>
            <w:r>
              <w:rPr>
                <w:spacing w:val="-2"/>
                <w:position w:val="2"/>
                <w:sz w:val="22"/>
              </w:rPr>
              <w:t>Р</w:t>
            </w:r>
            <w:r>
              <w:rPr>
                <w:spacing w:val="-2"/>
                <w:sz w:val="14"/>
              </w:rPr>
              <w:t>1</w:t>
            </w:r>
            <w:r>
              <w:rPr>
                <w:spacing w:val="-2"/>
                <w:position w:val="2"/>
                <w:sz w:val="22"/>
              </w:rPr>
              <w:t>≤0,05</w:t>
            </w:r>
          </w:p>
        </w:tc>
      </w:tr>
      <w:tr>
        <w:trPr>
          <w:trHeight w:val="254" w:hRule="atLeast"/>
        </w:trPr>
        <w:tc>
          <w:tcPr>
            <w:tcW w:w="817" w:type="dxa"/>
          </w:tcPr>
          <w:p>
            <w:pPr>
              <w:pStyle w:val="TableParagraph"/>
              <w:spacing w:line="234" w:lineRule="exact"/>
              <w:ind w:left="47" w:right="43"/>
              <w:rPr>
                <w:sz w:val="22"/>
              </w:rPr>
            </w:pPr>
            <w:r>
              <w:rPr>
                <w:spacing w:val="-4"/>
                <w:sz w:val="22"/>
              </w:rPr>
              <w:t>6\25</w:t>
            </w:r>
          </w:p>
        </w:tc>
        <w:tc>
          <w:tcPr>
            <w:tcW w:w="855" w:type="dxa"/>
          </w:tcPr>
          <w:p>
            <w:pPr>
              <w:pStyle w:val="TableParagraph"/>
              <w:spacing w:line="234" w:lineRule="exact"/>
              <w:ind w:left="17"/>
              <w:rPr>
                <w:sz w:val="22"/>
              </w:rPr>
            </w:pPr>
            <w:r>
              <w:rPr>
                <w:spacing w:val="-5"/>
                <w:sz w:val="22"/>
              </w:rPr>
              <w:t>15</w:t>
            </w:r>
          </w:p>
        </w:tc>
        <w:tc>
          <w:tcPr>
            <w:tcW w:w="1278" w:type="dxa"/>
          </w:tcPr>
          <w:p>
            <w:pPr>
              <w:pStyle w:val="TableParagraph"/>
              <w:spacing w:line="234" w:lineRule="exact"/>
              <w:ind w:left="46" w:right="25"/>
              <w:rPr>
                <w:sz w:val="22"/>
              </w:rPr>
            </w:pPr>
            <w:r>
              <w:rPr>
                <w:spacing w:val="-10"/>
                <w:sz w:val="22"/>
              </w:rPr>
              <w:t>3</w:t>
            </w:r>
          </w:p>
        </w:tc>
        <w:tc>
          <w:tcPr>
            <w:tcW w:w="1561" w:type="dxa"/>
          </w:tcPr>
          <w:p>
            <w:pPr>
              <w:pStyle w:val="TableParagraph"/>
              <w:spacing w:line="234" w:lineRule="exact"/>
              <w:ind w:left="48" w:right="33"/>
              <w:rPr>
                <w:sz w:val="22"/>
              </w:rPr>
            </w:pPr>
            <w:r>
              <w:rPr>
                <w:spacing w:val="-2"/>
                <w:sz w:val="22"/>
              </w:rPr>
              <w:t>20,0±1,55</w:t>
            </w:r>
          </w:p>
        </w:tc>
        <w:tc>
          <w:tcPr>
            <w:tcW w:w="1701" w:type="dxa"/>
          </w:tcPr>
          <w:p>
            <w:pPr>
              <w:pStyle w:val="TableParagraph"/>
              <w:spacing w:line="234" w:lineRule="exact"/>
              <w:ind w:left="28" w:right="5"/>
              <w:rPr>
                <w:sz w:val="22"/>
              </w:rPr>
            </w:pPr>
            <w:r>
              <w:rPr>
                <w:spacing w:val="-2"/>
                <w:sz w:val="22"/>
              </w:rPr>
              <w:t>100,0</w:t>
            </w:r>
          </w:p>
        </w:tc>
        <w:tc>
          <w:tcPr>
            <w:tcW w:w="995" w:type="dxa"/>
          </w:tcPr>
          <w:p>
            <w:pPr>
              <w:pStyle w:val="TableParagraph"/>
              <w:spacing w:line="234" w:lineRule="exact"/>
              <w:ind w:left="34" w:right="17"/>
              <w:rPr>
                <w:sz w:val="22"/>
              </w:rPr>
            </w:pPr>
            <w:r>
              <w:rPr>
                <w:spacing w:val="-5"/>
                <w:sz w:val="22"/>
              </w:rPr>
              <w:t>12</w:t>
            </w:r>
          </w:p>
        </w:tc>
        <w:tc>
          <w:tcPr>
            <w:tcW w:w="851" w:type="dxa"/>
          </w:tcPr>
          <w:p>
            <w:pPr>
              <w:pStyle w:val="TableParagraph"/>
              <w:spacing w:line="234" w:lineRule="exact"/>
              <w:ind w:left="39"/>
              <w:rPr>
                <w:sz w:val="22"/>
              </w:rPr>
            </w:pPr>
            <w:r>
              <w:rPr>
                <w:spacing w:val="-10"/>
                <w:sz w:val="22"/>
              </w:rPr>
              <w:t>8</w:t>
            </w:r>
          </w:p>
        </w:tc>
        <w:tc>
          <w:tcPr>
            <w:tcW w:w="1562" w:type="dxa"/>
          </w:tcPr>
          <w:p>
            <w:pPr>
              <w:pStyle w:val="TableParagraph"/>
              <w:spacing w:line="234" w:lineRule="exact"/>
              <w:ind w:left="33" w:right="16"/>
              <w:rPr>
                <w:sz w:val="22"/>
              </w:rPr>
            </w:pPr>
            <w:r>
              <w:rPr>
                <w:spacing w:val="-2"/>
                <w:sz w:val="22"/>
              </w:rPr>
              <w:t>66,7±1,63</w:t>
            </w:r>
          </w:p>
        </w:tc>
      </w:tr>
      <w:tr>
        <w:trPr>
          <w:trHeight w:val="753" w:hRule="atLeast"/>
        </w:trPr>
        <w:tc>
          <w:tcPr>
            <w:tcW w:w="817" w:type="dxa"/>
          </w:tcPr>
          <w:p>
            <w:pPr>
              <w:pStyle w:val="TableParagraph"/>
              <w:spacing w:before="236"/>
              <w:ind w:left="47" w:right="43"/>
              <w:rPr>
                <w:sz w:val="22"/>
              </w:rPr>
            </w:pPr>
            <w:r>
              <w:rPr>
                <w:spacing w:val="-4"/>
                <w:sz w:val="22"/>
              </w:rPr>
              <w:t>7\26</w:t>
            </w:r>
          </w:p>
        </w:tc>
        <w:tc>
          <w:tcPr>
            <w:tcW w:w="855" w:type="dxa"/>
          </w:tcPr>
          <w:p>
            <w:pPr>
              <w:pStyle w:val="TableParagraph"/>
              <w:spacing w:before="236"/>
              <w:ind w:left="17"/>
              <w:rPr>
                <w:sz w:val="22"/>
              </w:rPr>
            </w:pPr>
            <w:r>
              <w:rPr>
                <w:spacing w:val="-5"/>
                <w:sz w:val="22"/>
              </w:rPr>
              <w:t>15</w:t>
            </w:r>
          </w:p>
        </w:tc>
        <w:tc>
          <w:tcPr>
            <w:tcW w:w="1278" w:type="dxa"/>
          </w:tcPr>
          <w:p>
            <w:pPr>
              <w:pStyle w:val="TableParagraph"/>
              <w:spacing w:before="236"/>
              <w:ind w:left="46" w:right="25"/>
              <w:rPr>
                <w:sz w:val="22"/>
              </w:rPr>
            </w:pPr>
            <w:r>
              <w:rPr>
                <w:spacing w:val="-10"/>
                <w:sz w:val="22"/>
              </w:rPr>
              <w:t>5</w:t>
            </w:r>
          </w:p>
        </w:tc>
        <w:tc>
          <w:tcPr>
            <w:tcW w:w="1561" w:type="dxa"/>
          </w:tcPr>
          <w:p>
            <w:pPr>
              <w:pStyle w:val="TableParagraph"/>
              <w:spacing w:before="236"/>
              <w:ind w:left="48" w:right="33"/>
              <w:rPr>
                <w:sz w:val="22"/>
              </w:rPr>
            </w:pPr>
            <w:r>
              <w:rPr>
                <w:spacing w:val="-2"/>
                <w:sz w:val="22"/>
              </w:rPr>
              <w:t>33,3±1,83</w:t>
            </w:r>
          </w:p>
        </w:tc>
        <w:tc>
          <w:tcPr>
            <w:tcW w:w="1701" w:type="dxa"/>
          </w:tcPr>
          <w:p>
            <w:pPr>
              <w:pStyle w:val="TableParagraph"/>
              <w:spacing w:before="236"/>
              <w:ind w:left="28" w:right="5"/>
              <w:rPr>
                <w:sz w:val="22"/>
              </w:rPr>
            </w:pPr>
            <w:r>
              <w:rPr>
                <w:spacing w:val="-2"/>
                <w:sz w:val="22"/>
              </w:rPr>
              <w:t>100,0</w:t>
            </w:r>
          </w:p>
        </w:tc>
        <w:tc>
          <w:tcPr>
            <w:tcW w:w="995" w:type="dxa"/>
          </w:tcPr>
          <w:p>
            <w:pPr>
              <w:pStyle w:val="TableParagraph"/>
              <w:spacing w:before="236"/>
              <w:ind w:left="34" w:right="17"/>
              <w:rPr>
                <w:sz w:val="22"/>
              </w:rPr>
            </w:pPr>
            <w:r>
              <w:rPr>
                <w:spacing w:val="-5"/>
                <w:sz w:val="22"/>
              </w:rPr>
              <w:t>10</w:t>
            </w:r>
          </w:p>
        </w:tc>
        <w:tc>
          <w:tcPr>
            <w:tcW w:w="851" w:type="dxa"/>
          </w:tcPr>
          <w:p>
            <w:pPr>
              <w:pStyle w:val="TableParagraph"/>
              <w:spacing w:before="236"/>
              <w:ind w:left="39"/>
              <w:rPr>
                <w:sz w:val="22"/>
              </w:rPr>
            </w:pPr>
            <w:r>
              <w:rPr>
                <w:spacing w:val="-10"/>
                <w:sz w:val="22"/>
              </w:rPr>
              <w:t>7</w:t>
            </w:r>
          </w:p>
        </w:tc>
        <w:tc>
          <w:tcPr>
            <w:tcW w:w="1562" w:type="dxa"/>
          </w:tcPr>
          <w:p>
            <w:pPr>
              <w:pStyle w:val="TableParagraph"/>
              <w:spacing w:line="235" w:lineRule="exact"/>
              <w:ind w:left="336"/>
              <w:jc w:val="left"/>
              <w:rPr>
                <w:sz w:val="22"/>
              </w:rPr>
            </w:pPr>
            <w:r>
              <w:rPr>
                <w:spacing w:val="-2"/>
                <w:sz w:val="22"/>
              </w:rPr>
              <w:t>70,0±1,45</w:t>
            </w:r>
          </w:p>
          <w:p>
            <w:pPr>
              <w:pStyle w:val="TableParagraph"/>
              <w:spacing w:line="254" w:lineRule="exact"/>
              <w:ind w:left="432" w:hanging="106"/>
              <w:jc w:val="left"/>
              <w:rPr>
                <w:position w:val="2"/>
                <w:sz w:val="22"/>
              </w:rPr>
            </w:pPr>
            <w:r>
              <w:rPr>
                <w:spacing w:val="-6"/>
                <w:position w:val="2"/>
                <w:sz w:val="22"/>
              </w:rPr>
              <w:t>Р</w:t>
            </w:r>
            <w:r>
              <w:rPr>
                <w:spacing w:val="-6"/>
                <w:sz w:val="14"/>
              </w:rPr>
              <w:t>1,3</w:t>
            </w:r>
            <w:r>
              <w:rPr>
                <w:spacing w:val="-6"/>
                <w:position w:val="2"/>
                <w:sz w:val="22"/>
              </w:rPr>
              <w:t>≤0,001 </w:t>
            </w:r>
            <w:r>
              <w:rPr>
                <w:spacing w:val="-2"/>
                <w:position w:val="2"/>
                <w:sz w:val="22"/>
              </w:rPr>
              <w:t>Р</w:t>
            </w:r>
            <w:r>
              <w:rPr>
                <w:spacing w:val="-2"/>
                <w:sz w:val="14"/>
              </w:rPr>
              <w:t>5</w:t>
            </w:r>
            <w:r>
              <w:rPr>
                <w:spacing w:val="-2"/>
                <w:position w:val="2"/>
                <w:sz w:val="22"/>
              </w:rPr>
              <w:t>≤0,01</w:t>
            </w:r>
          </w:p>
        </w:tc>
      </w:tr>
      <w:tr>
        <w:trPr>
          <w:trHeight w:val="758" w:hRule="atLeast"/>
        </w:trPr>
        <w:tc>
          <w:tcPr>
            <w:tcW w:w="817" w:type="dxa"/>
          </w:tcPr>
          <w:p>
            <w:pPr>
              <w:pStyle w:val="TableParagraph"/>
              <w:spacing w:before="241"/>
              <w:ind w:left="47" w:right="43"/>
              <w:rPr>
                <w:sz w:val="22"/>
              </w:rPr>
            </w:pPr>
            <w:r>
              <w:rPr>
                <w:spacing w:val="-4"/>
                <w:sz w:val="22"/>
              </w:rPr>
              <w:t>8\27</w:t>
            </w:r>
          </w:p>
        </w:tc>
        <w:tc>
          <w:tcPr>
            <w:tcW w:w="855" w:type="dxa"/>
          </w:tcPr>
          <w:p>
            <w:pPr>
              <w:pStyle w:val="TableParagraph"/>
              <w:spacing w:before="241"/>
              <w:ind w:left="17"/>
              <w:rPr>
                <w:sz w:val="22"/>
              </w:rPr>
            </w:pPr>
            <w:r>
              <w:rPr>
                <w:spacing w:val="-5"/>
                <w:sz w:val="22"/>
              </w:rPr>
              <w:t>15</w:t>
            </w:r>
          </w:p>
        </w:tc>
        <w:tc>
          <w:tcPr>
            <w:tcW w:w="1278" w:type="dxa"/>
          </w:tcPr>
          <w:p>
            <w:pPr>
              <w:pStyle w:val="TableParagraph"/>
              <w:spacing w:before="241"/>
              <w:ind w:left="46" w:right="25"/>
              <w:rPr>
                <w:sz w:val="22"/>
              </w:rPr>
            </w:pPr>
            <w:r>
              <w:rPr>
                <w:spacing w:val="-10"/>
                <w:sz w:val="22"/>
              </w:rPr>
              <w:t>4</w:t>
            </w:r>
          </w:p>
        </w:tc>
        <w:tc>
          <w:tcPr>
            <w:tcW w:w="1561" w:type="dxa"/>
          </w:tcPr>
          <w:p>
            <w:pPr>
              <w:pStyle w:val="TableParagraph"/>
              <w:spacing w:before="241"/>
              <w:ind w:left="48" w:right="33"/>
              <w:rPr>
                <w:sz w:val="22"/>
              </w:rPr>
            </w:pPr>
            <w:r>
              <w:rPr>
                <w:spacing w:val="-2"/>
                <w:sz w:val="22"/>
              </w:rPr>
              <w:t>26,7±1,71</w:t>
            </w:r>
          </w:p>
        </w:tc>
        <w:tc>
          <w:tcPr>
            <w:tcW w:w="1701" w:type="dxa"/>
          </w:tcPr>
          <w:p>
            <w:pPr>
              <w:pStyle w:val="TableParagraph"/>
              <w:spacing w:before="241"/>
              <w:ind w:left="28" w:right="5"/>
              <w:rPr>
                <w:sz w:val="22"/>
              </w:rPr>
            </w:pPr>
            <w:r>
              <w:rPr>
                <w:spacing w:val="-2"/>
                <w:sz w:val="22"/>
              </w:rPr>
              <w:t>100,0</w:t>
            </w:r>
          </w:p>
        </w:tc>
        <w:tc>
          <w:tcPr>
            <w:tcW w:w="995" w:type="dxa"/>
          </w:tcPr>
          <w:p>
            <w:pPr>
              <w:pStyle w:val="TableParagraph"/>
              <w:spacing w:before="241"/>
              <w:ind w:left="34" w:right="17"/>
              <w:rPr>
                <w:sz w:val="22"/>
              </w:rPr>
            </w:pPr>
            <w:r>
              <w:rPr>
                <w:spacing w:val="-5"/>
                <w:sz w:val="22"/>
              </w:rPr>
              <w:t>11</w:t>
            </w:r>
          </w:p>
        </w:tc>
        <w:tc>
          <w:tcPr>
            <w:tcW w:w="851" w:type="dxa"/>
          </w:tcPr>
          <w:p>
            <w:pPr>
              <w:pStyle w:val="TableParagraph"/>
              <w:spacing w:before="241"/>
              <w:ind w:left="39"/>
              <w:rPr>
                <w:sz w:val="22"/>
              </w:rPr>
            </w:pPr>
            <w:r>
              <w:rPr>
                <w:spacing w:val="-10"/>
                <w:sz w:val="22"/>
              </w:rPr>
              <w:t>8</w:t>
            </w:r>
          </w:p>
        </w:tc>
        <w:tc>
          <w:tcPr>
            <w:tcW w:w="1562" w:type="dxa"/>
          </w:tcPr>
          <w:p>
            <w:pPr>
              <w:pStyle w:val="TableParagraph"/>
              <w:spacing w:line="230" w:lineRule="exact"/>
              <w:ind w:left="336"/>
              <w:jc w:val="left"/>
              <w:rPr>
                <w:sz w:val="22"/>
              </w:rPr>
            </w:pPr>
            <w:r>
              <w:rPr>
                <w:spacing w:val="-2"/>
                <w:sz w:val="22"/>
              </w:rPr>
              <w:t>72,7±1,48</w:t>
            </w:r>
          </w:p>
          <w:p>
            <w:pPr>
              <w:pStyle w:val="TableParagraph"/>
              <w:ind w:left="432" w:hanging="193"/>
              <w:jc w:val="left"/>
              <w:rPr>
                <w:position w:val="2"/>
                <w:sz w:val="22"/>
              </w:rPr>
            </w:pPr>
            <w:r>
              <w:rPr>
                <w:spacing w:val="-6"/>
                <w:position w:val="2"/>
                <w:sz w:val="22"/>
              </w:rPr>
              <w:t>Р</w:t>
            </w:r>
            <w:r>
              <w:rPr>
                <w:spacing w:val="-6"/>
                <w:sz w:val="14"/>
              </w:rPr>
              <w:t>2,4,10</w:t>
            </w:r>
            <w:r>
              <w:rPr>
                <w:spacing w:val="-6"/>
                <w:position w:val="2"/>
                <w:sz w:val="22"/>
              </w:rPr>
              <w:t>≤0,001 </w:t>
            </w:r>
            <w:r>
              <w:rPr>
                <w:spacing w:val="-2"/>
                <w:position w:val="2"/>
                <w:sz w:val="22"/>
              </w:rPr>
              <w:t>Р</w:t>
            </w:r>
            <w:r>
              <w:rPr>
                <w:spacing w:val="-2"/>
                <w:sz w:val="14"/>
              </w:rPr>
              <w:t>6</w:t>
            </w:r>
            <w:r>
              <w:rPr>
                <w:spacing w:val="-2"/>
                <w:position w:val="2"/>
                <w:sz w:val="22"/>
              </w:rPr>
              <w:t>≤0,01</w:t>
            </w:r>
          </w:p>
        </w:tc>
      </w:tr>
      <w:tr>
        <w:trPr>
          <w:trHeight w:val="503" w:hRule="atLeast"/>
        </w:trPr>
        <w:tc>
          <w:tcPr>
            <w:tcW w:w="817" w:type="dxa"/>
          </w:tcPr>
          <w:p>
            <w:pPr>
              <w:pStyle w:val="TableParagraph"/>
              <w:spacing w:before="116"/>
              <w:ind w:left="47" w:right="43"/>
              <w:rPr>
                <w:sz w:val="22"/>
              </w:rPr>
            </w:pPr>
            <w:r>
              <w:rPr>
                <w:spacing w:val="-4"/>
                <w:sz w:val="22"/>
              </w:rPr>
              <w:t>9\28</w:t>
            </w:r>
          </w:p>
        </w:tc>
        <w:tc>
          <w:tcPr>
            <w:tcW w:w="855" w:type="dxa"/>
          </w:tcPr>
          <w:p>
            <w:pPr>
              <w:pStyle w:val="TableParagraph"/>
              <w:spacing w:before="116"/>
              <w:ind w:left="17"/>
              <w:rPr>
                <w:sz w:val="22"/>
              </w:rPr>
            </w:pPr>
            <w:r>
              <w:rPr>
                <w:spacing w:val="-5"/>
                <w:sz w:val="22"/>
              </w:rPr>
              <w:t>15</w:t>
            </w:r>
          </w:p>
        </w:tc>
        <w:tc>
          <w:tcPr>
            <w:tcW w:w="1278" w:type="dxa"/>
          </w:tcPr>
          <w:p>
            <w:pPr>
              <w:pStyle w:val="TableParagraph"/>
              <w:spacing w:before="116"/>
              <w:ind w:left="46" w:right="25"/>
              <w:rPr>
                <w:sz w:val="22"/>
              </w:rPr>
            </w:pPr>
            <w:r>
              <w:rPr>
                <w:spacing w:val="-10"/>
                <w:sz w:val="22"/>
              </w:rPr>
              <w:t>2</w:t>
            </w:r>
          </w:p>
        </w:tc>
        <w:tc>
          <w:tcPr>
            <w:tcW w:w="1561" w:type="dxa"/>
          </w:tcPr>
          <w:p>
            <w:pPr>
              <w:pStyle w:val="TableParagraph"/>
              <w:spacing w:before="116"/>
              <w:ind w:left="48" w:right="33"/>
              <w:rPr>
                <w:sz w:val="22"/>
              </w:rPr>
            </w:pPr>
            <w:r>
              <w:rPr>
                <w:spacing w:val="-2"/>
                <w:sz w:val="22"/>
              </w:rPr>
              <w:t>13,3±1,32</w:t>
            </w:r>
          </w:p>
        </w:tc>
        <w:tc>
          <w:tcPr>
            <w:tcW w:w="1701" w:type="dxa"/>
          </w:tcPr>
          <w:p>
            <w:pPr>
              <w:pStyle w:val="TableParagraph"/>
              <w:spacing w:before="116"/>
              <w:ind w:left="28" w:right="5"/>
              <w:rPr>
                <w:sz w:val="22"/>
              </w:rPr>
            </w:pPr>
            <w:r>
              <w:rPr>
                <w:spacing w:val="-2"/>
                <w:sz w:val="22"/>
              </w:rPr>
              <w:t>100,0</w:t>
            </w:r>
          </w:p>
        </w:tc>
        <w:tc>
          <w:tcPr>
            <w:tcW w:w="995" w:type="dxa"/>
          </w:tcPr>
          <w:p>
            <w:pPr>
              <w:pStyle w:val="TableParagraph"/>
              <w:spacing w:before="116"/>
              <w:ind w:left="34" w:right="17"/>
              <w:rPr>
                <w:sz w:val="22"/>
              </w:rPr>
            </w:pPr>
            <w:r>
              <w:rPr>
                <w:spacing w:val="-5"/>
                <w:sz w:val="22"/>
              </w:rPr>
              <w:t>13</w:t>
            </w:r>
          </w:p>
        </w:tc>
        <w:tc>
          <w:tcPr>
            <w:tcW w:w="851" w:type="dxa"/>
          </w:tcPr>
          <w:p>
            <w:pPr>
              <w:pStyle w:val="TableParagraph"/>
              <w:spacing w:before="116"/>
              <w:ind w:left="39"/>
              <w:rPr>
                <w:sz w:val="22"/>
              </w:rPr>
            </w:pPr>
            <w:r>
              <w:rPr>
                <w:spacing w:val="-10"/>
                <w:sz w:val="22"/>
              </w:rPr>
              <w:t>8</w:t>
            </w:r>
          </w:p>
        </w:tc>
        <w:tc>
          <w:tcPr>
            <w:tcW w:w="1562" w:type="dxa"/>
          </w:tcPr>
          <w:p>
            <w:pPr>
              <w:pStyle w:val="TableParagraph"/>
              <w:spacing w:line="218" w:lineRule="exact"/>
              <w:ind w:left="336"/>
              <w:jc w:val="left"/>
              <w:rPr>
                <w:sz w:val="22"/>
              </w:rPr>
            </w:pPr>
            <w:r>
              <w:rPr>
                <w:spacing w:val="-2"/>
                <w:sz w:val="22"/>
              </w:rPr>
              <w:t>61,5±1,75</w:t>
            </w:r>
          </w:p>
          <w:p>
            <w:pPr>
              <w:pStyle w:val="TableParagraph"/>
              <w:spacing w:line="239" w:lineRule="exact"/>
              <w:ind w:left="379"/>
              <w:jc w:val="left"/>
              <w:rPr>
                <w:position w:val="2"/>
                <w:sz w:val="22"/>
              </w:rPr>
            </w:pPr>
            <w:r>
              <w:rPr>
                <w:spacing w:val="-2"/>
                <w:position w:val="2"/>
                <w:sz w:val="22"/>
              </w:rPr>
              <w:t>Р</w:t>
            </w:r>
            <w:r>
              <w:rPr>
                <w:spacing w:val="-2"/>
                <w:sz w:val="14"/>
              </w:rPr>
              <w:t>7</w:t>
            </w:r>
            <w:r>
              <w:rPr>
                <w:spacing w:val="-2"/>
                <w:position w:val="2"/>
                <w:sz w:val="22"/>
              </w:rPr>
              <w:t>≤0,005</w:t>
            </w:r>
          </w:p>
        </w:tc>
      </w:tr>
      <w:tr>
        <w:trPr>
          <w:trHeight w:val="508" w:hRule="atLeast"/>
        </w:trPr>
        <w:tc>
          <w:tcPr>
            <w:tcW w:w="817" w:type="dxa"/>
          </w:tcPr>
          <w:p>
            <w:pPr>
              <w:pStyle w:val="TableParagraph"/>
              <w:spacing w:before="116"/>
              <w:ind w:left="47" w:right="28"/>
              <w:rPr>
                <w:sz w:val="22"/>
              </w:rPr>
            </w:pPr>
            <w:r>
              <w:rPr>
                <w:spacing w:val="-2"/>
                <w:sz w:val="22"/>
              </w:rPr>
              <w:t>10\29</w:t>
            </w:r>
          </w:p>
        </w:tc>
        <w:tc>
          <w:tcPr>
            <w:tcW w:w="855" w:type="dxa"/>
          </w:tcPr>
          <w:p>
            <w:pPr>
              <w:pStyle w:val="TableParagraph"/>
              <w:spacing w:before="116"/>
              <w:ind w:left="17"/>
              <w:rPr>
                <w:sz w:val="22"/>
              </w:rPr>
            </w:pPr>
            <w:r>
              <w:rPr>
                <w:spacing w:val="-5"/>
                <w:sz w:val="22"/>
              </w:rPr>
              <w:t>15</w:t>
            </w:r>
          </w:p>
        </w:tc>
        <w:tc>
          <w:tcPr>
            <w:tcW w:w="1278" w:type="dxa"/>
          </w:tcPr>
          <w:p>
            <w:pPr>
              <w:pStyle w:val="TableParagraph"/>
              <w:spacing w:before="116"/>
              <w:ind w:left="46" w:right="25"/>
              <w:rPr>
                <w:sz w:val="22"/>
              </w:rPr>
            </w:pPr>
            <w:r>
              <w:rPr>
                <w:spacing w:val="-10"/>
                <w:sz w:val="22"/>
              </w:rPr>
              <w:t>1</w:t>
            </w:r>
          </w:p>
        </w:tc>
        <w:tc>
          <w:tcPr>
            <w:tcW w:w="1561" w:type="dxa"/>
          </w:tcPr>
          <w:p>
            <w:pPr>
              <w:pStyle w:val="TableParagraph"/>
              <w:spacing w:before="116"/>
              <w:ind w:left="48" w:right="28"/>
              <w:rPr>
                <w:sz w:val="22"/>
              </w:rPr>
            </w:pPr>
            <w:r>
              <w:rPr>
                <w:spacing w:val="-2"/>
                <w:sz w:val="22"/>
              </w:rPr>
              <w:t>6,7±0,97</w:t>
            </w:r>
          </w:p>
        </w:tc>
        <w:tc>
          <w:tcPr>
            <w:tcW w:w="1701" w:type="dxa"/>
          </w:tcPr>
          <w:p>
            <w:pPr>
              <w:pStyle w:val="TableParagraph"/>
              <w:spacing w:before="116"/>
              <w:ind w:left="28" w:right="5"/>
              <w:rPr>
                <w:sz w:val="22"/>
              </w:rPr>
            </w:pPr>
            <w:r>
              <w:rPr>
                <w:spacing w:val="-2"/>
                <w:sz w:val="22"/>
              </w:rPr>
              <w:t>100,0</w:t>
            </w:r>
          </w:p>
        </w:tc>
        <w:tc>
          <w:tcPr>
            <w:tcW w:w="995" w:type="dxa"/>
          </w:tcPr>
          <w:p>
            <w:pPr>
              <w:pStyle w:val="TableParagraph"/>
              <w:spacing w:before="116"/>
              <w:ind w:left="34" w:right="17"/>
              <w:rPr>
                <w:sz w:val="22"/>
              </w:rPr>
            </w:pPr>
            <w:r>
              <w:rPr>
                <w:spacing w:val="-5"/>
                <w:sz w:val="22"/>
              </w:rPr>
              <w:t>14</w:t>
            </w:r>
          </w:p>
        </w:tc>
        <w:tc>
          <w:tcPr>
            <w:tcW w:w="851" w:type="dxa"/>
          </w:tcPr>
          <w:p>
            <w:pPr>
              <w:pStyle w:val="TableParagraph"/>
              <w:spacing w:before="116"/>
              <w:ind w:left="39"/>
              <w:rPr>
                <w:sz w:val="22"/>
              </w:rPr>
            </w:pPr>
            <w:r>
              <w:rPr>
                <w:spacing w:val="-10"/>
                <w:sz w:val="22"/>
              </w:rPr>
              <w:t>9</w:t>
            </w:r>
          </w:p>
        </w:tc>
        <w:tc>
          <w:tcPr>
            <w:tcW w:w="1562" w:type="dxa"/>
          </w:tcPr>
          <w:p>
            <w:pPr>
              <w:pStyle w:val="TableParagraph"/>
              <w:spacing w:line="223" w:lineRule="exact"/>
              <w:ind w:left="336"/>
              <w:jc w:val="left"/>
              <w:rPr>
                <w:sz w:val="22"/>
              </w:rPr>
            </w:pPr>
            <w:r>
              <w:rPr>
                <w:spacing w:val="-2"/>
                <w:sz w:val="22"/>
              </w:rPr>
              <w:t>64,3±1,79</w:t>
            </w:r>
          </w:p>
          <w:p>
            <w:pPr>
              <w:pStyle w:val="TableParagraph"/>
              <w:spacing w:line="239" w:lineRule="exact"/>
              <w:ind w:left="379"/>
              <w:jc w:val="left"/>
              <w:rPr>
                <w:position w:val="2"/>
                <w:sz w:val="22"/>
              </w:rPr>
            </w:pPr>
            <w:r>
              <w:rPr>
                <w:spacing w:val="-2"/>
                <w:position w:val="2"/>
                <w:sz w:val="22"/>
              </w:rPr>
              <w:t>Р</w:t>
            </w:r>
            <w:r>
              <w:rPr>
                <w:spacing w:val="-2"/>
                <w:sz w:val="14"/>
              </w:rPr>
              <w:t>8</w:t>
            </w:r>
            <w:r>
              <w:rPr>
                <w:spacing w:val="-2"/>
                <w:position w:val="2"/>
                <w:sz w:val="22"/>
              </w:rPr>
              <w:t>≤0,001</w:t>
            </w:r>
          </w:p>
        </w:tc>
      </w:tr>
      <w:tr>
        <w:trPr>
          <w:trHeight w:val="758" w:hRule="atLeast"/>
        </w:trPr>
        <w:tc>
          <w:tcPr>
            <w:tcW w:w="817" w:type="dxa"/>
          </w:tcPr>
          <w:p>
            <w:pPr>
              <w:pStyle w:val="TableParagraph"/>
              <w:spacing w:before="241"/>
              <w:ind w:left="47" w:right="28"/>
              <w:rPr>
                <w:sz w:val="22"/>
              </w:rPr>
            </w:pPr>
            <w:r>
              <w:rPr>
                <w:spacing w:val="-2"/>
                <w:sz w:val="22"/>
              </w:rPr>
              <w:t>11\30</w:t>
            </w:r>
          </w:p>
        </w:tc>
        <w:tc>
          <w:tcPr>
            <w:tcW w:w="855" w:type="dxa"/>
          </w:tcPr>
          <w:p>
            <w:pPr>
              <w:pStyle w:val="TableParagraph"/>
              <w:spacing w:before="241"/>
              <w:ind w:left="17"/>
              <w:rPr>
                <w:sz w:val="22"/>
              </w:rPr>
            </w:pPr>
            <w:r>
              <w:rPr>
                <w:spacing w:val="-5"/>
                <w:sz w:val="22"/>
              </w:rPr>
              <w:t>15</w:t>
            </w:r>
          </w:p>
        </w:tc>
        <w:tc>
          <w:tcPr>
            <w:tcW w:w="1278" w:type="dxa"/>
          </w:tcPr>
          <w:p>
            <w:pPr>
              <w:pStyle w:val="TableParagraph"/>
              <w:spacing w:before="241"/>
              <w:ind w:left="46" w:right="25"/>
              <w:rPr>
                <w:sz w:val="22"/>
              </w:rPr>
            </w:pPr>
            <w:r>
              <w:rPr>
                <w:spacing w:val="-10"/>
                <w:sz w:val="22"/>
              </w:rPr>
              <w:t>3</w:t>
            </w:r>
          </w:p>
        </w:tc>
        <w:tc>
          <w:tcPr>
            <w:tcW w:w="1561" w:type="dxa"/>
          </w:tcPr>
          <w:p>
            <w:pPr>
              <w:pStyle w:val="TableParagraph"/>
              <w:spacing w:before="241"/>
              <w:ind w:left="48" w:right="33"/>
              <w:rPr>
                <w:sz w:val="22"/>
              </w:rPr>
            </w:pPr>
            <w:r>
              <w:rPr>
                <w:spacing w:val="-2"/>
                <w:sz w:val="22"/>
              </w:rPr>
              <w:t>20,0±1,55</w:t>
            </w:r>
          </w:p>
        </w:tc>
        <w:tc>
          <w:tcPr>
            <w:tcW w:w="1701" w:type="dxa"/>
          </w:tcPr>
          <w:p>
            <w:pPr>
              <w:pStyle w:val="TableParagraph"/>
              <w:spacing w:before="241"/>
              <w:ind w:left="28" w:right="5"/>
              <w:rPr>
                <w:sz w:val="22"/>
              </w:rPr>
            </w:pPr>
            <w:r>
              <w:rPr>
                <w:spacing w:val="-2"/>
                <w:sz w:val="22"/>
              </w:rPr>
              <w:t>100,0</w:t>
            </w:r>
          </w:p>
        </w:tc>
        <w:tc>
          <w:tcPr>
            <w:tcW w:w="995" w:type="dxa"/>
          </w:tcPr>
          <w:p>
            <w:pPr>
              <w:pStyle w:val="TableParagraph"/>
              <w:spacing w:before="241"/>
              <w:ind w:left="34" w:right="17"/>
              <w:rPr>
                <w:sz w:val="22"/>
              </w:rPr>
            </w:pPr>
            <w:r>
              <w:rPr>
                <w:spacing w:val="-5"/>
                <w:sz w:val="22"/>
              </w:rPr>
              <w:t>12</w:t>
            </w:r>
          </w:p>
        </w:tc>
        <w:tc>
          <w:tcPr>
            <w:tcW w:w="851" w:type="dxa"/>
          </w:tcPr>
          <w:p>
            <w:pPr>
              <w:pStyle w:val="TableParagraph"/>
              <w:spacing w:before="241"/>
              <w:ind w:left="39"/>
              <w:rPr>
                <w:sz w:val="22"/>
              </w:rPr>
            </w:pPr>
            <w:r>
              <w:rPr>
                <w:spacing w:val="-10"/>
                <w:sz w:val="22"/>
              </w:rPr>
              <w:t>9</w:t>
            </w:r>
          </w:p>
        </w:tc>
        <w:tc>
          <w:tcPr>
            <w:tcW w:w="1562" w:type="dxa"/>
          </w:tcPr>
          <w:p>
            <w:pPr>
              <w:pStyle w:val="TableParagraph"/>
              <w:spacing w:line="231" w:lineRule="exact"/>
              <w:ind w:left="336"/>
              <w:jc w:val="left"/>
              <w:rPr>
                <w:sz w:val="22"/>
              </w:rPr>
            </w:pPr>
            <w:r>
              <w:rPr>
                <w:spacing w:val="-2"/>
                <w:sz w:val="22"/>
              </w:rPr>
              <w:t>75,0±1,50</w:t>
            </w:r>
          </w:p>
          <w:p>
            <w:pPr>
              <w:pStyle w:val="TableParagraph"/>
              <w:ind w:left="432" w:hanging="212"/>
              <w:jc w:val="left"/>
              <w:rPr>
                <w:position w:val="2"/>
                <w:sz w:val="22"/>
              </w:rPr>
            </w:pPr>
            <w:r>
              <w:rPr>
                <w:spacing w:val="-6"/>
                <w:position w:val="2"/>
                <w:sz w:val="22"/>
              </w:rPr>
              <w:t>Р</w:t>
            </w:r>
            <w:r>
              <w:rPr>
                <w:spacing w:val="-6"/>
                <w:sz w:val="14"/>
              </w:rPr>
              <w:t>1,3,5,9</w:t>
            </w:r>
            <w:r>
              <w:rPr>
                <w:spacing w:val="-6"/>
                <w:position w:val="2"/>
                <w:sz w:val="22"/>
              </w:rPr>
              <w:t>≤0,001 </w:t>
            </w:r>
            <w:r>
              <w:rPr>
                <w:spacing w:val="-2"/>
                <w:position w:val="2"/>
                <w:sz w:val="22"/>
              </w:rPr>
              <w:t>Р</w:t>
            </w:r>
            <w:r>
              <w:rPr>
                <w:spacing w:val="-2"/>
                <w:sz w:val="14"/>
              </w:rPr>
              <w:t>7</w:t>
            </w:r>
            <w:r>
              <w:rPr>
                <w:spacing w:val="-2"/>
                <w:position w:val="2"/>
                <w:sz w:val="22"/>
              </w:rPr>
              <w:t>≤0,01</w:t>
            </w:r>
          </w:p>
        </w:tc>
      </w:tr>
      <w:tr>
        <w:trPr>
          <w:trHeight w:val="758" w:hRule="atLeast"/>
        </w:trPr>
        <w:tc>
          <w:tcPr>
            <w:tcW w:w="817" w:type="dxa"/>
          </w:tcPr>
          <w:p>
            <w:pPr>
              <w:pStyle w:val="TableParagraph"/>
              <w:spacing w:before="241"/>
              <w:ind w:left="47" w:right="28"/>
              <w:rPr>
                <w:sz w:val="22"/>
              </w:rPr>
            </w:pPr>
            <w:r>
              <w:rPr>
                <w:spacing w:val="-2"/>
                <w:sz w:val="22"/>
              </w:rPr>
              <w:t>12\31</w:t>
            </w:r>
          </w:p>
        </w:tc>
        <w:tc>
          <w:tcPr>
            <w:tcW w:w="855" w:type="dxa"/>
          </w:tcPr>
          <w:p>
            <w:pPr>
              <w:pStyle w:val="TableParagraph"/>
              <w:spacing w:before="241"/>
              <w:ind w:left="17"/>
              <w:rPr>
                <w:sz w:val="22"/>
              </w:rPr>
            </w:pPr>
            <w:r>
              <w:rPr>
                <w:spacing w:val="-5"/>
                <w:sz w:val="22"/>
              </w:rPr>
              <w:t>15</w:t>
            </w:r>
          </w:p>
        </w:tc>
        <w:tc>
          <w:tcPr>
            <w:tcW w:w="1278" w:type="dxa"/>
          </w:tcPr>
          <w:p>
            <w:pPr>
              <w:pStyle w:val="TableParagraph"/>
              <w:spacing w:before="241"/>
              <w:ind w:left="46" w:right="25"/>
              <w:rPr>
                <w:sz w:val="22"/>
              </w:rPr>
            </w:pPr>
            <w:r>
              <w:rPr>
                <w:spacing w:val="-10"/>
                <w:sz w:val="22"/>
              </w:rPr>
              <w:t>2</w:t>
            </w:r>
          </w:p>
        </w:tc>
        <w:tc>
          <w:tcPr>
            <w:tcW w:w="1561" w:type="dxa"/>
          </w:tcPr>
          <w:p>
            <w:pPr>
              <w:pStyle w:val="TableParagraph"/>
              <w:spacing w:before="241"/>
              <w:ind w:left="48" w:right="33"/>
              <w:rPr>
                <w:sz w:val="22"/>
              </w:rPr>
            </w:pPr>
            <w:r>
              <w:rPr>
                <w:spacing w:val="-2"/>
                <w:sz w:val="22"/>
              </w:rPr>
              <w:t>13,3±1,32</w:t>
            </w:r>
          </w:p>
        </w:tc>
        <w:tc>
          <w:tcPr>
            <w:tcW w:w="1701" w:type="dxa"/>
          </w:tcPr>
          <w:p>
            <w:pPr>
              <w:pStyle w:val="TableParagraph"/>
              <w:spacing w:before="241"/>
              <w:ind w:left="28" w:right="5"/>
              <w:rPr>
                <w:sz w:val="22"/>
              </w:rPr>
            </w:pPr>
            <w:r>
              <w:rPr>
                <w:spacing w:val="-2"/>
                <w:sz w:val="22"/>
              </w:rPr>
              <w:t>100,0</w:t>
            </w:r>
          </w:p>
        </w:tc>
        <w:tc>
          <w:tcPr>
            <w:tcW w:w="995" w:type="dxa"/>
          </w:tcPr>
          <w:p>
            <w:pPr>
              <w:pStyle w:val="TableParagraph"/>
              <w:spacing w:before="241"/>
              <w:ind w:left="34" w:right="17"/>
              <w:rPr>
                <w:sz w:val="22"/>
              </w:rPr>
            </w:pPr>
            <w:r>
              <w:rPr>
                <w:spacing w:val="-5"/>
                <w:sz w:val="22"/>
              </w:rPr>
              <w:t>13</w:t>
            </w:r>
          </w:p>
        </w:tc>
        <w:tc>
          <w:tcPr>
            <w:tcW w:w="851" w:type="dxa"/>
          </w:tcPr>
          <w:p>
            <w:pPr>
              <w:pStyle w:val="TableParagraph"/>
              <w:spacing w:before="241"/>
              <w:ind w:left="39" w:right="15"/>
              <w:rPr>
                <w:sz w:val="22"/>
              </w:rPr>
            </w:pPr>
            <w:r>
              <w:rPr>
                <w:spacing w:val="-5"/>
                <w:sz w:val="22"/>
              </w:rPr>
              <w:t>10</w:t>
            </w:r>
          </w:p>
        </w:tc>
        <w:tc>
          <w:tcPr>
            <w:tcW w:w="1562" w:type="dxa"/>
          </w:tcPr>
          <w:p>
            <w:pPr>
              <w:pStyle w:val="TableParagraph"/>
              <w:spacing w:line="235" w:lineRule="exact"/>
              <w:ind w:left="336"/>
              <w:jc w:val="left"/>
              <w:rPr>
                <w:sz w:val="22"/>
              </w:rPr>
            </w:pPr>
            <w:r>
              <w:rPr>
                <w:spacing w:val="-2"/>
                <w:sz w:val="22"/>
              </w:rPr>
              <w:t>76,9±1,52</w:t>
            </w:r>
          </w:p>
          <w:p>
            <w:pPr>
              <w:pStyle w:val="TableParagraph"/>
              <w:spacing w:line="235" w:lineRule="auto"/>
              <w:ind w:left="432" w:hanging="193"/>
              <w:jc w:val="left"/>
              <w:rPr>
                <w:position w:val="2"/>
                <w:sz w:val="22"/>
              </w:rPr>
            </w:pPr>
            <w:r>
              <w:rPr>
                <w:spacing w:val="-6"/>
                <w:position w:val="2"/>
                <w:sz w:val="22"/>
              </w:rPr>
              <w:t>Р</w:t>
            </w:r>
            <w:r>
              <w:rPr>
                <w:spacing w:val="-6"/>
                <w:sz w:val="14"/>
              </w:rPr>
              <w:t>4,6,10</w:t>
            </w:r>
            <w:r>
              <w:rPr>
                <w:spacing w:val="-6"/>
                <w:position w:val="2"/>
                <w:sz w:val="22"/>
              </w:rPr>
              <w:t>≤0,001 </w:t>
            </w:r>
            <w:r>
              <w:rPr>
                <w:spacing w:val="-2"/>
                <w:position w:val="2"/>
                <w:sz w:val="22"/>
              </w:rPr>
              <w:t>Р</w:t>
            </w:r>
            <w:r>
              <w:rPr>
                <w:spacing w:val="-2"/>
                <w:sz w:val="14"/>
              </w:rPr>
              <w:t>8</w:t>
            </w:r>
            <w:r>
              <w:rPr>
                <w:spacing w:val="-2"/>
                <w:position w:val="2"/>
                <w:sz w:val="22"/>
              </w:rPr>
              <w:t>≤0,05</w:t>
            </w:r>
          </w:p>
        </w:tc>
      </w:tr>
      <w:tr>
        <w:trPr>
          <w:trHeight w:val="508" w:hRule="atLeast"/>
        </w:trPr>
        <w:tc>
          <w:tcPr>
            <w:tcW w:w="817" w:type="dxa"/>
          </w:tcPr>
          <w:p>
            <w:pPr>
              <w:pStyle w:val="TableParagraph"/>
              <w:spacing w:before="116"/>
              <w:ind w:left="47" w:right="28"/>
              <w:rPr>
                <w:sz w:val="22"/>
              </w:rPr>
            </w:pPr>
            <w:r>
              <w:rPr>
                <w:spacing w:val="-2"/>
                <w:sz w:val="22"/>
              </w:rPr>
              <w:t>13\32</w:t>
            </w:r>
          </w:p>
        </w:tc>
        <w:tc>
          <w:tcPr>
            <w:tcW w:w="855" w:type="dxa"/>
          </w:tcPr>
          <w:p>
            <w:pPr>
              <w:pStyle w:val="TableParagraph"/>
              <w:spacing w:before="116"/>
              <w:ind w:left="17"/>
              <w:rPr>
                <w:sz w:val="22"/>
              </w:rPr>
            </w:pPr>
            <w:r>
              <w:rPr>
                <w:spacing w:val="-5"/>
                <w:sz w:val="22"/>
              </w:rPr>
              <w:t>15</w:t>
            </w:r>
          </w:p>
        </w:tc>
        <w:tc>
          <w:tcPr>
            <w:tcW w:w="1278" w:type="dxa"/>
          </w:tcPr>
          <w:p>
            <w:pPr>
              <w:pStyle w:val="TableParagraph"/>
              <w:spacing w:before="116"/>
              <w:ind w:left="46" w:right="25"/>
              <w:rPr>
                <w:sz w:val="22"/>
              </w:rPr>
            </w:pPr>
            <w:r>
              <w:rPr>
                <w:spacing w:val="-10"/>
                <w:sz w:val="22"/>
              </w:rPr>
              <w:t>4</w:t>
            </w:r>
          </w:p>
        </w:tc>
        <w:tc>
          <w:tcPr>
            <w:tcW w:w="1561" w:type="dxa"/>
          </w:tcPr>
          <w:p>
            <w:pPr>
              <w:pStyle w:val="TableParagraph"/>
              <w:spacing w:before="116"/>
              <w:ind w:left="48" w:right="33"/>
              <w:rPr>
                <w:sz w:val="22"/>
              </w:rPr>
            </w:pPr>
            <w:r>
              <w:rPr>
                <w:spacing w:val="-2"/>
                <w:sz w:val="22"/>
              </w:rPr>
              <w:t>26,7±1,71</w:t>
            </w:r>
          </w:p>
        </w:tc>
        <w:tc>
          <w:tcPr>
            <w:tcW w:w="1701" w:type="dxa"/>
          </w:tcPr>
          <w:p>
            <w:pPr>
              <w:pStyle w:val="TableParagraph"/>
              <w:spacing w:before="116"/>
              <w:ind w:left="28" w:right="5"/>
              <w:rPr>
                <w:sz w:val="22"/>
              </w:rPr>
            </w:pPr>
            <w:r>
              <w:rPr>
                <w:spacing w:val="-2"/>
                <w:sz w:val="22"/>
              </w:rPr>
              <w:t>100,0</w:t>
            </w:r>
          </w:p>
        </w:tc>
        <w:tc>
          <w:tcPr>
            <w:tcW w:w="995" w:type="dxa"/>
          </w:tcPr>
          <w:p>
            <w:pPr>
              <w:pStyle w:val="TableParagraph"/>
              <w:spacing w:before="116"/>
              <w:ind w:left="34" w:right="17"/>
              <w:rPr>
                <w:sz w:val="22"/>
              </w:rPr>
            </w:pPr>
            <w:r>
              <w:rPr>
                <w:spacing w:val="-5"/>
                <w:sz w:val="22"/>
              </w:rPr>
              <w:t>11</w:t>
            </w:r>
          </w:p>
        </w:tc>
        <w:tc>
          <w:tcPr>
            <w:tcW w:w="851" w:type="dxa"/>
          </w:tcPr>
          <w:p>
            <w:pPr>
              <w:pStyle w:val="TableParagraph"/>
              <w:spacing w:before="116"/>
              <w:ind w:left="39"/>
              <w:rPr>
                <w:sz w:val="22"/>
              </w:rPr>
            </w:pPr>
            <w:r>
              <w:rPr>
                <w:spacing w:val="-10"/>
                <w:sz w:val="22"/>
              </w:rPr>
              <w:t>8</w:t>
            </w:r>
          </w:p>
        </w:tc>
        <w:tc>
          <w:tcPr>
            <w:tcW w:w="1562" w:type="dxa"/>
          </w:tcPr>
          <w:p>
            <w:pPr>
              <w:pStyle w:val="TableParagraph"/>
              <w:spacing w:line="221" w:lineRule="exact"/>
              <w:ind w:left="336"/>
              <w:jc w:val="left"/>
              <w:rPr>
                <w:sz w:val="22"/>
              </w:rPr>
            </w:pPr>
            <w:r>
              <w:rPr>
                <w:spacing w:val="-2"/>
                <w:sz w:val="22"/>
              </w:rPr>
              <w:t>72,7±1,48</w:t>
            </w:r>
          </w:p>
          <w:p>
            <w:pPr>
              <w:pStyle w:val="TableParagraph"/>
              <w:spacing w:line="237" w:lineRule="exact"/>
              <w:ind w:left="220"/>
              <w:jc w:val="left"/>
              <w:rPr>
                <w:position w:val="2"/>
                <w:sz w:val="22"/>
              </w:rPr>
            </w:pPr>
            <w:r>
              <w:rPr>
                <w:spacing w:val="-2"/>
                <w:position w:val="2"/>
                <w:sz w:val="22"/>
              </w:rPr>
              <w:t>Р</w:t>
            </w:r>
            <w:r>
              <w:rPr>
                <w:spacing w:val="-2"/>
                <w:sz w:val="14"/>
              </w:rPr>
              <w:t>1,3,5,9</w:t>
            </w:r>
            <w:r>
              <w:rPr>
                <w:spacing w:val="-2"/>
                <w:position w:val="2"/>
                <w:sz w:val="22"/>
              </w:rPr>
              <w:t>≤0,001</w:t>
            </w:r>
          </w:p>
        </w:tc>
      </w:tr>
      <w:tr>
        <w:trPr>
          <w:trHeight w:val="503" w:hRule="atLeast"/>
        </w:trPr>
        <w:tc>
          <w:tcPr>
            <w:tcW w:w="817" w:type="dxa"/>
          </w:tcPr>
          <w:p>
            <w:pPr>
              <w:pStyle w:val="TableParagraph"/>
              <w:spacing w:before="116"/>
              <w:ind w:left="47" w:right="28"/>
              <w:rPr>
                <w:sz w:val="22"/>
              </w:rPr>
            </w:pPr>
            <w:r>
              <w:rPr>
                <w:spacing w:val="-2"/>
                <w:sz w:val="22"/>
              </w:rPr>
              <w:t>14\33</w:t>
            </w:r>
          </w:p>
        </w:tc>
        <w:tc>
          <w:tcPr>
            <w:tcW w:w="855" w:type="dxa"/>
          </w:tcPr>
          <w:p>
            <w:pPr>
              <w:pStyle w:val="TableParagraph"/>
              <w:spacing w:before="116"/>
              <w:ind w:left="17"/>
              <w:rPr>
                <w:sz w:val="22"/>
              </w:rPr>
            </w:pPr>
            <w:r>
              <w:rPr>
                <w:spacing w:val="-5"/>
                <w:sz w:val="22"/>
              </w:rPr>
              <w:t>15</w:t>
            </w:r>
          </w:p>
        </w:tc>
        <w:tc>
          <w:tcPr>
            <w:tcW w:w="1278" w:type="dxa"/>
          </w:tcPr>
          <w:p>
            <w:pPr>
              <w:pStyle w:val="TableParagraph"/>
              <w:spacing w:before="116"/>
              <w:ind w:left="46" w:right="25"/>
              <w:rPr>
                <w:sz w:val="22"/>
              </w:rPr>
            </w:pPr>
            <w:r>
              <w:rPr>
                <w:spacing w:val="-10"/>
                <w:sz w:val="22"/>
              </w:rPr>
              <w:t>3</w:t>
            </w:r>
          </w:p>
        </w:tc>
        <w:tc>
          <w:tcPr>
            <w:tcW w:w="1561" w:type="dxa"/>
          </w:tcPr>
          <w:p>
            <w:pPr>
              <w:pStyle w:val="TableParagraph"/>
              <w:spacing w:before="116"/>
              <w:ind w:left="48" w:right="33"/>
              <w:rPr>
                <w:sz w:val="22"/>
              </w:rPr>
            </w:pPr>
            <w:r>
              <w:rPr>
                <w:spacing w:val="-2"/>
                <w:sz w:val="22"/>
              </w:rPr>
              <w:t>20,0±1,55</w:t>
            </w:r>
          </w:p>
        </w:tc>
        <w:tc>
          <w:tcPr>
            <w:tcW w:w="1701" w:type="dxa"/>
          </w:tcPr>
          <w:p>
            <w:pPr>
              <w:pStyle w:val="TableParagraph"/>
              <w:spacing w:before="116"/>
              <w:ind w:left="28" w:right="5"/>
              <w:rPr>
                <w:sz w:val="22"/>
              </w:rPr>
            </w:pPr>
            <w:r>
              <w:rPr>
                <w:spacing w:val="-2"/>
                <w:sz w:val="22"/>
              </w:rPr>
              <w:t>100,0</w:t>
            </w:r>
          </w:p>
        </w:tc>
        <w:tc>
          <w:tcPr>
            <w:tcW w:w="995" w:type="dxa"/>
          </w:tcPr>
          <w:p>
            <w:pPr>
              <w:pStyle w:val="TableParagraph"/>
              <w:spacing w:before="116"/>
              <w:ind w:left="34" w:right="17"/>
              <w:rPr>
                <w:sz w:val="22"/>
              </w:rPr>
            </w:pPr>
            <w:r>
              <w:rPr>
                <w:spacing w:val="-5"/>
                <w:sz w:val="22"/>
              </w:rPr>
              <w:t>12</w:t>
            </w:r>
          </w:p>
        </w:tc>
        <w:tc>
          <w:tcPr>
            <w:tcW w:w="851" w:type="dxa"/>
          </w:tcPr>
          <w:p>
            <w:pPr>
              <w:pStyle w:val="TableParagraph"/>
              <w:spacing w:before="116"/>
              <w:ind w:left="39"/>
              <w:rPr>
                <w:sz w:val="22"/>
              </w:rPr>
            </w:pPr>
            <w:r>
              <w:rPr>
                <w:spacing w:val="-10"/>
                <w:sz w:val="22"/>
              </w:rPr>
              <w:t>9</w:t>
            </w:r>
          </w:p>
        </w:tc>
        <w:tc>
          <w:tcPr>
            <w:tcW w:w="1562" w:type="dxa"/>
          </w:tcPr>
          <w:p>
            <w:pPr>
              <w:pStyle w:val="TableParagraph"/>
              <w:spacing w:line="216" w:lineRule="exact"/>
              <w:ind w:left="33" w:right="16"/>
              <w:rPr>
                <w:sz w:val="22"/>
              </w:rPr>
            </w:pPr>
            <w:r>
              <w:rPr>
                <w:spacing w:val="-2"/>
                <w:sz w:val="22"/>
              </w:rPr>
              <w:t>75,0±1,50</w:t>
            </w:r>
          </w:p>
          <w:p>
            <w:pPr>
              <w:pStyle w:val="TableParagraph"/>
              <w:spacing w:line="237" w:lineRule="exact"/>
              <w:ind w:left="33" w:right="17"/>
              <w:rPr>
                <w:position w:val="2"/>
                <w:sz w:val="22"/>
              </w:rPr>
            </w:pPr>
            <w:r>
              <w:rPr>
                <w:spacing w:val="-2"/>
                <w:position w:val="2"/>
                <w:sz w:val="22"/>
              </w:rPr>
              <w:t>Р</w:t>
            </w:r>
            <w:r>
              <w:rPr>
                <w:spacing w:val="-2"/>
                <w:sz w:val="14"/>
              </w:rPr>
              <w:t>2,4,6,10</w:t>
            </w:r>
            <w:r>
              <w:rPr>
                <w:spacing w:val="-2"/>
                <w:position w:val="2"/>
                <w:sz w:val="22"/>
              </w:rPr>
              <w:t>≤0,001</w:t>
            </w:r>
          </w:p>
        </w:tc>
      </w:tr>
      <w:tr>
        <w:trPr>
          <w:trHeight w:val="551" w:hRule="atLeast"/>
        </w:trPr>
        <w:tc>
          <w:tcPr>
            <w:tcW w:w="9620" w:type="dxa"/>
            <w:gridSpan w:val="8"/>
          </w:tcPr>
          <w:p>
            <w:pPr>
              <w:pStyle w:val="TableParagraph"/>
              <w:spacing w:line="274" w:lineRule="exact"/>
              <w:ind w:left="115" w:right="386" w:firstLine="739"/>
              <w:jc w:val="left"/>
              <w:rPr>
                <w:sz w:val="24"/>
              </w:rPr>
            </w:pPr>
            <w:r>
              <w:rPr>
                <w:sz w:val="24"/>
              </w:rPr>
              <w:t>Примечание:</w:t>
            </w:r>
            <w:r>
              <w:rPr>
                <w:spacing w:val="40"/>
                <w:sz w:val="24"/>
              </w:rPr>
              <w:t> </w:t>
            </w:r>
            <w:r>
              <w:rPr>
                <w:sz w:val="24"/>
              </w:rPr>
              <w:t>Р</w:t>
            </w:r>
            <w:r>
              <w:rPr>
                <w:spacing w:val="32"/>
                <w:sz w:val="24"/>
              </w:rPr>
              <w:t> </w:t>
            </w:r>
            <w:r>
              <w:rPr>
                <w:sz w:val="24"/>
              </w:rPr>
              <w:t>-</w:t>
            </w:r>
            <w:r>
              <w:rPr>
                <w:spacing w:val="36"/>
                <w:sz w:val="24"/>
              </w:rPr>
              <w:t> </w:t>
            </w:r>
            <w:r>
              <w:rPr>
                <w:sz w:val="24"/>
              </w:rPr>
              <w:t>степень</w:t>
            </w:r>
            <w:r>
              <w:rPr>
                <w:spacing w:val="40"/>
                <w:sz w:val="24"/>
              </w:rPr>
              <w:t> </w:t>
            </w:r>
            <w:r>
              <w:rPr>
                <w:sz w:val="24"/>
              </w:rPr>
              <w:t>достоверности</w:t>
            </w:r>
            <w:r>
              <w:rPr>
                <w:spacing w:val="40"/>
                <w:sz w:val="24"/>
              </w:rPr>
              <w:t> </w:t>
            </w:r>
            <w:r>
              <w:rPr>
                <w:sz w:val="24"/>
              </w:rPr>
              <w:t>по</w:t>
            </w:r>
            <w:r>
              <w:rPr>
                <w:spacing w:val="39"/>
                <w:sz w:val="24"/>
              </w:rPr>
              <w:t> </w:t>
            </w:r>
            <w:r>
              <w:rPr>
                <w:sz w:val="24"/>
              </w:rPr>
              <w:t>сравнению</w:t>
            </w:r>
            <w:r>
              <w:rPr>
                <w:spacing w:val="35"/>
                <w:sz w:val="24"/>
              </w:rPr>
              <w:t> </w:t>
            </w:r>
            <w:r>
              <w:rPr>
                <w:sz w:val="24"/>
              </w:rPr>
              <w:t>с</w:t>
            </w:r>
            <w:r>
              <w:rPr>
                <w:spacing w:val="34"/>
                <w:sz w:val="24"/>
              </w:rPr>
              <w:t> </w:t>
            </w:r>
            <w:r>
              <w:rPr>
                <w:sz w:val="24"/>
              </w:rPr>
              <w:t>показателями</w:t>
            </w:r>
            <w:r>
              <w:rPr>
                <w:spacing w:val="33"/>
                <w:sz w:val="24"/>
              </w:rPr>
              <w:t> </w:t>
            </w:r>
            <w:r>
              <w:rPr>
                <w:sz w:val="24"/>
              </w:rPr>
              <w:t>групп, указанных в подстрочных значениях.</w:t>
            </w:r>
          </w:p>
        </w:tc>
      </w:tr>
    </w:tbl>
    <w:p>
      <w:pPr>
        <w:pStyle w:val="BodyText"/>
        <w:spacing w:before="289"/>
        <w:ind w:right="414" w:firstLine="566"/>
      </w:pPr>
      <w:r>
        <w:rPr/>
        <w:t>Таким образом, массаж матки через прямую кишку, электростимуляция полового</w:t>
      </w:r>
      <w:r>
        <w:rPr>
          <w:spacing w:val="-6"/>
        </w:rPr>
        <w:t> </w:t>
      </w:r>
      <w:r>
        <w:rPr/>
        <w:t>аппарата</w:t>
      </w:r>
      <w:r>
        <w:rPr>
          <w:spacing w:val="-4"/>
        </w:rPr>
        <w:t> </w:t>
      </w:r>
      <w:r>
        <w:rPr/>
        <w:t>с</w:t>
      </w:r>
      <w:r>
        <w:rPr>
          <w:spacing w:val="-8"/>
        </w:rPr>
        <w:t> </w:t>
      </w:r>
      <w:r>
        <w:rPr/>
        <w:t>помощью</w:t>
      </w:r>
      <w:r>
        <w:rPr>
          <w:spacing w:val="-6"/>
        </w:rPr>
        <w:t> </w:t>
      </w:r>
      <w:r>
        <w:rPr/>
        <w:t>электронного</w:t>
      </w:r>
      <w:r>
        <w:rPr>
          <w:spacing w:val="-2"/>
        </w:rPr>
        <w:t> </w:t>
      </w:r>
      <w:r>
        <w:rPr/>
        <w:t>вибромассажера и</w:t>
      </w:r>
      <w:r>
        <w:rPr>
          <w:spacing w:val="-6"/>
        </w:rPr>
        <w:t> </w:t>
      </w:r>
      <w:r>
        <w:rPr/>
        <w:t>Electro</w:t>
      </w:r>
      <w:r>
        <w:rPr>
          <w:spacing w:val="-5"/>
        </w:rPr>
        <w:t> </w:t>
      </w:r>
      <w:r>
        <w:rPr/>
        <w:t>ejaculator позитивно влияли на половую сферу самок и повышали результативность схем синхронизации половой охоты.</w:t>
      </w:r>
    </w:p>
    <w:p>
      <w:pPr>
        <w:pStyle w:val="BodyText"/>
        <w:spacing w:after="0"/>
        <w:sectPr>
          <w:pgSz w:w="11910" w:h="16840"/>
          <w:pgMar w:header="0" w:footer="921" w:top="1000" w:bottom="1120" w:left="1559" w:right="141"/>
        </w:sectPr>
      </w:pPr>
    </w:p>
    <w:p>
      <w:pPr>
        <w:pStyle w:val="BodyText"/>
        <w:spacing w:before="72"/>
        <w:ind w:left="1" w:right="276" w:firstLine="710"/>
      </w:pPr>
      <w:r>
        <w:rPr/>
        <w:t>Вместе с тем</w:t>
      </w:r>
      <w:r>
        <w:rPr>
          <w:spacing w:val="-4"/>
        </w:rPr>
        <w:t> </w:t>
      </w:r>
      <w:r>
        <w:rPr/>
        <w:t>наши</w:t>
      </w:r>
      <w:r>
        <w:rPr>
          <w:spacing w:val="-1"/>
        </w:rPr>
        <w:t> </w:t>
      </w:r>
      <w:r>
        <w:rPr/>
        <w:t>наблюдения показали, что, 29</w:t>
      </w:r>
      <w:r>
        <w:rPr>
          <w:spacing w:val="-5"/>
        </w:rPr>
        <w:t> </w:t>
      </w:r>
      <w:r>
        <w:rPr/>
        <w:t>голов</w:t>
      </w:r>
      <w:r>
        <w:rPr>
          <w:spacing w:val="-2"/>
        </w:rPr>
        <w:t> </w:t>
      </w:r>
      <w:r>
        <w:rPr/>
        <w:t>из</w:t>
      </w:r>
      <w:r>
        <w:rPr>
          <w:spacing w:val="-4"/>
        </w:rPr>
        <w:t> </w:t>
      </w:r>
      <w:r>
        <w:rPr/>
        <w:t>120</w:t>
      </w:r>
      <w:r>
        <w:rPr>
          <w:spacing w:val="-1"/>
        </w:rPr>
        <w:t> </w:t>
      </w:r>
      <w:r>
        <w:rPr/>
        <w:t>коров</w:t>
      </w:r>
      <w:r>
        <w:rPr>
          <w:spacing w:val="-3"/>
        </w:rPr>
        <w:t> </w:t>
      </w:r>
      <w:r>
        <w:rPr/>
        <w:t>(24,2%) проявляли половую охоту в период проведения синхронизации. Эти животные позволяли садку быка-пробника с фартуком. Поэтому мы искусственно осеменяли, не</w:t>
      </w:r>
      <w:r>
        <w:rPr>
          <w:spacing w:val="-5"/>
        </w:rPr>
        <w:t> </w:t>
      </w:r>
      <w:r>
        <w:rPr/>
        <w:t>дожидаясь</w:t>
      </w:r>
      <w:r>
        <w:rPr>
          <w:spacing w:val="-10"/>
        </w:rPr>
        <w:t> </w:t>
      </w:r>
      <w:r>
        <w:rPr/>
        <w:t>окончание</w:t>
      </w:r>
      <w:r>
        <w:rPr>
          <w:spacing w:val="-5"/>
        </w:rPr>
        <w:t> </w:t>
      </w:r>
      <w:r>
        <w:rPr/>
        <w:t>протокол</w:t>
      </w:r>
      <w:r>
        <w:rPr>
          <w:spacing w:val="-5"/>
        </w:rPr>
        <w:t> </w:t>
      </w:r>
      <w:r>
        <w:rPr/>
        <w:t>синхронизации</w:t>
      </w:r>
      <w:r>
        <w:rPr>
          <w:spacing w:val="-5"/>
        </w:rPr>
        <w:t> </w:t>
      </w:r>
      <w:r>
        <w:rPr/>
        <w:t>половой</w:t>
      </w:r>
      <w:r>
        <w:rPr>
          <w:spacing w:val="-5"/>
        </w:rPr>
        <w:t> </w:t>
      </w:r>
      <w:r>
        <w:rPr/>
        <w:t>охоты. Так, при спонтанном проявлении половой охоты в период проведения синхронизации, оплодотворяемость коров 4-14</w:t>
      </w:r>
      <w:r>
        <w:rPr>
          <w:spacing w:val="40"/>
        </w:rPr>
        <w:t> </w:t>
      </w:r>
      <w:r>
        <w:rPr/>
        <w:t>групп (протокола №23-33) составило 100%.</w:t>
      </w:r>
    </w:p>
    <w:p>
      <w:pPr>
        <w:pStyle w:val="ListParagraph"/>
        <w:numPr>
          <w:ilvl w:val="2"/>
          <w:numId w:val="8"/>
        </w:numPr>
        <w:tabs>
          <w:tab w:pos="1382" w:val="left" w:leader="none"/>
        </w:tabs>
        <w:spacing w:line="240" w:lineRule="auto" w:before="0" w:after="0"/>
        <w:ind w:left="1" w:right="279" w:firstLine="710"/>
        <w:jc w:val="both"/>
        <w:rPr>
          <w:sz w:val="28"/>
        </w:rPr>
      </w:pPr>
      <w:r>
        <w:rPr>
          <w:sz w:val="28"/>
        </w:rPr>
        <w:t>Результаты применения быков-пробников, гормональных препаратов, биологический активных веществ, электростимуляции гениталий при синхронизации половой охоты на репродуктивную функцию коров</w:t>
      </w:r>
    </w:p>
    <w:p>
      <w:pPr>
        <w:pStyle w:val="BodyText"/>
        <w:ind w:left="1" w:right="282" w:firstLine="710"/>
      </w:pPr>
      <w:r>
        <w:rPr/>
        <w:t>В разделе «Влияние различных приёмов стимуляции полового аппарата коров на эффективность протоколов синхронизации половой охоты и динамики гормона эстрадиол 17β в крови» мы определили наиболее эффективные методы электростимуляции. Так, из полученных результатов синхронизации половой охоты наиболее высокая оплодотворяемость (75,0- 76,9%) было при стимуляции гениталий с помощью прибора Electro ejaculator (Minitube, Germany) при напряжении 10 V 4 раза с интервалом 48 часов по 3 минуты.</w:t>
      </w:r>
    </w:p>
    <w:p>
      <w:pPr>
        <w:pStyle w:val="BodyText"/>
        <w:spacing w:before="1"/>
        <w:ind w:left="1" w:right="415" w:firstLine="850"/>
      </w:pPr>
      <w:r>
        <w:rPr/>
        <w:t>Исходя из этого мы решили из разработанных нами и апробированных простых</w:t>
      </w:r>
      <w:r>
        <w:rPr>
          <w:spacing w:val="-9"/>
        </w:rPr>
        <w:t> </w:t>
      </w:r>
      <w:r>
        <w:rPr/>
        <w:t>протоколов</w:t>
      </w:r>
      <w:r>
        <w:rPr>
          <w:spacing w:val="-5"/>
        </w:rPr>
        <w:t> </w:t>
      </w:r>
      <w:r>
        <w:rPr/>
        <w:t>синхронизации</w:t>
      </w:r>
      <w:r>
        <w:rPr>
          <w:spacing w:val="-1"/>
        </w:rPr>
        <w:t> </w:t>
      </w:r>
      <w:r>
        <w:rPr/>
        <w:t>половой</w:t>
      </w:r>
      <w:r>
        <w:rPr>
          <w:spacing w:val="-2"/>
        </w:rPr>
        <w:t> </w:t>
      </w:r>
      <w:r>
        <w:rPr/>
        <w:t>охоты</w:t>
      </w:r>
      <w:r>
        <w:rPr>
          <w:spacing w:val="-1"/>
        </w:rPr>
        <w:t> </w:t>
      </w:r>
      <w:r>
        <w:rPr/>
        <w:t>отобрать</w:t>
      </w:r>
      <w:r>
        <w:rPr>
          <w:spacing w:val="-3"/>
        </w:rPr>
        <w:t> </w:t>
      </w:r>
      <w:r>
        <w:rPr/>
        <w:t>4</w:t>
      </w:r>
      <w:r>
        <w:rPr>
          <w:spacing w:val="-4"/>
        </w:rPr>
        <w:t> </w:t>
      </w:r>
      <w:r>
        <w:rPr/>
        <w:t>эффективных, где оплодотворяемость коров составлял 83,3±0,91% (протокол №7), 74,0±3,10% (протокол №10), 83,0±2,73 (протокол №11), 83,3±1,29% (протокол №13) и дополнительно включить приемы электростимуляции гениталий в данные </w:t>
      </w:r>
      <w:r>
        <w:rPr>
          <w:spacing w:val="-2"/>
        </w:rPr>
        <w:t>протокола.</w:t>
      </w:r>
    </w:p>
    <w:p>
      <w:pPr>
        <w:pStyle w:val="BodyText"/>
        <w:spacing w:before="3"/>
        <w:ind w:left="1" w:right="405" w:firstLine="850"/>
      </w:pPr>
      <w:r>
        <w:rPr/>
        <w:t>Таким образом, для определения влияния электростимуляции, быков- пробников с фартуками, гормональных, витаминных и тканевых препаратов на репродуктивную</w:t>
      </w:r>
      <w:r>
        <w:rPr>
          <w:spacing w:val="-18"/>
        </w:rPr>
        <w:t> </w:t>
      </w:r>
      <w:r>
        <w:rPr/>
        <w:t>функцию</w:t>
      </w:r>
      <w:r>
        <w:rPr>
          <w:spacing w:val="-14"/>
        </w:rPr>
        <w:t> </w:t>
      </w:r>
      <w:r>
        <w:rPr/>
        <w:t>коров</w:t>
      </w:r>
      <w:r>
        <w:rPr>
          <w:spacing w:val="-18"/>
        </w:rPr>
        <w:t> </w:t>
      </w:r>
      <w:r>
        <w:rPr/>
        <w:t>нами</w:t>
      </w:r>
      <w:r>
        <w:rPr>
          <w:spacing w:val="-17"/>
        </w:rPr>
        <w:t> </w:t>
      </w:r>
      <w:r>
        <w:rPr/>
        <w:t>были</w:t>
      </w:r>
      <w:r>
        <w:rPr>
          <w:spacing w:val="-11"/>
        </w:rPr>
        <w:t> </w:t>
      </w:r>
      <w:r>
        <w:rPr/>
        <w:t>созданы</w:t>
      </w:r>
      <w:r>
        <w:rPr>
          <w:spacing w:val="-11"/>
        </w:rPr>
        <w:t> </w:t>
      </w:r>
      <w:r>
        <w:rPr/>
        <w:t>8</w:t>
      </w:r>
      <w:r>
        <w:rPr>
          <w:spacing w:val="-12"/>
        </w:rPr>
        <w:t> </w:t>
      </w:r>
      <w:r>
        <w:rPr/>
        <w:t>групп</w:t>
      </w:r>
      <w:r>
        <w:rPr>
          <w:spacing w:val="-12"/>
        </w:rPr>
        <w:t> </w:t>
      </w:r>
      <w:r>
        <w:rPr/>
        <w:t>из</w:t>
      </w:r>
      <w:r>
        <w:rPr>
          <w:spacing w:val="-11"/>
        </w:rPr>
        <w:t> </w:t>
      </w:r>
      <w:r>
        <w:rPr/>
        <w:t>которых</w:t>
      </w:r>
      <w:r>
        <w:rPr>
          <w:spacing w:val="-18"/>
        </w:rPr>
        <w:t> </w:t>
      </w:r>
      <w:r>
        <w:rPr/>
        <w:t>4</w:t>
      </w:r>
      <w:r>
        <w:rPr>
          <w:spacing w:val="-12"/>
        </w:rPr>
        <w:t> </w:t>
      </w:r>
      <w:r>
        <w:rPr/>
        <w:t>группы (1-4) были контрольными и 4 (4-8) подопытными. Коровам 1 группы применяли разработанный нами протокол №7, 2 группы – протокол №10, 3 группы - №11, 4 группы</w:t>
      </w:r>
      <w:r>
        <w:rPr>
          <w:spacing w:val="-7"/>
        </w:rPr>
        <w:t> </w:t>
      </w:r>
      <w:r>
        <w:rPr/>
        <w:t>№13.</w:t>
      </w:r>
      <w:r>
        <w:rPr>
          <w:spacing w:val="-2"/>
        </w:rPr>
        <w:t> </w:t>
      </w:r>
      <w:r>
        <w:rPr/>
        <w:t>В</w:t>
      </w:r>
      <w:r>
        <w:rPr>
          <w:spacing w:val="-12"/>
        </w:rPr>
        <w:t> </w:t>
      </w:r>
      <w:r>
        <w:rPr/>
        <w:t>такой</w:t>
      </w:r>
      <w:r>
        <w:rPr>
          <w:spacing w:val="-4"/>
        </w:rPr>
        <w:t> </w:t>
      </w:r>
      <w:r>
        <w:rPr/>
        <w:t>же</w:t>
      </w:r>
      <w:r>
        <w:rPr>
          <w:spacing w:val="-7"/>
        </w:rPr>
        <w:t> </w:t>
      </w:r>
      <w:r>
        <w:rPr/>
        <w:t>последовательности</w:t>
      </w:r>
      <w:r>
        <w:rPr>
          <w:spacing w:val="-2"/>
        </w:rPr>
        <w:t> </w:t>
      </w:r>
      <w:r>
        <w:rPr/>
        <w:t>коровам</w:t>
      </w:r>
      <w:r>
        <w:rPr>
          <w:spacing w:val="-2"/>
        </w:rPr>
        <w:t> </w:t>
      </w:r>
      <w:r>
        <w:rPr/>
        <w:t>5,</w:t>
      </w:r>
      <w:r>
        <w:rPr>
          <w:spacing w:val="-6"/>
        </w:rPr>
        <w:t> </w:t>
      </w:r>
      <w:r>
        <w:rPr/>
        <w:t>6,</w:t>
      </w:r>
      <w:r>
        <w:rPr>
          <w:spacing w:val="-6"/>
        </w:rPr>
        <w:t> </w:t>
      </w:r>
      <w:r>
        <w:rPr/>
        <w:t>7</w:t>
      </w:r>
      <w:r>
        <w:rPr>
          <w:spacing w:val="-13"/>
        </w:rPr>
        <w:t> </w:t>
      </w:r>
      <w:r>
        <w:rPr/>
        <w:t>и</w:t>
      </w:r>
      <w:r>
        <w:rPr>
          <w:spacing w:val="-13"/>
        </w:rPr>
        <w:t> </w:t>
      </w:r>
      <w:r>
        <w:rPr/>
        <w:t>8</w:t>
      </w:r>
      <w:r>
        <w:rPr>
          <w:spacing w:val="-8"/>
        </w:rPr>
        <w:t> </w:t>
      </w:r>
      <w:r>
        <w:rPr/>
        <w:t>групп</w:t>
      </w:r>
      <w:r>
        <w:rPr>
          <w:spacing w:val="-8"/>
        </w:rPr>
        <w:t> </w:t>
      </w:r>
      <w:r>
        <w:rPr/>
        <w:t>применяли указанные</w:t>
      </w:r>
      <w:r>
        <w:rPr>
          <w:spacing w:val="-8"/>
        </w:rPr>
        <w:t> </w:t>
      </w:r>
      <w:r>
        <w:rPr/>
        <w:t>протокола</w:t>
      </w:r>
      <w:r>
        <w:rPr>
          <w:spacing w:val="-3"/>
        </w:rPr>
        <w:t> </w:t>
      </w:r>
      <w:r>
        <w:rPr/>
        <w:t>синхронизации</w:t>
      </w:r>
      <w:r>
        <w:rPr>
          <w:spacing w:val="-4"/>
        </w:rPr>
        <w:t> </w:t>
      </w:r>
      <w:r>
        <w:rPr/>
        <w:t>половой</w:t>
      </w:r>
      <w:r>
        <w:rPr>
          <w:spacing w:val="-5"/>
        </w:rPr>
        <w:t> </w:t>
      </w:r>
      <w:r>
        <w:rPr/>
        <w:t>охоты</w:t>
      </w:r>
      <w:r>
        <w:rPr>
          <w:spacing w:val="-4"/>
        </w:rPr>
        <w:t> </w:t>
      </w:r>
      <w:r>
        <w:rPr/>
        <w:t>и</w:t>
      </w:r>
      <w:r>
        <w:rPr>
          <w:spacing w:val="-6"/>
        </w:rPr>
        <w:t> </w:t>
      </w:r>
      <w:r>
        <w:rPr/>
        <w:t>дополнительно</w:t>
      </w:r>
      <w:r>
        <w:rPr>
          <w:spacing w:val="-4"/>
        </w:rPr>
        <w:t> </w:t>
      </w:r>
      <w:r>
        <w:rPr/>
        <w:t>применяли стимуляцию</w:t>
      </w:r>
      <w:r>
        <w:rPr>
          <w:spacing w:val="-5"/>
        </w:rPr>
        <w:t> </w:t>
      </w:r>
      <w:r>
        <w:rPr/>
        <w:t>гениталий</w:t>
      </w:r>
      <w:r>
        <w:rPr>
          <w:spacing w:val="-4"/>
        </w:rPr>
        <w:t> </w:t>
      </w:r>
      <w:r>
        <w:rPr/>
        <w:t>с</w:t>
      </w:r>
      <w:r>
        <w:rPr>
          <w:spacing w:val="-4"/>
        </w:rPr>
        <w:t> </w:t>
      </w:r>
      <w:r>
        <w:rPr/>
        <w:t>помощью</w:t>
      </w:r>
      <w:r>
        <w:rPr>
          <w:spacing w:val="-6"/>
        </w:rPr>
        <w:t> </w:t>
      </w:r>
      <w:r>
        <w:rPr/>
        <w:t>прибора</w:t>
      </w:r>
      <w:r>
        <w:rPr>
          <w:spacing w:val="-4"/>
        </w:rPr>
        <w:t> </w:t>
      </w:r>
      <w:r>
        <w:rPr/>
        <w:t>Electro</w:t>
      </w:r>
      <w:r>
        <w:rPr>
          <w:spacing w:val="-4"/>
        </w:rPr>
        <w:t> </w:t>
      </w:r>
      <w:r>
        <w:rPr/>
        <w:t>ejaculator</w:t>
      </w:r>
      <w:r>
        <w:rPr>
          <w:spacing w:val="-1"/>
        </w:rPr>
        <w:t> </w:t>
      </w:r>
      <w:r>
        <w:rPr/>
        <w:t>(Minitube, Germany) при напряжении 10 V 4 раза с интервалом 48 часов по 3 минуты. Протокола синхронизации приведены в таблице 28.</w:t>
      </w:r>
    </w:p>
    <w:p>
      <w:pPr>
        <w:pStyle w:val="BodyText"/>
        <w:spacing w:after="0"/>
        <w:sectPr>
          <w:pgSz w:w="11910" w:h="16840"/>
          <w:pgMar w:header="0" w:footer="921" w:top="920" w:bottom="1120" w:left="1559" w:right="141"/>
        </w:sectPr>
      </w:pPr>
    </w:p>
    <w:p>
      <w:pPr>
        <w:pStyle w:val="BodyText"/>
        <w:spacing w:before="58"/>
        <w:ind w:left="140"/>
        <w:jc w:val="left"/>
      </w:pPr>
      <w:r>
        <w:rPr/>
        <w:t>Таблица</w:t>
      </w:r>
      <w:r>
        <w:rPr>
          <w:spacing w:val="-18"/>
        </w:rPr>
        <w:t> </w:t>
      </w:r>
      <w:r>
        <w:rPr/>
        <w:t>28</w:t>
      </w:r>
      <w:r>
        <w:rPr>
          <w:spacing w:val="-17"/>
        </w:rPr>
        <w:t> </w:t>
      </w:r>
      <w:r>
        <w:rPr/>
        <w:t>–</w:t>
      </w:r>
      <w:r>
        <w:rPr>
          <w:spacing w:val="-18"/>
        </w:rPr>
        <w:t> </w:t>
      </w:r>
      <w:r>
        <w:rPr/>
        <w:t>Протокола</w:t>
      </w:r>
      <w:r>
        <w:rPr>
          <w:spacing w:val="-17"/>
        </w:rPr>
        <w:t> </w:t>
      </w:r>
      <w:r>
        <w:rPr/>
        <w:t>синхронизации</w:t>
      </w:r>
      <w:r>
        <w:rPr>
          <w:spacing w:val="-18"/>
        </w:rPr>
        <w:t> </w:t>
      </w:r>
      <w:r>
        <w:rPr/>
        <w:t>половой</w:t>
      </w:r>
      <w:r>
        <w:rPr>
          <w:spacing w:val="-17"/>
        </w:rPr>
        <w:t> </w:t>
      </w:r>
      <w:r>
        <w:rPr/>
        <w:t>охоты</w:t>
      </w:r>
      <w:r>
        <w:rPr>
          <w:spacing w:val="-18"/>
        </w:rPr>
        <w:t> </w:t>
      </w:r>
      <w:r>
        <w:rPr/>
        <w:t>у</w:t>
      </w:r>
      <w:r>
        <w:rPr>
          <w:spacing w:val="-18"/>
        </w:rPr>
        <w:t> </w:t>
      </w:r>
      <w:r>
        <w:rPr/>
        <w:t>коров</w:t>
      </w:r>
      <w:r>
        <w:rPr>
          <w:spacing w:val="-17"/>
        </w:rPr>
        <w:t> </w:t>
      </w:r>
      <w:r>
        <w:rPr/>
        <w:t>с</w:t>
      </w:r>
      <w:r>
        <w:rPr>
          <w:spacing w:val="-18"/>
        </w:rPr>
        <w:t> </w:t>
      </w:r>
      <w:r>
        <w:rPr/>
        <w:t>дополнительной</w:t>
      </w:r>
      <w:r>
        <w:rPr>
          <w:spacing w:val="-17"/>
        </w:rPr>
        <w:t> </w:t>
      </w:r>
      <w:r>
        <w:rPr>
          <w:spacing w:val="-2"/>
        </w:rPr>
        <w:t>электростимуляцией</w:t>
      </w:r>
    </w:p>
    <w:p>
      <w:pPr>
        <w:pStyle w:val="BodyText"/>
        <w:spacing w:before="103" w:after="1"/>
        <w:ind w:left="0"/>
        <w:jc w:val="left"/>
        <w:rPr>
          <w:sz w:val="20"/>
        </w:rPr>
      </w:pPr>
    </w:p>
    <w:tbl>
      <w:tblPr>
        <w:tblW w:w="0" w:type="auto"/>
        <w:jc w:val="left"/>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57"/>
        <w:gridCol w:w="739"/>
        <w:gridCol w:w="321"/>
        <w:gridCol w:w="561"/>
        <w:gridCol w:w="1973"/>
        <w:gridCol w:w="710"/>
        <w:gridCol w:w="138"/>
        <w:gridCol w:w="700"/>
        <w:gridCol w:w="143"/>
        <w:gridCol w:w="566"/>
        <w:gridCol w:w="278"/>
        <w:gridCol w:w="556"/>
        <w:gridCol w:w="292"/>
        <w:gridCol w:w="485"/>
        <w:gridCol w:w="504"/>
        <w:gridCol w:w="269"/>
        <w:gridCol w:w="749"/>
        <w:gridCol w:w="807"/>
        <w:gridCol w:w="173"/>
        <w:gridCol w:w="663"/>
        <w:gridCol w:w="347"/>
        <w:gridCol w:w="447"/>
        <w:gridCol w:w="557"/>
        <w:gridCol w:w="240"/>
        <w:gridCol w:w="600"/>
      </w:tblGrid>
      <w:tr>
        <w:trPr>
          <w:trHeight w:val="277" w:hRule="atLeast"/>
        </w:trPr>
        <w:tc>
          <w:tcPr>
            <w:tcW w:w="14575" w:type="dxa"/>
            <w:gridSpan w:val="25"/>
          </w:tcPr>
          <w:p>
            <w:pPr>
              <w:pStyle w:val="TableParagraph"/>
              <w:spacing w:line="258" w:lineRule="exact"/>
              <w:ind w:left="64"/>
              <w:rPr>
                <w:sz w:val="24"/>
              </w:rPr>
            </w:pPr>
            <w:r>
              <w:rPr>
                <w:sz w:val="24"/>
              </w:rPr>
              <w:t>Протокол</w:t>
            </w:r>
            <w:r>
              <w:rPr>
                <w:spacing w:val="-9"/>
                <w:sz w:val="24"/>
              </w:rPr>
              <w:t> </w:t>
            </w:r>
            <w:r>
              <w:rPr>
                <w:sz w:val="24"/>
              </w:rPr>
              <w:t>№34*,</w:t>
            </w:r>
            <w:r>
              <w:rPr>
                <w:spacing w:val="6"/>
                <w:sz w:val="24"/>
              </w:rPr>
              <w:t> </w:t>
            </w:r>
            <w:r>
              <w:rPr>
                <w:spacing w:val="-4"/>
                <w:sz w:val="24"/>
              </w:rPr>
              <w:t>n=15</w:t>
            </w:r>
          </w:p>
        </w:tc>
      </w:tr>
      <w:tr>
        <w:trPr>
          <w:trHeight w:val="273" w:hRule="atLeast"/>
        </w:trPr>
        <w:tc>
          <w:tcPr>
            <w:tcW w:w="2496" w:type="dxa"/>
            <w:gridSpan w:val="2"/>
            <w:vMerge w:val="restart"/>
          </w:tcPr>
          <w:p>
            <w:pPr>
              <w:pStyle w:val="TableParagraph"/>
              <w:spacing w:line="242" w:lineRule="auto" w:before="121"/>
              <w:ind w:left="676" w:hanging="173"/>
              <w:jc w:val="left"/>
              <w:rPr>
                <w:sz w:val="24"/>
              </w:rPr>
            </w:pPr>
            <w:r>
              <w:rPr>
                <w:spacing w:val="-6"/>
                <w:sz w:val="24"/>
              </w:rPr>
              <w:t>Наименование </w:t>
            </w:r>
            <w:r>
              <w:rPr>
                <w:spacing w:val="-2"/>
                <w:sz w:val="24"/>
              </w:rPr>
              <w:t>препаратов</w:t>
            </w:r>
          </w:p>
        </w:tc>
        <w:tc>
          <w:tcPr>
            <w:tcW w:w="882" w:type="dxa"/>
            <w:gridSpan w:val="2"/>
            <w:vMerge w:val="restart"/>
          </w:tcPr>
          <w:p>
            <w:pPr>
              <w:pStyle w:val="TableParagraph"/>
              <w:spacing w:line="274" w:lineRule="exact"/>
              <w:ind w:left="240" w:right="191" w:hanging="39"/>
              <w:jc w:val="both"/>
              <w:rPr>
                <w:sz w:val="24"/>
              </w:rPr>
            </w:pPr>
            <w:r>
              <w:rPr>
                <w:spacing w:val="-4"/>
                <w:sz w:val="24"/>
              </w:rPr>
              <w:t>Доза </w:t>
            </w:r>
            <w:r>
              <w:rPr>
                <w:sz w:val="24"/>
              </w:rPr>
              <w:t>на</w:t>
            </w:r>
            <w:r>
              <w:rPr>
                <w:spacing w:val="-15"/>
                <w:sz w:val="24"/>
              </w:rPr>
              <w:t> </w:t>
            </w:r>
            <w:r>
              <w:rPr>
                <w:sz w:val="24"/>
              </w:rPr>
              <w:t>1 </w:t>
            </w:r>
            <w:r>
              <w:rPr>
                <w:spacing w:val="-4"/>
                <w:sz w:val="24"/>
              </w:rPr>
              <w:t>гол</w:t>
            </w:r>
          </w:p>
        </w:tc>
        <w:tc>
          <w:tcPr>
            <w:tcW w:w="1973" w:type="dxa"/>
            <w:vMerge w:val="restart"/>
          </w:tcPr>
          <w:p>
            <w:pPr>
              <w:pStyle w:val="TableParagraph"/>
              <w:spacing w:before="260"/>
              <w:ind w:left="251"/>
              <w:jc w:val="left"/>
              <w:rPr>
                <w:sz w:val="24"/>
              </w:rPr>
            </w:pPr>
            <w:r>
              <w:rPr>
                <w:sz w:val="24"/>
              </w:rPr>
              <w:t>Путь</w:t>
            </w:r>
            <w:r>
              <w:rPr>
                <w:spacing w:val="-7"/>
                <w:sz w:val="24"/>
              </w:rPr>
              <w:t> </w:t>
            </w:r>
            <w:r>
              <w:rPr>
                <w:spacing w:val="-2"/>
                <w:sz w:val="24"/>
              </w:rPr>
              <w:t>введения</w:t>
            </w:r>
          </w:p>
        </w:tc>
        <w:tc>
          <w:tcPr>
            <w:tcW w:w="9224" w:type="dxa"/>
            <w:gridSpan w:val="20"/>
          </w:tcPr>
          <w:p>
            <w:pPr>
              <w:pStyle w:val="TableParagraph"/>
              <w:spacing w:line="253" w:lineRule="exact"/>
              <w:ind w:left="69"/>
              <w:rPr>
                <w:sz w:val="24"/>
              </w:rPr>
            </w:pPr>
            <w:r>
              <w:rPr>
                <w:sz w:val="24"/>
              </w:rPr>
              <w:t>Дни</w:t>
            </w:r>
            <w:r>
              <w:rPr>
                <w:spacing w:val="-14"/>
                <w:sz w:val="24"/>
              </w:rPr>
              <w:t> </w:t>
            </w:r>
            <w:r>
              <w:rPr>
                <w:sz w:val="24"/>
              </w:rPr>
              <w:t>синхронизации</w:t>
            </w:r>
            <w:r>
              <w:rPr>
                <w:spacing w:val="-10"/>
                <w:sz w:val="24"/>
              </w:rPr>
              <w:t> </w:t>
            </w:r>
            <w:r>
              <w:rPr>
                <w:sz w:val="24"/>
              </w:rPr>
              <w:t>половой</w:t>
            </w:r>
            <w:r>
              <w:rPr>
                <w:spacing w:val="-15"/>
                <w:sz w:val="24"/>
              </w:rPr>
              <w:t> </w:t>
            </w:r>
            <w:r>
              <w:rPr>
                <w:spacing w:val="-4"/>
                <w:sz w:val="24"/>
              </w:rPr>
              <w:t>охоты</w:t>
            </w:r>
          </w:p>
        </w:tc>
      </w:tr>
      <w:tr>
        <w:trPr>
          <w:trHeight w:val="541" w:hRule="atLeast"/>
        </w:trPr>
        <w:tc>
          <w:tcPr>
            <w:tcW w:w="2496" w:type="dxa"/>
            <w:gridSpan w:val="2"/>
            <w:vMerge/>
            <w:tcBorders>
              <w:top w:val="nil"/>
            </w:tcBorders>
          </w:tcPr>
          <w:p>
            <w:pPr>
              <w:rPr>
                <w:sz w:val="2"/>
                <w:szCs w:val="2"/>
              </w:rPr>
            </w:pPr>
          </w:p>
        </w:tc>
        <w:tc>
          <w:tcPr>
            <w:tcW w:w="882" w:type="dxa"/>
            <w:gridSpan w:val="2"/>
            <w:vMerge/>
            <w:tcBorders>
              <w:top w:val="nil"/>
            </w:tcBorders>
          </w:tcPr>
          <w:p>
            <w:pPr>
              <w:rPr>
                <w:sz w:val="2"/>
                <w:szCs w:val="2"/>
              </w:rPr>
            </w:pPr>
          </w:p>
        </w:tc>
        <w:tc>
          <w:tcPr>
            <w:tcW w:w="1973" w:type="dxa"/>
            <w:vMerge/>
            <w:tcBorders>
              <w:top w:val="nil"/>
            </w:tcBorders>
          </w:tcPr>
          <w:p>
            <w:pPr>
              <w:rPr>
                <w:sz w:val="2"/>
                <w:szCs w:val="2"/>
              </w:rPr>
            </w:pPr>
          </w:p>
        </w:tc>
        <w:tc>
          <w:tcPr>
            <w:tcW w:w="710" w:type="dxa"/>
          </w:tcPr>
          <w:p>
            <w:pPr>
              <w:pStyle w:val="TableParagraph"/>
              <w:spacing w:line="273" w:lineRule="exact"/>
              <w:ind w:left="85" w:right="27"/>
              <w:rPr>
                <w:sz w:val="24"/>
              </w:rPr>
            </w:pPr>
            <w:r>
              <w:rPr>
                <w:spacing w:val="-10"/>
                <w:sz w:val="24"/>
              </w:rPr>
              <w:t>1</w:t>
            </w:r>
          </w:p>
        </w:tc>
        <w:tc>
          <w:tcPr>
            <w:tcW w:w="838" w:type="dxa"/>
            <w:gridSpan w:val="2"/>
          </w:tcPr>
          <w:p>
            <w:pPr>
              <w:pStyle w:val="TableParagraph"/>
              <w:spacing w:line="273" w:lineRule="exact"/>
              <w:ind w:left="62" w:right="6"/>
              <w:rPr>
                <w:sz w:val="24"/>
              </w:rPr>
            </w:pPr>
            <w:r>
              <w:rPr>
                <w:spacing w:val="-10"/>
                <w:sz w:val="24"/>
              </w:rPr>
              <w:t>2</w:t>
            </w:r>
          </w:p>
        </w:tc>
        <w:tc>
          <w:tcPr>
            <w:tcW w:w="709" w:type="dxa"/>
            <w:gridSpan w:val="2"/>
          </w:tcPr>
          <w:p>
            <w:pPr>
              <w:pStyle w:val="TableParagraph"/>
              <w:spacing w:line="273" w:lineRule="exact"/>
              <w:ind w:left="74"/>
              <w:rPr>
                <w:sz w:val="24"/>
              </w:rPr>
            </w:pPr>
            <w:r>
              <w:rPr>
                <w:spacing w:val="-10"/>
                <w:sz w:val="24"/>
              </w:rPr>
              <w:t>3</w:t>
            </w:r>
          </w:p>
        </w:tc>
        <w:tc>
          <w:tcPr>
            <w:tcW w:w="834" w:type="dxa"/>
            <w:gridSpan w:val="2"/>
          </w:tcPr>
          <w:p>
            <w:pPr>
              <w:pStyle w:val="TableParagraph"/>
              <w:spacing w:line="273" w:lineRule="exact"/>
              <w:ind w:left="87"/>
              <w:rPr>
                <w:sz w:val="24"/>
              </w:rPr>
            </w:pPr>
            <w:r>
              <w:rPr>
                <w:spacing w:val="-10"/>
                <w:sz w:val="24"/>
              </w:rPr>
              <w:t>4</w:t>
            </w:r>
          </w:p>
        </w:tc>
        <w:tc>
          <w:tcPr>
            <w:tcW w:w="777" w:type="dxa"/>
            <w:gridSpan w:val="2"/>
          </w:tcPr>
          <w:p>
            <w:pPr>
              <w:pStyle w:val="TableParagraph"/>
              <w:spacing w:line="273" w:lineRule="exact"/>
              <w:ind w:left="98"/>
              <w:rPr>
                <w:sz w:val="24"/>
              </w:rPr>
            </w:pPr>
            <w:r>
              <w:rPr>
                <w:spacing w:val="-10"/>
                <w:sz w:val="24"/>
              </w:rPr>
              <w:t>5</w:t>
            </w:r>
          </w:p>
        </w:tc>
        <w:tc>
          <w:tcPr>
            <w:tcW w:w="773" w:type="dxa"/>
            <w:gridSpan w:val="2"/>
          </w:tcPr>
          <w:p>
            <w:pPr>
              <w:pStyle w:val="TableParagraph"/>
              <w:spacing w:line="273" w:lineRule="exact"/>
              <w:ind w:left="114"/>
              <w:rPr>
                <w:sz w:val="24"/>
              </w:rPr>
            </w:pPr>
            <w:r>
              <w:rPr>
                <w:spacing w:val="-10"/>
                <w:sz w:val="24"/>
              </w:rPr>
              <w:t>6</w:t>
            </w:r>
          </w:p>
        </w:tc>
        <w:tc>
          <w:tcPr>
            <w:tcW w:w="749" w:type="dxa"/>
          </w:tcPr>
          <w:p>
            <w:pPr>
              <w:pStyle w:val="TableParagraph"/>
              <w:spacing w:line="273" w:lineRule="exact"/>
              <w:ind w:left="144" w:right="6"/>
              <w:rPr>
                <w:sz w:val="24"/>
              </w:rPr>
            </w:pPr>
            <w:r>
              <w:rPr>
                <w:spacing w:val="-10"/>
                <w:sz w:val="24"/>
              </w:rPr>
              <w:t>7</w:t>
            </w:r>
          </w:p>
        </w:tc>
        <w:tc>
          <w:tcPr>
            <w:tcW w:w="807" w:type="dxa"/>
          </w:tcPr>
          <w:p>
            <w:pPr>
              <w:pStyle w:val="TableParagraph"/>
              <w:spacing w:line="273" w:lineRule="exact"/>
              <w:ind w:left="144" w:right="6"/>
              <w:rPr>
                <w:sz w:val="24"/>
              </w:rPr>
            </w:pPr>
            <w:r>
              <w:rPr>
                <w:spacing w:val="-10"/>
                <w:sz w:val="24"/>
              </w:rPr>
              <w:t>8</w:t>
            </w:r>
          </w:p>
        </w:tc>
        <w:tc>
          <w:tcPr>
            <w:tcW w:w="836" w:type="dxa"/>
            <w:gridSpan w:val="2"/>
          </w:tcPr>
          <w:p>
            <w:pPr>
              <w:pStyle w:val="TableParagraph"/>
              <w:spacing w:line="273" w:lineRule="exact"/>
              <w:ind w:left="108"/>
              <w:rPr>
                <w:sz w:val="24"/>
              </w:rPr>
            </w:pPr>
            <w:r>
              <w:rPr>
                <w:spacing w:val="-10"/>
                <w:sz w:val="24"/>
              </w:rPr>
              <w:t>9</w:t>
            </w:r>
          </w:p>
        </w:tc>
        <w:tc>
          <w:tcPr>
            <w:tcW w:w="794" w:type="dxa"/>
            <w:gridSpan w:val="2"/>
          </w:tcPr>
          <w:p>
            <w:pPr>
              <w:pStyle w:val="TableParagraph"/>
              <w:spacing w:line="273" w:lineRule="exact"/>
              <w:ind w:left="320"/>
              <w:jc w:val="left"/>
              <w:rPr>
                <w:sz w:val="24"/>
              </w:rPr>
            </w:pPr>
            <w:r>
              <w:rPr>
                <w:spacing w:val="-5"/>
                <w:sz w:val="24"/>
              </w:rPr>
              <w:t>10</w:t>
            </w:r>
          </w:p>
        </w:tc>
        <w:tc>
          <w:tcPr>
            <w:tcW w:w="797" w:type="dxa"/>
            <w:gridSpan w:val="2"/>
          </w:tcPr>
          <w:p>
            <w:pPr>
              <w:pStyle w:val="TableParagraph"/>
              <w:spacing w:line="273" w:lineRule="exact"/>
              <w:ind w:left="318"/>
              <w:jc w:val="left"/>
              <w:rPr>
                <w:sz w:val="24"/>
              </w:rPr>
            </w:pPr>
            <w:r>
              <w:rPr>
                <w:spacing w:val="-5"/>
                <w:sz w:val="24"/>
              </w:rPr>
              <w:t>11</w:t>
            </w:r>
          </w:p>
        </w:tc>
        <w:tc>
          <w:tcPr>
            <w:tcW w:w="600" w:type="dxa"/>
          </w:tcPr>
          <w:p>
            <w:pPr>
              <w:pStyle w:val="TableParagraph"/>
              <w:spacing w:line="273" w:lineRule="exact"/>
              <w:ind w:left="98" w:right="23"/>
              <w:rPr>
                <w:sz w:val="24"/>
              </w:rPr>
            </w:pPr>
            <w:r>
              <w:rPr>
                <w:spacing w:val="-5"/>
                <w:sz w:val="24"/>
              </w:rPr>
              <w:t>12</w:t>
            </w:r>
          </w:p>
        </w:tc>
      </w:tr>
      <w:tr>
        <w:trPr>
          <w:trHeight w:val="273" w:hRule="atLeast"/>
        </w:trPr>
        <w:tc>
          <w:tcPr>
            <w:tcW w:w="2496" w:type="dxa"/>
            <w:gridSpan w:val="2"/>
          </w:tcPr>
          <w:p>
            <w:pPr>
              <w:pStyle w:val="TableParagraph"/>
              <w:spacing w:line="254" w:lineRule="exact"/>
              <w:ind w:left="9"/>
              <w:rPr>
                <w:sz w:val="24"/>
              </w:rPr>
            </w:pPr>
            <w:r>
              <w:rPr>
                <w:spacing w:val="-4"/>
                <w:sz w:val="24"/>
              </w:rPr>
              <w:t>СИДР</w:t>
            </w:r>
          </w:p>
        </w:tc>
        <w:tc>
          <w:tcPr>
            <w:tcW w:w="882" w:type="dxa"/>
            <w:gridSpan w:val="2"/>
          </w:tcPr>
          <w:p>
            <w:pPr>
              <w:pStyle w:val="TableParagraph"/>
              <w:spacing w:line="254" w:lineRule="exact"/>
              <w:ind w:left="211"/>
              <w:jc w:val="left"/>
              <w:rPr>
                <w:sz w:val="24"/>
              </w:rPr>
            </w:pPr>
            <w:r>
              <w:rPr>
                <w:sz w:val="24"/>
              </w:rPr>
              <w:t>1</w:t>
            </w:r>
            <w:r>
              <w:rPr>
                <w:spacing w:val="2"/>
                <w:sz w:val="24"/>
              </w:rPr>
              <w:t> </w:t>
            </w:r>
            <w:r>
              <w:rPr>
                <w:spacing w:val="-5"/>
                <w:sz w:val="24"/>
              </w:rPr>
              <w:t>шт</w:t>
            </w:r>
          </w:p>
        </w:tc>
        <w:tc>
          <w:tcPr>
            <w:tcW w:w="1973" w:type="dxa"/>
          </w:tcPr>
          <w:p>
            <w:pPr>
              <w:pStyle w:val="TableParagraph"/>
              <w:spacing w:line="254" w:lineRule="exact"/>
              <w:ind w:left="41" w:right="4"/>
              <w:rPr>
                <w:sz w:val="24"/>
              </w:rPr>
            </w:pPr>
            <w:r>
              <w:rPr>
                <w:spacing w:val="-2"/>
                <w:sz w:val="24"/>
              </w:rPr>
              <w:t>интравагинально</w:t>
            </w:r>
          </w:p>
        </w:tc>
        <w:tc>
          <w:tcPr>
            <w:tcW w:w="710" w:type="dxa"/>
          </w:tcPr>
          <w:p>
            <w:pPr>
              <w:pStyle w:val="TableParagraph"/>
              <w:spacing w:line="254" w:lineRule="exact"/>
              <w:ind w:left="85" w:right="31"/>
              <w:rPr>
                <w:sz w:val="24"/>
              </w:rPr>
            </w:pPr>
            <w:r>
              <w:rPr>
                <w:spacing w:val="-10"/>
                <w:sz w:val="24"/>
              </w:rPr>
              <w:t>+</w:t>
            </w:r>
          </w:p>
        </w:tc>
        <w:tc>
          <w:tcPr>
            <w:tcW w:w="838" w:type="dxa"/>
            <w:gridSpan w:val="2"/>
          </w:tcPr>
          <w:p>
            <w:pPr>
              <w:pStyle w:val="TableParagraph"/>
              <w:spacing w:line="254" w:lineRule="exact"/>
              <w:ind w:left="62" w:right="8"/>
              <w:rPr>
                <w:sz w:val="24"/>
              </w:rPr>
            </w:pPr>
            <w:r>
              <w:rPr>
                <w:spacing w:val="-10"/>
                <w:sz w:val="24"/>
              </w:rPr>
              <w:t>-</w:t>
            </w:r>
          </w:p>
        </w:tc>
        <w:tc>
          <w:tcPr>
            <w:tcW w:w="709" w:type="dxa"/>
            <w:gridSpan w:val="2"/>
          </w:tcPr>
          <w:p>
            <w:pPr>
              <w:pStyle w:val="TableParagraph"/>
              <w:spacing w:line="254" w:lineRule="exact"/>
              <w:ind w:left="74" w:right="11"/>
              <w:rPr>
                <w:sz w:val="24"/>
              </w:rPr>
            </w:pPr>
            <w:r>
              <w:rPr>
                <w:spacing w:val="-10"/>
                <w:sz w:val="24"/>
              </w:rPr>
              <w:t>-</w:t>
            </w:r>
          </w:p>
        </w:tc>
        <w:tc>
          <w:tcPr>
            <w:tcW w:w="834" w:type="dxa"/>
            <w:gridSpan w:val="2"/>
          </w:tcPr>
          <w:p>
            <w:pPr>
              <w:pStyle w:val="TableParagraph"/>
              <w:spacing w:line="254" w:lineRule="exact"/>
              <w:ind w:left="87" w:right="2"/>
              <w:rPr>
                <w:sz w:val="24"/>
              </w:rPr>
            </w:pPr>
            <w:r>
              <w:rPr>
                <w:spacing w:val="-10"/>
                <w:sz w:val="24"/>
              </w:rPr>
              <w:t>-</w:t>
            </w:r>
          </w:p>
        </w:tc>
        <w:tc>
          <w:tcPr>
            <w:tcW w:w="777" w:type="dxa"/>
            <w:gridSpan w:val="2"/>
          </w:tcPr>
          <w:p>
            <w:pPr>
              <w:pStyle w:val="TableParagraph"/>
              <w:spacing w:line="254" w:lineRule="exact"/>
              <w:ind w:left="98" w:right="11"/>
              <w:rPr>
                <w:sz w:val="24"/>
              </w:rPr>
            </w:pPr>
            <w:r>
              <w:rPr>
                <w:spacing w:val="-10"/>
                <w:sz w:val="24"/>
              </w:rPr>
              <w:t>-</w:t>
            </w:r>
          </w:p>
        </w:tc>
        <w:tc>
          <w:tcPr>
            <w:tcW w:w="773" w:type="dxa"/>
            <w:gridSpan w:val="2"/>
          </w:tcPr>
          <w:p>
            <w:pPr>
              <w:pStyle w:val="TableParagraph"/>
              <w:spacing w:line="254" w:lineRule="exact"/>
              <w:ind w:left="114" w:right="1"/>
              <w:rPr>
                <w:sz w:val="24"/>
              </w:rPr>
            </w:pPr>
            <w:r>
              <w:rPr>
                <w:spacing w:val="-10"/>
                <w:sz w:val="24"/>
              </w:rPr>
              <w:t>-</w:t>
            </w:r>
          </w:p>
        </w:tc>
        <w:tc>
          <w:tcPr>
            <w:tcW w:w="749" w:type="dxa"/>
          </w:tcPr>
          <w:p>
            <w:pPr>
              <w:pStyle w:val="TableParagraph"/>
              <w:spacing w:line="254" w:lineRule="exact"/>
              <w:ind w:left="144" w:right="17"/>
              <w:rPr>
                <w:sz w:val="24"/>
              </w:rPr>
            </w:pPr>
            <w:r>
              <w:rPr>
                <w:spacing w:val="-10"/>
                <w:sz w:val="24"/>
              </w:rPr>
              <w:t>-</w:t>
            </w:r>
          </w:p>
        </w:tc>
        <w:tc>
          <w:tcPr>
            <w:tcW w:w="807" w:type="dxa"/>
          </w:tcPr>
          <w:p>
            <w:pPr>
              <w:pStyle w:val="TableParagraph"/>
              <w:spacing w:line="254" w:lineRule="exact"/>
              <w:ind w:left="144" w:right="17"/>
              <w:rPr>
                <w:sz w:val="24"/>
              </w:rPr>
            </w:pPr>
            <w:r>
              <w:rPr>
                <w:spacing w:val="-10"/>
                <w:sz w:val="24"/>
              </w:rPr>
              <w:t>-</w:t>
            </w:r>
          </w:p>
        </w:tc>
        <w:tc>
          <w:tcPr>
            <w:tcW w:w="836" w:type="dxa"/>
            <w:gridSpan w:val="2"/>
          </w:tcPr>
          <w:p>
            <w:pPr>
              <w:pStyle w:val="TableParagraph"/>
              <w:spacing w:line="254" w:lineRule="exact"/>
              <w:ind w:left="191"/>
              <w:jc w:val="left"/>
              <w:rPr>
                <w:sz w:val="24"/>
              </w:rPr>
            </w:pPr>
            <w:r>
              <w:rPr>
                <w:spacing w:val="-2"/>
                <w:sz w:val="24"/>
              </w:rPr>
              <w:t>удол.</w:t>
            </w:r>
          </w:p>
        </w:tc>
        <w:tc>
          <w:tcPr>
            <w:tcW w:w="794" w:type="dxa"/>
            <w:gridSpan w:val="2"/>
          </w:tcPr>
          <w:p>
            <w:pPr>
              <w:pStyle w:val="TableParagraph"/>
              <w:spacing w:line="254" w:lineRule="exact"/>
              <w:ind w:left="107" w:right="7"/>
              <w:rPr>
                <w:sz w:val="24"/>
              </w:rPr>
            </w:pPr>
            <w:r>
              <w:rPr>
                <w:spacing w:val="-10"/>
                <w:sz w:val="24"/>
              </w:rPr>
              <w:t>-</w:t>
            </w:r>
          </w:p>
        </w:tc>
        <w:tc>
          <w:tcPr>
            <w:tcW w:w="797" w:type="dxa"/>
            <w:gridSpan w:val="2"/>
          </w:tcPr>
          <w:p>
            <w:pPr>
              <w:pStyle w:val="TableParagraph"/>
              <w:spacing w:line="254" w:lineRule="exact"/>
              <w:ind w:left="110" w:right="8"/>
              <w:rPr>
                <w:sz w:val="24"/>
              </w:rPr>
            </w:pPr>
            <w:r>
              <w:rPr>
                <w:spacing w:val="-10"/>
                <w:sz w:val="24"/>
              </w:rPr>
              <w:t>-</w:t>
            </w:r>
          </w:p>
        </w:tc>
        <w:tc>
          <w:tcPr>
            <w:tcW w:w="600" w:type="dxa"/>
          </w:tcPr>
          <w:p>
            <w:pPr>
              <w:pStyle w:val="TableParagraph"/>
              <w:spacing w:line="254" w:lineRule="exact"/>
              <w:ind w:left="98"/>
              <w:rPr>
                <w:sz w:val="24"/>
              </w:rPr>
            </w:pPr>
            <w:r>
              <w:rPr>
                <w:spacing w:val="-10"/>
                <w:sz w:val="24"/>
              </w:rPr>
              <w:t>-</w:t>
            </w:r>
          </w:p>
        </w:tc>
      </w:tr>
      <w:tr>
        <w:trPr>
          <w:trHeight w:val="277" w:hRule="atLeast"/>
        </w:trPr>
        <w:tc>
          <w:tcPr>
            <w:tcW w:w="2496" w:type="dxa"/>
            <w:gridSpan w:val="2"/>
          </w:tcPr>
          <w:p>
            <w:pPr>
              <w:pStyle w:val="TableParagraph"/>
              <w:spacing w:line="258" w:lineRule="exact"/>
              <w:ind w:left="570"/>
              <w:jc w:val="left"/>
              <w:rPr>
                <w:sz w:val="24"/>
              </w:rPr>
            </w:pPr>
            <w:r>
              <w:rPr>
                <w:spacing w:val="-2"/>
                <w:sz w:val="24"/>
              </w:rPr>
              <w:t>Эстрофантин</w:t>
            </w:r>
          </w:p>
        </w:tc>
        <w:tc>
          <w:tcPr>
            <w:tcW w:w="882" w:type="dxa"/>
            <w:gridSpan w:val="2"/>
          </w:tcPr>
          <w:p>
            <w:pPr>
              <w:pStyle w:val="TableParagraph"/>
              <w:spacing w:line="258" w:lineRule="exact"/>
              <w:ind w:left="221"/>
              <w:jc w:val="left"/>
              <w:rPr>
                <w:sz w:val="24"/>
              </w:rPr>
            </w:pPr>
            <w:r>
              <w:rPr>
                <w:sz w:val="24"/>
              </w:rPr>
              <w:t>3</w:t>
            </w:r>
            <w:r>
              <w:rPr>
                <w:spacing w:val="2"/>
                <w:sz w:val="24"/>
              </w:rPr>
              <w:t> </w:t>
            </w:r>
            <w:r>
              <w:rPr>
                <w:spacing w:val="-5"/>
                <w:sz w:val="24"/>
              </w:rPr>
              <w:t>мл</w:t>
            </w:r>
          </w:p>
        </w:tc>
        <w:tc>
          <w:tcPr>
            <w:tcW w:w="1973" w:type="dxa"/>
          </w:tcPr>
          <w:p>
            <w:pPr>
              <w:pStyle w:val="TableParagraph"/>
              <w:spacing w:line="258" w:lineRule="exact"/>
              <w:ind w:left="41"/>
              <w:rPr>
                <w:sz w:val="24"/>
              </w:rPr>
            </w:pPr>
            <w:r>
              <w:rPr>
                <w:spacing w:val="-2"/>
                <w:sz w:val="24"/>
              </w:rPr>
              <w:t>внутримышечно</w:t>
            </w:r>
          </w:p>
        </w:tc>
        <w:tc>
          <w:tcPr>
            <w:tcW w:w="710" w:type="dxa"/>
          </w:tcPr>
          <w:p>
            <w:pPr>
              <w:pStyle w:val="TableParagraph"/>
              <w:ind w:left="0"/>
              <w:jc w:val="left"/>
              <w:rPr>
                <w:sz w:val="20"/>
              </w:rPr>
            </w:pPr>
          </w:p>
        </w:tc>
        <w:tc>
          <w:tcPr>
            <w:tcW w:w="838" w:type="dxa"/>
            <w:gridSpan w:val="2"/>
          </w:tcPr>
          <w:p>
            <w:pPr>
              <w:pStyle w:val="TableParagraph"/>
              <w:spacing w:line="258" w:lineRule="exact"/>
              <w:ind w:left="62" w:right="8"/>
              <w:rPr>
                <w:sz w:val="24"/>
              </w:rPr>
            </w:pPr>
            <w:r>
              <w:rPr>
                <w:spacing w:val="-10"/>
                <w:sz w:val="24"/>
              </w:rPr>
              <w:t>-</w:t>
            </w:r>
          </w:p>
        </w:tc>
        <w:tc>
          <w:tcPr>
            <w:tcW w:w="709" w:type="dxa"/>
            <w:gridSpan w:val="2"/>
          </w:tcPr>
          <w:p>
            <w:pPr>
              <w:pStyle w:val="TableParagraph"/>
              <w:spacing w:line="258" w:lineRule="exact"/>
              <w:ind w:left="74" w:right="11"/>
              <w:rPr>
                <w:sz w:val="24"/>
              </w:rPr>
            </w:pPr>
            <w:r>
              <w:rPr>
                <w:spacing w:val="-10"/>
                <w:sz w:val="24"/>
              </w:rPr>
              <w:t>-</w:t>
            </w:r>
          </w:p>
        </w:tc>
        <w:tc>
          <w:tcPr>
            <w:tcW w:w="834" w:type="dxa"/>
            <w:gridSpan w:val="2"/>
          </w:tcPr>
          <w:p>
            <w:pPr>
              <w:pStyle w:val="TableParagraph"/>
              <w:spacing w:line="258" w:lineRule="exact"/>
              <w:ind w:left="87" w:right="2"/>
              <w:rPr>
                <w:sz w:val="24"/>
              </w:rPr>
            </w:pPr>
            <w:r>
              <w:rPr>
                <w:spacing w:val="-10"/>
                <w:sz w:val="24"/>
              </w:rPr>
              <w:t>-</w:t>
            </w:r>
          </w:p>
        </w:tc>
        <w:tc>
          <w:tcPr>
            <w:tcW w:w="777" w:type="dxa"/>
            <w:gridSpan w:val="2"/>
          </w:tcPr>
          <w:p>
            <w:pPr>
              <w:pStyle w:val="TableParagraph"/>
              <w:spacing w:line="258" w:lineRule="exact"/>
              <w:ind w:left="98" w:right="11"/>
              <w:rPr>
                <w:sz w:val="24"/>
              </w:rPr>
            </w:pPr>
            <w:r>
              <w:rPr>
                <w:spacing w:val="-10"/>
                <w:sz w:val="24"/>
              </w:rPr>
              <w:t>-</w:t>
            </w:r>
          </w:p>
        </w:tc>
        <w:tc>
          <w:tcPr>
            <w:tcW w:w="773" w:type="dxa"/>
            <w:gridSpan w:val="2"/>
          </w:tcPr>
          <w:p>
            <w:pPr>
              <w:pStyle w:val="TableParagraph"/>
              <w:spacing w:line="258" w:lineRule="exact"/>
              <w:ind w:left="114" w:right="1"/>
              <w:rPr>
                <w:sz w:val="24"/>
              </w:rPr>
            </w:pPr>
            <w:r>
              <w:rPr>
                <w:spacing w:val="-10"/>
                <w:sz w:val="24"/>
              </w:rPr>
              <w:t>-</w:t>
            </w:r>
          </w:p>
        </w:tc>
        <w:tc>
          <w:tcPr>
            <w:tcW w:w="749" w:type="dxa"/>
          </w:tcPr>
          <w:p>
            <w:pPr>
              <w:pStyle w:val="TableParagraph"/>
              <w:spacing w:line="258" w:lineRule="exact"/>
              <w:ind w:left="144" w:right="17"/>
              <w:rPr>
                <w:sz w:val="24"/>
              </w:rPr>
            </w:pPr>
            <w:r>
              <w:rPr>
                <w:spacing w:val="-10"/>
                <w:sz w:val="24"/>
              </w:rPr>
              <w:t>-</w:t>
            </w:r>
          </w:p>
        </w:tc>
        <w:tc>
          <w:tcPr>
            <w:tcW w:w="807" w:type="dxa"/>
          </w:tcPr>
          <w:p>
            <w:pPr>
              <w:pStyle w:val="TableParagraph"/>
              <w:spacing w:line="258" w:lineRule="exact"/>
              <w:ind w:left="144" w:right="17"/>
              <w:rPr>
                <w:sz w:val="24"/>
              </w:rPr>
            </w:pPr>
            <w:r>
              <w:rPr>
                <w:spacing w:val="-10"/>
                <w:sz w:val="24"/>
              </w:rPr>
              <w:t>-</w:t>
            </w:r>
          </w:p>
        </w:tc>
        <w:tc>
          <w:tcPr>
            <w:tcW w:w="836" w:type="dxa"/>
            <w:gridSpan w:val="2"/>
          </w:tcPr>
          <w:p>
            <w:pPr>
              <w:pStyle w:val="TableParagraph"/>
              <w:spacing w:line="258" w:lineRule="exact"/>
              <w:ind w:left="108" w:right="4"/>
              <w:rPr>
                <w:sz w:val="24"/>
              </w:rPr>
            </w:pPr>
            <w:r>
              <w:rPr>
                <w:spacing w:val="-10"/>
                <w:sz w:val="24"/>
              </w:rPr>
              <w:t>+</w:t>
            </w:r>
          </w:p>
        </w:tc>
        <w:tc>
          <w:tcPr>
            <w:tcW w:w="794" w:type="dxa"/>
            <w:gridSpan w:val="2"/>
          </w:tcPr>
          <w:p>
            <w:pPr>
              <w:pStyle w:val="TableParagraph"/>
              <w:spacing w:line="258" w:lineRule="exact"/>
              <w:ind w:left="107" w:right="7"/>
              <w:rPr>
                <w:sz w:val="24"/>
              </w:rPr>
            </w:pPr>
            <w:r>
              <w:rPr>
                <w:spacing w:val="-10"/>
                <w:sz w:val="24"/>
              </w:rPr>
              <w:t>-</w:t>
            </w:r>
          </w:p>
        </w:tc>
        <w:tc>
          <w:tcPr>
            <w:tcW w:w="797" w:type="dxa"/>
            <w:gridSpan w:val="2"/>
          </w:tcPr>
          <w:p>
            <w:pPr>
              <w:pStyle w:val="TableParagraph"/>
              <w:spacing w:line="258" w:lineRule="exact"/>
              <w:ind w:left="110" w:right="8"/>
              <w:rPr>
                <w:sz w:val="24"/>
              </w:rPr>
            </w:pPr>
            <w:r>
              <w:rPr>
                <w:spacing w:val="-10"/>
                <w:sz w:val="24"/>
              </w:rPr>
              <w:t>-</w:t>
            </w:r>
          </w:p>
        </w:tc>
        <w:tc>
          <w:tcPr>
            <w:tcW w:w="600" w:type="dxa"/>
          </w:tcPr>
          <w:p>
            <w:pPr>
              <w:pStyle w:val="TableParagraph"/>
              <w:spacing w:line="258" w:lineRule="exact"/>
              <w:ind w:left="98"/>
              <w:rPr>
                <w:sz w:val="24"/>
              </w:rPr>
            </w:pPr>
            <w:r>
              <w:rPr>
                <w:spacing w:val="-10"/>
                <w:sz w:val="24"/>
              </w:rPr>
              <w:t>-</w:t>
            </w:r>
          </w:p>
        </w:tc>
      </w:tr>
      <w:tr>
        <w:trPr>
          <w:trHeight w:val="551" w:hRule="atLeast"/>
        </w:trPr>
        <w:tc>
          <w:tcPr>
            <w:tcW w:w="5351" w:type="dxa"/>
            <w:gridSpan w:val="5"/>
          </w:tcPr>
          <w:p>
            <w:pPr>
              <w:pStyle w:val="TableParagraph"/>
              <w:spacing w:line="268" w:lineRule="exact"/>
              <w:ind w:left="119"/>
              <w:jc w:val="left"/>
              <w:rPr>
                <w:sz w:val="24"/>
              </w:rPr>
            </w:pPr>
            <w:r>
              <w:rPr>
                <w:sz w:val="24"/>
              </w:rPr>
              <w:t>Бык-пробник</w:t>
            </w:r>
            <w:r>
              <w:rPr>
                <w:spacing w:val="-15"/>
                <w:sz w:val="24"/>
              </w:rPr>
              <w:t> </w:t>
            </w:r>
            <w:r>
              <w:rPr>
                <w:sz w:val="24"/>
              </w:rPr>
              <w:t>с</w:t>
            </w:r>
            <w:r>
              <w:rPr>
                <w:spacing w:val="-15"/>
                <w:sz w:val="24"/>
              </w:rPr>
              <w:t> </w:t>
            </w:r>
            <w:r>
              <w:rPr>
                <w:sz w:val="24"/>
              </w:rPr>
              <w:t>фартуком</w:t>
            </w:r>
            <w:r>
              <w:rPr>
                <w:spacing w:val="-11"/>
                <w:sz w:val="24"/>
              </w:rPr>
              <w:t> </w:t>
            </w:r>
            <w:r>
              <w:rPr>
                <w:sz w:val="24"/>
              </w:rPr>
              <w:t>утром</w:t>
            </w:r>
            <w:r>
              <w:rPr>
                <w:spacing w:val="-12"/>
                <w:sz w:val="24"/>
              </w:rPr>
              <w:t> </w:t>
            </w:r>
            <w:r>
              <w:rPr>
                <w:sz w:val="24"/>
              </w:rPr>
              <w:t>и</w:t>
            </w:r>
            <w:r>
              <w:rPr>
                <w:spacing w:val="-15"/>
                <w:sz w:val="24"/>
              </w:rPr>
              <w:t> </w:t>
            </w:r>
            <w:r>
              <w:rPr>
                <w:sz w:val="24"/>
              </w:rPr>
              <w:t>вечером</w:t>
            </w:r>
            <w:r>
              <w:rPr>
                <w:spacing w:val="-12"/>
                <w:sz w:val="24"/>
              </w:rPr>
              <w:t> </w:t>
            </w:r>
            <w:r>
              <w:rPr>
                <w:sz w:val="24"/>
              </w:rPr>
              <w:t>по</w:t>
            </w:r>
            <w:r>
              <w:rPr>
                <w:spacing w:val="-10"/>
                <w:sz w:val="24"/>
              </w:rPr>
              <w:t> </w:t>
            </w:r>
            <w:r>
              <w:rPr>
                <w:sz w:val="24"/>
              </w:rPr>
              <w:t>1 </w:t>
            </w:r>
            <w:r>
              <w:rPr>
                <w:spacing w:val="-2"/>
                <w:sz w:val="24"/>
              </w:rPr>
              <w:t>часу.</w:t>
            </w:r>
          </w:p>
        </w:tc>
        <w:tc>
          <w:tcPr>
            <w:tcW w:w="710" w:type="dxa"/>
          </w:tcPr>
          <w:p>
            <w:pPr>
              <w:pStyle w:val="TableParagraph"/>
              <w:spacing w:before="6"/>
              <w:ind w:left="85" w:right="31"/>
              <w:rPr>
                <w:sz w:val="24"/>
              </w:rPr>
            </w:pPr>
            <w:r>
              <w:rPr>
                <w:spacing w:val="-10"/>
                <w:sz w:val="24"/>
              </w:rPr>
              <w:t>+</w:t>
            </w:r>
          </w:p>
        </w:tc>
        <w:tc>
          <w:tcPr>
            <w:tcW w:w="838" w:type="dxa"/>
            <w:gridSpan w:val="2"/>
          </w:tcPr>
          <w:p>
            <w:pPr>
              <w:pStyle w:val="TableParagraph"/>
              <w:spacing w:before="6"/>
              <w:ind w:left="62"/>
              <w:rPr>
                <w:sz w:val="24"/>
              </w:rPr>
            </w:pPr>
            <w:r>
              <w:rPr>
                <w:spacing w:val="-10"/>
                <w:sz w:val="24"/>
              </w:rPr>
              <w:t>+</w:t>
            </w:r>
          </w:p>
        </w:tc>
        <w:tc>
          <w:tcPr>
            <w:tcW w:w="709" w:type="dxa"/>
            <w:gridSpan w:val="2"/>
          </w:tcPr>
          <w:p>
            <w:pPr>
              <w:pStyle w:val="TableParagraph"/>
              <w:spacing w:before="6"/>
              <w:ind w:left="74" w:right="4"/>
              <w:rPr>
                <w:sz w:val="24"/>
              </w:rPr>
            </w:pPr>
            <w:r>
              <w:rPr>
                <w:spacing w:val="-10"/>
                <w:sz w:val="24"/>
              </w:rPr>
              <w:t>+</w:t>
            </w:r>
          </w:p>
        </w:tc>
        <w:tc>
          <w:tcPr>
            <w:tcW w:w="834" w:type="dxa"/>
            <w:gridSpan w:val="2"/>
          </w:tcPr>
          <w:p>
            <w:pPr>
              <w:pStyle w:val="TableParagraph"/>
              <w:spacing w:before="6"/>
              <w:ind w:left="87" w:right="4"/>
              <w:rPr>
                <w:sz w:val="24"/>
              </w:rPr>
            </w:pPr>
            <w:r>
              <w:rPr>
                <w:spacing w:val="-10"/>
                <w:sz w:val="24"/>
              </w:rPr>
              <w:t>+</w:t>
            </w:r>
          </w:p>
        </w:tc>
        <w:tc>
          <w:tcPr>
            <w:tcW w:w="777" w:type="dxa"/>
            <w:gridSpan w:val="2"/>
          </w:tcPr>
          <w:p>
            <w:pPr>
              <w:pStyle w:val="TableParagraph"/>
              <w:spacing w:before="6"/>
              <w:ind w:left="98" w:right="4"/>
              <w:rPr>
                <w:sz w:val="24"/>
              </w:rPr>
            </w:pPr>
            <w:r>
              <w:rPr>
                <w:spacing w:val="-10"/>
                <w:sz w:val="24"/>
              </w:rPr>
              <w:t>+</w:t>
            </w:r>
          </w:p>
        </w:tc>
        <w:tc>
          <w:tcPr>
            <w:tcW w:w="773" w:type="dxa"/>
            <w:gridSpan w:val="2"/>
          </w:tcPr>
          <w:p>
            <w:pPr>
              <w:pStyle w:val="TableParagraph"/>
              <w:spacing w:before="6"/>
              <w:ind w:left="114" w:right="4"/>
              <w:rPr>
                <w:sz w:val="24"/>
              </w:rPr>
            </w:pPr>
            <w:r>
              <w:rPr>
                <w:spacing w:val="-10"/>
                <w:sz w:val="24"/>
              </w:rPr>
              <w:t>+</w:t>
            </w:r>
          </w:p>
        </w:tc>
        <w:tc>
          <w:tcPr>
            <w:tcW w:w="749" w:type="dxa"/>
          </w:tcPr>
          <w:p>
            <w:pPr>
              <w:pStyle w:val="TableParagraph"/>
              <w:spacing w:before="6"/>
              <w:ind w:left="144"/>
              <w:rPr>
                <w:sz w:val="24"/>
              </w:rPr>
            </w:pPr>
            <w:r>
              <w:rPr>
                <w:spacing w:val="-10"/>
                <w:sz w:val="24"/>
              </w:rPr>
              <w:t>+</w:t>
            </w:r>
          </w:p>
        </w:tc>
        <w:tc>
          <w:tcPr>
            <w:tcW w:w="807" w:type="dxa"/>
          </w:tcPr>
          <w:p>
            <w:pPr>
              <w:pStyle w:val="TableParagraph"/>
              <w:spacing w:before="6"/>
              <w:ind w:left="144"/>
              <w:rPr>
                <w:sz w:val="24"/>
              </w:rPr>
            </w:pPr>
            <w:r>
              <w:rPr>
                <w:spacing w:val="-10"/>
                <w:sz w:val="24"/>
              </w:rPr>
              <w:t>+</w:t>
            </w:r>
          </w:p>
        </w:tc>
        <w:tc>
          <w:tcPr>
            <w:tcW w:w="836" w:type="dxa"/>
            <w:gridSpan w:val="2"/>
          </w:tcPr>
          <w:p>
            <w:pPr>
              <w:pStyle w:val="TableParagraph"/>
              <w:spacing w:before="6"/>
              <w:ind w:left="108" w:right="4"/>
              <w:rPr>
                <w:sz w:val="24"/>
              </w:rPr>
            </w:pPr>
            <w:r>
              <w:rPr>
                <w:spacing w:val="-10"/>
                <w:sz w:val="24"/>
              </w:rPr>
              <w:t>+</w:t>
            </w:r>
          </w:p>
        </w:tc>
        <w:tc>
          <w:tcPr>
            <w:tcW w:w="794" w:type="dxa"/>
            <w:gridSpan w:val="2"/>
          </w:tcPr>
          <w:p>
            <w:pPr>
              <w:pStyle w:val="TableParagraph"/>
              <w:spacing w:before="6"/>
              <w:ind w:left="107"/>
              <w:rPr>
                <w:sz w:val="24"/>
              </w:rPr>
            </w:pPr>
            <w:r>
              <w:rPr>
                <w:spacing w:val="-10"/>
                <w:sz w:val="24"/>
              </w:rPr>
              <w:t>+</w:t>
            </w:r>
          </w:p>
        </w:tc>
        <w:tc>
          <w:tcPr>
            <w:tcW w:w="797" w:type="dxa"/>
            <w:gridSpan w:val="2"/>
          </w:tcPr>
          <w:p>
            <w:pPr>
              <w:pStyle w:val="TableParagraph"/>
              <w:spacing w:before="6"/>
              <w:ind w:left="110"/>
              <w:rPr>
                <w:sz w:val="24"/>
              </w:rPr>
            </w:pPr>
            <w:r>
              <w:rPr>
                <w:spacing w:val="-10"/>
                <w:sz w:val="24"/>
              </w:rPr>
              <w:t>+</w:t>
            </w:r>
          </w:p>
        </w:tc>
        <w:tc>
          <w:tcPr>
            <w:tcW w:w="600" w:type="dxa"/>
          </w:tcPr>
          <w:p>
            <w:pPr>
              <w:pStyle w:val="TableParagraph"/>
              <w:spacing w:before="6"/>
              <w:ind w:left="98" w:right="2"/>
              <w:rPr>
                <w:sz w:val="24"/>
              </w:rPr>
            </w:pPr>
            <w:r>
              <w:rPr>
                <w:spacing w:val="-10"/>
                <w:sz w:val="24"/>
              </w:rPr>
              <w:t>+</w:t>
            </w:r>
          </w:p>
        </w:tc>
      </w:tr>
      <w:tr>
        <w:trPr>
          <w:trHeight w:val="278" w:hRule="atLeast"/>
        </w:trPr>
        <w:tc>
          <w:tcPr>
            <w:tcW w:w="5351" w:type="dxa"/>
            <w:gridSpan w:val="5"/>
          </w:tcPr>
          <w:p>
            <w:pPr>
              <w:pStyle w:val="TableParagraph"/>
              <w:spacing w:line="259" w:lineRule="exact"/>
              <w:ind w:left="119"/>
              <w:jc w:val="left"/>
              <w:rPr>
                <w:sz w:val="24"/>
              </w:rPr>
            </w:pPr>
            <w:r>
              <w:rPr>
                <w:sz w:val="24"/>
              </w:rPr>
              <w:t>Электростимуляция 10</w:t>
            </w:r>
            <w:r>
              <w:rPr>
                <w:spacing w:val="-5"/>
                <w:sz w:val="24"/>
              </w:rPr>
              <w:t> </w:t>
            </w:r>
            <w:r>
              <w:rPr>
                <w:sz w:val="24"/>
              </w:rPr>
              <w:t>V</w:t>
            </w:r>
            <w:r>
              <w:rPr>
                <w:spacing w:val="-10"/>
                <w:sz w:val="24"/>
              </w:rPr>
              <w:t> </w:t>
            </w:r>
            <w:r>
              <w:rPr>
                <w:sz w:val="24"/>
              </w:rPr>
              <w:t>по</w:t>
            </w:r>
            <w:r>
              <w:rPr>
                <w:spacing w:val="3"/>
                <w:sz w:val="24"/>
              </w:rPr>
              <w:t> </w:t>
            </w:r>
            <w:r>
              <w:rPr>
                <w:sz w:val="24"/>
              </w:rPr>
              <w:t>3</w:t>
            </w:r>
            <w:r>
              <w:rPr>
                <w:spacing w:val="-15"/>
                <w:sz w:val="24"/>
              </w:rPr>
              <w:t> </w:t>
            </w:r>
            <w:r>
              <w:rPr>
                <w:sz w:val="24"/>
              </w:rPr>
              <w:t>мин.</w:t>
            </w:r>
            <w:r>
              <w:rPr>
                <w:spacing w:val="-7"/>
                <w:sz w:val="24"/>
              </w:rPr>
              <w:t> </w:t>
            </w:r>
            <w:r>
              <w:rPr>
                <w:spacing w:val="-2"/>
                <w:sz w:val="24"/>
              </w:rPr>
              <w:t>ректально</w:t>
            </w:r>
          </w:p>
        </w:tc>
        <w:tc>
          <w:tcPr>
            <w:tcW w:w="710" w:type="dxa"/>
          </w:tcPr>
          <w:p>
            <w:pPr>
              <w:pStyle w:val="TableParagraph"/>
              <w:spacing w:line="259" w:lineRule="exact"/>
              <w:ind w:left="85" w:right="29"/>
              <w:rPr>
                <w:sz w:val="24"/>
              </w:rPr>
            </w:pPr>
            <w:r>
              <w:rPr>
                <w:spacing w:val="-10"/>
                <w:sz w:val="24"/>
              </w:rPr>
              <w:t>-</w:t>
            </w:r>
          </w:p>
        </w:tc>
        <w:tc>
          <w:tcPr>
            <w:tcW w:w="838" w:type="dxa"/>
            <w:gridSpan w:val="2"/>
          </w:tcPr>
          <w:p>
            <w:pPr>
              <w:pStyle w:val="TableParagraph"/>
              <w:spacing w:line="259" w:lineRule="exact"/>
              <w:ind w:left="62"/>
              <w:rPr>
                <w:sz w:val="24"/>
              </w:rPr>
            </w:pPr>
            <w:r>
              <w:rPr>
                <w:spacing w:val="-10"/>
                <w:sz w:val="24"/>
              </w:rPr>
              <w:t>+</w:t>
            </w:r>
          </w:p>
        </w:tc>
        <w:tc>
          <w:tcPr>
            <w:tcW w:w="709" w:type="dxa"/>
            <w:gridSpan w:val="2"/>
          </w:tcPr>
          <w:p>
            <w:pPr>
              <w:pStyle w:val="TableParagraph"/>
              <w:spacing w:line="259" w:lineRule="exact"/>
              <w:ind w:left="74" w:right="11"/>
              <w:rPr>
                <w:sz w:val="24"/>
              </w:rPr>
            </w:pPr>
            <w:r>
              <w:rPr>
                <w:spacing w:val="-10"/>
                <w:sz w:val="24"/>
              </w:rPr>
              <w:t>-</w:t>
            </w:r>
          </w:p>
        </w:tc>
        <w:tc>
          <w:tcPr>
            <w:tcW w:w="834" w:type="dxa"/>
            <w:gridSpan w:val="2"/>
          </w:tcPr>
          <w:p>
            <w:pPr>
              <w:pStyle w:val="TableParagraph"/>
              <w:spacing w:line="259" w:lineRule="exact"/>
              <w:ind w:left="87" w:right="4"/>
              <w:rPr>
                <w:sz w:val="24"/>
              </w:rPr>
            </w:pPr>
            <w:r>
              <w:rPr>
                <w:spacing w:val="-10"/>
                <w:sz w:val="24"/>
              </w:rPr>
              <w:t>+</w:t>
            </w:r>
          </w:p>
        </w:tc>
        <w:tc>
          <w:tcPr>
            <w:tcW w:w="777" w:type="dxa"/>
            <w:gridSpan w:val="2"/>
          </w:tcPr>
          <w:p>
            <w:pPr>
              <w:pStyle w:val="TableParagraph"/>
              <w:spacing w:line="259" w:lineRule="exact"/>
              <w:ind w:left="98" w:right="11"/>
              <w:rPr>
                <w:sz w:val="24"/>
              </w:rPr>
            </w:pPr>
            <w:r>
              <w:rPr>
                <w:spacing w:val="-10"/>
                <w:sz w:val="24"/>
              </w:rPr>
              <w:t>-</w:t>
            </w:r>
          </w:p>
        </w:tc>
        <w:tc>
          <w:tcPr>
            <w:tcW w:w="773" w:type="dxa"/>
            <w:gridSpan w:val="2"/>
          </w:tcPr>
          <w:p>
            <w:pPr>
              <w:pStyle w:val="TableParagraph"/>
              <w:spacing w:line="259" w:lineRule="exact"/>
              <w:ind w:left="114" w:right="4"/>
              <w:rPr>
                <w:sz w:val="24"/>
              </w:rPr>
            </w:pPr>
            <w:r>
              <w:rPr>
                <w:spacing w:val="-10"/>
                <w:sz w:val="24"/>
              </w:rPr>
              <w:t>+</w:t>
            </w:r>
          </w:p>
        </w:tc>
        <w:tc>
          <w:tcPr>
            <w:tcW w:w="749" w:type="dxa"/>
          </w:tcPr>
          <w:p>
            <w:pPr>
              <w:pStyle w:val="TableParagraph"/>
              <w:spacing w:line="259" w:lineRule="exact"/>
              <w:ind w:left="144" w:right="17"/>
              <w:rPr>
                <w:sz w:val="24"/>
              </w:rPr>
            </w:pPr>
            <w:r>
              <w:rPr>
                <w:spacing w:val="-10"/>
                <w:sz w:val="24"/>
              </w:rPr>
              <w:t>-</w:t>
            </w:r>
          </w:p>
        </w:tc>
        <w:tc>
          <w:tcPr>
            <w:tcW w:w="807" w:type="dxa"/>
          </w:tcPr>
          <w:p>
            <w:pPr>
              <w:pStyle w:val="TableParagraph"/>
              <w:spacing w:line="259" w:lineRule="exact"/>
              <w:ind w:left="144"/>
              <w:rPr>
                <w:sz w:val="24"/>
              </w:rPr>
            </w:pPr>
            <w:r>
              <w:rPr>
                <w:spacing w:val="-10"/>
                <w:sz w:val="24"/>
              </w:rPr>
              <w:t>+</w:t>
            </w:r>
          </w:p>
        </w:tc>
        <w:tc>
          <w:tcPr>
            <w:tcW w:w="836" w:type="dxa"/>
            <w:gridSpan w:val="2"/>
          </w:tcPr>
          <w:p>
            <w:pPr>
              <w:pStyle w:val="TableParagraph"/>
              <w:spacing w:line="259" w:lineRule="exact"/>
              <w:ind w:left="108" w:right="12"/>
              <w:rPr>
                <w:sz w:val="24"/>
              </w:rPr>
            </w:pPr>
            <w:r>
              <w:rPr>
                <w:spacing w:val="-10"/>
                <w:sz w:val="24"/>
              </w:rPr>
              <w:t>-</w:t>
            </w:r>
          </w:p>
        </w:tc>
        <w:tc>
          <w:tcPr>
            <w:tcW w:w="794" w:type="dxa"/>
            <w:gridSpan w:val="2"/>
          </w:tcPr>
          <w:p>
            <w:pPr>
              <w:pStyle w:val="TableParagraph"/>
              <w:spacing w:line="259" w:lineRule="exact"/>
              <w:ind w:left="107" w:right="7"/>
              <w:rPr>
                <w:sz w:val="24"/>
              </w:rPr>
            </w:pPr>
            <w:r>
              <w:rPr>
                <w:spacing w:val="-10"/>
                <w:sz w:val="24"/>
              </w:rPr>
              <w:t>-</w:t>
            </w:r>
          </w:p>
        </w:tc>
        <w:tc>
          <w:tcPr>
            <w:tcW w:w="797" w:type="dxa"/>
            <w:gridSpan w:val="2"/>
          </w:tcPr>
          <w:p>
            <w:pPr>
              <w:pStyle w:val="TableParagraph"/>
              <w:spacing w:line="259" w:lineRule="exact"/>
              <w:ind w:left="110" w:right="8"/>
              <w:rPr>
                <w:sz w:val="24"/>
              </w:rPr>
            </w:pPr>
            <w:r>
              <w:rPr>
                <w:spacing w:val="-10"/>
                <w:sz w:val="24"/>
              </w:rPr>
              <w:t>-</w:t>
            </w:r>
          </w:p>
        </w:tc>
        <w:tc>
          <w:tcPr>
            <w:tcW w:w="600" w:type="dxa"/>
          </w:tcPr>
          <w:p>
            <w:pPr>
              <w:pStyle w:val="TableParagraph"/>
              <w:spacing w:line="259" w:lineRule="exact"/>
              <w:ind w:left="98"/>
              <w:rPr>
                <w:sz w:val="24"/>
              </w:rPr>
            </w:pPr>
            <w:r>
              <w:rPr>
                <w:spacing w:val="-10"/>
                <w:sz w:val="24"/>
              </w:rPr>
              <w:t>-</w:t>
            </w:r>
          </w:p>
        </w:tc>
      </w:tr>
      <w:tr>
        <w:trPr>
          <w:trHeight w:val="551" w:hRule="atLeast"/>
        </w:trPr>
        <w:tc>
          <w:tcPr>
            <w:tcW w:w="2496" w:type="dxa"/>
            <w:gridSpan w:val="2"/>
          </w:tcPr>
          <w:p>
            <w:pPr>
              <w:pStyle w:val="TableParagraph"/>
              <w:spacing w:line="264" w:lineRule="exact" w:before="3"/>
              <w:ind w:left="662" w:hanging="173"/>
              <w:jc w:val="left"/>
              <w:rPr>
                <w:sz w:val="24"/>
              </w:rPr>
            </w:pPr>
            <w:r>
              <w:rPr>
                <w:spacing w:val="-4"/>
                <w:sz w:val="24"/>
              </w:rPr>
              <w:t>Искусственное </w:t>
            </w:r>
            <w:r>
              <w:rPr>
                <w:spacing w:val="-2"/>
                <w:sz w:val="24"/>
              </w:rPr>
              <w:t>осеменение</w:t>
            </w:r>
          </w:p>
        </w:tc>
        <w:tc>
          <w:tcPr>
            <w:tcW w:w="882" w:type="dxa"/>
            <w:gridSpan w:val="2"/>
          </w:tcPr>
          <w:p>
            <w:pPr>
              <w:pStyle w:val="TableParagraph"/>
              <w:spacing w:line="262" w:lineRule="exact"/>
              <w:ind w:left="106"/>
              <w:jc w:val="left"/>
              <w:rPr>
                <w:sz w:val="24"/>
              </w:rPr>
            </w:pPr>
            <w:r>
              <w:rPr>
                <w:spacing w:val="-4"/>
                <w:sz w:val="24"/>
              </w:rPr>
              <w:t>0,25</w:t>
            </w:r>
          </w:p>
          <w:p>
            <w:pPr>
              <w:pStyle w:val="TableParagraph"/>
              <w:spacing w:line="270" w:lineRule="exact"/>
              <w:ind w:left="106"/>
              <w:jc w:val="left"/>
              <w:rPr>
                <w:sz w:val="24"/>
              </w:rPr>
            </w:pPr>
            <w:r>
              <w:rPr>
                <w:spacing w:val="-5"/>
                <w:sz w:val="24"/>
              </w:rPr>
              <w:t>мл</w:t>
            </w:r>
          </w:p>
        </w:tc>
        <w:tc>
          <w:tcPr>
            <w:tcW w:w="4230" w:type="dxa"/>
            <w:gridSpan w:val="6"/>
          </w:tcPr>
          <w:p>
            <w:pPr>
              <w:pStyle w:val="TableParagraph"/>
              <w:tabs>
                <w:tab w:pos="1821" w:val="left" w:leader="none"/>
                <w:tab w:pos="2652" w:val="left" w:leader="none"/>
                <w:tab w:pos="2988" w:val="left" w:leader="none"/>
              </w:tabs>
              <w:spacing w:line="264" w:lineRule="exact" w:before="3"/>
              <w:ind w:left="126" w:right="83"/>
              <w:jc w:val="left"/>
              <w:rPr>
                <w:sz w:val="24"/>
              </w:rPr>
            </w:pPr>
            <w:r>
              <w:rPr>
                <w:spacing w:val="-2"/>
                <w:sz w:val="24"/>
              </w:rPr>
              <w:t>цервикальный</w:t>
            </w:r>
            <w:r>
              <w:rPr>
                <w:sz w:val="24"/>
              </w:rPr>
              <w:tab/>
            </w:r>
            <w:r>
              <w:rPr>
                <w:spacing w:val="-4"/>
                <w:sz w:val="24"/>
              </w:rPr>
              <w:t>метод</w:t>
            </w:r>
            <w:r>
              <w:rPr>
                <w:sz w:val="24"/>
              </w:rPr>
              <w:tab/>
            </w:r>
            <w:r>
              <w:rPr>
                <w:spacing w:val="-10"/>
                <w:sz w:val="24"/>
              </w:rPr>
              <w:t>с</w:t>
            </w:r>
            <w:r>
              <w:rPr>
                <w:sz w:val="24"/>
              </w:rPr>
              <w:tab/>
            </w:r>
            <w:r>
              <w:rPr>
                <w:spacing w:val="-4"/>
                <w:sz w:val="24"/>
              </w:rPr>
              <w:t>ректальной </w:t>
            </w:r>
            <w:r>
              <w:rPr>
                <w:sz w:val="24"/>
              </w:rPr>
              <w:t>фиксацией шейки матки</w:t>
            </w:r>
          </w:p>
        </w:tc>
        <w:tc>
          <w:tcPr>
            <w:tcW w:w="834" w:type="dxa"/>
            <w:gridSpan w:val="2"/>
          </w:tcPr>
          <w:p>
            <w:pPr>
              <w:pStyle w:val="TableParagraph"/>
              <w:spacing w:line="273" w:lineRule="exact"/>
              <w:ind w:left="87" w:right="2"/>
              <w:rPr>
                <w:sz w:val="24"/>
              </w:rPr>
            </w:pPr>
            <w:r>
              <w:rPr>
                <w:spacing w:val="-10"/>
                <w:sz w:val="24"/>
              </w:rPr>
              <w:t>-</w:t>
            </w:r>
          </w:p>
        </w:tc>
        <w:tc>
          <w:tcPr>
            <w:tcW w:w="777" w:type="dxa"/>
            <w:gridSpan w:val="2"/>
          </w:tcPr>
          <w:p>
            <w:pPr>
              <w:pStyle w:val="TableParagraph"/>
              <w:spacing w:line="273" w:lineRule="exact"/>
              <w:ind w:left="98" w:right="11"/>
              <w:rPr>
                <w:sz w:val="24"/>
              </w:rPr>
            </w:pPr>
            <w:r>
              <w:rPr>
                <w:spacing w:val="-10"/>
                <w:sz w:val="24"/>
              </w:rPr>
              <w:t>-</w:t>
            </w:r>
          </w:p>
        </w:tc>
        <w:tc>
          <w:tcPr>
            <w:tcW w:w="773" w:type="dxa"/>
            <w:gridSpan w:val="2"/>
          </w:tcPr>
          <w:p>
            <w:pPr>
              <w:pStyle w:val="TableParagraph"/>
              <w:spacing w:line="273" w:lineRule="exact"/>
              <w:ind w:left="114" w:right="1"/>
              <w:rPr>
                <w:sz w:val="24"/>
              </w:rPr>
            </w:pPr>
            <w:r>
              <w:rPr>
                <w:spacing w:val="-10"/>
                <w:sz w:val="24"/>
              </w:rPr>
              <w:t>-</w:t>
            </w:r>
          </w:p>
        </w:tc>
        <w:tc>
          <w:tcPr>
            <w:tcW w:w="749" w:type="dxa"/>
          </w:tcPr>
          <w:p>
            <w:pPr>
              <w:pStyle w:val="TableParagraph"/>
              <w:spacing w:line="273" w:lineRule="exact"/>
              <w:ind w:left="144" w:right="17"/>
              <w:rPr>
                <w:sz w:val="24"/>
              </w:rPr>
            </w:pPr>
            <w:r>
              <w:rPr>
                <w:spacing w:val="-10"/>
                <w:sz w:val="24"/>
              </w:rPr>
              <w:t>-</w:t>
            </w:r>
          </w:p>
        </w:tc>
        <w:tc>
          <w:tcPr>
            <w:tcW w:w="807" w:type="dxa"/>
          </w:tcPr>
          <w:p>
            <w:pPr>
              <w:pStyle w:val="TableParagraph"/>
              <w:spacing w:line="273" w:lineRule="exact"/>
              <w:ind w:left="144" w:right="17"/>
              <w:rPr>
                <w:sz w:val="24"/>
              </w:rPr>
            </w:pPr>
            <w:r>
              <w:rPr>
                <w:spacing w:val="-10"/>
                <w:sz w:val="24"/>
              </w:rPr>
              <w:t>-</w:t>
            </w:r>
          </w:p>
        </w:tc>
        <w:tc>
          <w:tcPr>
            <w:tcW w:w="836" w:type="dxa"/>
            <w:gridSpan w:val="2"/>
          </w:tcPr>
          <w:p>
            <w:pPr>
              <w:pStyle w:val="TableParagraph"/>
              <w:spacing w:line="273" w:lineRule="exact"/>
              <w:ind w:left="108" w:right="12"/>
              <w:rPr>
                <w:sz w:val="24"/>
              </w:rPr>
            </w:pPr>
            <w:r>
              <w:rPr>
                <w:spacing w:val="-10"/>
                <w:sz w:val="24"/>
              </w:rPr>
              <w:t>-</w:t>
            </w:r>
          </w:p>
        </w:tc>
        <w:tc>
          <w:tcPr>
            <w:tcW w:w="794" w:type="dxa"/>
            <w:gridSpan w:val="2"/>
          </w:tcPr>
          <w:p>
            <w:pPr>
              <w:pStyle w:val="TableParagraph"/>
              <w:spacing w:line="273" w:lineRule="exact"/>
              <w:ind w:left="107" w:right="7"/>
              <w:rPr>
                <w:sz w:val="24"/>
              </w:rPr>
            </w:pPr>
            <w:r>
              <w:rPr>
                <w:spacing w:val="-10"/>
                <w:sz w:val="24"/>
              </w:rPr>
              <w:t>-</w:t>
            </w:r>
          </w:p>
        </w:tc>
        <w:tc>
          <w:tcPr>
            <w:tcW w:w="797" w:type="dxa"/>
            <w:gridSpan w:val="2"/>
          </w:tcPr>
          <w:p>
            <w:pPr>
              <w:pStyle w:val="TableParagraph"/>
              <w:spacing w:line="273" w:lineRule="exact"/>
              <w:ind w:left="110" w:right="8"/>
              <w:rPr>
                <w:sz w:val="24"/>
              </w:rPr>
            </w:pPr>
            <w:r>
              <w:rPr>
                <w:spacing w:val="-10"/>
                <w:sz w:val="24"/>
              </w:rPr>
              <w:t>-</w:t>
            </w:r>
          </w:p>
        </w:tc>
        <w:tc>
          <w:tcPr>
            <w:tcW w:w="600" w:type="dxa"/>
          </w:tcPr>
          <w:p>
            <w:pPr>
              <w:pStyle w:val="TableParagraph"/>
              <w:spacing w:line="273" w:lineRule="exact"/>
              <w:ind w:left="98" w:right="2"/>
              <w:rPr>
                <w:sz w:val="24"/>
              </w:rPr>
            </w:pPr>
            <w:r>
              <w:rPr>
                <w:spacing w:val="-10"/>
                <w:sz w:val="24"/>
              </w:rPr>
              <w:t>+</w:t>
            </w:r>
          </w:p>
        </w:tc>
      </w:tr>
      <w:tr>
        <w:trPr>
          <w:trHeight w:val="273" w:hRule="atLeast"/>
        </w:trPr>
        <w:tc>
          <w:tcPr>
            <w:tcW w:w="14575" w:type="dxa"/>
            <w:gridSpan w:val="25"/>
          </w:tcPr>
          <w:p>
            <w:pPr>
              <w:pStyle w:val="TableParagraph"/>
              <w:spacing w:line="253" w:lineRule="exact"/>
              <w:ind w:left="64"/>
              <w:rPr>
                <w:sz w:val="24"/>
              </w:rPr>
            </w:pPr>
            <w:r>
              <w:rPr>
                <w:sz w:val="24"/>
              </w:rPr>
              <w:t>Протокол</w:t>
            </w:r>
            <w:r>
              <w:rPr>
                <w:spacing w:val="-9"/>
                <w:sz w:val="24"/>
              </w:rPr>
              <w:t> </w:t>
            </w:r>
            <w:r>
              <w:rPr>
                <w:sz w:val="24"/>
              </w:rPr>
              <w:t>№35*,</w:t>
            </w:r>
            <w:r>
              <w:rPr>
                <w:spacing w:val="6"/>
                <w:sz w:val="24"/>
              </w:rPr>
              <w:t> </w:t>
            </w:r>
            <w:r>
              <w:rPr>
                <w:spacing w:val="-4"/>
                <w:sz w:val="24"/>
              </w:rPr>
              <w:t>n=13</w:t>
            </w:r>
          </w:p>
        </w:tc>
      </w:tr>
      <w:tr>
        <w:trPr>
          <w:trHeight w:val="278" w:hRule="atLeast"/>
        </w:trPr>
        <w:tc>
          <w:tcPr>
            <w:tcW w:w="2496" w:type="dxa"/>
            <w:gridSpan w:val="2"/>
            <w:vMerge w:val="restart"/>
          </w:tcPr>
          <w:p>
            <w:pPr>
              <w:pStyle w:val="TableParagraph"/>
              <w:spacing w:line="242" w:lineRule="auto" w:before="126"/>
              <w:ind w:left="690" w:hanging="168"/>
              <w:jc w:val="left"/>
              <w:rPr>
                <w:sz w:val="24"/>
              </w:rPr>
            </w:pPr>
            <w:r>
              <w:rPr>
                <w:spacing w:val="-6"/>
                <w:sz w:val="24"/>
              </w:rPr>
              <w:t>Наименование </w:t>
            </w:r>
            <w:r>
              <w:rPr>
                <w:spacing w:val="-2"/>
                <w:sz w:val="24"/>
              </w:rPr>
              <w:t>препаратов</w:t>
            </w:r>
          </w:p>
        </w:tc>
        <w:tc>
          <w:tcPr>
            <w:tcW w:w="882" w:type="dxa"/>
            <w:gridSpan w:val="2"/>
            <w:vMerge w:val="restart"/>
          </w:tcPr>
          <w:p>
            <w:pPr>
              <w:pStyle w:val="TableParagraph"/>
              <w:spacing w:line="274" w:lineRule="exact"/>
              <w:ind w:left="250" w:right="173" w:hanging="39"/>
              <w:jc w:val="both"/>
              <w:rPr>
                <w:sz w:val="24"/>
              </w:rPr>
            </w:pPr>
            <w:r>
              <w:rPr>
                <w:spacing w:val="-4"/>
                <w:sz w:val="24"/>
              </w:rPr>
              <w:t>Доза </w:t>
            </w:r>
            <w:r>
              <w:rPr>
                <w:sz w:val="24"/>
              </w:rPr>
              <w:t>на</w:t>
            </w:r>
            <w:r>
              <w:rPr>
                <w:spacing w:val="-7"/>
                <w:sz w:val="24"/>
              </w:rPr>
              <w:t> </w:t>
            </w:r>
            <w:r>
              <w:rPr>
                <w:sz w:val="24"/>
              </w:rPr>
              <w:t>1 </w:t>
            </w:r>
            <w:r>
              <w:rPr>
                <w:spacing w:val="-4"/>
                <w:sz w:val="24"/>
              </w:rPr>
              <w:t>гол</w:t>
            </w:r>
          </w:p>
        </w:tc>
        <w:tc>
          <w:tcPr>
            <w:tcW w:w="1973" w:type="dxa"/>
            <w:vMerge w:val="restart"/>
          </w:tcPr>
          <w:p>
            <w:pPr>
              <w:pStyle w:val="TableParagraph"/>
              <w:spacing w:before="265"/>
              <w:ind w:left="241"/>
              <w:jc w:val="left"/>
              <w:rPr>
                <w:sz w:val="24"/>
              </w:rPr>
            </w:pPr>
            <w:r>
              <w:rPr>
                <w:sz w:val="24"/>
              </w:rPr>
              <w:t>Путь</w:t>
            </w:r>
            <w:r>
              <w:rPr>
                <w:spacing w:val="-7"/>
                <w:sz w:val="24"/>
              </w:rPr>
              <w:t> </w:t>
            </w:r>
            <w:r>
              <w:rPr>
                <w:spacing w:val="-2"/>
                <w:sz w:val="24"/>
              </w:rPr>
              <w:t>введения</w:t>
            </w:r>
          </w:p>
        </w:tc>
        <w:tc>
          <w:tcPr>
            <w:tcW w:w="9224" w:type="dxa"/>
            <w:gridSpan w:val="20"/>
          </w:tcPr>
          <w:p>
            <w:pPr>
              <w:pStyle w:val="TableParagraph"/>
              <w:spacing w:line="258" w:lineRule="exact"/>
              <w:ind w:left="69"/>
              <w:rPr>
                <w:sz w:val="24"/>
              </w:rPr>
            </w:pPr>
            <w:r>
              <w:rPr>
                <w:sz w:val="24"/>
              </w:rPr>
              <w:t>Дни</w:t>
            </w:r>
            <w:r>
              <w:rPr>
                <w:spacing w:val="-14"/>
                <w:sz w:val="24"/>
              </w:rPr>
              <w:t> </w:t>
            </w:r>
            <w:r>
              <w:rPr>
                <w:sz w:val="24"/>
              </w:rPr>
              <w:t>синхронизации</w:t>
            </w:r>
            <w:r>
              <w:rPr>
                <w:spacing w:val="-10"/>
                <w:sz w:val="24"/>
              </w:rPr>
              <w:t> </w:t>
            </w:r>
            <w:r>
              <w:rPr>
                <w:sz w:val="24"/>
              </w:rPr>
              <w:t>половой</w:t>
            </w:r>
            <w:r>
              <w:rPr>
                <w:spacing w:val="-15"/>
                <w:sz w:val="24"/>
              </w:rPr>
              <w:t> </w:t>
            </w:r>
            <w:r>
              <w:rPr>
                <w:spacing w:val="-4"/>
                <w:sz w:val="24"/>
              </w:rPr>
              <w:t>охоты</w:t>
            </w:r>
          </w:p>
        </w:tc>
      </w:tr>
      <w:tr>
        <w:trPr>
          <w:trHeight w:val="542" w:hRule="atLeast"/>
        </w:trPr>
        <w:tc>
          <w:tcPr>
            <w:tcW w:w="2496" w:type="dxa"/>
            <w:gridSpan w:val="2"/>
            <w:vMerge/>
            <w:tcBorders>
              <w:top w:val="nil"/>
            </w:tcBorders>
          </w:tcPr>
          <w:p>
            <w:pPr>
              <w:rPr>
                <w:sz w:val="2"/>
                <w:szCs w:val="2"/>
              </w:rPr>
            </w:pPr>
          </w:p>
        </w:tc>
        <w:tc>
          <w:tcPr>
            <w:tcW w:w="882" w:type="dxa"/>
            <w:gridSpan w:val="2"/>
            <w:vMerge/>
            <w:tcBorders>
              <w:top w:val="nil"/>
            </w:tcBorders>
          </w:tcPr>
          <w:p>
            <w:pPr>
              <w:rPr>
                <w:sz w:val="2"/>
                <w:szCs w:val="2"/>
              </w:rPr>
            </w:pPr>
          </w:p>
        </w:tc>
        <w:tc>
          <w:tcPr>
            <w:tcW w:w="1973" w:type="dxa"/>
            <w:vMerge/>
            <w:tcBorders>
              <w:top w:val="nil"/>
            </w:tcBorders>
          </w:tcPr>
          <w:p>
            <w:pPr>
              <w:rPr>
                <w:sz w:val="2"/>
                <w:szCs w:val="2"/>
              </w:rPr>
            </w:pPr>
          </w:p>
        </w:tc>
        <w:tc>
          <w:tcPr>
            <w:tcW w:w="848" w:type="dxa"/>
            <w:gridSpan w:val="2"/>
          </w:tcPr>
          <w:p>
            <w:pPr>
              <w:pStyle w:val="TableParagraph"/>
              <w:spacing w:line="315" w:lineRule="exact"/>
              <w:ind w:left="54"/>
              <w:rPr>
                <w:sz w:val="28"/>
              </w:rPr>
            </w:pPr>
            <w:r>
              <w:rPr>
                <w:spacing w:val="-10"/>
                <w:sz w:val="28"/>
              </w:rPr>
              <w:t>1</w:t>
            </w:r>
          </w:p>
        </w:tc>
        <w:tc>
          <w:tcPr>
            <w:tcW w:w="843" w:type="dxa"/>
            <w:gridSpan w:val="2"/>
          </w:tcPr>
          <w:p>
            <w:pPr>
              <w:pStyle w:val="TableParagraph"/>
              <w:spacing w:line="315" w:lineRule="exact"/>
              <w:ind w:left="69" w:right="15"/>
              <w:rPr>
                <w:sz w:val="28"/>
              </w:rPr>
            </w:pPr>
            <w:r>
              <w:rPr>
                <w:spacing w:val="-10"/>
                <w:sz w:val="28"/>
              </w:rPr>
              <w:t>2</w:t>
            </w:r>
          </w:p>
        </w:tc>
        <w:tc>
          <w:tcPr>
            <w:tcW w:w="844" w:type="dxa"/>
            <w:gridSpan w:val="2"/>
          </w:tcPr>
          <w:p>
            <w:pPr>
              <w:pStyle w:val="TableParagraph"/>
              <w:spacing w:line="315" w:lineRule="exact"/>
              <w:ind w:left="81" w:right="6"/>
              <w:rPr>
                <w:sz w:val="28"/>
              </w:rPr>
            </w:pPr>
            <w:r>
              <w:rPr>
                <w:spacing w:val="-10"/>
                <w:sz w:val="28"/>
              </w:rPr>
              <w:t>3</w:t>
            </w:r>
          </w:p>
        </w:tc>
        <w:tc>
          <w:tcPr>
            <w:tcW w:w="848" w:type="dxa"/>
            <w:gridSpan w:val="2"/>
          </w:tcPr>
          <w:p>
            <w:pPr>
              <w:pStyle w:val="TableParagraph"/>
              <w:spacing w:line="315" w:lineRule="exact"/>
              <w:ind w:left="99" w:right="16"/>
              <w:rPr>
                <w:sz w:val="28"/>
              </w:rPr>
            </w:pPr>
            <w:r>
              <w:rPr>
                <w:spacing w:val="-10"/>
                <w:sz w:val="28"/>
              </w:rPr>
              <w:t>4</w:t>
            </w:r>
          </w:p>
        </w:tc>
        <w:tc>
          <w:tcPr>
            <w:tcW w:w="989" w:type="dxa"/>
            <w:gridSpan w:val="2"/>
          </w:tcPr>
          <w:p>
            <w:pPr>
              <w:pStyle w:val="TableParagraph"/>
              <w:spacing w:line="315" w:lineRule="exact"/>
              <w:ind w:left="106" w:right="6"/>
              <w:rPr>
                <w:sz w:val="28"/>
              </w:rPr>
            </w:pPr>
            <w:r>
              <w:rPr>
                <w:spacing w:val="-10"/>
                <w:sz w:val="28"/>
              </w:rPr>
              <w:t>5</w:t>
            </w:r>
          </w:p>
        </w:tc>
        <w:tc>
          <w:tcPr>
            <w:tcW w:w="1018" w:type="dxa"/>
            <w:gridSpan w:val="2"/>
          </w:tcPr>
          <w:p>
            <w:pPr>
              <w:pStyle w:val="TableParagraph"/>
              <w:spacing w:line="315" w:lineRule="exact"/>
              <w:ind w:left="81"/>
              <w:rPr>
                <w:sz w:val="28"/>
              </w:rPr>
            </w:pPr>
            <w:r>
              <w:rPr>
                <w:spacing w:val="-10"/>
                <w:sz w:val="28"/>
              </w:rPr>
              <w:t>6</w:t>
            </w:r>
          </w:p>
        </w:tc>
        <w:tc>
          <w:tcPr>
            <w:tcW w:w="980" w:type="dxa"/>
            <w:gridSpan w:val="2"/>
          </w:tcPr>
          <w:p>
            <w:pPr>
              <w:pStyle w:val="TableParagraph"/>
              <w:spacing w:line="315" w:lineRule="exact"/>
              <w:ind w:left="86" w:right="15"/>
              <w:rPr>
                <w:sz w:val="28"/>
              </w:rPr>
            </w:pPr>
            <w:r>
              <w:rPr>
                <w:spacing w:val="-10"/>
                <w:sz w:val="28"/>
              </w:rPr>
              <w:t>7</w:t>
            </w:r>
          </w:p>
        </w:tc>
        <w:tc>
          <w:tcPr>
            <w:tcW w:w="1010" w:type="dxa"/>
            <w:gridSpan w:val="2"/>
          </w:tcPr>
          <w:p>
            <w:pPr>
              <w:pStyle w:val="TableParagraph"/>
              <w:spacing w:line="315" w:lineRule="exact"/>
              <w:ind w:left="106"/>
              <w:rPr>
                <w:sz w:val="28"/>
              </w:rPr>
            </w:pPr>
            <w:r>
              <w:rPr>
                <w:spacing w:val="-10"/>
                <w:sz w:val="28"/>
              </w:rPr>
              <w:t>8</w:t>
            </w:r>
          </w:p>
        </w:tc>
        <w:tc>
          <w:tcPr>
            <w:tcW w:w="1004" w:type="dxa"/>
            <w:gridSpan w:val="2"/>
          </w:tcPr>
          <w:p>
            <w:pPr>
              <w:pStyle w:val="TableParagraph"/>
              <w:spacing w:line="315" w:lineRule="exact"/>
              <w:ind w:left="100"/>
              <w:rPr>
                <w:sz w:val="28"/>
              </w:rPr>
            </w:pPr>
            <w:r>
              <w:rPr>
                <w:spacing w:val="-10"/>
                <w:sz w:val="28"/>
              </w:rPr>
              <w:t>9</w:t>
            </w:r>
          </w:p>
        </w:tc>
        <w:tc>
          <w:tcPr>
            <w:tcW w:w="840" w:type="dxa"/>
            <w:gridSpan w:val="2"/>
          </w:tcPr>
          <w:p>
            <w:pPr>
              <w:pStyle w:val="TableParagraph"/>
              <w:spacing w:line="315" w:lineRule="exact"/>
              <w:ind w:left="318"/>
              <w:jc w:val="left"/>
              <w:rPr>
                <w:sz w:val="28"/>
              </w:rPr>
            </w:pPr>
            <w:r>
              <w:rPr>
                <w:spacing w:val="-5"/>
                <w:sz w:val="28"/>
              </w:rPr>
              <w:t>10</w:t>
            </w:r>
          </w:p>
        </w:tc>
      </w:tr>
      <w:tr>
        <w:trPr>
          <w:trHeight w:val="273" w:hRule="atLeast"/>
        </w:trPr>
        <w:tc>
          <w:tcPr>
            <w:tcW w:w="2496" w:type="dxa"/>
            <w:gridSpan w:val="2"/>
          </w:tcPr>
          <w:p>
            <w:pPr>
              <w:pStyle w:val="TableParagraph"/>
              <w:spacing w:line="253" w:lineRule="exact"/>
              <w:ind w:left="768"/>
              <w:jc w:val="left"/>
              <w:rPr>
                <w:sz w:val="24"/>
              </w:rPr>
            </w:pPr>
            <w:r>
              <w:rPr>
                <w:spacing w:val="-2"/>
                <w:sz w:val="24"/>
              </w:rPr>
              <w:t>Сурфагон</w:t>
            </w:r>
          </w:p>
        </w:tc>
        <w:tc>
          <w:tcPr>
            <w:tcW w:w="882" w:type="dxa"/>
            <w:gridSpan w:val="2"/>
          </w:tcPr>
          <w:p>
            <w:pPr>
              <w:pStyle w:val="TableParagraph"/>
              <w:spacing w:line="253" w:lineRule="exact"/>
              <w:ind w:left="168"/>
              <w:jc w:val="left"/>
              <w:rPr>
                <w:sz w:val="24"/>
              </w:rPr>
            </w:pPr>
            <w:r>
              <w:rPr>
                <w:sz w:val="24"/>
              </w:rPr>
              <w:t>10</w:t>
            </w:r>
            <w:r>
              <w:rPr>
                <w:spacing w:val="2"/>
                <w:sz w:val="24"/>
              </w:rPr>
              <w:t> </w:t>
            </w:r>
            <w:r>
              <w:rPr>
                <w:spacing w:val="-5"/>
                <w:sz w:val="24"/>
              </w:rPr>
              <w:t>мл</w:t>
            </w:r>
          </w:p>
        </w:tc>
        <w:tc>
          <w:tcPr>
            <w:tcW w:w="1973" w:type="dxa"/>
          </w:tcPr>
          <w:p>
            <w:pPr>
              <w:pStyle w:val="TableParagraph"/>
              <w:spacing w:line="253" w:lineRule="exact"/>
              <w:ind w:left="41" w:right="19"/>
              <w:rPr>
                <w:sz w:val="24"/>
              </w:rPr>
            </w:pPr>
            <w:r>
              <w:rPr>
                <w:spacing w:val="-2"/>
                <w:sz w:val="24"/>
              </w:rPr>
              <w:t>внутримышечно</w:t>
            </w:r>
          </w:p>
        </w:tc>
        <w:tc>
          <w:tcPr>
            <w:tcW w:w="848" w:type="dxa"/>
            <w:gridSpan w:val="2"/>
          </w:tcPr>
          <w:p>
            <w:pPr>
              <w:pStyle w:val="TableParagraph"/>
              <w:spacing w:line="253" w:lineRule="exact"/>
              <w:ind w:left="54" w:right="4"/>
              <w:rPr>
                <w:sz w:val="24"/>
              </w:rPr>
            </w:pPr>
            <w:r>
              <w:rPr>
                <w:spacing w:val="-10"/>
                <w:sz w:val="24"/>
              </w:rPr>
              <w:t>+</w:t>
            </w:r>
          </w:p>
        </w:tc>
        <w:tc>
          <w:tcPr>
            <w:tcW w:w="843" w:type="dxa"/>
            <w:gridSpan w:val="2"/>
          </w:tcPr>
          <w:p>
            <w:pPr>
              <w:pStyle w:val="TableParagraph"/>
              <w:spacing w:line="253" w:lineRule="exact"/>
              <w:ind w:left="69" w:right="17"/>
              <w:rPr>
                <w:sz w:val="24"/>
              </w:rPr>
            </w:pPr>
            <w:r>
              <w:rPr>
                <w:spacing w:val="-10"/>
                <w:sz w:val="24"/>
              </w:rPr>
              <w:t>-</w:t>
            </w:r>
          </w:p>
        </w:tc>
        <w:tc>
          <w:tcPr>
            <w:tcW w:w="844" w:type="dxa"/>
            <w:gridSpan w:val="2"/>
          </w:tcPr>
          <w:p>
            <w:pPr>
              <w:pStyle w:val="TableParagraph"/>
              <w:spacing w:line="253" w:lineRule="exact"/>
              <w:ind w:left="81" w:right="7"/>
              <w:rPr>
                <w:sz w:val="24"/>
              </w:rPr>
            </w:pPr>
            <w:r>
              <w:rPr>
                <w:spacing w:val="-10"/>
                <w:sz w:val="24"/>
              </w:rPr>
              <w:t>-</w:t>
            </w:r>
          </w:p>
        </w:tc>
        <w:tc>
          <w:tcPr>
            <w:tcW w:w="848" w:type="dxa"/>
            <w:gridSpan w:val="2"/>
          </w:tcPr>
          <w:p>
            <w:pPr>
              <w:pStyle w:val="TableParagraph"/>
              <w:spacing w:line="253" w:lineRule="exact"/>
              <w:ind w:left="99" w:right="17"/>
              <w:rPr>
                <w:sz w:val="24"/>
              </w:rPr>
            </w:pPr>
            <w:r>
              <w:rPr>
                <w:spacing w:val="-10"/>
                <w:sz w:val="24"/>
              </w:rPr>
              <w:t>-</w:t>
            </w:r>
          </w:p>
        </w:tc>
        <w:tc>
          <w:tcPr>
            <w:tcW w:w="989" w:type="dxa"/>
            <w:gridSpan w:val="2"/>
          </w:tcPr>
          <w:p>
            <w:pPr>
              <w:pStyle w:val="TableParagraph"/>
              <w:spacing w:line="253" w:lineRule="exact"/>
              <w:ind w:left="106" w:right="17"/>
              <w:rPr>
                <w:sz w:val="24"/>
              </w:rPr>
            </w:pPr>
            <w:r>
              <w:rPr>
                <w:spacing w:val="-10"/>
                <w:sz w:val="24"/>
              </w:rPr>
              <w:t>-</w:t>
            </w:r>
          </w:p>
        </w:tc>
        <w:tc>
          <w:tcPr>
            <w:tcW w:w="1018" w:type="dxa"/>
            <w:gridSpan w:val="2"/>
          </w:tcPr>
          <w:p>
            <w:pPr>
              <w:pStyle w:val="TableParagraph"/>
              <w:spacing w:line="253" w:lineRule="exact"/>
              <w:ind w:left="81" w:right="21"/>
              <w:rPr>
                <w:sz w:val="24"/>
              </w:rPr>
            </w:pPr>
            <w:r>
              <w:rPr>
                <w:spacing w:val="-10"/>
                <w:sz w:val="24"/>
              </w:rPr>
              <w:t>-</w:t>
            </w:r>
          </w:p>
        </w:tc>
        <w:tc>
          <w:tcPr>
            <w:tcW w:w="980" w:type="dxa"/>
            <w:gridSpan w:val="2"/>
          </w:tcPr>
          <w:p>
            <w:pPr>
              <w:pStyle w:val="TableParagraph"/>
              <w:spacing w:line="253" w:lineRule="exact"/>
              <w:ind w:left="86" w:right="8"/>
              <w:rPr>
                <w:sz w:val="24"/>
              </w:rPr>
            </w:pPr>
            <w:r>
              <w:rPr>
                <w:spacing w:val="-10"/>
                <w:sz w:val="24"/>
              </w:rPr>
              <w:t>-</w:t>
            </w:r>
          </w:p>
        </w:tc>
        <w:tc>
          <w:tcPr>
            <w:tcW w:w="1010" w:type="dxa"/>
            <w:gridSpan w:val="2"/>
          </w:tcPr>
          <w:p>
            <w:pPr>
              <w:pStyle w:val="TableParagraph"/>
              <w:spacing w:line="253" w:lineRule="exact"/>
              <w:ind w:left="106" w:right="11"/>
              <w:rPr>
                <w:sz w:val="24"/>
              </w:rPr>
            </w:pPr>
            <w:r>
              <w:rPr>
                <w:spacing w:val="-10"/>
                <w:sz w:val="24"/>
              </w:rPr>
              <w:t>-</w:t>
            </w:r>
          </w:p>
        </w:tc>
        <w:tc>
          <w:tcPr>
            <w:tcW w:w="1004" w:type="dxa"/>
            <w:gridSpan w:val="2"/>
          </w:tcPr>
          <w:p>
            <w:pPr>
              <w:pStyle w:val="TableParagraph"/>
              <w:spacing w:line="253" w:lineRule="exact"/>
              <w:ind w:left="100" w:right="12"/>
              <w:rPr>
                <w:sz w:val="24"/>
              </w:rPr>
            </w:pPr>
            <w:r>
              <w:rPr>
                <w:spacing w:val="-10"/>
                <w:sz w:val="24"/>
              </w:rPr>
              <w:t>-</w:t>
            </w:r>
          </w:p>
        </w:tc>
        <w:tc>
          <w:tcPr>
            <w:tcW w:w="840" w:type="dxa"/>
            <w:gridSpan w:val="2"/>
          </w:tcPr>
          <w:p>
            <w:pPr>
              <w:pStyle w:val="TableParagraph"/>
              <w:spacing w:line="253" w:lineRule="exact"/>
              <w:ind w:left="105" w:right="8"/>
              <w:rPr>
                <w:sz w:val="24"/>
              </w:rPr>
            </w:pPr>
            <w:r>
              <w:rPr>
                <w:spacing w:val="-10"/>
                <w:sz w:val="24"/>
              </w:rPr>
              <w:t>-</w:t>
            </w:r>
          </w:p>
        </w:tc>
      </w:tr>
      <w:tr>
        <w:trPr>
          <w:trHeight w:val="273" w:hRule="atLeast"/>
        </w:trPr>
        <w:tc>
          <w:tcPr>
            <w:tcW w:w="2496" w:type="dxa"/>
            <w:gridSpan w:val="2"/>
          </w:tcPr>
          <w:p>
            <w:pPr>
              <w:pStyle w:val="TableParagraph"/>
              <w:spacing w:line="254" w:lineRule="exact"/>
              <w:ind w:left="845"/>
              <w:jc w:val="left"/>
              <w:rPr>
                <w:sz w:val="24"/>
              </w:rPr>
            </w:pPr>
            <w:r>
              <w:rPr>
                <w:spacing w:val="-2"/>
                <w:sz w:val="24"/>
              </w:rPr>
              <w:t>АСД-</w:t>
            </w:r>
            <w:r>
              <w:rPr>
                <w:spacing w:val="-5"/>
                <w:sz w:val="24"/>
              </w:rPr>
              <w:t>ф2</w:t>
            </w:r>
          </w:p>
        </w:tc>
        <w:tc>
          <w:tcPr>
            <w:tcW w:w="882" w:type="dxa"/>
            <w:gridSpan w:val="2"/>
          </w:tcPr>
          <w:p>
            <w:pPr>
              <w:pStyle w:val="TableParagraph"/>
              <w:spacing w:line="254" w:lineRule="exact"/>
              <w:ind w:left="168"/>
              <w:jc w:val="left"/>
              <w:rPr>
                <w:sz w:val="24"/>
              </w:rPr>
            </w:pPr>
            <w:r>
              <w:rPr>
                <w:sz w:val="24"/>
              </w:rPr>
              <w:t>20</w:t>
            </w:r>
            <w:r>
              <w:rPr>
                <w:spacing w:val="2"/>
                <w:sz w:val="24"/>
              </w:rPr>
              <w:t> </w:t>
            </w:r>
            <w:r>
              <w:rPr>
                <w:spacing w:val="-5"/>
                <w:sz w:val="24"/>
              </w:rPr>
              <w:t>мл</w:t>
            </w:r>
          </w:p>
        </w:tc>
        <w:tc>
          <w:tcPr>
            <w:tcW w:w="1973" w:type="dxa"/>
          </w:tcPr>
          <w:p>
            <w:pPr>
              <w:pStyle w:val="TableParagraph"/>
              <w:spacing w:line="254" w:lineRule="exact"/>
              <w:ind w:left="41" w:right="14"/>
              <w:rPr>
                <w:sz w:val="24"/>
              </w:rPr>
            </w:pPr>
            <w:r>
              <w:rPr>
                <w:spacing w:val="-2"/>
                <w:sz w:val="24"/>
              </w:rPr>
              <w:t>подкожно</w:t>
            </w:r>
          </w:p>
        </w:tc>
        <w:tc>
          <w:tcPr>
            <w:tcW w:w="848" w:type="dxa"/>
            <w:gridSpan w:val="2"/>
          </w:tcPr>
          <w:p>
            <w:pPr>
              <w:pStyle w:val="TableParagraph"/>
              <w:spacing w:line="254" w:lineRule="exact"/>
              <w:ind w:left="54" w:right="4"/>
              <w:rPr>
                <w:sz w:val="24"/>
              </w:rPr>
            </w:pPr>
            <w:r>
              <w:rPr>
                <w:spacing w:val="-10"/>
                <w:sz w:val="24"/>
              </w:rPr>
              <w:t>+</w:t>
            </w:r>
          </w:p>
        </w:tc>
        <w:tc>
          <w:tcPr>
            <w:tcW w:w="843" w:type="dxa"/>
            <w:gridSpan w:val="2"/>
          </w:tcPr>
          <w:p>
            <w:pPr>
              <w:pStyle w:val="TableParagraph"/>
              <w:spacing w:line="254" w:lineRule="exact"/>
              <w:ind w:left="69" w:right="17"/>
              <w:rPr>
                <w:sz w:val="24"/>
              </w:rPr>
            </w:pPr>
            <w:r>
              <w:rPr>
                <w:spacing w:val="-10"/>
                <w:sz w:val="24"/>
              </w:rPr>
              <w:t>-</w:t>
            </w:r>
          </w:p>
        </w:tc>
        <w:tc>
          <w:tcPr>
            <w:tcW w:w="844" w:type="dxa"/>
            <w:gridSpan w:val="2"/>
          </w:tcPr>
          <w:p>
            <w:pPr>
              <w:pStyle w:val="TableParagraph"/>
              <w:spacing w:line="254" w:lineRule="exact"/>
              <w:ind w:left="81" w:right="7"/>
              <w:rPr>
                <w:sz w:val="24"/>
              </w:rPr>
            </w:pPr>
            <w:r>
              <w:rPr>
                <w:spacing w:val="-10"/>
                <w:sz w:val="24"/>
              </w:rPr>
              <w:t>-</w:t>
            </w:r>
          </w:p>
        </w:tc>
        <w:tc>
          <w:tcPr>
            <w:tcW w:w="848" w:type="dxa"/>
            <w:gridSpan w:val="2"/>
          </w:tcPr>
          <w:p>
            <w:pPr>
              <w:pStyle w:val="TableParagraph"/>
              <w:spacing w:line="254" w:lineRule="exact"/>
              <w:ind w:left="99" w:right="17"/>
              <w:rPr>
                <w:sz w:val="24"/>
              </w:rPr>
            </w:pPr>
            <w:r>
              <w:rPr>
                <w:spacing w:val="-10"/>
                <w:sz w:val="24"/>
              </w:rPr>
              <w:t>-</w:t>
            </w:r>
          </w:p>
        </w:tc>
        <w:tc>
          <w:tcPr>
            <w:tcW w:w="989" w:type="dxa"/>
            <w:gridSpan w:val="2"/>
          </w:tcPr>
          <w:p>
            <w:pPr>
              <w:pStyle w:val="TableParagraph"/>
              <w:spacing w:line="254" w:lineRule="exact"/>
              <w:ind w:left="106" w:right="17"/>
              <w:rPr>
                <w:sz w:val="24"/>
              </w:rPr>
            </w:pPr>
            <w:r>
              <w:rPr>
                <w:spacing w:val="-10"/>
                <w:sz w:val="24"/>
              </w:rPr>
              <w:t>-</w:t>
            </w:r>
          </w:p>
        </w:tc>
        <w:tc>
          <w:tcPr>
            <w:tcW w:w="1018" w:type="dxa"/>
            <w:gridSpan w:val="2"/>
          </w:tcPr>
          <w:p>
            <w:pPr>
              <w:pStyle w:val="TableParagraph"/>
              <w:spacing w:line="254" w:lineRule="exact"/>
              <w:ind w:left="81" w:right="21"/>
              <w:rPr>
                <w:sz w:val="24"/>
              </w:rPr>
            </w:pPr>
            <w:r>
              <w:rPr>
                <w:spacing w:val="-10"/>
                <w:sz w:val="24"/>
              </w:rPr>
              <w:t>-</w:t>
            </w:r>
          </w:p>
        </w:tc>
        <w:tc>
          <w:tcPr>
            <w:tcW w:w="980" w:type="dxa"/>
            <w:gridSpan w:val="2"/>
          </w:tcPr>
          <w:p>
            <w:pPr>
              <w:pStyle w:val="TableParagraph"/>
              <w:spacing w:line="254" w:lineRule="exact"/>
              <w:ind w:left="86" w:right="8"/>
              <w:rPr>
                <w:sz w:val="24"/>
              </w:rPr>
            </w:pPr>
            <w:r>
              <w:rPr>
                <w:spacing w:val="-10"/>
                <w:sz w:val="24"/>
              </w:rPr>
              <w:t>-</w:t>
            </w:r>
          </w:p>
        </w:tc>
        <w:tc>
          <w:tcPr>
            <w:tcW w:w="1010" w:type="dxa"/>
            <w:gridSpan w:val="2"/>
          </w:tcPr>
          <w:p>
            <w:pPr>
              <w:pStyle w:val="TableParagraph"/>
              <w:spacing w:line="254" w:lineRule="exact"/>
              <w:ind w:left="106" w:right="11"/>
              <w:rPr>
                <w:sz w:val="24"/>
              </w:rPr>
            </w:pPr>
            <w:r>
              <w:rPr>
                <w:spacing w:val="-10"/>
                <w:sz w:val="24"/>
              </w:rPr>
              <w:t>-</w:t>
            </w:r>
          </w:p>
        </w:tc>
        <w:tc>
          <w:tcPr>
            <w:tcW w:w="1004" w:type="dxa"/>
            <w:gridSpan w:val="2"/>
          </w:tcPr>
          <w:p>
            <w:pPr>
              <w:pStyle w:val="TableParagraph"/>
              <w:spacing w:line="254" w:lineRule="exact"/>
              <w:ind w:left="100" w:right="12"/>
              <w:rPr>
                <w:sz w:val="24"/>
              </w:rPr>
            </w:pPr>
            <w:r>
              <w:rPr>
                <w:spacing w:val="-10"/>
                <w:sz w:val="24"/>
              </w:rPr>
              <w:t>-</w:t>
            </w:r>
          </w:p>
        </w:tc>
        <w:tc>
          <w:tcPr>
            <w:tcW w:w="840" w:type="dxa"/>
            <w:gridSpan w:val="2"/>
          </w:tcPr>
          <w:p>
            <w:pPr>
              <w:pStyle w:val="TableParagraph"/>
              <w:spacing w:line="254" w:lineRule="exact"/>
              <w:ind w:left="105" w:right="8"/>
              <w:rPr>
                <w:sz w:val="24"/>
              </w:rPr>
            </w:pPr>
            <w:r>
              <w:rPr>
                <w:spacing w:val="-10"/>
                <w:sz w:val="24"/>
              </w:rPr>
              <w:t>-</w:t>
            </w:r>
          </w:p>
        </w:tc>
      </w:tr>
      <w:tr>
        <w:trPr>
          <w:trHeight w:val="277" w:hRule="atLeast"/>
        </w:trPr>
        <w:tc>
          <w:tcPr>
            <w:tcW w:w="2496" w:type="dxa"/>
            <w:gridSpan w:val="2"/>
          </w:tcPr>
          <w:p>
            <w:pPr>
              <w:pStyle w:val="TableParagraph"/>
              <w:spacing w:line="258" w:lineRule="exact"/>
              <w:ind w:left="590"/>
              <w:jc w:val="left"/>
              <w:rPr>
                <w:sz w:val="24"/>
              </w:rPr>
            </w:pPr>
            <w:r>
              <w:rPr>
                <w:spacing w:val="-2"/>
                <w:sz w:val="24"/>
              </w:rPr>
              <w:t>Магэстрофан</w:t>
            </w:r>
          </w:p>
        </w:tc>
        <w:tc>
          <w:tcPr>
            <w:tcW w:w="882" w:type="dxa"/>
            <w:gridSpan w:val="2"/>
          </w:tcPr>
          <w:p>
            <w:pPr>
              <w:pStyle w:val="TableParagraph"/>
              <w:spacing w:line="258" w:lineRule="exact"/>
              <w:ind w:left="231"/>
              <w:jc w:val="left"/>
              <w:rPr>
                <w:sz w:val="24"/>
              </w:rPr>
            </w:pPr>
            <w:r>
              <w:rPr>
                <w:sz w:val="24"/>
              </w:rPr>
              <w:t>3</w:t>
            </w:r>
            <w:r>
              <w:rPr>
                <w:spacing w:val="2"/>
                <w:sz w:val="24"/>
              </w:rPr>
              <w:t> </w:t>
            </w:r>
            <w:r>
              <w:rPr>
                <w:spacing w:val="-5"/>
                <w:sz w:val="24"/>
              </w:rPr>
              <w:t>мл</w:t>
            </w:r>
          </w:p>
        </w:tc>
        <w:tc>
          <w:tcPr>
            <w:tcW w:w="1973" w:type="dxa"/>
          </w:tcPr>
          <w:p>
            <w:pPr>
              <w:pStyle w:val="TableParagraph"/>
              <w:spacing w:line="258" w:lineRule="exact"/>
              <w:ind w:left="41" w:right="19"/>
              <w:rPr>
                <w:sz w:val="24"/>
              </w:rPr>
            </w:pPr>
            <w:r>
              <w:rPr>
                <w:spacing w:val="-2"/>
                <w:sz w:val="24"/>
              </w:rPr>
              <w:t>внутримышечно</w:t>
            </w:r>
          </w:p>
        </w:tc>
        <w:tc>
          <w:tcPr>
            <w:tcW w:w="848" w:type="dxa"/>
            <w:gridSpan w:val="2"/>
          </w:tcPr>
          <w:p>
            <w:pPr>
              <w:pStyle w:val="TableParagraph"/>
              <w:spacing w:line="258" w:lineRule="exact"/>
              <w:ind w:left="54" w:right="2"/>
              <w:rPr>
                <w:sz w:val="24"/>
              </w:rPr>
            </w:pPr>
            <w:r>
              <w:rPr>
                <w:spacing w:val="-10"/>
                <w:sz w:val="24"/>
              </w:rPr>
              <w:t>-</w:t>
            </w:r>
          </w:p>
        </w:tc>
        <w:tc>
          <w:tcPr>
            <w:tcW w:w="843" w:type="dxa"/>
            <w:gridSpan w:val="2"/>
          </w:tcPr>
          <w:p>
            <w:pPr>
              <w:pStyle w:val="TableParagraph"/>
              <w:spacing w:line="258" w:lineRule="exact"/>
              <w:ind w:left="69" w:right="17"/>
              <w:rPr>
                <w:sz w:val="24"/>
              </w:rPr>
            </w:pPr>
            <w:r>
              <w:rPr>
                <w:spacing w:val="-10"/>
                <w:sz w:val="24"/>
              </w:rPr>
              <w:t>-</w:t>
            </w:r>
          </w:p>
        </w:tc>
        <w:tc>
          <w:tcPr>
            <w:tcW w:w="844" w:type="dxa"/>
            <w:gridSpan w:val="2"/>
          </w:tcPr>
          <w:p>
            <w:pPr>
              <w:pStyle w:val="TableParagraph"/>
              <w:spacing w:line="258" w:lineRule="exact"/>
              <w:ind w:left="81" w:right="7"/>
              <w:rPr>
                <w:sz w:val="24"/>
              </w:rPr>
            </w:pPr>
            <w:r>
              <w:rPr>
                <w:spacing w:val="-10"/>
                <w:sz w:val="24"/>
              </w:rPr>
              <w:t>-</w:t>
            </w:r>
          </w:p>
        </w:tc>
        <w:tc>
          <w:tcPr>
            <w:tcW w:w="848" w:type="dxa"/>
            <w:gridSpan w:val="2"/>
          </w:tcPr>
          <w:p>
            <w:pPr>
              <w:pStyle w:val="TableParagraph"/>
              <w:spacing w:line="258" w:lineRule="exact"/>
              <w:ind w:left="99" w:right="17"/>
              <w:rPr>
                <w:sz w:val="24"/>
              </w:rPr>
            </w:pPr>
            <w:r>
              <w:rPr>
                <w:spacing w:val="-10"/>
                <w:sz w:val="24"/>
              </w:rPr>
              <w:t>-</w:t>
            </w:r>
          </w:p>
        </w:tc>
        <w:tc>
          <w:tcPr>
            <w:tcW w:w="989" w:type="dxa"/>
            <w:gridSpan w:val="2"/>
          </w:tcPr>
          <w:p>
            <w:pPr>
              <w:pStyle w:val="TableParagraph"/>
              <w:spacing w:line="258" w:lineRule="exact"/>
              <w:ind w:left="106" w:right="17"/>
              <w:rPr>
                <w:sz w:val="24"/>
              </w:rPr>
            </w:pPr>
            <w:r>
              <w:rPr>
                <w:spacing w:val="-10"/>
                <w:sz w:val="24"/>
              </w:rPr>
              <w:t>-</w:t>
            </w:r>
          </w:p>
        </w:tc>
        <w:tc>
          <w:tcPr>
            <w:tcW w:w="1018" w:type="dxa"/>
            <w:gridSpan w:val="2"/>
          </w:tcPr>
          <w:p>
            <w:pPr>
              <w:pStyle w:val="TableParagraph"/>
              <w:spacing w:line="258" w:lineRule="exact"/>
              <w:ind w:left="81" w:right="21"/>
              <w:rPr>
                <w:sz w:val="24"/>
              </w:rPr>
            </w:pPr>
            <w:r>
              <w:rPr>
                <w:spacing w:val="-10"/>
                <w:sz w:val="24"/>
              </w:rPr>
              <w:t>-</w:t>
            </w:r>
          </w:p>
        </w:tc>
        <w:tc>
          <w:tcPr>
            <w:tcW w:w="980" w:type="dxa"/>
            <w:gridSpan w:val="2"/>
          </w:tcPr>
          <w:p>
            <w:pPr>
              <w:pStyle w:val="TableParagraph"/>
              <w:spacing w:line="258" w:lineRule="exact"/>
              <w:ind w:left="86"/>
              <w:rPr>
                <w:sz w:val="24"/>
              </w:rPr>
            </w:pPr>
            <w:r>
              <w:rPr>
                <w:spacing w:val="-10"/>
                <w:sz w:val="24"/>
              </w:rPr>
              <w:t>+</w:t>
            </w:r>
          </w:p>
        </w:tc>
        <w:tc>
          <w:tcPr>
            <w:tcW w:w="1010" w:type="dxa"/>
            <w:gridSpan w:val="2"/>
          </w:tcPr>
          <w:p>
            <w:pPr>
              <w:pStyle w:val="TableParagraph"/>
              <w:spacing w:line="258" w:lineRule="exact"/>
              <w:ind w:left="106" w:right="11"/>
              <w:rPr>
                <w:sz w:val="24"/>
              </w:rPr>
            </w:pPr>
            <w:r>
              <w:rPr>
                <w:spacing w:val="-10"/>
                <w:sz w:val="24"/>
              </w:rPr>
              <w:t>-</w:t>
            </w:r>
          </w:p>
        </w:tc>
        <w:tc>
          <w:tcPr>
            <w:tcW w:w="1004" w:type="dxa"/>
            <w:gridSpan w:val="2"/>
          </w:tcPr>
          <w:p>
            <w:pPr>
              <w:pStyle w:val="TableParagraph"/>
              <w:spacing w:line="258" w:lineRule="exact"/>
              <w:ind w:left="100" w:right="12"/>
              <w:rPr>
                <w:sz w:val="24"/>
              </w:rPr>
            </w:pPr>
            <w:r>
              <w:rPr>
                <w:spacing w:val="-10"/>
                <w:sz w:val="24"/>
              </w:rPr>
              <w:t>-</w:t>
            </w:r>
          </w:p>
        </w:tc>
        <w:tc>
          <w:tcPr>
            <w:tcW w:w="840" w:type="dxa"/>
            <w:gridSpan w:val="2"/>
          </w:tcPr>
          <w:p>
            <w:pPr>
              <w:pStyle w:val="TableParagraph"/>
              <w:spacing w:line="258" w:lineRule="exact"/>
              <w:ind w:left="105" w:right="8"/>
              <w:rPr>
                <w:sz w:val="24"/>
              </w:rPr>
            </w:pPr>
            <w:r>
              <w:rPr>
                <w:spacing w:val="-10"/>
                <w:sz w:val="24"/>
              </w:rPr>
              <w:t>-</w:t>
            </w:r>
          </w:p>
        </w:tc>
      </w:tr>
      <w:tr>
        <w:trPr>
          <w:trHeight w:val="278" w:hRule="atLeast"/>
        </w:trPr>
        <w:tc>
          <w:tcPr>
            <w:tcW w:w="2496" w:type="dxa"/>
            <w:gridSpan w:val="2"/>
          </w:tcPr>
          <w:p>
            <w:pPr>
              <w:pStyle w:val="TableParagraph"/>
              <w:spacing w:line="258" w:lineRule="exact"/>
              <w:ind w:left="768"/>
              <w:jc w:val="left"/>
              <w:rPr>
                <w:sz w:val="24"/>
              </w:rPr>
            </w:pPr>
            <w:r>
              <w:rPr>
                <w:spacing w:val="-2"/>
                <w:sz w:val="24"/>
              </w:rPr>
              <w:t>Сурфагон</w:t>
            </w:r>
          </w:p>
        </w:tc>
        <w:tc>
          <w:tcPr>
            <w:tcW w:w="882" w:type="dxa"/>
            <w:gridSpan w:val="2"/>
          </w:tcPr>
          <w:p>
            <w:pPr>
              <w:pStyle w:val="TableParagraph"/>
              <w:spacing w:line="258" w:lineRule="exact"/>
              <w:ind w:left="231"/>
              <w:jc w:val="left"/>
              <w:rPr>
                <w:sz w:val="24"/>
              </w:rPr>
            </w:pPr>
            <w:r>
              <w:rPr>
                <w:sz w:val="24"/>
              </w:rPr>
              <w:t>5</w:t>
            </w:r>
            <w:r>
              <w:rPr>
                <w:spacing w:val="2"/>
                <w:sz w:val="24"/>
              </w:rPr>
              <w:t> </w:t>
            </w:r>
            <w:r>
              <w:rPr>
                <w:spacing w:val="-5"/>
                <w:sz w:val="24"/>
              </w:rPr>
              <w:t>мл</w:t>
            </w:r>
          </w:p>
        </w:tc>
        <w:tc>
          <w:tcPr>
            <w:tcW w:w="1973" w:type="dxa"/>
          </w:tcPr>
          <w:p>
            <w:pPr>
              <w:pStyle w:val="TableParagraph"/>
              <w:spacing w:line="258" w:lineRule="exact"/>
              <w:ind w:left="41" w:right="19"/>
              <w:rPr>
                <w:sz w:val="24"/>
              </w:rPr>
            </w:pPr>
            <w:r>
              <w:rPr>
                <w:spacing w:val="-2"/>
                <w:sz w:val="24"/>
              </w:rPr>
              <w:t>внутримышечно</w:t>
            </w:r>
          </w:p>
        </w:tc>
        <w:tc>
          <w:tcPr>
            <w:tcW w:w="848" w:type="dxa"/>
            <w:gridSpan w:val="2"/>
          </w:tcPr>
          <w:p>
            <w:pPr>
              <w:pStyle w:val="TableParagraph"/>
              <w:spacing w:line="258" w:lineRule="exact"/>
              <w:ind w:left="54" w:right="2"/>
              <w:rPr>
                <w:sz w:val="24"/>
              </w:rPr>
            </w:pPr>
            <w:r>
              <w:rPr>
                <w:spacing w:val="-10"/>
                <w:sz w:val="24"/>
              </w:rPr>
              <w:t>-</w:t>
            </w:r>
          </w:p>
        </w:tc>
        <w:tc>
          <w:tcPr>
            <w:tcW w:w="843" w:type="dxa"/>
            <w:gridSpan w:val="2"/>
          </w:tcPr>
          <w:p>
            <w:pPr>
              <w:pStyle w:val="TableParagraph"/>
              <w:spacing w:line="258" w:lineRule="exact"/>
              <w:ind w:left="69" w:right="17"/>
              <w:rPr>
                <w:sz w:val="24"/>
              </w:rPr>
            </w:pPr>
            <w:r>
              <w:rPr>
                <w:spacing w:val="-10"/>
                <w:sz w:val="24"/>
              </w:rPr>
              <w:t>-</w:t>
            </w:r>
          </w:p>
        </w:tc>
        <w:tc>
          <w:tcPr>
            <w:tcW w:w="844" w:type="dxa"/>
            <w:gridSpan w:val="2"/>
          </w:tcPr>
          <w:p>
            <w:pPr>
              <w:pStyle w:val="TableParagraph"/>
              <w:spacing w:line="258" w:lineRule="exact"/>
              <w:ind w:left="81" w:right="7"/>
              <w:rPr>
                <w:sz w:val="24"/>
              </w:rPr>
            </w:pPr>
            <w:r>
              <w:rPr>
                <w:spacing w:val="-10"/>
                <w:sz w:val="24"/>
              </w:rPr>
              <w:t>-</w:t>
            </w:r>
          </w:p>
        </w:tc>
        <w:tc>
          <w:tcPr>
            <w:tcW w:w="848" w:type="dxa"/>
            <w:gridSpan w:val="2"/>
          </w:tcPr>
          <w:p>
            <w:pPr>
              <w:pStyle w:val="TableParagraph"/>
              <w:spacing w:line="258" w:lineRule="exact"/>
              <w:ind w:left="99" w:right="17"/>
              <w:rPr>
                <w:sz w:val="24"/>
              </w:rPr>
            </w:pPr>
            <w:r>
              <w:rPr>
                <w:spacing w:val="-10"/>
                <w:sz w:val="24"/>
              </w:rPr>
              <w:t>-</w:t>
            </w:r>
          </w:p>
        </w:tc>
        <w:tc>
          <w:tcPr>
            <w:tcW w:w="989" w:type="dxa"/>
            <w:gridSpan w:val="2"/>
          </w:tcPr>
          <w:p>
            <w:pPr>
              <w:pStyle w:val="TableParagraph"/>
              <w:spacing w:line="258" w:lineRule="exact"/>
              <w:ind w:left="106" w:right="17"/>
              <w:rPr>
                <w:sz w:val="24"/>
              </w:rPr>
            </w:pPr>
            <w:r>
              <w:rPr>
                <w:spacing w:val="-10"/>
                <w:sz w:val="24"/>
              </w:rPr>
              <w:t>-</w:t>
            </w:r>
          </w:p>
        </w:tc>
        <w:tc>
          <w:tcPr>
            <w:tcW w:w="1018" w:type="dxa"/>
            <w:gridSpan w:val="2"/>
          </w:tcPr>
          <w:p>
            <w:pPr>
              <w:pStyle w:val="TableParagraph"/>
              <w:spacing w:line="258" w:lineRule="exact"/>
              <w:ind w:left="81" w:right="21"/>
              <w:rPr>
                <w:sz w:val="24"/>
              </w:rPr>
            </w:pPr>
            <w:r>
              <w:rPr>
                <w:spacing w:val="-10"/>
                <w:sz w:val="24"/>
              </w:rPr>
              <w:t>-</w:t>
            </w:r>
          </w:p>
        </w:tc>
        <w:tc>
          <w:tcPr>
            <w:tcW w:w="980" w:type="dxa"/>
            <w:gridSpan w:val="2"/>
          </w:tcPr>
          <w:p>
            <w:pPr>
              <w:pStyle w:val="TableParagraph"/>
              <w:spacing w:line="258" w:lineRule="exact"/>
              <w:ind w:left="86" w:right="8"/>
              <w:rPr>
                <w:sz w:val="24"/>
              </w:rPr>
            </w:pPr>
            <w:r>
              <w:rPr>
                <w:spacing w:val="-10"/>
                <w:sz w:val="24"/>
              </w:rPr>
              <w:t>-</w:t>
            </w:r>
          </w:p>
        </w:tc>
        <w:tc>
          <w:tcPr>
            <w:tcW w:w="1010" w:type="dxa"/>
            <w:gridSpan w:val="2"/>
          </w:tcPr>
          <w:p>
            <w:pPr>
              <w:pStyle w:val="TableParagraph"/>
              <w:spacing w:line="258" w:lineRule="exact"/>
              <w:ind w:left="106" w:right="11"/>
              <w:rPr>
                <w:sz w:val="24"/>
              </w:rPr>
            </w:pPr>
            <w:r>
              <w:rPr>
                <w:spacing w:val="-10"/>
                <w:sz w:val="24"/>
              </w:rPr>
              <w:t>-</w:t>
            </w:r>
          </w:p>
        </w:tc>
        <w:tc>
          <w:tcPr>
            <w:tcW w:w="1004" w:type="dxa"/>
            <w:gridSpan w:val="2"/>
          </w:tcPr>
          <w:p>
            <w:pPr>
              <w:pStyle w:val="TableParagraph"/>
              <w:spacing w:line="258" w:lineRule="exact"/>
              <w:ind w:left="100" w:right="4"/>
              <w:rPr>
                <w:sz w:val="24"/>
              </w:rPr>
            </w:pPr>
            <w:r>
              <w:rPr>
                <w:spacing w:val="-10"/>
                <w:sz w:val="24"/>
              </w:rPr>
              <w:t>+</w:t>
            </w:r>
          </w:p>
        </w:tc>
        <w:tc>
          <w:tcPr>
            <w:tcW w:w="840" w:type="dxa"/>
            <w:gridSpan w:val="2"/>
          </w:tcPr>
          <w:p>
            <w:pPr>
              <w:pStyle w:val="TableParagraph"/>
              <w:spacing w:line="258" w:lineRule="exact"/>
              <w:ind w:left="105" w:right="8"/>
              <w:rPr>
                <w:sz w:val="24"/>
              </w:rPr>
            </w:pPr>
            <w:r>
              <w:rPr>
                <w:spacing w:val="-10"/>
                <w:sz w:val="24"/>
              </w:rPr>
              <w:t>-</w:t>
            </w:r>
          </w:p>
        </w:tc>
      </w:tr>
      <w:tr>
        <w:trPr>
          <w:trHeight w:val="551" w:hRule="atLeast"/>
        </w:trPr>
        <w:tc>
          <w:tcPr>
            <w:tcW w:w="5351" w:type="dxa"/>
            <w:gridSpan w:val="5"/>
          </w:tcPr>
          <w:p>
            <w:pPr>
              <w:pStyle w:val="TableParagraph"/>
              <w:spacing w:line="264" w:lineRule="exact" w:before="4"/>
              <w:ind w:left="119"/>
              <w:jc w:val="left"/>
              <w:rPr>
                <w:sz w:val="24"/>
              </w:rPr>
            </w:pPr>
            <w:r>
              <w:rPr>
                <w:sz w:val="24"/>
              </w:rPr>
              <w:t>Бык-пробник</w:t>
            </w:r>
            <w:r>
              <w:rPr>
                <w:spacing w:val="-15"/>
                <w:sz w:val="24"/>
              </w:rPr>
              <w:t> </w:t>
            </w:r>
            <w:r>
              <w:rPr>
                <w:sz w:val="24"/>
              </w:rPr>
              <w:t>с</w:t>
            </w:r>
            <w:r>
              <w:rPr>
                <w:spacing w:val="-15"/>
                <w:sz w:val="24"/>
              </w:rPr>
              <w:t> </w:t>
            </w:r>
            <w:r>
              <w:rPr>
                <w:sz w:val="24"/>
              </w:rPr>
              <w:t>фартуком</w:t>
            </w:r>
            <w:r>
              <w:rPr>
                <w:spacing w:val="-11"/>
                <w:sz w:val="24"/>
              </w:rPr>
              <w:t> </w:t>
            </w:r>
            <w:r>
              <w:rPr>
                <w:sz w:val="24"/>
              </w:rPr>
              <w:t>утром</w:t>
            </w:r>
            <w:r>
              <w:rPr>
                <w:spacing w:val="-12"/>
                <w:sz w:val="24"/>
              </w:rPr>
              <w:t> </w:t>
            </w:r>
            <w:r>
              <w:rPr>
                <w:sz w:val="24"/>
              </w:rPr>
              <w:t>и</w:t>
            </w:r>
            <w:r>
              <w:rPr>
                <w:spacing w:val="-15"/>
                <w:sz w:val="24"/>
              </w:rPr>
              <w:t> </w:t>
            </w:r>
            <w:r>
              <w:rPr>
                <w:sz w:val="24"/>
              </w:rPr>
              <w:t>вечером</w:t>
            </w:r>
            <w:r>
              <w:rPr>
                <w:spacing w:val="-12"/>
                <w:sz w:val="24"/>
              </w:rPr>
              <w:t> </w:t>
            </w:r>
            <w:r>
              <w:rPr>
                <w:sz w:val="24"/>
              </w:rPr>
              <w:t>по</w:t>
            </w:r>
            <w:r>
              <w:rPr>
                <w:spacing w:val="-10"/>
                <w:sz w:val="24"/>
              </w:rPr>
              <w:t> </w:t>
            </w:r>
            <w:r>
              <w:rPr>
                <w:sz w:val="24"/>
              </w:rPr>
              <w:t>1 </w:t>
            </w:r>
            <w:r>
              <w:rPr>
                <w:spacing w:val="-2"/>
                <w:sz w:val="24"/>
              </w:rPr>
              <w:t>часу.</w:t>
            </w:r>
          </w:p>
        </w:tc>
        <w:tc>
          <w:tcPr>
            <w:tcW w:w="848" w:type="dxa"/>
            <w:gridSpan w:val="2"/>
          </w:tcPr>
          <w:p>
            <w:pPr>
              <w:pStyle w:val="TableParagraph"/>
              <w:spacing w:before="1"/>
              <w:ind w:left="54" w:right="4"/>
              <w:rPr>
                <w:sz w:val="24"/>
              </w:rPr>
            </w:pPr>
            <w:r>
              <w:rPr>
                <w:spacing w:val="-10"/>
                <w:sz w:val="24"/>
              </w:rPr>
              <w:t>+</w:t>
            </w:r>
          </w:p>
        </w:tc>
        <w:tc>
          <w:tcPr>
            <w:tcW w:w="843" w:type="dxa"/>
            <w:gridSpan w:val="2"/>
          </w:tcPr>
          <w:p>
            <w:pPr>
              <w:pStyle w:val="TableParagraph"/>
              <w:spacing w:before="1"/>
              <w:ind w:left="69"/>
              <w:rPr>
                <w:sz w:val="24"/>
              </w:rPr>
            </w:pPr>
            <w:r>
              <w:rPr>
                <w:spacing w:val="-10"/>
                <w:sz w:val="24"/>
              </w:rPr>
              <w:t>+</w:t>
            </w:r>
          </w:p>
        </w:tc>
        <w:tc>
          <w:tcPr>
            <w:tcW w:w="844" w:type="dxa"/>
            <w:gridSpan w:val="2"/>
          </w:tcPr>
          <w:p>
            <w:pPr>
              <w:pStyle w:val="TableParagraph"/>
              <w:spacing w:before="1"/>
              <w:ind w:left="81"/>
              <w:rPr>
                <w:sz w:val="24"/>
              </w:rPr>
            </w:pPr>
            <w:r>
              <w:rPr>
                <w:spacing w:val="-10"/>
                <w:sz w:val="24"/>
              </w:rPr>
              <w:t>+</w:t>
            </w:r>
          </w:p>
        </w:tc>
        <w:tc>
          <w:tcPr>
            <w:tcW w:w="848" w:type="dxa"/>
            <w:gridSpan w:val="2"/>
          </w:tcPr>
          <w:p>
            <w:pPr>
              <w:pStyle w:val="TableParagraph"/>
              <w:spacing w:before="1"/>
              <w:ind w:left="99"/>
              <w:rPr>
                <w:sz w:val="24"/>
              </w:rPr>
            </w:pPr>
            <w:r>
              <w:rPr>
                <w:spacing w:val="-10"/>
                <w:sz w:val="24"/>
              </w:rPr>
              <w:t>+</w:t>
            </w:r>
          </w:p>
        </w:tc>
        <w:tc>
          <w:tcPr>
            <w:tcW w:w="989" w:type="dxa"/>
            <w:gridSpan w:val="2"/>
          </w:tcPr>
          <w:p>
            <w:pPr>
              <w:pStyle w:val="TableParagraph"/>
              <w:spacing w:before="1"/>
              <w:ind w:left="106"/>
              <w:rPr>
                <w:sz w:val="24"/>
              </w:rPr>
            </w:pPr>
            <w:r>
              <w:rPr>
                <w:spacing w:val="-10"/>
                <w:sz w:val="24"/>
              </w:rPr>
              <w:t>+</w:t>
            </w:r>
          </w:p>
        </w:tc>
        <w:tc>
          <w:tcPr>
            <w:tcW w:w="1018" w:type="dxa"/>
            <w:gridSpan w:val="2"/>
          </w:tcPr>
          <w:p>
            <w:pPr>
              <w:pStyle w:val="TableParagraph"/>
              <w:spacing w:before="1"/>
              <w:ind w:left="81" w:right="4"/>
              <w:rPr>
                <w:sz w:val="24"/>
              </w:rPr>
            </w:pPr>
            <w:r>
              <w:rPr>
                <w:spacing w:val="-10"/>
                <w:sz w:val="24"/>
              </w:rPr>
              <w:t>+</w:t>
            </w:r>
          </w:p>
        </w:tc>
        <w:tc>
          <w:tcPr>
            <w:tcW w:w="980" w:type="dxa"/>
            <w:gridSpan w:val="2"/>
          </w:tcPr>
          <w:p>
            <w:pPr>
              <w:pStyle w:val="TableParagraph"/>
              <w:spacing w:before="1"/>
              <w:ind w:left="86"/>
              <w:rPr>
                <w:sz w:val="24"/>
              </w:rPr>
            </w:pPr>
            <w:r>
              <w:rPr>
                <w:spacing w:val="-10"/>
                <w:sz w:val="24"/>
              </w:rPr>
              <w:t>+</w:t>
            </w:r>
          </w:p>
        </w:tc>
        <w:tc>
          <w:tcPr>
            <w:tcW w:w="1010" w:type="dxa"/>
            <w:gridSpan w:val="2"/>
          </w:tcPr>
          <w:p>
            <w:pPr>
              <w:pStyle w:val="TableParagraph"/>
              <w:spacing w:before="1"/>
              <w:ind w:left="106" w:right="4"/>
              <w:rPr>
                <w:sz w:val="24"/>
              </w:rPr>
            </w:pPr>
            <w:r>
              <w:rPr>
                <w:spacing w:val="-10"/>
                <w:sz w:val="24"/>
              </w:rPr>
              <w:t>+</w:t>
            </w:r>
          </w:p>
        </w:tc>
        <w:tc>
          <w:tcPr>
            <w:tcW w:w="1004" w:type="dxa"/>
            <w:gridSpan w:val="2"/>
          </w:tcPr>
          <w:p>
            <w:pPr>
              <w:pStyle w:val="TableParagraph"/>
              <w:spacing w:before="1"/>
              <w:ind w:left="100" w:right="4"/>
              <w:rPr>
                <w:sz w:val="24"/>
              </w:rPr>
            </w:pPr>
            <w:r>
              <w:rPr>
                <w:spacing w:val="-10"/>
                <w:sz w:val="24"/>
              </w:rPr>
              <w:t>+</w:t>
            </w:r>
          </w:p>
        </w:tc>
        <w:tc>
          <w:tcPr>
            <w:tcW w:w="840" w:type="dxa"/>
            <w:gridSpan w:val="2"/>
          </w:tcPr>
          <w:p>
            <w:pPr>
              <w:pStyle w:val="TableParagraph"/>
              <w:spacing w:before="1"/>
              <w:ind w:left="105"/>
              <w:rPr>
                <w:sz w:val="24"/>
              </w:rPr>
            </w:pPr>
            <w:r>
              <w:rPr>
                <w:spacing w:val="-10"/>
                <w:sz w:val="24"/>
              </w:rPr>
              <w:t>+</w:t>
            </w:r>
          </w:p>
        </w:tc>
      </w:tr>
      <w:tr>
        <w:trPr>
          <w:trHeight w:val="273" w:hRule="atLeast"/>
        </w:trPr>
        <w:tc>
          <w:tcPr>
            <w:tcW w:w="5351" w:type="dxa"/>
            <w:gridSpan w:val="5"/>
          </w:tcPr>
          <w:p>
            <w:pPr>
              <w:pStyle w:val="TableParagraph"/>
              <w:spacing w:line="253" w:lineRule="exact"/>
              <w:ind w:left="340"/>
              <w:jc w:val="left"/>
              <w:rPr>
                <w:sz w:val="24"/>
              </w:rPr>
            </w:pPr>
            <w:r>
              <w:rPr>
                <w:sz w:val="24"/>
              </w:rPr>
              <w:t>Электростимуляция 10</w:t>
            </w:r>
            <w:r>
              <w:rPr>
                <w:spacing w:val="-6"/>
                <w:sz w:val="24"/>
              </w:rPr>
              <w:t> </w:t>
            </w:r>
            <w:r>
              <w:rPr>
                <w:sz w:val="24"/>
              </w:rPr>
              <w:t>V</w:t>
            </w:r>
            <w:r>
              <w:rPr>
                <w:spacing w:val="-10"/>
                <w:sz w:val="24"/>
              </w:rPr>
              <w:t> </w:t>
            </w:r>
            <w:r>
              <w:rPr>
                <w:sz w:val="24"/>
              </w:rPr>
              <w:t>по</w:t>
            </w:r>
            <w:r>
              <w:rPr>
                <w:spacing w:val="3"/>
                <w:sz w:val="24"/>
              </w:rPr>
              <w:t> </w:t>
            </w:r>
            <w:r>
              <w:rPr>
                <w:sz w:val="24"/>
              </w:rPr>
              <w:t>3</w:t>
            </w:r>
            <w:r>
              <w:rPr>
                <w:spacing w:val="-15"/>
                <w:sz w:val="24"/>
              </w:rPr>
              <w:t> </w:t>
            </w:r>
            <w:r>
              <w:rPr>
                <w:sz w:val="24"/>
              </w:rPr>
              <w:t>мин.</w:t>
            </w:r>
            <w:r>
              <w:rPr>
                <w:spacing w:val="-7"/>
                <w:sz w:val="24"/>
              </w:rPr>
              <w:t> </w:t>
            </w:r>
            <w:r>
              <w:rPr>
                <w:spacing w:val="-2"/>
                <w:sz w:val="24"/>
              </w:rPr>
              <w:t>ректально</w:t>
            </w:r>
          </w:p>
        </w:tc>
        <w:tc>
          <w:tcPr>
            <w:tcW w:w="848" w:type="dxa"/>
            <w:gridSpan w:val="2"/>
          </w:tcPr>
          <w:p>
            <w:pPr>
              <w:pStyle w:val="TableParagraph"/>
              <w:spacing w:line="253" w:lineRule="exact"/>
              <w:ind w:left="54" w:right="2"/>
              <w:rPr>
                <w:sz w:val="24"/>
              </w:rPr>
            </w:pPr>
            <w:r>
              <w:rPr>
                <w:spacing w:val="-10"/>
                <w:sz w:val="24"/>
              </w:rPr>
              <w:t>-</w:t>
            </w:r>
          </w:p>
        </w:tc>
        <w:tc>
          <w:tcPr>
            <w:tcW w:w="843" w:type="dxa"/>
            <w:gridSpan w:val="2"/>
          </w:tcPr>
          <w:p>
            <w:pPr>
              <w:pStyle w:val="TableParagraph"/>
              <w:spacing w:line="253" w:lineRule="exact"/>
              <w:ind w:left="69"/>
              <w:rPr>
                <w:sz w:val="24"/>
              </w:rPr>
            </w:pPr>
            <w:r>
              <w:rPr>
                <w:spacing w:val="-10"/>
                <w:sz w:val="24"/>
              </w:rPr>
              <w:t>+</w:t>
            </w:r>
          </w:p>
        </w:tc>
        <w:tc>
          <w:tcPr>
            <w:tcW w:w="844" w:type="dxa"/>
            <w:gridSpan w:val="2"/>
          </w:tcPr>
          <w:p>
            <w:pPr>
              <w:pStyle w:val="TableParagraph"/>
              <w:spacing w:line="253" w:lineRule="exact"/>
              <w:ind w:left="81" w:right="7"/>
              <w:rPr>
                <w:sz w:val="24"/>
              </w:rPr>
            </w:pPr>
            <w:r>
              <w:rPr>
                <w:spacing w:val="-10"/>
                <w:sz w:val="24"/>
              </w:rPr>
              <w:t>-</w:t>
            </w:r>
          </w:p>
        </w:tc>
        <w:tc>
          <w:tcPr>
            <w:tcW w:w="848" w:type="dxa"/>
            <w:gridSpan w:val="2"/>
          </w:tcPr>
          <w:p>
            <w:pPr>
              <w:pStyle w:val="TableParagraph"/>
              <w:spacing w:line="253" w:lineRule="exact"/>
              <w:ind w:left="99"/>
              <w:rPr>
                <w:sz w:val="24"/>
              </w:rPr>
            </w:pPr>
            <w:r>
              <w:rPr>
                <w:spacing w:val="-10"/>
                <w:sz w:val="24"/>
              </w:rPr>
              <w:t>+</w:t>
            </w:r>
          </w:p>
        </w:tc>
        <w:tc>
          <w:tcPr>
            <w:tcW w:w="989" w:type="dxa"/>
            <w:gridSpan w:val="2"/>
          </w:tcPr>
          <w:p>
            <w:pPr>
              <w:pStyle w:val="TableParagraph"/>
              <w:spacing w:line="253" w:lineRule="exact"/>
              <w:ind w:left="106" w:right="17"/>
              <w:rPr>
                <w:sz w:val="24"/>
              </w:rPr>
            </w:pPr>
            <w:r>
              <w:rPr>
                <w:spacing w:val="-10"/>
                <w:sz w:val="24"/>
              </w:rPr>
              <w:t>-</w:t>
            </w:r>
          </w:p>
        </w:tc>
        <w:tc>
          <w:tcPr>
            <w:tcW w:w="1018" w:type="dxa"/>
            <w:gridSpan w:val="2"/>
          </w:tcPr>
          <w:p>
            <w:pPr>
              <w:pStyle w:val="TableParagraph"/>
              <w:spacing w:line="253" w:lineRule="exact"/>
              <w:ind w:left="81" w:right="4"/>
              <w:rPr>
                <w:sz w:val="24"/>
              </w:rPr>
            </w:pPr>
            <w:r>
              <w:rPr>
                <w:spacing w:val="-10"/>
                <w:sz w:val="24"/>
              </w:rPr>
              <w:t>+</w:t>
            </w:r>
          </w:p>
        </w:tc>
        <w:tc>
          <w:tcPr>
            <w:tcW w:w="980" w:type="dxa"/>
            <w:gridSpan w:val="2"/>
          </w:tcPr>
          <w:p>
            <w:pPr>
              <w:pStyle w:val="TableParagraph"/>
              <w:spacing w:line="253" w:lineRule="exact"/>
              <w:ind w:left="86" w:right="8"/>
              <w:rPr>
                <w:sz w:val="24"/>
              </w:rPr>
            </w:pPr>
            <w:r>
              <w:rPr>
                <w:spacing w:val="-10"/>
                <w:sz w:val="24"/>
              </w:rPr>
              <w:t>-</w:t>
            </w:r>
          </w:p>
        </w:tc>
        <w:tc>
          <w:tcPr>
            <w:tcW w:w="1010" w:type="dxa"/>
            <w:gridSpan w:val="2"/>
          </w:tcPr>
          <w:p>
            <w:pPr>
              <w:pStyle w:val="TableParagraph"/>
              <w:spacing w:line="253" w:lineRule="exact"/>
              <w:ind w:left="106" w:right="4"/>
              <w:rPr>
                <w:sz w:val="24"/>
              </w:rPr>
            </w:pPr>
            <w:r>
              <w:rPr>
                <w:spacing w:val="-10"/>
                <w:sz w:val="24"/>
              </w:rPr>
              <w:t>+</w:t>
            </w:r>
          </w:p>
        </w:tc>
        <w:tc>
          <w:tcPr>
            <w:tcW w:w="1004" w:type="dxa"/>
            <w:gridSpan w:val="2"/>
          </w:tcPr>
          <w:p>
            <w:pPr>
              <w:pStyle w:val="TableParagraph"/>
              <w:spacing w:line="253" w:lineRule="exact"/>
              <w:ind w:left="100" w:right="12"/>
              <w:rPr>
                <w:sz w:val="24"/>
              </w:rPr>
            </w:pPr>
            <w:r>
              <w:rPr>
                <w:spacing w:val="-10"/>
                <w:sz w:val="24"/>
              </w:rPr>
              <w:t>-</w:t>
            </w:r>
          </w:p>
        </w:tc>
        <w:tc>
          <w:tcPr>
            <w:tcW w:w="840" w:type="dxa"/>
            <w:gridSpan w:val="2"/>
          </w:tcPr>
          <w:p>
            <w:pPr>
              <w:pStyle w:val="TableParagraph"/>
              <w:spacing w:line="253" w:lineRule="exact"/>
              <w:ind w:left="105" w:right="8"/>
              <w:rPr>
                <w:sz w:val="24"/>
              </w:rPr>
            </w:pPr>
            <w:r>
              <w:rPr>
                <w:spacing w:val="-10"/>
                <w:sz w:val="24"/>
              </w:rPr>
              <w:t>-</w:t>
            </w:r>
          </w:p>
        </w:tc>
      </w:tr>
      <w:tr>
        <w:trPr>
          <w:trHeight w:val="551" w:hRule="atLeast"/>
        </w:trPr>
        <w:tc>
          <w:tcPr>
            <w:tcW w:w="1757" w:type="dxa"/>
            <w:tcBorders>
              <w:bottom w:val="nil"/>
            </w:tcBorders>
          </w:tcPr>
          <w:p>
            <w:pPr>
              <w:pStyle w:val="TableParagraph"/>
              <w:spacing w:line="274" w:lineRule="exact"/>
              <w:ind w:left="211" w:right="190" w:hanging="39"/>
              <w:jc w:val="left"/>
              <w:rPr>
                <w:sz w:val="24"/>
              </w:rPr>
            </w:pPr>
            <w:r>
              <w:rPr>
                <w:spacing w:val="-6"/>
                <w:sz w:val="24"/>
              </w:rPr>
              <w:t>Искусственно </w:t>
            </w:r>
            <w:r>
              <w:rPr>
                <w:sz w:val="24"/>
              </w:rPr>
              <w:t>е</w:t>
            </w:r>
            <w:r>
              <w:rPr>
                <w:spacing w:val="-11"/>
                <w:sz w:val="24"/>
              </w:rPr>
              <w:t> </w:t>
            </w:r>
            <w:r>
              <w:rPr>
                <w:spacing w:val="-2"/>
                <w:sz w:val="24"/>
              </w:rPr>
              <w:t>осеменение</w:t>
            </w:r>
          </w:p>
        </w:tc>
        <w:tc>
          <w:tcPr>
            <w:tcW w:w="1060" w:type="dxa"/>
            <w:gridSpan w:val="2"/>
            <w:tcBorders>
              <w:bottom w:val="nil"/>
            </w:tcBorders>
          </w:tcPr>
          <w:p>
            <w:pPr>
              <w:pStyle w:val="TableParagraph"/>
              <w:spacing w:line="273" w:lineRule="exact"/>
              <w:ind w:left="115"/>
              <w:jc w:val="left"/>
              <w:rPr>
                <w:sz w:val="24"/>
              </w:rPr>
            </w:pPr>
            <w:r>
              <w:rPr>
                <w:sz w:val="24"/>
              </w:rPr>
              <w:t>0,25</w:t>
            </w:r>
            <w:r>
              <w:rPr>
                <w:spacing w:val="4"/>
                <w:sz w:val="24"/>
              </w:rPr>
              <w:t> </w:t>
            </w:r>
            <w:r>
              <w:rPr>
                <w:spacing w:val="-5"/>
                <w:sz w:val="24"/>
              </w:rPr>
              <w:t>мл</w:t>
            </w:r>
          </w:p>
        </w:tc>
        <w:tc>
          <w:tcPr>
            <w:tcW w:w="5069" w:type="dxa"/>
            <w:gridSpan w:val="8"/>
            <w:tcBorders>
              <w:bottom w:val="nil"/>
            </w:tcBorders>
          </w:tcPr>
          <w:p>
            <w:pPr>
              <w:pStyle w:val="TableParagraph"/>
              <w:spacing w:line="274" w:lineRule="exact"/>
              <w:ind w:left="121" w:right="146"/>
              <w:jc w:val="left"/>
              <w:rPr>
                <w:sz w:val="24"/>
              </w:rPr>
            </w:pPr>
            <w:r>
              <w:rPr>
                <w:sz w:val="24"/>
              </w:rPr>
              <w:t>цервикальный метод с ректальной фиксацией шейки матки</w:t>
            </w:r>
          </w:p>
        </w:tc>
        <w:tc>
          <w:tcPr>
            <w:tcW w:w="848" w:type="dxa"/>
            <w:gridSpan w:val="2"/>
            <w:tcBorders>
              <w:bottom w:val="nil"/>
            </w:tcBorders>
          </w:tcPr>
          <w:p>
            <w:pPr>
              <w:pStyle w:val="TableParagraph"/>
              <w:spacing w:line="273" w:lineRule="exact"/>
              <w:ind w:left="99" w:right="17"/>
              <w:rPr>
                <w:sz w:val="24"/>
              </w:rPr>
            </w:pPr>
            <w:r>
              <w:rPr>
                <w:spacing w:val="-10"/>
                <w:sz w:val="24"/>
              </w:rPr>
              <w:t>-</w:t>
            </w:r>
          </w:p>
        </w:tc>
        <w:tc>
          <w:tcPr>
            <w:tcW w:w="989" w:type="dxa"/>
            <w:gridSpan w:val="2"/>
            <w:tcBorders>
              <w:bottom w:val="nil"/>
            </w:tcBorders>
          </w:tcPr>
          <w:p>
            <w:pPr>
              <w:pStyle w:val="TableParagraph"/>
              <w:spacing w:line="273" w:lineRule="exact"/>
              <w:ind w:left="106" w:right="17"/>
              <w:rPr>
                <w:sz w:val="24"/>
              </w:rPr>
            </w:pPr>
            <w:r>
              <w:rPr>
                <w:spacing w:val="-10"/>
                <w:sz w:val="24"/>
              </w:rPr>
              <w:t>-</w:t>
            </w:r>
          </w:p>
        </w:tc>
        <w:tc>
          <w:tcPr>
            <w:tcW w:w="1018" w:type="dxa"/>
            <w:gridSpan w:val="2"/>
            <w:tcBorders>
              <w:bottom w:val="nil"/>
            </w:tcBorders>
          </w:tcPr>
          <w:p>
            <w:pPr>
              <w:pStyle w:val="TableParagraph"/>
              <w:spacing w:line="273" w:lineRule="exact"/>
              <w:ind w:left="81" w:right="21"/>
              <w:rPr>
                <w:sz w:val="24"/>
              </w:rPr>
            </w:pPr>
            <w:r>
              <w:rPr>
                <w:spacing w:val="-10"/>
                <w:sz w:val="24"/>
              </w:rPr>
              <w:t>-</w:t>
            </w:r>
          </w:p>
        </w:tc>
        <w:tc>
          <w:tcPr>
            <w:tcW w:w="980" w:type="dxa"/>
            <w:gridSpan w:val="2"/>
            <w:tcBorders>
              <w:bottom w:val="nil"/>
            </w:tcBorders>
          </w:tcPr>
          <w:p>
            <w:pPr>
              <w:pStyle w:val="TableParagraph"/>
              <w:spacing w:line="273" w:lineRule="exact"/>
              <w:ind w:left="86" w:right="8"/>
              <w:rPr>
                <w:sz w:val="24"/>
              </w:rPr>
            </w:pPr>
            <w:r>
              <w:rPr>
                <w:spacing w:val="-10"/>
                <w:sz w:val="24"/>
              </w:rPr>
              <w:t>-</w:t>
            </w:r>
          </w:p>
        </w:tc>
        <w:tc>
          <w:tcPr>
            <w:tcW w:w="1010" w:type="dxa"/>
            <w:gridSpan w:val="2"/>
            <w:tcBorders>
              <w:bottom w:val="nil"/>
            </w:tcBorders>
          </w:tcPr>
          <w:p>
            <w:pPr>
              <w:pStyle w:val="TableParagraph"/>
              <w:spacing w:line="273" w:lineRule="exact"/>
              <w:ind w:left="106" w:right="11"/>
              <w:rPr>
                <w:sz w:val="24"/>
              </w:rPr>
            </w:pPr>
            <w:r>
              <w:rPr>
                <w:spacing w:val="-10"/>
                <w:sz w:val="24"/>
              </w:rPr>
              <w:t>-</w:t>
            </w:r>
          </w:p>
        </w:tc>
        <w:tc>
          <w:tcPr>
            <w:tcW w:w="1004" w:type="dxa"/>
            <w:gridSpan w:val="2"/>
            <w:tcBorders>
              <w:bottom w:val="nil"/>
            </w:tcBorders>
          </w:tcPr>
          <w:p>
            <w:pPr>
              <w:pStyle w:val="TableParagraph"/>
              <w:spacing w:line="273" w:lineRule="exact"/>
              <w:ind w:left="100" w:right="12"/>
              <w:rPr>
                <w:sz w:val="24"/>
              </w:rPr>
            </w:pPr>
            <w:r>
              <w:rPr>
                <w:spacing w:val="-10"/>
                <w:sz w:val="24"/>
              </w:rPr>
              <w:t>-</w:t>
            </w:r>
          </w:p>
        </w:tc>
        <w:tc>
          <w:tcPr>
            <w:tcW w:w="840" w:type="dxa"/>
            <w:gridSpan w:val="2"/>
            <w:tcBorders>
              <w:bottom w:val="nil"/>
            </w:tcBorders>
          </w:tcPr>
          <w:p>
            <w:pPr>
              <w:pStyle w:val="TableParagraph"/>
              <w:spacing w:line="315" w:lineRule="exact"/>
              <w:ind w:left="105" w:right="7"/>
              <w:rPr>
                <w:sz w:val="28"/>
              </w:rPr>
            </w:pPr>
            <w:r>
              <w:rPr>
                <w:spacing w:val="-10"/>
                <w:sz w:val="28"/>
              </w:rPr>
              <w:t>+</w:t>
            </w:r>
          </w:p>
        </w:tc>
      </w:tr>
    </w:tbl>
    <w:p>
      <w:pPr>
        <w:pStyle w:val="TableParagraph"/>
        <w:spacing w:after="0" w:line="315" w:lineRule="exact"/>
        <w:rPr>
          <w:sz w:val="28"/>
        </w:rPr>
        <w:sectPr>
          <w:footerReference w:type="default" r:id="rId9"/>
          <w:pgSz w:w="16840" w:h="11910" w:orient="landscape"/>
          <w:pgMar w:header="0" w:footer="931" w:top="1040" w:bottom="1120" w:left="1559" w:right="283"/>
        </w:sectPr>
      </w:pPr>
    </w:p>
    <w:p>
      <w:pPr>
        <w:pStyle w:val="BodyText"/>
        <w:spacing w:before="58"/>
        <w:ind w:left="140"/>
        <w:jc w:val="left"/>
      </w:pPr>
      <w:r>
        <w:rPr>
          <w:spacing w:val="-2"/>
        </w:rPr>
        <w:t>Продолжение</w:t>
      </w:r>
      <w:r>
        <w:rPr>
          <w:spacing w:val="-5"/>
        </w:rPr>
        <w:t> </w:t>
      </w:r>
      <w:r>
        <w:rPr>
          <w:spacing w:val="-2"/>
        </w:rPr>
        <w:t>таблицы</w:t>
      </w:r>
      <w:r>
        <w:rPr>
          <w:spacing w:val="-10"/>
        </w:rPr>
        <w:t> </w:t>
      </w:r>
      <w:r>
        <w:rPr>
          <w:spacing w:val="-5"/>
        </w:rPr>
        <w:t>28</w:t>
      </w:r>
    </w:p>
    <w:p>
      <w:pPr>
        <w:pStyle w:val="BodyText"/>
        <w:spacing w:before="31"/>
        <w:ind w:left="0"/>
        <w:jc w:val="left"/>
        <w:rPr>
          <w:sz w:val="20"/>
        </w:rPr>
      </w:pPr>
    </w:p>
    <w:tbl>
      <w:tblPr>
        <w:tblW w:w="0" w:type="auto"/>
        <w:jc w:val="left"/>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57"/>
        <w:gridCol w:w="826"/>
        <w:gridCol w:w="240"/>
        <w:gridCol w:w="1661"/>
        <w:gridCol w:w="240"/>
        <w:gridCol w:w="475"/>
        <w:gridCol w:w="528"/>
        <w:gridCol w:w="192"/>
        <w:gridCol w:w="715"/>
        <w:gridCol w:w="96"/>
        <w:gridCol w:w="619"/>
        <w:gridCol w:w="379"/>
        <w:gridCol w:w="331"/>
        <w:gridCol w:w="681"/>
        <w:gridCol w:w="754"/>
        <w:gridCol w:w="235"/>
        <w:gridCol w:w="480"/>
        <w:gridCol w:w="523"/>
        <w:gridCol w:w="187"/>
        <w:gridCol w:w="724"/>
        <w:gridCol w:w="90"/>
        <w:gridCol w:w="632"/>
        <w:gridCol w:w="364"/>
        <w:gridCol w:w="354"/>
        <w:gridCol w:w="671"/>
        <w:gridCol w:w="955"/>
      </w:tblGrid>
      <w:tr>
        <w:trPr>
          <w:trHeight w:val="273" w:hRule="atLeast"/>
        </w:trPr>
        <w:tc>
          <w:tcPr>
            <w:tcW w:w="1757" w:type="dxa"/>
          </w:tcPr>
          <w:p>
            <w:pPr>
              <w:pStyle w:val="TableParagraph"/>
              <w:spacing w:line="254" w:lineRule="exact"/>
              <w:ind w:left="60" w:right="7"/>
              <w:rPr>
                <w:sz w:val="24"/>
              </w:rPr>
            </w:pPr>
            <w:r>
              <w:rPr>
                <w:spacing w:val="-10"/>
                <w:sz w:val="24"/>
              </w:rPr>
              <w:t>1</w:t>
            </w:r>
          </w:p>
        </w:tc>
        <w:tc>
          <w:tcPr>
            <w:tcW w:w="1066" w:type="dxa"/>
            <w:gridSpan w:val="2"/>
          </w:tcPr>
          <w:p>
            <w:pPr>
              <w:pStyle w:val="TableParagraph"/>
              <w:spacing w:line="254" w:lineRule="exact"/>
              <w:ind w:left="43"/>
              <w:rPr>
                <w:sz w:val="24"/>
              </w:rPr>
            </w:pPr>
            <w:r>
              <w:rPr>
                <w:spacing w:val="-10"/>
                <w:sz w:val="24"/>
              </w:rPr>
              <w:t>2</w:t>
            </w:r>
          </w:p>
        </w:tc>
        <w:tc>
          <w:tcPr>
            <w:tcW w:w="1901" w:type="dxa"/>
            <w:gridSpan w:val="2"/>
          </w:tcPr>
          <w:p>
            <w:pPr>
              <w:pStyle w:val="TableParagraph"/>
              <w:spacing w:line="254" w:lineRule="exact"/>
              <w:ind w:left="53"/>
              <w:rPr>
                <w:sz w:val="24"/>
              </w:rPr>
            </w:pPr>
            <w:r>
              <w:rPr>
                <w:spacing w:val="-10"/>
                <w:sz w:val="24"/>
              </w:rPr>
              <w:t>3</w:t>
            </w:r>
          </w:p>
        </w:tc>
        <w:tc>
          <w:tcPr>
            <w:tcW w:w="1003" w:type="dxa"/>
            <w:gridSpan w:val="2"/>
          </w:tcPr>
          <w:p>
            <w:pPr>
              <w:pStyle w:val="TableParagraph"/>
              <w:spacing w:line="254" w:lineRule="exact"/>
              <w:ind w:left="55" w:right="6"/>
              <w:rPr>
                <w:sz w:val="24"/>
              </w:rPr>
            </w:pPr>
            <w:r>
              <w:rPr>
                <w:spacing w:val="-10"/>
                <w:sz w:val="24"/>
              </w:rPr>
              <w:t>4</w:t>
            </w:r>
          </w:p>
        </w:tc>
        <w:tc>
          <w:tcPr>
            <w:tcW w:w="1003" w:type="dxa"/>
            <w:gridSpan w:val="3"/>
          </w:tcPr>
          <w:p>
            <w:pPr>
              <w:pStyle w:val="TableParagraph"/>
              <w:spacing w:line="254" w:lineRule="exact"/>
              <w:ind w:left="99" w:right="39"/>
              <w:rPr>
                <w:sz w:val="24"/>
              </w:rPr>
            </w:pPr>
            <w:r>
              <w:rPr>
                <w:spacing w:val="-10"/>
                <w:sz w:val="24"/>
              </w:rPr>
              <w:t>5</w:t>
            </w:r>
          </w:p>
        </w:tc>
        <w:tc>
          <w:tcPr>
            <w:tcW w:w="998" w:type="dxa"/>
            <w:gridSpan w:val="2"/>
          </w:tcPr>
          <w:p>
            <w:pPr>
              <w:pStyle w:val="TableParagraph"/>
              <w:spacing w:line="254" w:lineRule="exact"/>
              <w:ind w:left="65"/>
              <w:rPr>
                <w:sz w:val="24"/>
              </w:rPr>
            </w:pPr>
            <w:r>
              <w:rPr>
                <w:spacing w:val="-10"/>
                <w:sz w:val="24"/>
              </w:rPr>
              <w:t>6</w:t>
            </w:r>
          </w:p>
        </w:tc>
        <w:tc>
          <w:tcPr>
            <w:tcW w:w="1012" w:type="dxa"/>
            <w:gridSpan w:val="2"/>
          </w:tcPr>
          <w:p>
            <w:pPr>
              <w:pStyle w:val="TableParagraph"/>
              <w:spacing w:line="254" w:lineRule="exact"/>
              <w:ind w:left="63"/>
              <w:rPr>
                <w:sz w:val="24"/>
              </w:rPr>
            </w:pPr>
            <w:r>
              <w:rPr>
                <w:spacing w:val="-10"/>
                <w:sz w:val="24"/>
              </w:rPr>
              <w:t>7</w:t>
            </w:r>
          </w:p>
        </w:tc>
        <w:tc>
          <w:tcPr>
            <w:tcW w:w="989" w:type="dxa"/>
            <w:gridSpan w:val="2"/>
          </w:tcPr>
          <w:p>
            <w:pPr>
              <w:pStyle w:val="TableParagraph"/>
              <w:spacing w:line="254" w:lineRule="exact"/>
              <w:ind w:left="106" w:right="27"/>
              <w:rPr>
                <w:sz w:val="24"/>
              </w:rPr>
            </w:pPr>
            <w:r>
              <w:rPr>
                <w:spacing w:val="-10"/>
                <w:sz w:val="24"/>
              </w:rPr>
              <w:t>8</w:t>
            </w:r>
          </w:p>
        </w:tc>
        <w:tc>
          <w:tcPr>
            <w:tcW w:w="1003" w:type="dxa"/>
            <w:gridSpan w:val="2"/>
          </w:tcPr>
          <w:p>
            <w:pPr>
              <w:pStyle w:val="TableParagraph"/>
              <w:spacing w:line="254" w:lineRule="exact"/>
              <w:ind w:left="99" w:right="6"/>
              <w:rPr>
                <w:sz w:val="24"/>
              </w:rPr>
            </w:pPr>
            <w:r>
              <w:rPr>
                <w:spacing w:val="-10"/>
                <w:sz w:val="24"/>
              </w:rPr>
              <w:t>9</w:t>
            </w:r>
          </w:p>
        </w:tc>
        <w:tc>
          <w:tcPr>
            <w:tcW w:w="1001" w:type="dxa"/>
            <w:gridSpan w:val="3"/>
          </w:tcPr>
          <w:p>
            <w:pPr>
              <w:pStyle w:val="TableParagraph"/>
              <w:spacing w:line="254" w:lineRule="exact"/>
              <w:ind w:left="87" w:right="24"/>
              <w:rPr>
                <w:sz w:val="24"/>
              </w:rPr>
            </w:pPr>
            <w:r>
              <w:rPr>
                <w:spacing w:val="-5"/>
                <w:sz w:val="24"/>
              </w:rPr>
              <w:t>10</w:t>
            </w:r>
          </w:p>
        </w:tc>
        <w:tc>
          <w:tcPr>
            <w:tcW w:w="996" w:type="dxa"/>
            <w:gridSpan w:val="2"/>
          </w:tcPr>
          <w:p>
            <w:pPr>
              <w:pStyle w:val="TableParagraph"/>
              <w:spacing w:line="254" w:lineRule="exact"/>
              <w:ind w:left="106" w:right="24"/>
              <w:rPr>
                <w:sz w:val="24"/>
              </w:rPr>
            </w:pPr>
            <w:r>
              <w:rPr>
                <w:spacing w:val="-5"/>
                <w:sz w:val="24"/>
              </w:rPr>
              <w:t>11</w:t>
            </w:r>
          </w:p>
        </w:tc>
        <w:tc>
          <w:tcPr>
            <w:tcW w:w="1025" w:type="dxa"/>
            <w:gridSpan w:val="2"/>
          </w:tcPr>
          <w:p>
            <w:pPr>
              <w:pStyle w:val="TableParagraph"/>
              <w:spacing w:line="254" w:lineRule="exact"/>
              <w:ind w:left="102" w:right="24"/>
              <w:rPr>
                <w:sz w:val="24"/>
              </w:rPr>
            </w:pPr>
            <w:r>
              <w:rPr>
                <w:spacing w:val="-5"/>
                <w:sz w:val="24"/>
              </w:rPr>
              <w:t>12</w:t>
            </w:r>
          </w:p>
        </w:tc>
        <w:tc>
          <w:tcPr>
            <w:tcW w:w="955" w:type="dxa"/>
          </w:tcPr>
          <w:p>
            <w:pPr>
              <w:pStyle w:val="TableParagraph"/>
              <w:spacing w:line="254" w:lineRule="exact"/>
              <w:ind w:left="173" w:right="97"/>
              <w:rPr>
                <w:sz w:val="24"/>
              </w:rPr>
            </w:pPr>
            <w:r>
              <w:rPr>
                <w:spacing w:val="-5"/>
                <w:sz w:val="24"/>
              </w:rPr>
              <w:t>13</w:t>
            </w:r>
          </w:p>
        </w:tc>
      </w:tr>
      <w:tr>
        <w:trPr>
          <w:trHeight w:val="273" w:hRule="atLeast"/>
        </w:trPr>
        <w:tc>
          <w:tcPr>
            <w:tcW w:w="1757" w:type="dxa"/>
          </w:tcPr>
          <w:p>
            <w:pPr>
              <w:pStyle w:val="TableParagraph"/>
              <w:ind w:left="0"/>
              <w:jc w:val="left"/>
              <w:rPr>
                <w:sz w:val="20"/>
              </w:rPr>
            </w:pPr>
          </w:p>
        </w:tc>
        <w:tc>
          <w:tcPr>
            <w:tcW w:w="1066" w:type="dxa"/>
            <w:gridSpan w:val="2"/>
          </w:tcPr>
          <w:p>
            <w:pPr>
              <w:pStyle w:val="TableParagraph"/>
              <w:ind w:left="0"/>
              <w:jc w:val="left"/>
              <w:rPr>
                <w:sz w:val="20"/>
              </w:rPr>
            </w:pPr>
          </w:p>
        </w:tc>
        <w:tc>
          <w:tcPr>
            <w:tcW w:w="1901" w:type="dxa"/>
            <w:gridSpan w:val="2"/>
          </w:tcPr>
          <w:p>
            <w:pPr>
              <w:pStyle w:val="TableParagraph"/>
              <w:ind w:left="0"/>
              <w:jc w:val="left"/>
              <w:rPr>
                <w:sz w:val="20"/>
              </w:rPr>
            </w:pPr>
          </w:p>
        </w:tc>
        <w:tc>
          <w:tcPr>
            <w:tcW w:w="9985" w:type="dxa"/>
            <w:gridSpan w:val="21"/>
          </w:tcPr>
          <w:p>
            <w:pPr>
              <w:pStyle w:val="TableParagraph"/>
              <w:spacing w:line="253" w:lineRule="exact"/>
              <w:ind w:left="65"/>
              <w:rPr>
                <w:sz w:val="24"/>
              </w:rPr>
            </w:pPr>
            <w:r>
              <w:rPr>
                <w:sz w:val="24"/>
              </w:rPr>
              <w:t>Протокол</w:t>
            </w:r>
            <w:r>
              <w:rPr>
                <w:spacing w:val="-8"/>
                <w:sz w:val="24"/>
              </w:rPr>
              <w:t> </w:t>
            </w:r>
            <w:r>
              <w:rPr>
                <w:sz w:val="24"/>
              </w:rPr>
              <w:t>№36*,</w:t>
            </w:r>
            <w:r>
              <w:rPr>
                <w:spacing w:val="6"/>
                <w:sz w:val="24"/>
              </w:rPr>
              <w:t> </w:t>
            </w:r>
            <w:r>
              <w:rPr>
                <w:spacing w:val="-4"/>
                <w:sz w:val="24"/>
              </w:rPr>
              <w:t>n=12</w:t>
            </w:r>
          </w:p>
        </w:tc>
      </w:tr>
      <w:tr>
        <w:trPr>
          <w:trHeight w:val="278" w:hRule="atLeast"/>
        </w:trPr>
        <w:tc>
          <w:tcPr>
            <w:tcW w:w="1757" w:type="dxa"/>
          </w:tcPr>
          <w:p>
            <w:pPr>
              <w:pStyle w:val="TableParagraph"/>
              <w:ind w:left="0"/>
              <w:jc w:val="left"/>
              <w:rPr>
                <w:sz w:val="20"/>
              </w:rPr>
            </w:pPr>
          </w:p>
        </w:tc>
        <w:tc>
          <w:tcPr>
            <w:tcW w:w="1066" w:type="dxa"/>
            <w:gridSpan w:val="2"/>
          </w:tcPr>
          <w:p>
            <w:pPr>
              <w:pStyle w:val="TableParagraph"/>
              <w:ind w:left="0"/>
              <w:jc w:val="left"/>
              <w:rPr>
                <w:sz w:val="20"/>
              </w:rPr>
            </w:pPr>
          </w:p>
        </w:tc>
        <w:tc>
          <w:tcPr>
            <w:tcW w:w="1901" w:type="dxa"/>
            <w:gridSpan w:val="2"/>
          </w:tcPr>
          <w:p>
            <w:pPr>
              <w:pStyle w:val="TableParagraph"/>
              <w:ind w:left="0"/>
              <w:jc w:val="left"/>
              <w:rPr>
                <w:sz w:val="20"/>
              </w:rPr>
            </w:pPr>
          </w:p>
        </w:tc>
        <w:tc>
          <w:tcPr>
            <w:tcW w:w="9985" w:type="dxa"/>
            <w:gridSpan w:val="21"/>
          </w:tcPr>
          <w:p>
            <w:pPr>
              <w:pStyle w:val="TableParagraph"/>
              <w:spacing w:line="258" w:lineRule="exact"/>
              <w:ind w:left="65" w:right="2"/>
              <w:rPr>
                <w:sz w:val="24"/>
              </w:rPr>
            </w:pPr>
            <w:r>
              <w:rPr>
                <w:sz w:val="24"/>
              </w:rPr>
              <w:t>Дни</w:t>
            </w:r>
            <w:r>
              <w:rPr>
                <w:spacing w:val="-14"/>
                <w:sz w:val="24"/>
              </w:rPr>
              <w:t> </w:t>
            </w:r>
            <w:r>
              <w:rPr>
                <w:sz w:val="24"/>
              </w:rPr>
              <w:t>синхронизации</w:t>
            </w:r>
            <w:r>
              <w:rPr>
                <w:spacing w:val="-10"/>
                <w:sz w:val="24"/>
              </w:rPr>
              <w:t> </w:t>
            </w:r>
            <w:r>
              <w:rPr>
                <w:sz w:val="24"/>
              </w:rPr>
              <w:t>половой</w:t>
            </w:r>
            <w:r>
              <w:rPr>
                <w:spacing w:val="-15"/>
                <w:sz w:val="24"/>
              </w:rPr>
              <w:t> </w:t>
            </w:r>
            <w:r>
              <w:rPr>
                <w:spacing w:val="-4"/>
                <w:sz w:val="24"/>
              </w:rPr>
              <w:t>охоты</w:t>
            </w:r>
          </w:p>
        </w:tc>
      </w:tr>
      <w:tr>
        <w:trPr>
          <w:trHeight w:val="551" w:hRule="atLeast"/>
        </w:trPr>
        <w:tc>
          <w:tcPr>
            <w:tcW w:w="1757" w:type="dxa"/>
          </w:tcPr>
          <w:p>
            <w:pPr>
              <w:pStyle w:val="TableParagraph"/>
              <w:spacing w:line="274" w:lineRule="exact"/>
              <w:ind w:left="311" w:hanging="173"/>
              <w:jc w:val="left"/>
              <w:rPr>
                <w:sz w:val="24"/>
              </w:rPr>
            </w:pPr>
            <w:r>
              <w:rPr>
                <w:spacing w:val="-6"/>
                <w:sz w:val="24"/>
              </w:rPr>
              <w:t>Наименование </w:t>
            </w:r>
            <w:r>
              <w:rPr>
                <w:spacing w:val="-2"/>
                <w:sz w:val="24"/>
              </w:rPr>
              <w:t>препаратов</w:t>
            </w:r>
          </w:p>
        </w:tc>
        <w:tc>
          <w:tcPr>
            <w:tcW w:w="1066" w:type="dxa"/>
            <w:gridSpan w:val="2"/>
          </w:tcPr>
          <w:p>
            <w:pPr>
              <w:pStyle w:val="TableParagraph"/>
              <w:spacing w:line="274" w:lineRule="exact"/>
              <w:ind w:left="283" w:right="143" w:hanging="135"/>
              <w:jc w:val="left"/>
              <w:rPr>
                <w:sz w:val="24"/>
              </w:rPr>
            </w:pPr>
            <w:r>
              <w:rPr>
                <w:spacing w:val="-2"/>
                <w:sz w:val="24"/>
              </w:rPr>
              <w:t>Доза</w:t>
            </w:r>
            <w:r>
              <w:rPr>
                <w:spacing w:val="-23"/>
                <w:sz w:val="24"/>
              </w:rPr>
              <w:t> </w:t>
            </w:r>
            <w:r>
              <w:rPr>
                <w:spacing w:val="-2"/>
                <w:sz w:val="24"/>
              </w:rPr>
              <w:t>на </w:t>
            </w:r>
            <w:r>
              <w:rPr>
                <w:sz w:val="24"/>
              </w:rPr>
              <w:t>1 гол</w:t>
            </w:r>
          </w:p>
        </w:tc>
        <w:tc>
          <w:tcPr>
            <w:tcW w:w="1901" w:type="dxa"/>
            <w:gridSpan w:val="2"/>
          </w:tcPr>
          <w:p>
            <w:pPr>
              <w:pStyle w:val="TableParagraph"/>
              <w:spacing w:before="126"/>
              <w:ind w:left="211"/>
              <w:jc w:val="left"/>
              <w:rPr>
                <w:sz w:val="24"/>
              </w:rPr>
            </w:pPr>
            <w:r>
              <w:rPr>
                <w:sz w:val="24"/>
              </w:rPr>
              <w:t>Путь</w:t>
            </w:r>
            <w:r>
              <w:rPr>
                <w:spacing w:val="-15"/>
                <w:sz w:val="24"/>
              </w:rPr>
              <w:t> </w:t>
            </w:r>
            <w:r>
              <w:rPr>
                <w:spacing w:val="-2"/>
                <w:sz w:val="24"/>
              </w:rPr>
              <w:t>введения</w:t>
            </w:r>
          </w:p>
        </w:tc>
        <w:tc>
          <w:tcPr>
            <w:tcW w:w="1003" w:type="dxa"/>
            <w:gridSpan w:val="2"/>
          </w:tcPr>
          <w:p>
            <w:pPr>
              <w:pStyle w:val="TableParagraph"/>
              <w:spacing w:line="273" w:lineRule="exact"/>
              <w:ind w:left="55" w:right="6"/>
              <w:rPr>
                <w:sz w:val="24"/>
              </w:rPr>
            </w:pPr>
            <w:r>
              <w:rPr>
                <w:spacing w:val="-10"/>
                <w:sz w:val="24"/>
              </w:rPr>
              <w:t>1</w:t>
            </w:r>
          </w:p>
        </w:tc>
        <w:tc>
          <w:tcPr>
            <w:tcW w:w="1003" w:type="dxa"/>
            <w:gridSpan w:val="3"/>
          </w:tcPr>
          <w:p>
            <w:pPr>
              <w:pStyle w:val="TableParagraph"/>
              <w:spacing w:line="273" w:lineRule="exact"/>
              <w:ind w:left="99" w:right="39"/>
              <w:rPr>
                <w:sz w:val="24"/>
              </w:rPr>
            </w:pPr>
            <w:r>
              <w:rPr>
                <w:spacing w:val="-10"/>
                <w:sz w:val="24"/>
              </w:rPr>
              <w:t>2</w:t>
            </w:r>
          </w:p>
        </w:tc>
        <w:tc>
          <w:tcPr>
            <w:tcW w:w="998" w:type="dxa"/>
            <w:gridSpan w:val="2"/>
          </w:tcPr>
          <w:p>
            <w:pPr>
              <w:pStyle w:val="TableParagraph"/>
              <w:spacing w:line="273" w:lineRule="exact"/>
              <w:ind w:left="65"/>
              <w:rPr>
                <w:sz w:val="24"/>
              </w:rPr>
            </w:pPr>
            <w:r>
              <w:rPr>
                <w:spacing w:val="-10"/>
                <w:sz w:val="24"/>
              </w:rPr>
              <w:t>3</w:t>
            </w:r>
          </w:p>
        </w:tc>
        <w:tc>
          <w:tcPr>
            <w:tcW w:w="1012" w:type="dxa"/>
            <w:gridSpan w:val="2"/>
          </w:tcPr>
          <w:p>
            <w:pPr>
              <w:pStyle w:val="TableParagraph"/>
              <w:spacing w:line="273" w:lineRule="exact"/>
              <w:ind w:left="63"/>
              <w:rPr>
                <w:sz w:val="24"/>
              </w:rPr>
            </w:pPr>
            <w:r>
              <w:rPr>
                <w:spacing w:val="-10"/>
                <w:sz w:val="24"/>
              </w:rPr>
              <w:t>4</w:t>
            </w:r>
          </w:p>
        </w:tc>
        <w:tc>
          <w:tcPr>
            <w:tcW w:w="989" w:type="dxa"/>
            <w:gridSpan w:val="2"/>
          </w:tcPr>
          <w:p>
            <w:pPr>
              <w:pStyle w:val="TableParagraph"/>
              <w:spacing w:line="273" w:lineRule="exact"/>
              <w:ind w:left="106" w:right="27"/>
              <w:rPr>
                <w:sz w:val="24"/>
              </w:rPr>
            </w:pPr>
            <w:r>
              <w:rPr>
                <w:spacing w:val="-10"/>
                <w:sz w:val="24"/>
              </w:rPr>
              <w:t>5</w:t>
            </w:r>
          </w:p>
        </w:tc>
        <w:tc>
          <w:tcPr>
            <w:tcW w:w="1003" w:type="dxa"/>
            <w:gridSpan w:val="2"/>
          </w:tcPr>
          <w:p>
            <w:pPr>
              <w:pStyle w:val="TableParagraph"/>
              <w:spacing w:line="273" w:lineRule="exact"/>
              <w:ind w:left="99" w:right="6"/>
              <w:rPr>
                <w:sz w:val="24"/>
              </w:rPr>
            </w:pPr>
            <w:r>
              <w:rPr>
                <w:spacing w:val="-10"/>
                <w:sz w:val="24"/>
              </w:rPr>
              <w:t>6</w:t>
            </w:r>
          </w:p>
        </w:tc>
        <w:tc>
          <w:tcPr>
            <w:tcW w:w="1001" w:type="dxa"/>
            <w:gridSpan w:val="3"/>
          </w:tcPr>
          <w:p>
            <w:pPr>
              <w:pStyle w:val="TableParagraph"/>
              <w:spacing w:line="273" w:lineRule="exact"/>
              <w:ind w:left="87"/>
              <w:rPr>
                <w:sz w:val="24"/>
              </w:rPr>
            </w:pPr>
            <w:r>
              <w:rPr>
                <w:spacing w:val="-10"/>
                <w:sz w:val="24"/>
              </w:rPr>
              <w:t>7</w:t>
            </w:r>
          </w:p>
        </w:tc>
        <w:tc>
          <w:tcPr>
            <w:tcW w:w="996" w:type="dxa"/>
            <w:gridSpan w:val="2"/>
          </w:tcPr>
          <w:p>
            <w:pPr>
              <w:pStyle w:val="TableParagraph"/>
              <w:spacing w:line="273" w:lineRule="exact"/>
              <w:ind w:left="106"/>
              <w:rPr>
                <w:sz w:val="24"/>
              </w:rPr>
            </w:pPr>
            <w:r>
              <w:rPr>
                <w:spacing w:val="-10"/>
                <w:sz w:val="24"/>
              </w:rPr>
              <w:t>8</w:t>
            </w:r>
          </w:p>
        </w:tc>
        <w:tc>
          <w:tcPr>
            <w:tcW w:w="1025" w:type="dxa"/>
            <w:gridSpan w:val="2"/>
          </w:tcPr>
          <w:p>
            <w:pPr>
              <w:pStyle w:val="TableParagraph"/>
              <w:spacing w:line="273" w:lineRule="exact"/>
              <w:ind w:left="102"/>
              <w:rPr>
                <w:sz w:val="24"/>
              </w:rPr>
            </w:pPr>
            <w:r>
              <w:rPr>
                <w:spacing w:val="-10"/>
                <w:sz w:val="24"/>
              </w:rPr>
              <w:t>9</w:t>
            </w:r>
          </w:p>
        </w:tc>
        <w:tc>
          <w:tcPr>
            <w:tcW w:w="955" w:type="dxa"/>
          </w:tcPr>
          <w:p>
            <w:pPr>
              <w:pStyle w:val="TableParagraph"/>
              <w:spacing w:line="273" w:lineRule="exact"/>
              <w:ind w:left="173" w:right="97"/>
              <w:rPr>
                <w:sz w:val="24"/>
              </w:rPr>
            </w:pPr>
            <w:r>
              <w:rPr>
                <w:spacing w:val="-5"/>
                <w:sz w:val="24"/>
              </w:rPr>
              <w:t>10</w:t>
            </w:r>
          </w:p>
        </w:tc>
      </w:tr>
      <w:tr>
        <w:trPr>
          <w:trHeight w:val="278" w:hRule="atLeast"/>
        </w:trPr>
        <w:tc>
          <w:tcPr>
            <w:tcW w:w="1757" w:type="dxa"/>
          </w:tcPr>
          <w:p>
            <w:pPr>
              <w:pStyle w:val="TableParagraph"/>
              <w:spacing w:line="258" w:lineRule="exact"/>
              <w:ind w:left="53" w:right="17"/>
              <w:rPr>
                <w:sz w:val="24"/>
              </w:rPr>
            </w:pPr>
            <w:r>
              <w:rPr>
                <w:spacing w:val="-2"/>
                <w:sz w:val="24"/>
              </w:rPr>
              <w:t>Сурфагон</w:t>
            </w:r>
          </w:p>
        </w:tc>
        <w:tc>
          <w:tcPr>
            <w:tcW w:w="1066" w:type="dxa"/>
            <w:gridSpan w:val="2"/>
          </w:tcPr>
          <w:p>
            <w:pPr>
              <w:pStyle w:val="TableParagraph"/>
              <w:spacing w:line="258" w:lineRule="exact"/>
              <w:ind w:left="254"/>
              <w:jc w:val="left"/>
              <w:rPr>
                <w:sz w:val="24"/>
              </w:rPr>
            </w:pPr>
            <w:r>
              <w:rPr>
                <w:sz w:val="24"/>
              </w:rPr>
              <w:t>10</w:t>
            </w:r>
            <w:r>
              <w:rPr>
                <w:spacing w:val="2"/>
                <w:sz w:val="24"/>
              </w:rPr>
              <w:t> </w:t>
            </w:r>
            <w:r>
              <w:rPr>
                <w:spacing w:val="-5"/>
                <w:sz w:val="24"/>
              </w:rPr>
              <w:t>мл</w:t>
            </w:r>
          </w:p>
        </w:tc>
        <w:tc>
          <w:tcPr>
            <w:tcW w:w="1901" w:type="dxa"/>
            <w:gridSpan w:val="2"/>
          </w:tcPr>
          <w:p>
            <w:pPr>
              <w:pStyle w:val="TableParagraph"/>
              <w:spacing w:line="258" w:lineRule="exact"/>
              <w:ind w:left="115"/>
              <w:jc w:val="left"/>
              <w:rPr>
                <w:sz w:val="24"/>
              </w:rPr>
            </w:pPr>
            <w:r>
              <w:rPr>
                <w:spacing w:val="-2"/>
                <w:sz w:val="24"/>
              </w:rPr>
              <w:t>внутримышечно</w:t>
            </w:r>
          </w:p>
        </w:tc>
        <w:tc>
          <w:tcPr>
            <w:tcW w:w="1003" w:type="dxa"/>
            <w:gridSpan w:val="2"/>
          </w:tcPr>
          <w:p>
            <w:pPr>
              <w:pStyle w:val="TableParagraph"/>
              <w:spacing w:line="258" w:lineRule="exact"/>
              <w:ind w:left="55"/>
              <w:rPr>
                <w:sz w:val="24"/>
              </w:rPr>
            </w:pPr>
            <w:r>
              <w:rPr>
                <w:spacing w:val="-10"/>
                <w:sz w:val="24"/>
              </w:rPr>
              <w:t>+</w:t>
            </w:r>
          </w:p>
        </w:tc>
        <w:tc>
          <w:tcPr>
            <w:tcW w:w="1003" w:type="dxa"/>
            <w:gridSpan w:val="3"/>
          </w:tcPr>
          <w:p>
            <w:pPr>
              <w:pStyle w:val="TableParagraph"/>
              <w:spacing w:line="258" w:lineRule="exact"/>
              <w:ind w:left="99" w:right="41"/>
              <w:rPr>
                <w:sz w:val="24"/>
              </w:rPr>
            </w:pPr>
            <w:r>
              <w:rPr>
                <w:spacing w:val="-10"/>
                <w:sz w:val="24"/>
              </w:rPr>
              <w:t>-</w:t>
            </w:r>
          </w:p>
        </w:tc>
        <w:tc>
          <w:tcPr>
            <w:tcW w:w="998" w:type="dxa"/>
            <w:gridSpan w:val="2"/>
          </w:tcPr>
          <w:p>
            <w:pPr>
              <w:pStyle w:val="TableParagraph"/>
              <w:spacing w:line="258" w:lineRule="exact"/>
              <w:ind w:left="65" w:right="1"/>
              <w:rPr>
                <w:sz w:val="24"/>
              </w:rPr>
            </w:pPr>
            <w:r>
              <w:rPr>
                <w:spacing w:val="-10"/>
                <w:sz w:val="24"/>
              </w:rPr>
              <w:t>-</w:t>
            </w:r>
          </w:p>
        </w:tc>
        <w:tc>
          <w:tcPr>
            <w:tcW w:w="1012" w:type="dxa"/>
            <w:gridSpan w:val="2"/>
          </w:tcPr>
          <w:p>
            <w:pPr>
              <w:pStyle w:val="TableParagraph"/>
              <w:spacing w:line="258" w:lineRule="exact"/>
              <w:ind w:left="63" w:right="2"/>
              <w:rPr>
                <w:sz w:val="24"/>
              </w:rPr>
            </w:pPr>
            <w:r>
              <w:rPr>
                <w:spacing w:val="-10"/>
                <w:sz w:val="24"/>
              </w:rPr>
              <w:t>-</w:t>
            </w:r>
          </w:p>
        </w:tc>
        <w:tc>
          <w:tcPr>
            <w:tcW w:w="989" w:type="dxa"/>
            <w:gridSpan w:val="2"/>
          </w:tcPr>
          <w:p>
            <w:pPr>
              <w:pStyle w:val="TableParagraph"/>
              <w:spacing w:line="258" w:lineRule="exact"/>
              <w:ind w:left="106" w:right="39"/>
              <w:rPr>
                <w:sz w:val="24"/>
              </w:rPr>
            </w:pPr>
            <w:r>
              <w:rPr>
                <w:spacing w:val="-10"/>
                <w:sz w:val="24"/>
              </w:rPr>
              <w:t>-</w:t>
            </w:r>
          </w:p>
        </w:tc>
        <w:tc>
          <w:tcPr>
            <w:tcW w:w="1003" w:type="dxa"/>
            <w:gridSpan w:val="2"/>
          </w:tcPr>
          <w:p>
            <w:pPr>
              <w:pStyle w:val="TableParagraph"/>
              <w:spacing w:line="258" w:lineRule="exact"/>
              <w:ind w:left="99" w:right="17"/>
              <w:rPr>
                <w:sz w:val="24"/>
              </w:rPr>
            </w:pPr>
            <w:r>
              <w:rPr>
                <w:spacing w:val="-10"/>
                <w:sz w:val="24"/>
              </w:rPr>
              <w:t>-</w:t>
            </w:r>
          </w:p>
        </w:tc>
        <w:tc>
          <w:tcPr>
            <w:tcW w:w="1001" w:type="dxa"/>
            <w:gridSpan w:val="3"/>
          </w:tcPr>
          <w:p>
            <w:pPr>
              <w:pStyle w:val="TableParagraph"/>
              <w:spacing w:line="258" w:lineRule="exact"/>
              <w:ind w:left="87" w:right="2"/>
              <w:rPr>
                <w:sz w:val="24"/>
              </w:rPr>
            </w:pPr>
            <w:r>
              <w:rPr>
                <w:spacing w:val="-10"/>
                <w:sz w:val="24"/>
              </w:rPr>
              <w:t>-</w:t>
            </w:r>
          </w:p>
        </w:tc>
        <w:tc>
          <w:tcPr>
            <w:tcW w:w="996" w:type="dxa"/>
            <w:gridSpan w:val="2"/>
          </w:tcPr>
          <w:p>
            <w:pPr>
              <w:pStyle w:val="TableParagraph"/>
              <w:spacing w:line="258" w:lineRule="exact"/>
              <w:ind w:left="106" w:right="2"/>
              <w:rPr>
                <w:sz w:val="24"/>
              </w:rPr>
            </w:pPr>
            <w:r>
              <w:rPr>
                <w:spacing w:val="-10"/>
                <w:sz w:val="24"/>
              </w:rPr>
              <w:t>-</w:t>
            </w:r>
          </w:p>
        </w:tc>
        <w:tc>
          <w:tcPr>
            <w:tcW w:w="1025" w:type="dxa"/>
            <w:gridSpan w:val="2"/>
          </w:tcPr>
          <w:p>
            <w:pPr>
              <w:pStyle w:val="TableParagraph"/>
              <w:spacing w:line="258" w:lineRule="exact"/>
              <w:ind w:left="102" w:right="2"/>
              <w:rPr>
                <w:sz w:val="24"/>
              </w:rPr>
            </w:pPr>
            <w:r>
              <w:rPr>
                <w:spacing w:val="-10"/>
                <w:sz w:val="24"/>
              </w:rPr>
              <w:t>-</w:t>
            </w:r>
          </w:p>
        </w:tc>
        <w:tc>
          <w:tcPr>
            <w:tcW w:w="955" w:type="dxa"/>
          </w:tcPr>
          <w:p>
            <w:pPr>
              <w:pStyle w:val="TableParagraph"/>
              <w:spacing w:line="258" w:lineRule="exact"/>
              <w:ind w:left="173" w:right="85"/>
              <w:rPr>
                <w:sz w:val="24"/>
              </w:rPr>
            </w:pPr>
            <w:r>
              <w:rPr>
                <w:spacing w:val="-10"/>
                <w:sz w:val="24"/>
              </w:rPr>
              <w:t>-</w:t>
            </w:r>
          </w:p>
        </w:tc>
      </w:tr>
      <w:tr>
        <w:trPr>
          <w:trHeight w:val="273" w:hRule="atLeast"/>
        </w:trPr>
        <w:tc>
          <w:tcPr>
            <w:tcW w:w="1757" w:type="dxa"/>
          </w:tcPr>
          <w:p>
            <w:pPr>
              <w:pStyle w:val="TableParagraph"/>
              <w:spacing w:line="253" w:lineRule="exact"/>
              <w:ind w:left="53" w:right="28"/>
              <w:rPr>
                <w:sz w:val="24"/>
              </w:rPr>
            </w:pPr>
            <w:r>
              <w:rPr>
                <w:spacing w:val="-2"/>
                <w:sz w:val="24"/>
              </w:rPr>
              <w:t>Тетрамаг</w:t>
            </w:r>
          </w:p>
        </w:tc>
        <w:tc>
          <w:tcPr>
            <w:tcW w:w="1066" w:type="dxa"/>
            <w:gridSpan w:val="2"/>
          </w:tcPr>
          <w:p>
            <w:pPr>
              <w:pStyle w:val="TableParagraph"/>
              <w:spacing w:line="253" w:lineRule="exact"/>
              <w:ind w:left="254"/>
              <w:jc w:val="left"/>
              <w:rPr>
                <w:sz w:val="24"/>
              </w:rPr>
            </w:pPr>
            <w:r>
              <w:rPr>
                <w:sz w:val="24"/>
              </w:rPr>
              <w:t>10</w:t>
            </w:r>
            <w:r>
              <w:rPr>
                <w:spacing w:val="2"/>
                <w:sz w:val="24"/>
              </w:rPr>
              <w:t> </w:t>
            </w:r>
            <w:r>
              <w:rPr>
                <w:spacing w:val="-5"/>
                <w:sz w:val="24"/>
              </w:rPr>
              <w:t>мл</w:t>
            </w:r>
          </w:p>
        </w:tc>
        <w:tc>
          <w:tcPr>
            <w:tcW w:w="1901" w:type="dxa"/>
            <w:gridSpan w:val="2"/>
          </w:tcPr>
          <w:p>
            <w:pPr>
              <w:pStyle w:val="TableParagraph"/>
              <w:spacing w:line="253" w:lineRule="exact"/>
              <w:ind w:left="115"/>
              <w:jc w:val="left"/>
              <w:rPr>
                <w:sz w:val="24"/>
              </w:rPr>
            </w:pPr>
            <w:r>
              <w:rPr>
                <w:spacing w:val="-2"/>
                <w:sz w:val="24"/>
              </w:rPr>
              <w:t>внутримышечно</w:t>
            </w:r>
          </w:p>
        </w:tc>
        <w:tc>
          <w:tcPr>
            <w:tcW w:w="1003" w:type="dxa"/>
            <w:gridSpan w:val="2"/>
          </w:tcPr>
          <w:p>
            <w:pPr>
              <w:pStyle w:val="TableParagraph"/>
              <w:spacing w:line="253" w:lineRule="exact"/>
              <w:ind w:left="55"/>
              <w:rPr>
                <w:sz w:val="24"/>
              </w:rPr>
            </w:pPr>
            <w:r>
              <w:rPr>
                <w:spacing w:val="-10"/>
                <w:sz w:val="24"/>
              </w:rPr>
              <w:t>+</w:t>
            </w:r>
          </w:p>
        </w:tc>
        <w:tc>
          <w:tcPr>
            <w:tcW w:w="1003" w:type="dxa"/>
            <w:gridSpan w:val="3"/>
          </w:tcPr>
          <w:p>
            <w:pPr>
              <w:pStyle w:val="TableParagraph"/>
              <w:spacing w:line="253" w:lineRule="exact"/>
              <w:ind w:left="99" w:right="41"/>
              <w:rPr>
                <w:sz w:val="24"/>
              </w:rPr>
            </w:pPr>
            <w:r>
              <w:rPr>
                <w:spacing w:val="-10"/>
                <w:sz w:val="24"/>
              </w:rPr>
              <w:t>-</w:t>
            </w:r>
          </w:p>
        </w:tc>
        <w:tc>
          <w:tcPr>
            <w:tcW w:w="998" w:type="dxa"/>
            <w:gridSpan w:val="2"/>
          </w:tcPr>
          <w:p>
            <w:pPr>
              <w:pStyle w:val="TableParagraph"/>
              <w:spacing w:line="253" w:lineRule="exact"/>
              <w:ind w:left="65" w:right="1"/>
              <w:rPr>
                <w:sz w:val="24"/>
              </w:rPr>
            </w:pPr>
            <w:r>
              <w:rPr>
                <w:spacing w:val="-10"/>
                <w:sz w:val="24"/>
              </w:rPr>
              <w:t>-</w:t>
            </w:r>
          </w:p>
        </w:tc>
        <w:tc>
          <w:tcPr>
            <w:tcW w:w="1012" w:type="dxa"/>
            <w:gridSpan w:val="2"/>
          </w:tcPr>
          <w:p>
            <w:pPr>
              <w:pStyle w:val="TableParagraph"/>
              <w:spacing w:line="253" w:lineRule="exact"/>
              <w:ind w:left="63" w:right="2"/>
              <w:rPr>
                <w:sz w:val="24"/>
              </w:rPr>
            </w:pPr>
            <w:r>
              <w:rPr>
                <w:spacing w:val="-10"/>
                <w:sz w:val="24"/>
              </w:rPr>
              <w:t>-</w:t>
            </w:r>
          </w:p>
        </w:tc>
        <w:tc>
          <w:tcPr>
            <w:tcW w:w="989" w:type="dxa"/>
            <w:gridSpan w:val="2"/>
          </w:tcPr>
          <w:p>
            <w:pPr>
              <w:pStyle w:val="TableParagraph"/>
              <w:spacing w:line="253" w:lineRule="exact"/>
              <w:ind w:left="106" w:right="39"/>
              <w:rPr>
                <w:sz w:val="24"/>
              </w:rPr>
            </w:pPr>
            <w:r>
              <w:rPr>
                <w:spacing w:val="-10"/>
                <w:sz w:val="24"/>
              </w:rPr>
              <w:t>-</w:t>
            </w:r>
          </w:p>
        </w:tc>
        <w:tc>
          <w:tcPr>
            <w:tcW w:w="1003" w:type="dxa"/>
            <w:gridSpan w:val="2"/>
          </w:tcPr>
          <w:p>
            <w:pPr>
              <w:pStyle w:val="TableParagraph"/>
              <w:spacing w:line="253" w:lineRule="exact"/>
              <w:ind w:left="99" w:right="17"/>
              <w:rPr>
                <w:sz w:val="24"/>
              </w:rPr>
            </w:pPr>
            <w:r>
              <w:rPr>
                <w:spacing w:val="-10"/>
                <w:sz w:val="24"/>
              </w:rPr>
              <w:t>-</w:t>
            </w:r>
          </w:p>
        </w:tc>
        <w:tc>
          <w:tcPr>
            <w:tcW w:w="1001" w:type="dxa"/>
            <w:gridSpan w:val="3"/>
          </w:tcPr>
          <w:p>
            <w:pPr>
              <w:pStyle w:val="TableParagraph"/>
              <w:spacing w:line="253" w:lineRule="exact"/>
              <w:ind w:left="87" w:right="2"/>
              <w:rPr>
                <w:sz w:val="24"/>
              </w:rPr>
            </w:pPr>
            <w:r>
              <w:rPr>
                <w:spacing w:val="-10"/>
                <w:sz w:val="24"/>
              </w:rPr>
              <w:t>-</w:t>
            </w:r>
          </w:p>
        </w:tc>
        <w:tc>
          <w:tcPr>
            <w:tcW w:w="996" w:type="dxa"/>
            <w:gridSpan w:val="2"/>
          </w:tcPr>
          <w:p>
            <w:pPr>
              <w:pStyle w:val="TableParagraph"/>
              <w:spacing w:line="253" w:lineRule="exact"/>
              <w:ind w:left="106" w:right="2"/>
              <w:rPr>
                <w:sz w:val="24"/>
              </w:rPr>
            </w:pPr>
            <w:r>
              <w:rPr>
                <w:spacing w:val="-10"/>
                <w:sz w:val="24"/>
              </w:rPr>
              <w:t>-</w:t>
            </w:r>
          </w:p>
        </w:tc>
        <w:tc>
          <w:tcPr>
            <w:tcW w:w="1025" w:type="dxa"/>
            <w:gridSpan w:val="2"/>
          </w:tcPr>
          <w:p>
            <w:pPr>
              <w:pStyle w:val="TableParagraph"/>
              <w:spacing w:line="253" w:lineRule="exact"/>
              <w:ind w:left="102" w:right="2"/>
              <w:rPr>
                <w:sz w:val="24"/>
              </w:rPr>
            </w:pPr>
            <w:r>
              <w:rPr>
                <w:spacing w:val="-10"/>
                <w:sz w:val="24"/>
              </w:rPr>
              <w:t>-</w:t>
            </w:r>
          </w:p>
        </w:tc>
        <w:tc>
          <w:tcPr>
            <w:tcW w:w="955" w:type="dxa"/>
          </w:tcPr>
          <w:p>
            <w:pPr>
              <w:pStyle w:val="TableParagraph"/>
              <w:spacing w:line="253" w:lineRule="exact"/>
              <w:ind w:left="173" w:right="85"/>
              <w:rPr>
                <w:sz w:val="24"/>
              </w:rPr>
            </w:pPr>
            <w:r>
              <w:rPr>
                <w:spacing w:val="-10"/>
                <w:sz w:val="24"/>
              </w:rPr>
              <w:t>-</w:t>
            </w:r>
          </w:p>
        </w:tc>
      </w:tr>
      <w:tr>
        <w:trPr>
          <w:trHeight w:val="277" w:hRule="atLeast"/>
        </w:trPr>
        <w:tc>
          <w:tcPr>
            <w:tcW w:w="1757" w:type="dxa"/>
          </w:tcPr>
          <w:p>
            <w:pPr>
              <w:pStyle w:val="TableParagraph"/>
              <w:spacing w:line="258" w:lineRule="exact"/>
              <w:ind w:left="53" w:right="36"/>
              <w:rPr>
                <w:sz w:val="24"/>
              </w:rPr>
            </w:pPr>
            <w:r>
              <w:rPr>
                <w:spacing w:val="-2"/>
                <w:sz w:val="24"/>
              </w:rPr>
              <w:t>АСД-</w:t>
            </w:r>
            <w:r>
              <w:rPr>
                <w:spacing w:val="-5"/>
                <w:sz w:val="24"/>
              </w:rPr>
              <w:t>ф2</w:t>
            </w:r>
          </w:p>
        </w:tc>
        <w:tc>
          <w:tcPr>
            <w:tcW w:w="1066" w:type="dxa"/>
            <w:gridSpan w:val="2"/>
          </w:tcPr>
          <w:p>
            <w:pPr>
              <w:pStyle w:val="TableParagraph"/>
              <w:spacing w:line="258" w:lineRule="exact"/>
              <w:ind w:left="254"/>
              <w:jc w:val="left"/>
              <w:rPr>
                <w:sz w:val="24"/>
              </w:rPr>
            </w:pPr>
            <w:r>
              <w:rPr>
                <w:sz w:val="24"/>
              </w:rPr>
              <w:t>20</w:t>
            </w:r>
            <w:r>
              <w:rPr>
                <w:spacing w:val="2"/>
                <w:sz w:val="24"/>
              </w:rPr>
              <w:t> </w:t>
            </w:r>
            <w:r>
              <w:rPr>
                <w:spacing w:val="-5"/>
                <w:sz w:val="24"/>
              </w:rPr>
              <w:t>мл</w:t>
            </w:r>
          </w:p>
        </w:tc>
        <w:tc>
          <w:tcPr>
            <w:tcW w:w="1901" w:type="dxa"/>
            <w:gridSpan w:val="2"/>
          </w:tcPr>
          <w:p>
            <w:pPr>
              <w:pStyle w:val="TableParagraph"/>
              <w:spacing w:line="258" w:lineRule="exact"/>
              <w:ind w:left="451"/>
              <w:jc w:val="left"/>
              <w:rPr>
                <w:sz w:val="24"/>
              </w:rPr>
            </w:pPr>
            <w:r>
              <w:rPr>
                <w:spacing w:val="-2"/>
                <w:sz w:val="24"/>
              </w:rPr>
              <w:t>подкожно</w:t>
            </w:r>
          </w:p>
        </w:tc>
        <w:tc>
          <w:tcPr>
            <w:tcW w:w="1003" w:type="dxa"/>
            <w:gridSpan w:val="2"/>
          </w:tcPr>
          <w:p>
            <w:pPr>
              <w:pStyle w:val="TableParagraph"/>
              <w:spacing w:line="258" w:lineRule="exact"/>
              <w:ind w:left="55"/>
              <w:rPr>
                <w:sz w:val="24"/>
              </w:rPr>
            </w:pPr>
            <w:r>
              <w:rPr>
                <w:spacing w:val="-10"/>
                <w:sz w:val="24"/>
              </w:rPr>
              <w:t>+</w:t>
            </w:r>
          </w:p>
        </w:tc>
        <w:tc>
          <w:tcPr>
            <w:tcW w:w="1003" w:type="dxa"/>
            <w:gridSpan w:val="3"/>
          </w:tcPr>
          <w:p>
            <w:pPr>
              <w:pStyle w:val="TableParagraph"/>
              <w:spacing w:line="258" w:lineRule="exact"/>
              <w:ind w:left="99" w:right="41"/>
              <w:rPr>
                <w:sz w:val="24"/>
              </w:rPr>
            </w:pPr>
            <w:r>
              <w:rPr>
                <w:spacing w:val="-10"/>
                <w:sz w:val="24"/>
              </w:rPr>
              <w:t>-</w:t>
            </w:r>
          </w:p>
        </w:tc>
        <w:tc>
          <w:tcPr>
            <w:tcW w:w="998" w:type="dxa"/>
            <w:gridSpan w:val="2"/>
          </w:tcPr>
          <w:p>
            <w:pPr>
              <w:pStyle w:val="TableParagraph"/>
              <w:spacing w:line="258" w:lineRule="exact"/>
              <w:ind w:left="65" w:right="1"/>
              <w:rPr>
                <w:sz w:val="24"/>
              </w:rPr>
            </w:pPr>
            <w:r>
              <w:rPr>
                <w:spacing w:val="-10"/>
                <w:sz w:val="24"/>
              </w:rPr>
              <w:t>-</w:t>
            </w:r>
          </w:p>
        </w:tc>
        <w:tc>
          <w:tcPr>
            <w:tcW w:w="1012" w:type="dxa"/>
            <w:gridSpan w:val="2"/>
          </w:tcPr>
          <w:p>
            <w:pPr>
              <w:pStyle w:val="TableParagraph"/>
              <w:spacing w:line="258" w:lineRule="exact"/>
              <w:ind w:left="63" w:right="2"/>
              <w:rPr>
                <w:sz w:val="24"/>
              </w:rPr>
            </w:pPr>
            <w:r>
              <w:rPr>
                <w:spacing w:val="-10"/>
                <w:sz w:val="24"/>
              </w:rPr>
              <w:t>-</w:t>
            </w:r>
          </w:p>
        </w:tc>
        <w:tc>
          <w:tcPr>
            <w:tcW w:w="989" w:type="dxa"/>
            <w:gridSpan w:val="2"/>
          </w:tcPr>
          <w:p>
            <w:pPr>
              <w:pStyle w:val="TableParagraph"/>
              <w:spacing w:line="258" w:lineRule="exact"/>
              <w:ind w:left="106" w:right="39"/>
              <w:rPr>
                <w:sz w:val="24"/>
              </w:rPr>
            </w:pPr>
            <w:r>
              <w:rPr>
                <w:spacing w:val="-10"/>
                <w:sz w:val="24"/>
              </w:rPr>
              <w:t>-</w:t>
            </w:r>
          </w:p>
        </w:tc>
        <w:tc>
          <w:tcPr>
            <w:tcW w:w="1003" w:type="dxa"/>
            <w:gridSpan w:val="2"/>
          </w:tcPr>
          <w:p>
            <w:pPr>
              <w:pStyle w:val="TableParagraph"/>
              <w:spacing w:line="258" w:lineRule="exact"/>
              <w:ind w:left="99" w:right="17"/>
              <w:rPr>
                <w:sz w:val="24"/>
              </w:rPr>
            </w:pPr>
            <w:r>
              <w:rPr>
                <w:spacing w:val="-10"/>
                <w:sz w:val="24"/>
              </w:rPr>
              <w:t>-</w:t>
            </w:r>
          </w:p>
        </w:tc>
        <w:tc>
          <w:tcPr>
            <w:tcW w:w="1001" w:type="dxa"/>
            <w:gridSpan w:val="3"/>
          </w:tcPr>
          <w:p>
            <w:pPr>
              <w:pStyle w:val="TableParagraph"/>
              <w:spacing w:line="258" w:lineRule="exact"/>
              <w:ind w:left="87" w:right="2"/>
              <w:rPr>
                <w:sz w:val="24"/>
              </w:rPr>
            </w:pPr>
            <w:r>
              <w:rPr>
                <w:spacing w:val="-10"/>
                <w:sz w:val="24"/>
              </w:rPr>
              <w:t>-</w:t>
            </w:r>
          </w:p>
        </w:tc>
        <w:tc>
          <w:tcPr>
            <w:tcW w:w="996" w:type="dxa"/>
            <w:gridSpan w:val="2"/>
          </w:tcPr>
          <w:p>
            <w:pPr>
              <w:pStyle w:val="TableParagraph"/>
              <w:spacing w:line="258" w:lineRule="exact"/>
              <w:ind w:left="106" w:right="2"/>
              <w:rPr>
                <w:sz w:val="24"/>
              </w:rPr>
            </w:pPr>
            <w:r>
              <w:rPr>
                <w:spacing w:val="-10"/>
                <w:sz w:val="24"/>
              </w:rPr>
              <w:t>-</w:t>
            </w:r>
          </w:p>
        </w:tc>
        <w:tc>
          <w:tcPr>
            <w:tcW w:w="1025" w:type="dxa"/>
            <w:gridSpan w:val="2"/>
          </w:tcPr>
          <w:p>
            <w:pPr>
              <w:pStyle w:val="TableParagraph"/>
              <w:spacing w:line="258" w:lineRule="exact"/>
              <w:ind w:left="102" w:right="2"/>
              <w:rPr>
                <w:sz w:val="24"/>
              </w:rPr>
            </w:pPr>
            <w:r>
              <w:rPr>
                <w:spacing w:val="-10"/>
                <w:sz w:val="24"/>
              </w:rPr>
              <w:t>-</w:t>
            </w:r>
          </w:p>
        </w:tc>
        <w:tc>
          <w:tcPr>
            <w:tcW w:w="955" w:type="dxa"/>
          </w:tcPr>
          <w:p>
            <w:pPr>
              <w:pStyle w:val="TableParagraph"/>
              <w:spacing w:line="258" w:lineRule="exact"/>
              <w:ind w:left="173" w:right="85"/>
              <w:rPr>
                <w:sz w:val="24"/>
              </w:rPr>
            </w:pPr>
            <w:r>
              <w:rPr>
                <w:spacing w:val="-10"/>
                <w:sz w:val="24"/>
              </w:rPr>
              <w:t>-</w:t>
            </w:r>
          </w:p>
        </w:tc>
      </w:tr>
      <w:tr>
        <w:trPr>
          <w:trHeight w:val="273" w:hRule="atLeast"/>
        </w:trPr>
        <w:tc>
          <w:tcPr>
            <w:tcW w:w="1757" w:type="dxa"/>
          </w:tcPr>
          <w:p>
            <w:pPr>
              <w:pStyle w:val="TableParagraph"/>
              <w:spacing w:line="254" w:lineRule="exact"/>
              <w:ind w:left="53" w:right="21"/>
              <w:rPr>
                <w:sz w:val="24"/>
              </w:rPr>
            </w:pPr>
            <w:r>
              <w:rPr>
                <w:spacing w:val="-2"/>
                <w:sz w:val="24"/>
              </w:rPr>
              <w:t>Е-Селен</w:t>
            </w:r>
          </w:p>
        </w:tc>
        <w:tc>
          <w:tcPr>
            <w:tcW w:w="1066" w:type="dxa"/>
            <w:gridSpan w:val="2"/>
          </w:tcPr>
          <w:p>
            <w:pPr>
              <w:pStyle w:val="TableParagraph"/>
              <w:spacing w:line="254" w:lineRule="exact"/>
              <w:ind w:left="254"/>
              <w:jc w:val="left"/>
              <w:rPr>
                <w:sz w:val="24"/>
              </w:rPr>
            </w:pPr>
            <w:r>
              <w:rPr>
                <w:sz w:val="24"/>
              </w:rPr>
              <w:t>10</w:t>
            </w:r>
            <w:r>
              <w:rPr>
                <w:spacing w:val="2"/>
                <w:sz w:val="24"/>
              </w:rPr>
              <w:t> </w:t>
            </w:r>
            <w:r>
              <w:rPr>
                <w:spacing w:val="-5"/>
                <w:sz w:val="24"/>
              </w:rPr>
              <w:t>мл</w:t>
            </w:r>
          </w:p>
        </w:tc>
        <w:tc>
          <w:tcPr>
            <w:tcW w:w="1901" w:type="dxa"/>
            <w:gridSpan w:val="2"/>
          </w:tcPr>
          <w:p>
            <w:pPr>
              <w:pStyle w:val="TableParagraph"/>
              <w:spacing w:line="254" w:lineRule="exact"/>
              <w:ind w:left="115"/>
              <w:jc w:val="left"/>
              <w:rPr>
                <w:sz w:val="24"/>
              </w:rPr>
            </w:pPr>
            <w:r>
              <w:rPr>
                <w:spacing w:val="-2"/>
                <w:sz w:val="24"/>
              </w:rPr>
              <w:t>внутримышечно</w:t>
            </w:r>
          </w:p>
        </w:tc>
        <w:tc>
          <w:tcPr>
            <w:tcW w:w="1003" w:type="dxa"/>
            <w:gridSpan w:val="2"/>
          </w:tcPr>
          <w:p>
            <w:pPr>
              <w:pStyle w:val="TableParagraph"/>
              <w:spacing w:line="254" w:lineRule="exact"/>
              <w:ind w:left="55" w:right="8"/>
              <w:rPr>
                <w:sz w:val="24"/>
              </w:rPr>
            </w:pPr>
            <w:r>
              <w:rPr>
                <w:spacing w:val="-10"/>
                <w:sz w:val="24"/>
              </w:rPr>
              <w:t>-</w:t>
            </w:r>
          </w:p>
        </w:tc>
        <w:tc>
          <w:tcPr>
            <w:tcW w:w="1003" w:type="dxa"/>
            <w:gridSpan w:val="3"/>
          </w:tcPr>
          <w:p>
            <w:pPr>
              <w:pStyle w:val="TableParagraph"/>
              <w:spacing w:line="254" w:lineRule="exact"/>
              <w:ind w:left="99" w:right="41"/>
              <w:rPr>
                <w:sz w:val="24"/>
              </w:rPr>
            </w:pPr>
            <w:r>
              <w:rPr>
                <w:spacing w:val="-10"/>
                <w:sz w:val="24"/>
              </w:rPr>
              <w:t>-</w:t>
            </w:r>
          </w:p>
        </w:tc>
        <w:tc>
          <w:tcPr>
            <w:tcW w:w="998" w:type="dxa"/>
            <w:gridSpan w:val="2"/>
          </w:tcPr>
          <w:p>
            <w:pPr>
              <w:pStyle w:val="TableParagraph"/>
              <w:spacing w:line="254" w:lineRule="exact"/>
              <w:ind w:left="65" w:right="1"/>
              <w:rPr>
                <w:sz w:val="24"/>
              </w:rPr>
            </w:pPr>
            <w:r>
              <w:rPr>
                <w:spacing w:val="-10"/>
                <w:sz w:val="24"/>
              </w:rPr>
              <w:t>-</w:t>
            </w:r>
          </w:p>
        </w:tc>
        <w:tc>
          <w:tcPr>
            <w:tcW w:w="1012" w:type="dxa"/>
            <w:gridSpan w:val="2"/>
          </w:tcPr>
          <w:p>
            <w:pPr>
              <w:pStyle w:val="TableParagraph"/>
              <w:spacing w:line="254" w:lineRule="exact"/>
              <w:ind w:left="63" w:right="2"/>
              <w:rPr>
                <w:sz w:val="24"/>
              </w:rPr>
            </w:pPr>
            <w:r>
              <w:rPr>
                <w:spacing w:val="-10"/>
                <w:sz w:val="24"/>
              </w:rPr>
              <w:t>-</w:t>
            </w:r>
          </w:p>
        </w:tc>
        <w:tc>
          <w:tcPr>
            <w:tcW w:w="989" w:type="dxa"/>
            <w:gridSpan w:val="2"/>
          </w:tcPr>
          <w:p>
            <w:pPr>
              <w:pStyle w:val="TableParagraph"/>
              <w:spacing w:line="254" w:lineRule="exact"/>
              <w:ind w:left="106" w:right="39"/>
              <w:rPr>
                <w:sz w:val="24"/>
              </w:rPr>
            </w:pPr>
            <w:r>
              <w:rPr>
                <w:spacing w:val="-10"/>
                <w:sz w:val="24"/>
              </w:rPr>
              <w:t>-</w:t>
            </w:r>
          </w:p>
        </w:tc>
        <w:tc>
          <w:tcPr>
            <w:tcW w:w="1003" w:type="dxa"/>
            <w:gridSpan w:val="2"/>
          </w:tcPr>
          <w:p>
            <w:pPr>
              <w:pStyle w:val="TableParagraph"/>
              <w:spacing w:line="254" w:lineRule="exact"/>
              <w:ind w:left="99" w:right="17"/>
              <w:rPr>
                <w:sz w:val="24"/>
              </w:rPr>
            </w:pPr>
            <w:r>
              <w:rPr>
                <w:spacing w:val="-10"/>
                <w:sz w:val="24"/>
              </w:rPr>
              <w:t>-</w:t>
            </w:r>
          </w:p>
        </w:tc>
        <w:tc>
          <w:tcPr>
            <w:tcW w:w="1001" w:type="dxa"/>
            <w:gridSpan w:val="3"/>
          </w:tcPr>
          <w:p>
            <w:pPr>
              <w:pStyle w:val="TableParagraph"/>
              <w:spacing w:line="254" w:lineRule="exact"/>
              <w:ind w:left="87" w:right="4"/>
              <w:rPr>
                <w:sz w:val="24"/>
              </w:rPr>
            </w:pPr>
            <w:r>
              <w:rPr>
                <w:spacing w:val="-10"/>
                <w:sz w:val="24"/>
              </w:rPr>
              <w:t>+</w:t>
            </w:r>
          </w:p>
        </w:tc>
        <w:tc>
          <w:tcPr>
            <w:tcW w:w="996" w:type="dxa"/>
            <w:gridSpan w:val="2"/>
          </w:tcPr>
          <w:p>
            <w:pPr>
              <w:pStyle w:val="TableParagraph"/>
              <w:spacing w:line="254" w:lineRule="exact"/>
              <w:ind w:left="106" w:right="2"/>
              <w:rPr>
                <w:sz w:val="24"/>
              </w:rPr>
            </w:pPr>
            <w:r>
              <w:rPr>
                <w:spacing w:val="-10"/>
                <w:sz w:val="24"/>
              </w:rPr>
              <w:t>-</w:t>
            </w:r>
          </w:p>
        </w:tc>
        <w:tc>
          <w:tcPr>
            <w:tcW w:w="1025" w:type="dxa"/>
            <w:gridSpan w:val="2"/>
          </w:tcPr>
          <w:p>
            <w:pPr>
              <w:pStyle w:val="TableParagraph"/>
              <w:spacing w:line="254" w:lineRule="exact"/>
              <w:ind w:left="102" w:right="2"/>
              <w:rPr>
                <w:sz w:val="24"/>
              </w:rPr>
            </w:pPr>
            <w:r>
              <w:rPr>
                <w:spacing w:val="-10"/>
                <w:sz w:val="24"/>
              </w:rPr>
              <w:t>-</w:t>
            </w:r>
          </w:p>
        </w:tc>
        <w:tc>
          <w:tcPr>
            <w:tcW w:w="955" w:type="dxa"/>
          </w:tcPr>
          <w:p>
            <w:pPr>
              <w:pStyle w:val="TableParagraph"/>
              <w:spacing w:line="254" w:lineRule="exact"/>
              <w:ind w:left="173" w:right="85"/>
              <w:rPr>
                <w:sz w:val="24"/>
              </w:rPr>
            </w:pPr>
            <w:r>
              <w:rPr>
                <w:spacing w:val="-10"/>
                <w:sz w:val="24"/>
              </w:rPr>
              <w:t>-</w:t>
            </w:r>
          </w:p>
        </w:tc>
      </w:tr>
      <w:tr>
        <w:trPr>
          <w:trHeight w:val="277" w:hRule="atLeast"/>
        </w:trPr>
        <w:tc>
          <w:tcPr>
            <w:tcW w:w="1757" w:type="dxa"/>
          </w:tcPr>
          <w:p>
            <w:pPr>
              <w:pStyle w:val="TableParagraph"/>
              <w:spacing w:line="258" w:lineRule="exact"/>
              <w:ind w:left="53" w:right="17"/>
              <w:rPr>
                <w:sz w:val="24"/>
              </w:rPr>
            </w:pPr>
            <w:r>
              <w:rPr>
                <w:spacing w:val="-2"/>
                <w:sz w:val="24"/>
              </w:rPr>
              <w:t>Магэсстрофан</w:t>
            </w:r>
          </w:p>
        </w:tc>
        <w:tc>
          <w:tcPr>
            <w:tcW w:w="1066" w:type="dxa"/>
            <w:gridSpan w:val="2"/>
          </w:tcPr>
          <w:p>
            <w:pPr>
              <w:pStyle w:val="TableParagraph"/>
              <w:spacing w:line="258" w:lineRule="exact"/>
              <w:ind w:left="316"/>
              <w:jc w:val="left"/>
              <w:rPr>
                <w:sz w:val="24"/>
              </w:rPr>
            </w:pPr>
            <w:r>
              <w:rPr>
                <w:sz w:val="24"/>
              </w:rPr>
              <w:t>3</w:t>
            </w:r>
            <w:r>
              <w:rPr>
                <w:spacing w:val="2"/>
                <w:sz w:val="24"/>
              </w:rPr>
              <w:t> </w:t>
            </w:r>
            <w:r>
              <w:rPr>
                <w:spacing w:val="-5"/>
                <w:sz w:val="24"/>
              </w:rPr>
              <w:t>мл</w:t>
            </w:r>
          </w:p>
        </w:tc>
        <w:tc>
          <w:tcPr>
            <w:tcW w:w="1901" w:type="dxa"/>
            <w:gridSpan w:val="2"/>
          </w:tcPr>
          <w:p>
            <w:pPr>
              <w:pStyle w:val="TableParagraph"/>
              <w:spacing w:line="258" w:lineRule="exact"/>
              <w:ind w:left="115"/>
              <w:jc w:val="left"/>
              <w:rPr>
                <w:sz w:val="24"/>
              </w:rPr>
            </w:pPr>
            <w:r>
              <w:rPr>
                <w:spacing w:val="-2"/>
                <w:sz w:val="24"/>
              </w:rPr>
              <w:t>внутримышечно</w:t>
            </w:r>
          </w:p>
        </w:tc>
        <w:tc>
          <w:tcPr>
            <w:tcW w:w="1003" w:type="dxa"/>
            <w:gridSpan w:val="2"/>
          </w:tcPr>
          <w:p>
            <w:pPr>
              <w:pStyle w:val="TableParagraph"/>
              <w:spacing w:line="258" w:lineRule="exact"/>
              <w:ind w:left="55" w:right="8"/>
              <w:rPr>
                <w:sz w:val="24"/>
              </w:rPr>
            </w:pPr>
            <w:r>
              <w:rPr>
                <w:spacing w:val="-10"/>
                <w:sz w:val="24"/>
              </w:rPr>
              <w:t>-</w:t>
            </w:r>
          </w:p>
        </w:tc>
        <w:tc>
          <w:tcPr>
            <w:tcW w:w="1003" w:type="dxa"/>
            <w:gridSpan w:val="3"/>
          </w:tcPr>
          <w:p>
            <w:pPr>
              <w:pStyle w:val="TableParagraph"/>
              <w:spacing w:line="258" w:lineRule="exact"/>
              <w:ind w:left="99" w:right="41"/>
              <w:rPr>
                <w:sz w:val="24"/>
              </w:rPr>
            </w:pPr>
            <w:r>
              <w:rPr>
                <w:spacing w:val="-10"/>
                <w:sz w:val="24"/>
              </w:rPr>
              <w:t>-</w:t>
            </w:r>
          </w:p>
        </w:tc>
        <w:tc>
          <w:tcPr>
            <w:tcW w:w="998" w:type="dxa"/>
            <w:gridSpan w:val="2"/>
          </w:tcPr>
          <w:p>
            <w:pPr>
              <w:pStyle w:val="TableParagraph"/>
              <w:spacing w:line="258" w:lineRule="exact"/>
              <w:ind w:left="65" w:right="1"/>
              <w:rPr>
                <w:sz w:val="24"/>
              </w:rPr>
            </w:pPr>
            <w:r>
              <w:rPr>
                <w:spacing w:val="-10"/>
                <w:sz w:val="24"/>
              </w:rPr>
              <w:t>-</w:t>
            </w:r>
          </w:p>
        </w:tc>
        <w:tc>
          <w:tcPr>
            <w:tcW w:w="1012" w:type="dxa"/>
            <w:gridSpan w:val="2"/>
          </w:tcPr>
          <w:p>
            <w:pPr>
              <w:pStyle w:val="TableParagraph"/>
              <w:spacing w:line="258" w:lineRule="exact"/>
              <w:ind w:left="63" w:right="2"/>
              <w:rPr>
                <w:sz w:val="24"/>
              </w:rPr>
            </w:pPr>
            <w:r>
              <w:rPr>
                <w:spacing w:val="-10"/>
                <w:sz w:val="24"/>
              </w:rPr>
              <w:t>-</w:t>
            </w:r>
          </w:p>
        </w:tc>
        <w:tc>
          <w:tcPr>
            <w:tcW w:w="989" w:type="dxa"/>
            <w:gridSpan w:val="2"/>
          </w:tcPr>
          <w:p>
            <w:pPr>
              <w:pStyle w:val="TableParagraph"/>
              <w:spacing w:line="258" w:lineRule="exact"/>
              <w:ind w:left="106" w:right="39"/>
              <w:rPr>
                <w:sz w:val="24"/>
              </w:rPr>
            </w:pPr>
            <w:r>
              <w:rPr>
                <w:spacing w:val="-10"/>
                <w:sz w:val="24"/>
              </w:rPr>
              <w:t>-</w:t>
            </w:r>
          </w:p>
        </w:tc>
        <w:tc>
          <w:tcPr>
            <w:tcW w:w="1003" w:type="dxa"/>
            <w:gridSpan w:val="2"/>
          </w:tcPr>
          <w:p>
            <w:pPr>
              <w:pStyle w:val="TableParagraph"/>
              <w:spacing w:line="258" w:lineRule="exact"/>
              <w:ind w:left="99" w:right="17"/>
              <w:rPr>
                <w:sz w:val="24"/>
              </w:rPr>
            </w:pPr>
            <w:r>
              <w:rPr>
                <w:spacing w:val="-10"/>
                <w:sz w:val="24"/>
              </w:rPr>
              <w:t>-</w:t>
            </w:r>
          </w:p>
        </w:tc>
        <w:tc>
          <w:tcPr>
            <w:tcW w:w="1001" w:type="dxa"/>
            <w:gridSpan w:val="3"/>
          </w:tcPr>
          <w:p>
            <w:pPr>
              <w:pStyle w:val="TableParagraph"/>
              <w:spacing w:line="258" w:lineRule="exact"/>
              <w:ind w:left="87" w:right="4"/>
              <w:rPr>
                <w:sz w:val="24"/>
              </w:rPr>
            </w:pPr>
            <w:r>
              <w:rPr>
                <w:spacing w:val="-10"/>
                <w:sz w:val="24"/>
              </w:rPr>
              <w:t>+</w:t>
            </w:r>
          </w:p>
        </w:tc>
        <w:tc>
          <w:tcPr>
            <w:tcW w:w="996" w:type="dxa"/>
            <w:gridSpan w:val="2"/>
          </w:tcPr>
          <w:p>
            <w:pPr>
              <w:pStyle w:val="TableParagraph"/>
              <w:spacing w:line="258" w:lineRule="exact"/>
              <w:ind w:left="106" w:right="2"/>
              <w:rPr>
                <w:sz w:val="24"/>
              </w:rPr>
            </w:pPr>
            <w:r>
              <w:rPr>
                <w:spacing w:val="-10"/>
                <w:sz w:val="24"/>
              </w:rPr>
              <w:t>-</w:t>
            </w:r>
          </w:p>
        </w:tc>
        <w:tc>
          <w:tcPr>
            <w:tcW w:w="1025" w:type="dxa"/>
            <w:gridSpan w:val="2"/>
          </w:tcPr>
          <w:p>
            <w:pPr>
              <w:pStyle w:val="TableParagraph"/>
              <w:spacing w:line="258" w:lineRule="exact"/>
              <w:ind w:left="102" w:right="2"/>
              <w:rPr>
                <w:sz w:val="24"/>
              </w:rPr>
            </w:pPr>
            <w:r>
              <w:rPr>
                <w:spacing w:val="-10"/>
                <w:sz w:val="24"/>
              </w:rPr>
              <w:t>-</w:t>
            </w:r>
          </w:p>
        </w:tc>
        <w:tc>
          <w:tcPr>
            <w:tcW w:w="955" w:type="dxa"/>
          </w:tcPr>
          <w:p>
            <w:pPr>
              <w:pStyle w:val="TableParagraph"/>
              <w:spacing w:line="258" w:lineRule="exact"/>
              <w:ind w:left="173" w:right="85"/>
              <w:rPr>
                <w:sz w:val="24"/>
              </w:rPr>
            </w:pPr>
            <w:r>
              <w:rPr>
                <w:spacing w:val="-10"/>
                <w:sz w:val="24"/>
              </w:rPr>
              <w:t>-</w:t>
            </w:r>
          </w:p>
        </w:tc>
      </w:tr>
      <w:tr>
        <w:trPr>
          <w:trHeight w:val="273" w:hRule="atLeast"/>
        </w:trPr>
        <w:tc>
          <w:tcPr>
            <w:tcW w:w="1757" w:type="dxa"/>
          </w:tcPr>
          <w:p>
            <w:pPr>
              <w:pStyle w:val="TableParagraph"/>
              <w:spacing w:line="253" w:lineRule="exact"/>
              <w:ind w:left="53" w:right="17"/>
              <w:rPr>
                <w:sz w:val="24"/>
              </w:rPr>
            </w:pPr>
            <w:r>
              <w:rPr>
                <w:spacing w:val="-2"/>
                <w:sz w:val="24"/>
              </w:rPr>
              <w:t>Сурфагон</w:t>
            </w:r>
          </w:p>
        </w:tc>
        <w:tc>
          <w:tcPr>
            <w:tcW w:w="1066" w:type="dxa"/>
            <w:gridSpan w:val="2"/>
          </w:tcPr>
          <w:p>
            <w:pPr>
              <w:pStyle w:val="TableParagraph"/>
              <w:spacing w:line="253" w:lineRule="exact"/>
              <w:ind w:left="345"/>
              <w:jc w:val="left"/>
              <w:rPr>
                <w:sz w:val="24"/>
              </w:rPr>
            </w:pPr>
            <w:r>
              <w:rPr>
                <w:spacing w:val="-5"/>
                <w:sz w:val="24"/>
              </w:rPr>
              <w:t>5мл</w:t>
            </w:r>
          </w:p>
        </w:tc>
        <w:tc>
          <w:tcPr>
            <w:tcW w:w="1901" w:type="dxa"/>
            <w:gridSpan w:val="2"/>
          </w:tcPr>
          <w:p>
            <w:pPr>
              <w:pStyle w:val="TableParagraph"/>
              <w:spacing w:line="253" w:lineRule="exact"/>
              <w:ind w:left="115"/>
              <w:jc w:val="left"/>
              <w:rPr>
                <w:sz w:val="24"/>
              </w:rPr>
            </w:pPr>
            <w:r>
              <w:rPr>
                <w:spacing w:val="-2"/>
                <w:sz w:val="24"/>
              </w:rPr>
              <w:t>внутримышечно</w:t>
            </w:r>
          </w:p>
        </w:tc>
        <w:tc>
          <w:tcPr>
            <w:tcW w:w="1003" w:type="dxa"/>
            <w:gridSpan w:val="2"/>
          </w:tcPr>
          <w:p>
            <w:pPr>
              <w:pStyle w:val="TableParagraph"/>
              <w:spacing w:line="253" w:lineRule="exact"/>
              <w:ind w:left="55" w:right="8"/>
              <w:rPr>
                <w:sz w:val="24"/>
              </w:rPr>
            </w:pPr>
            <w:r>
              <w:rPr>
                <w:spacing w:val="-10"/>
                <w:sz w:val="24"/>
              </w:rPr>
              <w:t>-</w:t>
            </w:r>
          </w:p>
        </w:tc>
        <w:tc>
          <w:tcPr>
            <w:tcW w:w="1003" w:type="dxa"/>
            <w:gridSpan w:val="3"/>
          </w:tcPr>
          <w:p>
            <w:pPr>
              <w:pStyle w:val="TableParagraph"/>
              <w:spacing w:line="253" w:lineRule="exact"/>
              <w:ind w:left="99" w:right="41"/>
              <w:rPr>
                <w:sz w:val="24"/>
              </w:rPr>
            </w:pPr>
            <w:r>
              <w:rPr>
                <w:spacing w:val="-10"/>
                <w:sz w:val="24"/>
              </w:rPr>
              <w:t>-</w:t>
            </w:r>
          </w:p>
        </w:tc>
        <w:tc>
          <w:tcPr>
            <w:tcW w:w="998" w:type="dxa"/>
            <w:gridSpan w:val="2"/>
          </w:tcPr>
          <w:p>
            <w:pPr>
              <w:pStyle w:val="TableParagraph"/>
              <w:spacing w:line="253" w:lineRule="exact"/>
              <w:ind w:left="65" w:right="1"/>
              <w:rPr>
                <w:sz w:val="24"/>
              </w:rPr>
            </w:pPr>
            <w:r>
              <w:rPr>
                <w:spacing w:val="-10"/>
                <w:sz w:val="24"/>
              </w:rPr>
              <w:t>-</w:t>
            </w:r>
          </w:p>
        </w:tc>
        <w:tc>
          <w:tcPr>
            <w:tcW w:w="1012" w:type="dxa"/>
            <w:gridSpan w:val="2"/>
          </w:tcPr>
          <w:p>
            <w:pPr>
              <w:pStyle w:val="TableParagraph"/>
              <w:spacing w:line="253" w:lineRule="exact"/>
              <w:ind w:left="63" w:right="2"/>
              <w:rPr>
                <w:sz w:val="24"/>
              </w:rPr>
            </w:pPr>
            <w:r>
              <w:rPr>
                <w:spacing w:val="-10"/>
                <w:sz w:val="24"/>
              </w:rPr>
              <w:t>-</w:t>
            </w:r>
          </w:p>
        </w:tc>
        <w:tc>
          <w:tcPr>
            <w:tcW w:w="989" w:type="dxa"/>
            <w:gridSpan w:val="2"/>
          </w:tcPr>
          <w:p>
            <w:pPr>
              <w:pStyle w:val="TableParagraph"/>
              <w:spacing w:line="253" w:lineRule="exact"/>
              <w:ind w:left="106" w:right="39"/>
              <w:rPr>
                <w:sz w:val="24"/>
              </w:rPr>
            </w:pPr>
            <w:r>
              <w:rPr>
                <w:spacing w:val="-10"/>
                <w:sz w:val="24"/>
              </w:rPr>
              <w:t>-</w:t>
            </w:r>
          </w:p>
        </w:tc>
        <w:tc>
          <w:tcPr>
            <w:tcW w:w="1003" w:type="dxa"/>
            <w:gridSpan w:val="2"/>
          </w:tcPr>
          <w:p>
            <w:pPr>
              <w:pStyle w:val="TableParagraph"/>
              <w:spacing w:line="253" w:lineRule="exact"/>
              <w:ind w:left="99" w:right="17"/>
              <w:rPr>
                <w:sz w:val="24"/>
              </w:rPr>
            </w:pPr>
            <w:r>
              <w:rPr>
                <w:spacing w:val="-10"/>
                <w:sz w:val="24"/>
              </w:rPr>
              <w:t>-</w:t>
            </w:r>
          </w:p>
        </w:tc>
        <w:tc>
          <w:tcPr>
            <w:tcW w:w="1001" w:type="dxa"/>
            <w:gridSpan w:val="3"/>
          </w:tcPr>
          <w:p>
            <w:pPr>
              <w:pStyle w:val="TableParagraph"/>
              <w:spacing w:line="253" w:lineRule="exact"/>
              <w:ind w:left="87" w:right="2"/>
              <w:rPr>
                <w:sz w:val="24"/>
              </w:rPr>
            </w:pPr>
            <w:r>
              <w:rPr>
                <w:spacing w:val="-10"/>
                <w:sz w:val="24"/>
              </w:rPr>
              <w:t>-</w:t>
            </w:r>
          </w:p>
        </w:tc>
        <w:tc>
          <w:tcPr>
            <w:tcW w:w="996" w:type="dxa"/>
            <w:gridSpan w:val="2"/>
          </w:tcPr>
          <w:p>
            <w:pPr>
              <w:pStyle w:val="TableParagraph"/>
              <w:spacing w:line="253" w:lineRule="exact"/>
              <w:ind w:left="106" w:right="2"/>
              <w:rPr>
                <w:sz w:val="24"/>
              </w:rPr>
            </w:pPr>
            <w:r>
              <w:rPr>
                <w:spacing w:val="-10"/>
                <w:sz w:val="24"/>
              </w:rPr>
              <w:t>-</w:t>
            </w:r>
          </w:p>
        </w:tc>
        <w:tc>
          <w:tcPr>
            <w:tcW w:w="1025" w:type="dxa"/>
            <w:gridSpan w:val="2"/>
          </w:tcPr>
          <w:p>
            <w:pPr>
              <w:pStyle w:val="TableParagraph"/>
              <w:spacing w:line="253" w:lineRule="exact"/>
              <w:ind w:left="102" w:right="4"/>
              <w:rPr>
                <w:sz w:val="24"/>
              </w:rPr>
            </w:pPr>
            <w:r>
              <w:rPr>
                <w:spacing w:val="-10"/>
                <w:sz w:val="24"/>
              </w:rPr>
              <w:t>+</w:t>
            </w:r>
          </w:p>
        </w:tc>
        <w:tc>
          <w:tcPr>
            <w:tcW w:w="955" w:type="dxa"/>
          </w:tcPr>
          <w:p>
            <w:pPr>
              <w:pStyle w:val="TableParagraph"/>
              <w:spacing w:line="253" w:lineRule="exact"/>
              <w:ind w:left="173" w:right="85"/>
              <w:rPr>
                <w:sz w:val="24"/>
              </w:rPr>
            </w:pPr>
            <w:r>
              <w:rPr>
                <w:spacing w:val="-10"/>
                <w:sz w:val="24"/>
              </w:rPr>
              <w:t>-</w:t>
            </w:r>
          </w:p>
        </w:tc>
      </w:tr>
      <w:tr>
        <w:trPr>
          <w:trHeight w:val="551" w:hRule="atLeast"/>
        </w:trPr>
        <w:tc>
          <w:tcPr>
            <w:tcW w:w="4724" w:type="dxa"/>
            <w:gridSpan w:val="5"/>
          </w:tcPr>
          <w:p>
            <w:pPr>
              <w:pStyle w:val="TableParagraph"/>
              <w:spacing w:line="274" w:lineRule="exact"/>
              <w:ind w:left="119" w:right="316"/>
              <w:jc w:val="left"/>
              <w:rPr>
                <w:sz w:val="24"/>
              </w:rPr>
            </w:pPr>
            <w:r>
              <w:rPr>
                <w:sz w:val="24"/>
              </w:rPr>
              <w:t>Бык-пробник</w:t>
            </w:r>
            <w:r>
              <w:rPr>
                <w:spacing w:val="-15"/>
                <w:sz w:val="24"/>
              </w:rPr>
              <w:t> </w:t>
            </w:r>
            <w:r>
              <w:rPr>
                <w:sz w:val="24"/>
              </w:rPr>
              <w:t>с</w:t>
            </w:r>
            <w:r>
              <w:rPr>
                <w:spacing w:val="-18"/>
                <w:sz w:val="24"/>
              </w:rPr>
              <w:t> </w:t>
            </w:r>
            <w:r>
              <w:rPr>
                <w:sz w:val="24"/>
              </w:rPr>
              <w:t>фартуком</w:t>
            </w:r>
            <w:r>
              <w:rPr>
                <w:spacing w:val="-15"/>
                <w:sz w:val="24"/>
              </w:rPr>
              <w:t> </w:t>
            </w:r>
            <w:r>
              <w:rPr>
                <w:sz w:val="24"/>
              </w:rPr>
              <w:t>утром</w:t>
            </w:r>
            <w:r>
              <w:rPr>
                <w:spacing w:val="-15"/>
                <w:sz w:val="24"/>
              </w:rPr>
              <w:t> </w:t>
            </w:r>
            <w:r>
              <w:rPr>
                <w:sz w:val="24"/>
              </w:rPr>
              <w:t>и</w:t>
            </w:r>
            <w:r>
              <w:rPr>
                <w:spacing w:val="-16"/>
                <w:sz w:val="24"/>
              </w:rPr>
              <w:t> </w:t>
            </w:r>
            <w:r>
              <w:rPr>
                <w:sz w:val="24"/>
              </w:rPr>
              <w:t>вечером по 1 часу.</w:t>
            </w:r>
          </w:p>
        </w:tc>
        <w:tc>
          <w:tcPr>
            <w:tcW w:w="1003" w:type="dxa"/>
            <w:gridSpan w:val="2"/>
          </w:tcPr>
          <w:p>
            <w:pPr>
              <w:pStyle w:val="TableParagraph"/>
              <w:spacing w:line="268" w:lineRule="exact"/>
              <w:ind w:left="55"/>
              <w:rPr>
                <w:sz w:val="24"/>
              </w:rPr>
            </w:pPr>
            <w:r>
              <w:rPr>
                <w:spacing w:val="-10"/>
                <w:sz w:val="24"/>
              </w:rPr>
              <w:t>+</w:t>
            </w:r>
          </w:p>
        </w:tc>
        <w:tc>
          <w:tcPr>
            <w:tcW w:w="1003" w:type="dxa"/>
            <w:gridSpan w:val="3"/>
          </w:tcPr>
          <w:p>
            <w:pPr>
              <w:pStyle w:val="TableParagraph"/>
              <w:spacing w:line="268" w:lineRule="exact"/>
              <w:ind w:left="99" w:right="33"/>
              <w:rPr>
                <w:sz w:val="24"/>
              </w:rPr>
            </w:pPr>
            <w:r>
              <w:rPr>
                <w:spacing w:val="-10"/>
                <w:sz w:val="24"/>
              </w:rPr>
              <w:t>+</w:t>
            </w:r>
          </w:p>
        </w:tc>
        <w:tc>
          <w:tcPr>
            <w:tcW w:w="998" w:type="dxa"/>
            <w:gridSpan w:val="2"/>
          </w:tcPr>
          <w:p>
            <w:pPr>
              <w:pStyle w:val="TableParagraph"/>
              <w:spacing w:line="268" w:lineRule="exact"/>
              <w:ind w:left="65" w:right="4"/>
              <w:rPr>
                <w:sz w:val="24"/>
              </w:rPr>
            </w:pPr>
            <w:r>
              <w:rPr>
                <w:spacing w:val="-10"/>
                <w:sz w:val="24"/>
              </w:rPr>
              <w:t>+</w:t>
            </w:r>
          </w:p>
        </w:tc>
        <w:tc>
          <w:tcPr>
            <w:tcW w:w="1012" w:type="dxa"/>
            <w:gridSpan w:val="2"/>
          </w:tcPr>
          <w:p>
            <w:pPr>
              <w:pStyle w:val="TableParagraph"/>
              <w:spacing w:line="268" w:lineRule="exact"/>
              <w:ind w:left="63" w:right="4"/>
              <w:rPr>
                <w:sz w:val="24"/>
              </w:rPr>
            </w:pPr>
            <w:r>
              <w:rPr>
                <w:spacing w:val="-10"/>
                <w:sz w:val="24"/>
              </w:rPr>
              <w:t>+</w:t>
            </w:r>
          </w:p>
        </w:tc>
        <w:tc>
          <w:tcPr>
            <w:tcW w:w="989" w:type="dxa"/>
            <w:gridSpan w:val="2"/>
          </w:tcPr>
          <w:p>
            <w:pPr>
              <w:pStyle w:val="TableParagraph"/>
              <w:spacing w:line="268" w:lineRule="exact"/>
              <w:ind w:left="106" w:right="31"/>
              <w:rPr>
                <w:sz w:val="24"/>
              </w:rPr>
            </w:pPr>
            <w:r>
              <w:rPr>
                <w:spacing w:val="-10"/>
                <w:sz w:val="24"/>
              </w:rPr>
              <w:t>+</w:t>
            </w:r>
          </w:p>
        </w:tc>
        <w:tc>
          <w:tcPr>
            <w:tcW w:w="1003" w:type="dxa"/>
            <w:gridSpan w:val="2"/>
          </w:tcPr>
          <w:p>
            <w:pPr>
              <w:pStyle w:val="TableParagraph"/>
              <w:spacing w:line="268" w:lineRule="exact"/>
              <w:ind w:left="99"/>
              <w:rPr>
                <w:sz w:val="24"/>
              </w:rPr>
            </w:pPr>
            <w:r>
              <w:rPr>
                <w:spacing w:val="-10"/>
                <w:sz w:val="24"/>
              </w:rPr>
              <w:t>+</w:t>
            </w:r>
          </w:p>
        </w:tc>
        <w:tc>
          <w:tcPr>
            <w:tcW w:w="1001" w:type="dxa"/>
            <w:gridSpan w:val="3"/>
          </w:tcPr>
          <w:p>
            <w:pPr>
              <w:pStyle w:val="TableParagraph"/>
              <w:spacing w:line="268" w:lineRule="exact"/>
              <w:ind w:left="87" w:right="4"/>
              <w:rPr>
                <w:sz w:val="24"/>
              </w:rPr>
            </w:pPr>
            <w:r>
              <w:rPr>
                <w:spacing w:val="-10"/>
                <w:sz w:val="24"/>
              </w:rPr>
              <w:t>+</w:t>
            </w:r>
          </w:p>
        </w:tc>
        <w:tc>
          <w:tcPr>
            <w:tcW w:w="996" w:type="dxa"/>
            <w:gridSpan w:val="2"/>
          </w:tcPr>
          <w:p>
            <w:pPr>
              <w:pStyle w:val="TableParagraph"/>
              <w:spacing w:line="268" w:lineRule="exact"/>
              <w:ind w:left="106" w:right="4"/>
              <w:rPr>
                <w:sz w:val="24"/>
              </w:rPr>
            </w:pPr>
            <w:r>
              <w:rPr>
                <w:spacing w:val="-10"/>
                <w:sz w:val="24"/>
              </w:rPr>
              <w:t>+</w:t>
            </w:r>
          </w:p>
        </w:tc>
        <w:tc>
          <w:tcPr>
            <w:tcW w:w="1025" w:type="dxa"/>
            <w:gridSpan w:val="2"/>
          </w:tcPr>
          <w:p>
            <w:pPr>
              <w:pStyle w:val="TableParagraph"/>
              <w:spacing w:line="268" w:lineRule="exact"/>
              <w:ind w:left="102" w:right="4"/>
              <w:rPr>
                <w:sz w:val="24"/>
              </w:rPr>
            </w:pPr>
            <w:r>
              <w:rPr>
                <w:spacing w:val="-10"/>
                <w:sz w:val="24"/>
              </w:rPr>
              <w:t>+</w:t>
            </w:r>
          </w:p>
        </w:tc>
        <w:tc>
          <w:tcPr>
            <w:tcW w:w="955" w:type="dxa"/>
          </w:tcPr>
          <w:p>
            <w:pPr>
              <w:pStyle w:val="TableParagraph"/>
              <w:spacing w:line="268" w:lineRule="exact"/>
              <w:ind w:left="173" w:right="77"/>
              <w:rPr>
                <w:sz w:val="24"/>
              </w:rPr>
            </w:pPr>
            <w:r>
              <w:rPr>
                <w:spacing w:val="-10"/>
                <w:sz w:val="24"/>
              </w:rPr>
              <w:t>+</w:t>
            </w:r>
          </w:p>
        </w:tc>
      </w:tr>
      <w:tr>
        <w:trPr>
          <w:trHeight w:val="551" w:hRule="atLeast"/>
        </w:trPr>
        <w:tc>
          <w:tcPr>
            <w:tcW w:w="4724" w:type="dxa"/>
            <w:gridSpan w:val="5"/>
          </w:tcPr>
          <w:p>
            <w:pPr>
              <w:pStyle w:val="TableParagraph"/>
              <w:spacing w:line="264" w:lineRule="exact" w:before="3"/>
              <w:ind w:left="1857" w:right="576" w:hanging="1273"/>
              <w:jc w:val="left"/>
              <w:rPr>
                <w:sz w:val="24"/>
              </w:rPr>
            </w:pPr>
            <w:r>
              <w:rPr>
                <w:sz w:val="24"/>
              </w:rPr>
              <w:t>Электростимуляция</w:t>
            </w:r>
            <w:r>
              <w:rPr>
                <w:spacing w:val="-15"/>
                <w:sz w:val="24"/>
              </w:rPr>
              <w:t> </w:t>
            </w:r>
            <w:r>
              <w:rPr>
                <w:sz w:val="24"/>
              </w:rPr>
              <w:t>10</w:t>
            </w:r>
            <w:r>
              <w:rPr>
                <w:spacing w:val="-15"/>
                <w:sz w:val="24"/>
              </w:rPr>
              <w:t> </w:t>
            </w:r>
            <w:r>
              <w:rPr>
                <w:sz w:val="24"/>
              </w:rPr>
              <w:t>V</w:t>
            </w:r>
            <w:r>
              <w:rPr>
                <w:spacing w:val="-18"/>
                <w:sz w:val="24"/>
              </w:rPr>
              <w:t> </w:t>
            </w:r>
            <w:r>
              <w:rPr>
                <w:sz w:val="24"/>
              </w:rPr>
              <w:t>по</w:t>
            </w:r>
            <w:r>
              <w:rPr>
                <w:spacing w:val="-15"/>
                <w:sz w:val="24"/>
              </w:rPr>
              <w:t> </w:t>
            </w:r>
            <w:r>
              <w:rPr>
                <w:sz w:val="24"/>
              </w:rPr>
              <w:t>3</w:t>
            </w:r>
            <w:r>
              <w:rPr>
                <w:spacing w:val="-17"/>
                <w:sz w:val="24"/>
              </w:rPr>
              <w:t> </w:t>
            </w:r>
            <w:r>
              <w:rPr>
                <w:sz w:val="24"/>
              </w:rPr>
              <w:t>мин. </w:t>
            </w:r>
            <w:r>
              <w:rPr>
                <w:spacing w:val="-2"/>
                <w:sz w:val="24"/>
              </w:rPr>
              <w:t>ректально</w:t>
            </w:r>
          </w:p>
        </w:tc>
        <w:tc>
          <w:tcPr>
            <w:tcW w:w="1003" w:type="dxa"/>
            <w:gridSpan w:val="2"/>
          </w:tcPr>
          <w:p>
            <w:pPr>
              <w:pStyle w:val="TableParagraph"/>
              <w:spacing w:line="273" w:lineRule="exact"/>
              <w:ind w:left="55" w:right="8"/>
              <w:rPr>
                <w:sz w:val="24"/>
              </w:rPr>
            </w:pPr>
            <w:r>
              <w:rPr>
                <w:spacing w:val="-10"/>
                <w:sz w:val="24"/>
              </w:rPr>
              <w:t>-</w:t>
            </w:r>
          </w:p>
        </w:tc>
        <w:tc>
          <w:tcPr>
            <w:tcW w:w="1003" w:type="dxa"/>
            <w:gridSpan w:val="3"/>
          </w:tcPr>
          <w:p>
            <w:pPr>
              <w:pStyle w:val="TableParagraph"/>
              <w:spacing w:line="273" w:lineRule="exact"/>
              <w:ind w:left="99" w:right="33"/>
              <w:rPr>
                <w:sz w:val="24"/>
              </w:rPr>
            </w:pPr>
            <w:r>
              <w:rPr>
                <w:spacing w:val="-10"/>
                <w:sz w:val="24"/>
              </w:rPr>
              <w:t>+</w:t>
            </w:r>
          </w:p>
        </w:tc>
        <w:tc>
          <w:tcPr>
            <w:tcW w:w="998" w:type="dxa"/>
            <w:gridSpan w:val="2"/>
          </w:tcPr>
          <w:p>
            <w:pPr>
              <w:pStyle w:val="TableParagraph"/>
              <w:spacing w:line="273" w:lineRule="exact"/>
              <w:ind w:left="65" w:right="1"/>
              <w:rPr>
                <w:sz w:val="24"/>
              </w:rPr>
            </w:pPr>
            <w:r>
              <w:rPr>
                <w:spacing w:val="-10"/>
                <w:sz w:val="24"/>
              </w:rPr>
              <w:t>-</w:t>
            </w:r>
          </w:p>
        </w:tc>
        <w:tc>
          <w:tcPr>
            <w:tcW w:w="1012" w:type="dxa"/>
            <w:gridSpan w:val="2"/>
          </w:tcPr>
          <w:p>
            <w:pPr>
              <w:pStyle w:val="TableParagraph"/>
              <w:spacing w:line="273" w:lineRule="exact"/>
              <w:ind w:left="63" w:right="4"/>
              <w:rPr>
                <w:sz w:val="24"/>
              </w:rPr>
            </w:pPr>
            <w:r>
              <w:rPr>
                <w:spacing w:val="-10"/>
                <w:sz w:val="24"/>
              </w:rPr>
              <w:t>+</w:t>
            </w:r>
          </w:p>
        </w:tc>
        <w:tc>
          <w:tcPr>
            <w:tcW w:w="989" w:type="dxa"/>
            <w:gridSpan w:val="2"/>
          </w:tcPr>
          <w:p>
            <w:pPr>
              <w:pStyle w:val="TableParagraph"/>
              <w:spacing w:line="273" w:lineRule="exact"/>
              <w:ind w:left="106" w:right="39"/>
              <w:rPr>
                <w:sz w:val="24"/>
              </w:rPr>
            </w:pPr>
            <w:r>
              <w:rPr>
                <w:spacing w:val="-10"/>
                <w:sz w:val="24"/>
              </w:rPr>
              <w:t>-</w:t>
            </w:r>
          </w:p>
        </w:tc>
        <w:tc>
          <w:tcPr>
            <w:tcW w:w="1003" w:type="dxa"/>
            <w:gridSpan w:val="2"/>
          </w:tcPr>
          <w:p>
            <w:pPr>
              <w:pStyle w:val="TableParagraph"/>
              <w:spacing w:line="273" w:lineRule="exact"/>
              <w:ind w:left="99"/>
              <w:rPr>
                <w:sz w:val="24"/>
              </w:rPr>
            </w:pPr>
            <w:r>
              <w:rPr>
                <w:spacing w:val="-10"/>
                <w:sz w:val="24"/>
              </w:rPr>
              <w:t>+</w:t>
            </w:r>
          </w:p>
        </w:tc>
        <w:tc>
          <w:tcPr>
            <w:tcW w:w="1001" w:type="dxa"/>
            <w:gridSpan w:val="3"/>
          </w:tcPr>
          <w:p>
            <w:pPr>
              <w:pStyle w:val="TableParagraph"/>
              <w:spacing w:line="273" w:lineRule="exact"/>
              <w:ind w:left="87" w:right="2"/>
              <w:rPr>
                <w:sz w:val="24"/>
              </w:rPr>
            </w:pPr>
            <w:r>
              <w:rPr>
                <w:spacing w:val="-10"/>
                <w:sz w:val="24"/>
              </w:rPr>
              <w:t>-</w:t>
            </w:r>
          </w:p>
        </w:tc>
        <w:tc>
          <w:tcPr>
            <w:tcW w:w="996" w:type="dxa"/>
            <w:gridSpan w:val="2"/>
          </w:tcPr>
          <w:p>
            <w:pPr>
              <w:pStyle w:val="TableParagraph"/>
              <w:spacing w:line="273" w:lineRule="exact"/>
              <w:ind w:left="106" w:right="4"/>
              <w:rPr>
                <w:sz w:val="24"/>
              </w:rPr>
            </w:pPr>
            <w:r>
              <w:rPr>
                <w:spacing w:val="-10"/>
                <w:sz w:val="24"/>
              </w:rPr>
              <w:t>+</w:t>
            </w:r>
          </w:p>
        </w:tc>
        <w:tc>
          <w:tcPr>
            <w:tcW w:w="1025" w:type="dxa"/>
            <w:gridSpan w:val="2"/>
          </w:tcPr>
          <w:p>
            <w:pPr>
              <w:pStyle w:val="TableParagraph"/>
              <w:spacing w:line="273" w:lineRule="exact"/>
              <w:ind w:left="102" w:right="2"/>
              <w:rPr>
                <w:sz w:val="24"/>
              </w:rPr>
            </w:pPr>
            <w:r>
              <w:rPr>
                <w:spacing w:val="-10"/>
                <w:sz w:val="24"/>
              </w:rPr>
              <w:t>-</w:t>
            </w:r>
          </w:p>
        </w:tc>
        <w:tc>
          <w:tcPr>
            <w:tcW w:w="955" w:type="dxa"/>
          </w:tcPr>
          <w:p>
            <w:pPr>
              <w:pStyle w:val="TableParagraph"/>
              <w:spacing w:line="273" w:lineRule="exact"/>
              <w:ind w:left="173" w:right="85"/>
              <w:rPr>
                <w:sz w:val="24"/>
              </w:rPr>
            </w:pPr>
            <w:r>
              <w:rPr>
                <w:spacing w:val="-10"/>
                <w:sz w:val="24"/>
              </w:rPr>
              <w:t>-</w:t>
            </w:r>
          </w:p>
        </w:tc>
      </w:tr>
      <w:tr>
        <w:trPr>
          <w:trHeight w:val="551" w:hRule="atLeast"/>
        </w:trPr>
        <w:tc>
          <w:tcPr>
            <w:tcW w:w="1757" w:type="dxa"/>
          </w:tcPr>
          <w:p>
            <w:pPr>
              <w:pStyle w:val="TableParagraph"/>
              <w:spacing w:line="264" w:lineRule="exact" w:before="3"/>
              <w:ind w:left="292" w:hanging="173"/>
              <w:jc w:val="left"/>
              <w:rPr>
                <w:sz w:val="24"/>
              </w:rPr>
            </w:pPr>
            <w:r>
              <w:rPr>
                <w:spacing w:val="-4"/>
                <w:sz w:val="24"/>
              </w:rPr>
              <w:t>Искусственное </w:t>
            </w:r>
            <w:r>
              <w:rPr>
                <w:spacing w:val="-2"/>
                <w:sz w:val="24"/>
              </w:rPr>
              <w:t>осеменение</w:t>
            </w:r>
          </w:p>
        </w:tc>
        <w:tc>
          <w:tcPr>
            <w:tcW w:w="1066" w:type="dxa"/>
            <w:gridSpan w:val="2"/>
          </w:tcPr>
          <w:p>
            <w:pPr>
              <w:pStyle w:val="TableParagraph"/>
              <w:spacing w:line="273" w:lineRule="exact"/>
              <w:ind w:left="115"/>
              <w:jc w:val="left"/>
              <w:rPr>
                <w:sz w:val="24"/>
              </w:rPr>
            </w:pPr>
            <w:r>
              <w:rPr>
                <w:sz w:val="24"/>
              </w:rPr>
              <w:t>0,25</w:t>
            </w:r>
            <w:r>
              <w:rPr>
                <w:spacing w:val="4"/>
                <w:sz w:val="24"/>
              </w:rPr>
              <w:t> </w:t>
            </w:r>
            <w:r>
              <w:rPr>
                <w:spacing w:val="-5"/>
                <w:sz w:val="24"/>
              </w:rPr>
              <w:t>мл</w:t>
            </w:r>
          </w:p>
        </w:tc>
        <w:tc>
          <w:tcPr>
            <w:tcW w:w="4905" w:type="dxa"/>
            <w:gridSpan w:val="9"/>
          </w:tcPr>
          <w:p>
            <w:pPr>
              <w:pStyle w:val="TableParagraph"/>
              <w:spacing w:line="264" w:lineRule="exact" w:before="3"/>
              <w:ind w:left="115" w:right="146"/>
              <w:jc w:val="left"/>
              <w:rPr>
                <w:sz w:val="24"/>
              </w:rPr>
            </w:pPr>
            <w:r>
              <w:rPr>
                <w:spacing w:val="-2"/>
                <w:sz w:val="24"/>
              </w:rPr>
              <w:t>цервикальный</w:t>
            </w:r>
            <w:r>
              <w:rPr>
                <w:spacing w:val="-3"/>
                <w:sz w:val="24"/>
              </w:rPr>
              <w:t> </w:t>
            </w:r>
            <w:r>
              <w:rPr>
                <w:spacing w:val="-2"/>
                <w:sz w:val="24"/>
              </w:rPr>
              <w:t>метод</w:t>
            </w:r>
            <w:r>
              <w:rPr>
                <w:spacing w:val="-9"/>
                <w:sz w:val="24"/>
              </w:rPr>
              <w:t> </w:t>
            </w:r>
            <w:r>
              <w:rPr>
                <w:spacing w:val="-2"/>
                <w:sz w:val="24"/>
              </w:rPr>
              <w:t>с</w:t>
            </w:r>
            <w:r>
              <w:rPr>
                <w:spacing w:val="-8"/>
                <w:sz w:val="24"/>
              </w:rPr>
              <w:t> </w:t>
            </w:r>
            <w:r>
              <w:rPr>
                <w:spacing w:val="-2"/>
                <w:sz w:val="24"/>
              </w:rPr>
              <w:t>ректальной фиксацией </w:t>
            </w:r>
            <w:r>
              <w:rPr>
                <w:sz w:val="24"/>
              </w:rPr>
              <w:t>шейки матки</w:t>
            </w:r>
          </w:p>
        </w:tc>
        <w:tc>
          <w:tcPr>
            <w:tcW w:w="1012" w:type="dxa"/>
            <w:gridSpan w:val="2"/>
          </w:tcPr>
          <w:p>
            <w:pPr>
              <w:pStyle w:val="TableParagraph"/>
              <w:spacing w:before="126"/>
              <w:ind w:left="63" w:right="2"/>
              <w:rPr>
                <w:sz w:val="24"/>
              </w:rPr>
            </w:pPr>
            <w:r>
              <w:rPr>
                <w:spacing w:val="-10"/>
                <w:sz w:val="24"/>
              </w:rPr>
              <w:t>-</w:t>
            </w:r>
          </w:p>
        </w:tc>
        <w:tc>
          <w:tcPr>
            <w:tcW w:w="989" w:type="dxa"/>
            <w:gridSpan w:val="2"/>
          </w:tcPr>
          <w:p>
            <w:pPr>
              <w:pStyle w:val="TableParagraph"/>
              <w:spacing w:before="126"/>
              <w:ind w:left="106" w:right="39"/>
              <w:rPr>
                <w:sz w:val="24"/>
              </w:rPr>
            </w:pPr>
            <w:r>
              <w:rPr>
                <w:spacing w:val="-10"/>
                <w:sz w:val="24"/>
              </w:rPr>
              <w:t>-</w:t>
            </w:r>
          </w:p>
        </w:tc>
        <w:tc>
          <w:tcPr>
            <w:tcW w:w="1003" w:type="dxa"/>
            <w:gridSpan w:val="2"/>
          </w:tcPr>
          <w:p>
            <w:pPr>
              <w:pStyle w:val="TableParagraph"/>
              <w:spacing w:before="126"/>
              <w:ind w:left="99" w:right="17"/>
              <w:rPr>
                <w:sz w:val="24"/>
              </w:rPr>
            </w:pPr>
            <w:r>
              <w:rPr>
                <w:spacing w:val="-10"/>
                <w:sz w:val="24"/>
              </w:rPr>
              <w:t>-</w:t>
            </w:r>
          </w:p>
        </w:tc>
        <w:tc>
          <w:tcPr>
            <w:tcW w:w="1001" w:type="dxa"/>
            <w:gridSpan w:val="3"/>
          </w:tcPr>
          <w:p>
            <w:pPr>
              <w:pStyle w:val="TableParagraph"/>
              <w:spacing w:before="126"/>
              <w:ind w:left="87" w:right="2"/>
              <w:rPr>
                <w:sz w:val="24"/>
              </w:rPr>
            </w:pPr>
            <w:r>
              <w:rPr>
                <w:spacing w:val="-10"/>
                <w:sz w:val="24"/>
              </w:rPr>
              <w:t>-</w:t>
            </w:r>
          </w:p>
        </w:tc>
        <w:tc>
          <w:tcPr>
            <w:tcW w:w="996" w:type="dxa"/>
            <w:gridSpan w:val="2"/>
          </w:tcPr>
          <w:p>
            <w:pPr>
              <w:pStyle w:val="TableParagraph"/>
              <w:spacing w:before="126"/>
              <w:ind w:left="106" w:right="2"/>
              <w:rPr>
                <w:sz w:val="24"/>
              </w:rPr>
            </w:pPr>
            <w:r>
              <w:rPr>
                <w:spacing w:val="-10"/>
                <w:sz w:val="24"/>
              </w:rPr>
              <w:t>-</w:t>
            </w:r>
          </w:p>
        </w:tc>
        <w:tc>
          <w:tcPr>
            <w:tcW w:w="1025" w:type="dxa"/>
            <w:gridSpan w:val="2"/>
          </w:tcPr>
          <w:p>
            <w:pPr>
              <w:pStyle w:val="TableParagraph"/>
              <w:spacing w:before="126"/>
              <w:ind w:left="102" w:right="2"/>
              <w:rPr>
                <w:sz w:val="24"/>
              </w:rPr>
            </w:pPr>
            <w:r>
              <w:rPr>
                <w:spacing w:val="-10"/>
                <w:sz w:val="24"/>
              </w:rPr>
              <w:t>-</w:t>
            </w:r>
          </w:p>
        </w:tc>
        <w:tc>
          <w:tcPr>
            <w:tcW w:w="955" w:type="dxa"/>
          </w:tcPr>
          <w:p>
            <w:pPr>
              <w:pStyle w:val="TableParagraph"/>
              <w:spacing w:before="126"/>
              <w:ind w:left="173" w:right="77"/>
              <w:rPr>
                <w:sz w:val="24"/>
              </w:rPr>
            </w:pPr>
            <w:r>
              <w:rPr>
                <w:spacing w:val="-10"/>
                <w:sz w:val="24"/>
              </w:rPr>
              <w:t>+</w:t>
            </w:r>
          </w:p>
        </w:tc>
      </w:tr>
      <w:tr>
        <w:trPr>
          <w:trHeight w:val="273" w:hRule="atLeast"/>
        </w:trPr>
        <w:tc>
          <w:tcPr>
            <w:tcW w:w="14709" w:type="dxa"/>
            <w:gridSpan w:val="26"/>
          </w:tcPr>
          <w:p>
            <w:pPr>
              <w:pStyle w:val="TableParagraph"/>
              <w:spacing w:line="253" w:lineRule="exact"/>
              <w:ind w:left="64"/>
              <w:rPr>
                <w:sz w:val="24"/>
              </w:rPr>
            </w:pPr>
            <w:r>
              <w:rPr>
                <w:sz w:val="24"/>
              </w:rPr>
              <w:t>Протокол</w:t>
            </w:r>
            <w:r>
              <w:rPr>
                <w:spacing w:val="-9"/>
                <w:sz w:val="24"/>
              </w:rPr>
              <w:t> </w:t>
            </w:r>
            <w:r>
              <w:rPr>
                <w:sz w:val="24"/>
              </w:rPr>
              <w:t>№37*,</w:t>
            </w:r>
            <w:r>
              <w:rPr>
                <w:spacing w:val="6"/>
                <w:sz w:val="24"/>
              </w:rPr>
              <w:t> </w:t>
            </w:r>
            <w:r>
              <w:rPr>
                <w:spacing w:val="-4"/>
                <w:sz w:val="24"/>
              </w:rPr>
              <w:t>n=13</w:t>
            </w:r>
          </w:p>
        </w:tc>
      </w:tr>
      <w:tr>
        <w:trPr>
          <w:trHeight w:val="273" w:hRule="atLeast"/>
        </w:trPr>
        <w:tc>
          <w:tcPr>
            <w:tcW w:w="1757" w:type="dxa"/>
            <w:vMerge w:val="restart"/>
          </w:tcPr>
          <w:p>
            <w:pPr>
              <w:pStyle w:val="TableParagraph"/>
              <w:spacing w:line="242" w:lineRule="auto" w:before="121"/>
              <w:ind w:left="311" w:hanging="173"/>
              <w:jc w:val="left"/>
              <w:rPr>
                <w:sz w:val="24"/>
              </w:rPr>
            </w:pPr>
            <w:r>
              <w:rPr>
                <w:spacing w:val="-6"/>
                <w:sz w:val="24"/>
              </w:rPr>
              <w:t>Наименование </w:t>
            </w:r>
            <w:r>
              <w:rPr>
                <w:spacing w:val="-2"/>
                <w:sz w:val="24"/>
              </w:rPr>
              <w:t>препаратов</w:t>
            </w:r>
          </w:p>
        </w:tc>
        <w:tc>
          <w:tcPr>
            <w:tcW w:w="826" w:type="dxa"/>
            <w:vMerge w:val="restart"/>
          </w:tcPr>
          <w:p>
            <w:pPr>
              <w:pStyle w:val="TableParagraph"/>
              <w:spacing w:line="274" w:lineRule="exact"/>
              <w:ind w:left="211" w:right="160" w:hanging="34"/>
              <w:jc w:val="both"/>
              <w:rPr>
                <w:sz w:val="24"/>
              </w:rPr>
            </w:pPr>
            <w:r>
              <w:rPr>
                <w:spacing w:val="-6"/>
                <w:sz w:val="24"/>
              </w:rPr>
              <w:t>Доза </w:t>
            </w:r>
            <w:r>
              <w:rPr>
                <w:sz w:val="24"/>
              </w:rPr>
              <w:t>на</w:t>
            </w:r>
            <w:r>
              <w:rPr>
                <w:spacing w:val="-11"/>
                <w:sz w:val="24"/>
              </w:rPr>
              <w:t> </w:t>
            </w:r>
            <w:r>
              <w:rPr>
                <w:sz w:val="24"/>
              </w:rPr>
              <w:t>1 </w:t>
            </w:r>
            <w:r>
              <w:rPr>
                <w:spacing w:val="-4"/>
                <w:sz w:val="24"/>
              </w:rPr>
              <w:t>гол</w:t>
            </w:r>
          </w:p>
        </w:tc>
        <w:tc>
          <w:tcPr>
            <w:tcW w:w="1901" w:type="dxa"/>
            <w:gridSpan w:val="2"/>
            <w:vMerge w:val="restart"/>
          </w:tcPr>
          <w:p>
            <w:pPr>
              <w:pStyle w:val="TableParagraph"/>
              <w:spacing w:before="265"/>
              <w:ind w:left="211"/>
              <w:jc w:val="left"/>
              <w:rPr>
                <w:sz w:val="24"/>
              </w:rPr>
            </w:pPr>
            <w:r>
              <w:rPr>
                <w:sz w:val="24"/>
              </w:rPr>
              <w:t>Путь</w:t>
            </w:r>
            <w:r>
              <w:rPr>
                <w:spacing w:val="-15"/>
                <w:sz w:val="24"/>
              </w:rPr>
              <w:t> </w:t>
            </w:r>
            <w:r>
              <w:rPr>
                <w:spacing w:val="-2"/>
                <w:sz w:val="24"/>
              </w:rPr>
              <w:t>введения</w:t>
            </w:r>
          </w:p>
        </w:tc>
        <w:tc>
          <w:tcPr>
            <w:tcW w:w="10225" w:type="dxa"/>
            <w:gridSpan w:val="22"/>
          </w:tcPr>
          <w:p>
            <w:pPr>
              <w:pStyle w:val="TableParagraph"/>
              <w:spacing w:line="253" w:lineRule="exact"/>
              <w:ind w:left="67"/>
              <w:rPr>
                <w:sz w:val="24"/>
              </w:rPr>
            </w:pPr>
            <w:r>
              <w:rPr>
                <w:sz w:val="24"/>
              </w:rPr>
              <w:t>Дни</w:t>
            </w:r>
            <w:r>
              <w:rPr>
                <w:spacing w:val="-12"/>
                <w:sz w:val="24"/>
              </w:rPr>
              <w:t> </w:t>
            </w:r>
            <w:r>
              <w:rPr>
                <w:sz w:val="24"/>
              </w:rPr>
              <w:t>синхронизации</w:t>
            </w:r>
            <w:r>
              <w:rPr>
                <w:spacing w:val="-10"/>
                <w:sz w:val="24"/>
              </w:rPr>
              <w:t> </w:t>
            </w:r>
            <w:r>
              <w:rPr>
                <w:sz w:val="24"/>
              </w:rPr>
              <w:t>половой</w:t>
            </w:r>
            <w:r>
              <w:rPr>
                <w:spacing w:val="-20"/>
                <w:sz w:val="24"/>
              </w:rPr>
              <w:t> </w:t>
            </w:r>
            <w:r>
              <w:rPr>
                <w:spacing w:val="-4"/>
                <w:sz w:val="24"/>
              </w:rPr>
              <w:t>охоты</w:t>
            </w:r>
          </w:p>
        </w:tc>
      </w:tr>
      <w:tr>
        <w:trPr>
          <w:trHeight w:val="542" w:hRule="atLeast"/>
        </w:trPr>
        <w:tc>
          <w:tcPr>
            <w:tcW w:w="1757" w:type="dxa"/>
            <w:vMerge/>
            <w:tcBorders>
              <w:top w:val="nil"/>
            </w:tcBorders>
          </w:tcPr>
          <w:p>
            <w:pPr>
              <w:rPr>
                <w:sz w:val="2"/>
                <w:szCs w:val="2"/>
              </w:rPr>
            </w:pPr>
          </w:p>
        </w:tc>
        <w:tc>
          <w:tcPr>
            <w:tcW w:w="826" w:type="dxa"/>
            <w:vMerge/>
            <w:tcBorders>
              <w:top w:val="nil"/>
            </w:tcBorders>
          </w:tcPr>
          <w:p>
            <w:pPr>
              <w:rPr>
                <w:sz w:val="2"/>
                <w:szCs w:val="2"/>
              </w:rPr>
            </w:pPr>
          </w:p>
        </w:tc>
        <w:tc>
          <w:tcPr>
            <w:tcW w:w="1901" w:type="dxa"/>
            <w:gridSpan w:val="2"/>
            <w:vMerge/>
            <w:tcBorders>
              <w:top w:val="nil"/>
            </w:tcBorders>
          </w:tcPr>
          <w:p>
            <w:pPr>
              <w:rPr>
                <w:sz w:val="2"/>
                <w:szCs w:val="2"/>
              </w:rPr>
            </w:pPr>
          </w:p>
        </w:tc>
        <w:tc>
          <w:tcPr>
            <w:tcW w:w="715" w:type="dxa"/>
            <w:gridSpan w:val="2"/>
          </w:tcPr>
          <w:p>
            <w:pPr>
              <w:pStyle w:val="TableParagraph"/>
              <w:spacing w:line="315" w:lineRule="exact"/>
              <w:ind w:left="83" w:right="24"/>
              <w:rPr>
                <w:sz w:val="28"/>
              </w:rPr>
            </w:pPr>
            <w:r>
              <w:rPr>
                <w:spacing w:val="-10"/>
                <w:sz w:val="28"/>
              </w:rPr>
              <w:t>1</w:t>
            </w:r>
          </w:p>
        </w:tc>
        <w:tc>
          <w:tcPr>
            <w:tcW w:w="720" w:type="dxa"/>
            <w:gridSpan w:val="2"/>
          </w:tcPr>
          <w:p>
            <w:pPr>
              <w:pStyle w:val="TableParagraph"/>
              <w:spacing w:line="315" w:lineRule="exact"/>
              <w:ind w:right="5"/>
              <w:rPr>
                <w:sz w:val="28"/>
              </w:rPr>
            </w:pPr>
            <w:r>
              <w:rPr>
                <w:spacing w:val="-10"/>
                <w:sz w:val="28"/>
              </w:rPr>
              <w:t>2</w:t>
            </w:r>
          </w:p>
        </w:tc>
        <w:tc>
          <w:tcPr>
            <w:tcW w:w="715" w:type="dxa"/>
          </w:tcPr>
          <w:p>
            <w:pPr>
              <w:pStyle w:val="TableParagraph"/>
              <w:spacing w:line="315" w:lineRule="exact"/>
              <w:ind w:left="83" w:right="33"/>
              <w:rPr>
                <w:sz w:val="28"/>
              </w:rPr>
            </w:pPr>
            <w:r>
              <w:rPr>
                <w:spacing w:val="-10"/>
                <w:sz w:val="28"/>
              </w:rPr>
              <w:t>3</w:t>
            </w:r>
          </w:p>
        </w:tc>
        <w:tc>
          <w:tcPr>
            <w:tcW w:w="715" w:type="dxa"/>
            <w:gridSpan w:val="2"/>
          </w:tcPr>
          <w:p>
            <w:pPr>
              <w:pStyle w:val="TableParagraph"/>
              <w:spacing w:line="315" w:lineRule="exact"/>
              <w:ind w:left="83" w:right="23"/>
              <w:rPr>
                <w:sz w:val="28"/>
              </w:rPr>
            </w:pPr>
            <w:r>
              <w:rPr>
                <w:spacing w:val="-10"/>
                <w:sz w:val="28"/>
              </w:rPr>
              <w:t>4</w:t>
            </w:r>
          </w:p>
        </w:tc>
        <w:tc>
          <w:tcPr>
            <w:tcW w:w="710" w:type="dxa"/>
            <w:gridSpan w:val="2"/>
          </w:tcPr>
          <w:p>
            <w:pPr>
              <w:pStyle w:val="TableParagraph"/>
              <w:spacing w:line="315" w:lineRule="exact"/>
              <w:ind w:left="85" w:right="18"/>
              <w:rPr>
                <w:sz w:val="28"/>
              </w:rPr>
            </w:pPr>
            <w:r>
              <w:rPr>
                <w:spacing w:val="-10"/>
                <w:sz w:val="28"/>
              </w:rPr>
              <w:t>5</w:t>
            </w:r>
          </w:p>
        </w:tc>
        <w:tc>
          <w:tcPr>
            <w:tcW w:w="681" w:type="dxa"/>
          </w:tcPr>
          <w:p>
            <w:pPr>
              <w:pStyle w:val="TableParagraph"/>
              <w:spacing w:line="315" w:lineRule="exact"/>
              <w:ind w:left="114" w:right="8"/>
              <w:rPr>
                <w:sz w:val="28"/>
              </w:rPr>
            </w:pPr>
            <w:r>
              <w:rPr>
                <w:spacing w:val="-10"/>
                <w:sz w:val="28"/>
              </w:rPr>
              <w:t>6</w:t>
            </w:r>
          </w:p>
        </w:tc>
        <w:tc>
          <w:tcPr>
            <w:tcW w:w="754" w:type="dxa"/>
          </w:tcPr>
          <w:p>
            <w:pPr>
              <w:pStyle w:val="TableParagraph"/>
              <w:spacing w:line="315" w:lineRule="exact"/>
              <w:ind w:left="111"/>
              <w:rPr>
                <w:sz w:val="28"/>
              </w:rPr>
            </w:pPr>
            <w:r>
              <w:rPr>
                <w:spacing w:val="-10"/>
                <w:sz w:val="28"/>
              </w:rPr>
              <w:t>7</w:t>
            </w:r>
          </w:p>
        </w:tc>
        <w:tc>
          <w:tcPr>
            <w:tcW w:w="715" w:type="dxa"/>
            <w:gridSpan w:val="2"/>
          </w:tcPr>
          <w:p>
            <w:pPr>
              <w:pStyle w:val="TableParagraph"/>
              <w:spacing w:line="315" w:lineRule="exact"/>
              <w:ind w:left="83"/>
              <w:rPr>
                <w:sz w:val="28"/>
              </w:rPr>
            </w:pPr>
            <w:r>
              <w:rPr>
                <w:spacing w:val="-10"/>
                <w:sz w:val="28"/>
              </w:rPr>
              <w:t>8</w:t>
            </w:r>
          </w:p>
        </w:tc>
        <w:tc>
          <w:tcPr>
            <w:tcW w:w="710" w:type="dxa"/>
            <w:gridSpan w:val="2"/>
          </w:tcPr>
          <w:p>
            <w:pPr>
              <w:pStyle w:val="TableParagraph"/>
              <w:spacing w:line="315" w:lineRule="exact"/>
              <w:ind w:left="85" w:right="6"/>
              <w:rPr>
                <w:sz w:val="28"/>
              </w:rPr>
            </w:pPr>
            <w:r>
              <w:rPr>
                <w:spacing w:val="-10"/>
                <w:sz w:val="28"/>
              </w:rPr>
              <w:t>9</w:t>
            </w:r>
          </w:p>
        </w:tc>
        <w:tc>
          <w:tcPr>
            <w:tcW w:w="724" w:type="dxa"/>
          </w:tcPr>
          <w:p>
            <w:pPr>
              <w:pStyle w:val="TableParagraph"/>
              <w:spacing w:line="315" w:lineRule="exact"/>
              <w:ind w:left="91" w:right="20"/>
              <w:rPr>
                <w:sz w:val="28"/>
              </w:rPr>
            </w:pPr>
            <w:r>
              <w:rPr>
                <w:spacing w:val="-5"/>
                <w:sz w:val="28"/>
              </w:rPr>
              <w:t>10</w:t>
            </w:r>
          </w:p>
        </w:tc>
        <w:tc>
          <w:tcPr>
            <w:tcW w:w="722" w:type="dxa"/>
            <w:gridSpan w:val="2"/>
          </w:tcPr>
          <w:p>
            <w:pPr>
              <w:pStyle w:val="TableParagraph"/>
              <w:spacing w:line="315" w:lineRule="exact"/>
              <w:ind w:left="254"/>
              <w:jc w:val="left"/>
              <w:rPr>
                <w:sz w:val="28"/>
              </w:rPr>
            </w:pPr>
            <w:r>
              <w:rPr>
                <w:spacing w:val="-5"/>
                <w:sz w:val="28"/>
              </w:rPr>
              <w:t>11</w:t>
            </w:r>
          </w:p>
        </w:tc>
        <w:tc>
          <w:tcPr>
            <w:tcW w:w="718" w:type="dxa"/>
            <w:gridSpan w:val="2"/>
          </w:tcPr>
          <w:p>
            <w:pPr>
              <w:pStyle w:val="TableParagraph"/>
              <w:spacing w:line="315" w:lineRule="exact"/>
              <w:ind w:left="262"/>
              <w:jc w:val="left"/>
              <w:rPr>
                <w:sz w:val="28"/>
              </w:rPr>
            </w:pPr>
            <w:r>
              <w:rPr>
                <w:spacing w:val="-5"/>
                <w:sz w:val="28"/>
              </w:rPr>
              <w:t>12</w:t>
            </w:r>
          </w:p>
        </w:tc>
        <w:tc>
          <w:tcPr>
            <w:tcW w:w="671" w:type="dxa"/>
          </w:tcPr>
          <w:p>
            <w:pPr>
              <w:pStyle w:val="TableParagraph"/>
              <w:spacing w:line="315" w:lineRule="exact"/>
              <w:ind w:left="176" w:right="20"/>
              <w:rPr>
                <w:sz w:val="28"/>
              </w:rPr>
            </w:pPr>
            <w:r>
              <w:rPr>
                <w:spacing w:val="-5"/>
                <w:sz w:val="28"/>
              </w:rPr>
              <w:t>13</w:t>
            </w:r>
          </w:p>
        </w:tc>
        <w:tc>
          <w:tcPr>
            <w:tcW w:w="955" w:type="dxa"/>
          </w:tcPr>
          <w:p>
            <w:pPr>
              <w:pStyle w:val="TableParagraph"/>
              <w:spacing w:line="315" w:lineRule="exact"/>
              <w:ind w:left="173" w:right="21"/>
              <w:rPr>
                <w:sz w:val="28"/>
              </w:rPr>
            </w:pPr>
            <w:r>
              <w:rPr>
                <w:spacing w:val="-5"/>
                <w:sz w:val="28"/>
              </w:rPr>
              <w:t>14</w:t>
            </w:r>
          </w:p>
        </w:tc>
      </w:tr>
      <w:tr>
        <w:trPr>
          <w:trHeight w:val="278" w:hRule="atLeast"/>
        </w:trPr>
        <w:tc>
          <w:tcPr>
            <w:tcW w:w="1757" w:type="dxa"/>
          </w:tcPr>
          <w:p>
            <w:pPr>
              <w:pStyle w:val="TableParagraph"/>
              <w:spacing w:line="259" w:lineRule="exact"/>
              <w:ind w:left="53" w:right="17"/>
              <w:rPr>
                <w:sz w:val="24"/>
              </w:rPr>
            </w:pPr>
            <w:r>
              <w:rPr>
                <w:spacing w:val="-2"/>
                <w:sz w:val="24"/>
              </w:rPr>
              <w:t>Эстрофан</w:t>
            </w:r>
          </w:p>
        </w:tc>
        <w:tc>
          <w:tcPr>
            <w:tcW w:w="826" w:type="dxa"/>
          </w:tcPr>
          <w:p>
            <w:pPr>
              <w:pStyle w:val="TableParagraph"/>
              <w:spacing w:line="259" w:lineRule="exact"/>
              <w:ind w:left="35"/>
              <w:rPr>
                <w:sz w:val="24"/>
              </w:rPr>
            </w:pPr>
            <w:r>
              <w:rPr>
                <w:sz w:val="24"/>
              </w:rPr>
              <w:t>2</w:t>
            </w:r>
            <w:r>
              <w:rPr>
                <w:spacing w:val="2"/>
                <w:sz w:val="24"/>
              </w:rPr>
              <w:t> </w:t>
            </w:r>
            <w:r>
              <w:rPr>
                <w:spacing w:val="-5"/>
                <w:sz w:val="24"/>
              </w:rPr>
              <w:t>мл</w:t>
            </w:r>
          </w:p>
        </w:tc>
        <w:tc>
          <w:tcPr>
            <w:tcW w:w="1901" w:type="dxa"/>
            <w:gridSpan w:val="2"/>
          </w:tcPr>
          <w:p>
            <w:pPr>
              <w:pStyle w:val="TableParagraph"/>
              <w:spacing w:line="259" w:lineRule="exact"/>
              <w:ind w:left="115"/>
              <w:jc w:val="left"/>
              <w:rPr>
                <w:sz w:val="24"/>
              </w:rPr>
            </w:pPr>
            <w:r>
              <w:rPr>
                <w:spacing w:val="-2"/>
                <w:sz w:val="24"/>
              </w:rPr>
              <w:t>внутримышечно</w:t>
            </w:r>
          </w:p>
        </w:tc>
        <w:tc>
          <w:tcPr>
            <w:tcW w:w="715" w:type="dxa"/>
            <w:gridSpan w:val="2"/>
          </w:tcPr>
          <w:p>
            <w:pPr>
              <w:pStyle w:val="TableParagraph"/>
              <w:spacing w:line="259" w:lineRule="exact"/>
              <w:ind w:left="83" w:right="19"/>
              <w:rPr>
                <w:sz w:val="24"/>
              </w:rPr>
            </w:pPr>
            <w:r>
              <w:rPr>
                <w:spacing w:val="-10"/>
                <w:sz w:val="24"/>
              </w:rPr>
              <w:t>+</w:t>
            </w:r>
          </w:p>
        </w:tc>
        <w:tc>
          <w:tcPr>
            <w:tcW w:w="720" w:type="dxa"/>
            <w:gridSpan w:val="2"/>
          </w:tcPr>
          <w:p>
            <w:pPr>
              <w:pStyle w:val="TableParagraph"/>
              <w:spacing w:line="259" w:lineRule="exact"/>
              <w:ind w:right="7"/>
              <w:rPr>
                <w:sz w:val="24"/>
              </w:rPr>
            </w:pPr>
            <w:r>
              <w:rPr>
                <w:spacing w:val="-10"/>
                <w:sz w:val="24"/>
              </w:rPr>
              <w:t>-</w:t>
            </w:r>
          </w:p>
        </w:tc>
        <w:tc>
          <w:tcPr>
            <w:tcW w:w="715" w:type="dxa"/>
          </w:tcPr>
          <w:p>
            <w:pPr>
              <w:pStyle w:val="TableParagraph"/>
              <w:spacing w:line="259" w:lineRule="exact"/>
              <w:ind w:left="83" w:right="44"/>
              <w:rPr>
                <w:sz w:val="24"/>
              </w:rPr>
            </w:pPr>
            <w:r>
              <w:rPr>
                <w:spacing w:val="-10"/>
                <w:sz w:val="24"/>
              </w:rPr>
              <w:t>-</w:t>
            </w:r>
          </w:p>
        </w:tc>
        <w:tc>
          <w:tcPr>
            <w:tcW w:w="715" w:type="dxa"/>
            <w:gridSpan w:val="2"/>
          </w:tcPr>
          <w:p>
            <w:pPr>
              <w:pStyle w:val="TableParagraph"/>
              <w:spacing w:line="259" w:lineRule="exact"/>
              <w:ind w:left="83" w:right="15"/>
              <w:rPr>
                <w:sz w:val="24"/>
              </w:rPr>
            </w:pPr>
            <w:r>
              <w:rPr>
                <w:spacing w:val="-10"/>
                <w:sz w:val="24"/>
              </w:rPr>
              <w:t>-</w:t>
            </w:r>
          </w:p>
        </w:tc>
        <w:tc>
          <w:tcPr>
            <w:tcW w:w="710" w:type="dxa"/>
            <w:gridSpan w:val="2"/>
          </w:tcPr>
          <w:p>
            <w:pPr>
              <w:pStyle w:val="TableParagraph"/>
              <w:spacing w:line="259" w:lineRule="exact"/>
              <w:ind w:left="85" w:right="20"/>
              <w:rPr>
                <w:sz w:val="24"/>
              </w:rPr>
            </w:pPr>
            <w:r>
              <w:rPr>
                <w:spacing w:val="-10"/>
                <w:sz w:val="24"/>
              </w:rPr>
              <w:t>-</w:t>
            </w:r>
          </w:p>
        </w:tc>
        <w:tc>
          <w:tcPr>
            <w:tcW w:w="681" w:type="dxa"/>
          </w:tcPr>
          <w:p>
            <w:pPr>
              <w:pStyle w:val="TableParagraph"/>
              <w:spacing w:line="259" w:lineRule="exact"/>
              <w:ind w:left="114"/>
              <w:rPr>
                <w:sz w:val="24"/>
              </w:rPr>
            </w:pPr>
            <w:r>
              <w:rPr>
                <w:spacing w:val="-10"/>
                <w:sz w:val="24"/>
              </w:rPr>
              <w:t>-</w:t>
            </w:r>
          </w:p>
        </w:tc>
        <w:tc>
          <w:tcPr>
            <w:tcW w:w="754" w:type="dxa"/>
          </w:tcPr>
          <w:p>
            <w:pPr>
              <w:pStyle w:val="TableParagraph"/>
              <w:spacing w:line="259" w:lineRule="exact"/>
              <w:ind w:left="111" w:right="2"/>
              <w:rPr>
                <w:sz w:val="24"/>
              </w:rPr>
            </w:pPr>
            <w:r>
              <w:rPr>
                <w:spacing w:val="-10"/>
                <w:sz w:val="24"/>
              </w:rPr>
              <w:t>-</w:t>
            </w:r>
          </w:p>
        </w:tc>
        <w:tc>
          <w:tcPr>
            <w:tcW w:w="715" w:type="dxa"/>
            <w:gridSpan w:val="2"/>
          </w:tcPr>
          <w:p>
            <w:pPr>
              <w:pStyle w:val="TableParagraph"/>
              <w:spacing w:line="259" w:lineRule="exact"/>
              <w:ind w:left="83" w:right="2"/>
              <w:rPr>
                <w:sz w:val="24"/>
              </w:rPr>
            </w:pPr>
            <w:r>
              <w:rPr>
                <w:spacing w:val="-10"/>
                <w:sz w:val="24"/>
              </w:rPr>
              <w:t>-</w:t>
            </w:r>
          </w:p>
        </w:tc>
        <w:tc>
          <w:tcPr>
            <w:tcW w:w="710" w:type="dxa"/>
            <w:gridSpan w:val="2"/>
          </w:tcPr>
          <w:p>
            <w:pPr>
              <w:pStyle w:val="TableParagraph"/>
              <w:spacing w:line="259" w:lineRule="exact"/>
              <w:ind w:left="85" w:right="8"/>
              <w:rPr>
                <w:sz w:val="24"/>
              </w:rPr>
            </w:pPr>
            <w:r>
              <w:rPr>
                <w:spacing w:val="-10"/>
                <w:sz w:val="24"/>
              </w:rPr>
              <w:t>-</w:t>
            </w:r>
          </w:p>
        </w:tc>
        <w:tc>
          <w:tcPr>
            <w:tcW w:w="724" w:type="dxa"/>
          </w:tcPr>
          <w:p>
            <w:pPr>
              <w:pStyle w:val="TableParagraph"/>
              <w:spacing w:line="259" w:lineRule="exact"/>
              <w:ind w:left="91" w:right="7"/>
              <w:rPr>
                <w:sz w:val="24"/>
              </w:rPr>
            </w:pPr>
            <w:r>
              <w:rPr>
                <w:spacing w:val="-10"/>
                <w:sz w:val="24"/>
              </w:rPr>
              <w:t>-</w:t>
            </w:r>
          </w:p>
        </w:tc>
        <w:tc>
          <w:tcPr>
            <w:tcW w:w="722" w:type="dxa"/>
            <w:gridSpan w:val="2"/>
          </w:tcPr>
          <w:p>
            <w:pPr>
              <w:pStyle w:val="TableParagraph"/>
              <w:spacing w:line="259" w:lineRule="exact"/>
              <w:ind w:left="95" w:right="7"/>
              <w:rPr>
                <w:sz w:val="24"/>
              </w:rPr>
            </w:pPr>
            <w:r>
              <w:rPr>
                <w:spacing w:val="-10"/>
                <w:sz w:val="24"/>
              </w:rPr>
              <w:t>-</w:t>
            </w:r>
          </w:p>
        </w:tc>
        <w:tc>
          <w:tcPr>
            <w:tcW w:w="718" w:type="dxa"/>
            <w:gridSpan w:val="2"/>
          </w:tcPr>
          <w:p>
            <w:pPr>
              <w:pStyle w:val="TableParagraph"/>
              <w:spacing w:line="259" w:lineRule="exact"/>
              <w:ind w:left="118"/>
              <w:rPr>
                <w:sz w:val="24"/>
              </w:rPr>
            </w:pPr>
            <w:r>
              <w:rPr>
                <w:spacing w:val="-10"/>
                <w:sz w:val="24"/>
              </w:rPr>
              <w:t>-</w:t>
            </w:r>
          </w:p>
        </w:tc>
        <w:tc>
          <w:tcPr>
            <w:tcW w:w="671" w:type="dxa"/>
          </w:tcPr>
          <w:p>
            <w:pPr>
              <w:pStyle w:val="TableParagraph"/>
              <w:spacing w:line="259" w:lineRule="exact"/>
              <w:ind w:left="176" w:right="7"/>
              <w:rPr>
                <w:sz w:val="24"/>
              </w:rPr>
            </w:pPr>
            <w:r>
              <w:rPr>
                <w:spacing w:val="-10"/>
                <w:sz w:val="24"/>
              </w:rPr>
              <w:t>-</w:t>
            </w:r>
          </w:p>
        </w:tc>
        <w:tc>
          <w:tcPr>
            <w:tcW w:w="955" w:type="dxa"/>
          </w:tcPr>
          <w:p>
            <w:pPr>
              <w:pStyle w:val="TableParagraph"/>
              <w:spacing w:line="259" w:lineRule="exact"/>
              <w:ind w:left="173" w:right="7"/>
              <w:rPr>
                <w:sz w:val="24"/>
              </w:rPr>
            </w:pPr>
            <w:r>
              <w:rPr>
                <w:spacing w:val="-10"/>
                <w:sz w:val="24"/>
              </w:rPr>
              <w:t>-</w:t>
            </w:r>
          </w:p>
        </w:tc>
      </w:tr>
      <w:tr>
        <w:trPr>
          <w:trHeight w:val="278" w:hRule="atLeast"/>
        </w:trPr>
        <w:tc>
          <w:tcPr>
            <w:tcW w:w="1757" w:type="dxa"/>
          </w:tcPr>
          <w:p>
            <w:pPr>
              <w:pStyle w:val="TableParagraph"/>
              <w:spacing w:line="258" w:lineRule="exact"/>
              <w:ind w:left="53" w:right="36"/>
              <w:rPr>
                <w:sz w:val="24"/>
              </w:rPr>
            </w:pPr>
            <w:r>
              <w:rPr>
                <w:spacing w:val="-2"/>
                <w:sz w:val="24"/>
              </w:rPr>
              <w:t>АСД-</w:t>
            </w:r>
            <w:r>
              <w:rPr>
                <w:spacing w:val="-5"/>
                <w:sz w:val="24"/>
              </w:rPr>
              <w:t>ф2</w:t>
            </w:r>
          </w:p>
        </w:tc>
        <w:tc>
          <w:tcPr>
            <w:tcW w:w="826" w:type="dxa"/>
          </w:tcPr>
          <w:p>
            <w:pPr>
              <w:pStyle w:val="TableParagraph"/>
              <w:spacing w:line="258" w:lineRule="exact"/>
              <w:ind w:left="35" w:right="5"/>
              <w:rPr>
                <w:sz w:val="24"/>
              </w:rPr>
            </w:pPr>
            <w:r>
              <w:rPr>
                <w:sz w:val="24"/>
              </w:rPr>
              <w:t>20</w:t>
            </w:r>
            <w:r>
              <w:rPr>
                <w:spacing w:val="2"/>
                <w:sz w:val="24"/>
              </w:rPr>
              <w:t> </w:t>
            </w:r>
            <w:r>
              <w:rPr>
                <w:spacing w:val="-5"/>
                <w:sz w:val="24"/>
              </w:rPr>
              <w:t>мл</w:t>
            </w:r>
          </w:p>
        </w:tc>
        <w:tc>
          <w:tcPr>
            <w:tcW w:w="1901" w:type="dxa"/>
            <w:gridSpan w:val="2"/>
          </w:tcPr>
          <w:p>
            <w:pPr>
              <w:pStyle w:val="TableParagraph"/>
              <w:spacing w:line="258" w:lineRule="exact"/>
              <w:ind w:left="451"/>
              <w:jc w:val="left"/>
              <w:rPr>
                <w:sz w:val="24"/>
              </w:rPr>
            </w:pPr>
            <w:r>
              <w:rPr>
                <w:spacing w:val="-2"/>
                <w:sz w:val="24"/>
              </w:rPr>
              <w:t>подкожно</w:t>
            </w:r>
          </w:p>
        </w:tc>
        <w:tc>
          <w:tcPr>
            <w:tcW w:w="715" w:type="dxa"/>
            <w:gridSpan w:val="2"/>
          </w:tcPr>
          <w:p>
            <w:pPr>
              <w:pStyle w:val="TableParagraph"/>
              <w:spacing w:line="258" w:lineRule="exact"/>
              <w:ind w:left="83" w:right="19"/>
              <w:rPr>
                <w:sz w:val="24"/>
              </w:rPr>
            </w:pPr>
            <w:r>
              <w:rPr>
                <w:spacing w:val="-10"/>
                <w:sz w:val="24"/>
              </w:rPr>
              <w:t>+</w:t>
            </w:r>
          </w:p>
        </w:tc>
        <w:tc>
          <w:tcPr>
            <w:tcW w:w="720" w:type="dxa"/>
            <w:gridSpan w:val="2"/>
          </w:tcPr>
          <w:p>
            <w:pPr>
              <w:pStyle w:val="TableParagraph"/>
              <w:spacing w:line="258" w:lineRule="exact"/>
              <w:ind w:right="7"/>
              <w:rPr>
                <w:sz w:val="24"/>
              </w:rPr>
            </w:pPr>
            <w:r>
              <w:rPr>
                <w:spacing w:val="-10"/>
                <w:sz w:val="24"/>
              </w:rPr>
              <w:t>-</w:t>
            </w:r>
          </w:p>
        </w:tc>
        <w:tc>
          <w:tcPr>
            <w:tcW w:w="715" w:type="dxa"/>
          </w:tcPr>
          <w:p>
            <w:pPr>
              <w:pStyle w:val="TableParagraph"/>
              <w:spacing w:line="258" w:lineRule="exact"/>
              <w:ind w:left="83" w:right="44"/>
              <w:rPr>
                <w:sz w:val="24"/>
              </w:rPr>
            </w:pPr>
            <w:r>
              <w:rPr>
                <w:spacing w:val="-10"/>
                <w:sz w:val="24"/>
              </w:rPr>
              <w:t>-</w:t>
            </w:r>
          </w:p>
        </w:tc>
        <w:tc>
          <w:tcPr>
            <w:tcW w:w="715" w:type="dxa"/>
            <w:gridSpan w:val="2"/>
          </w:tcPr>
          <w:p>
            <w:pPr>
              <w:pStyle w:val="TableParagraph"/>
              <w:spacing w:line="258" w:lineRule="exact"/>
              <w:ind w:left="83" w:right="15"/>
              <w:rPr>
                <w:sz w:val="24"/>
              </w:rPr>
            </w:pPr>
            <w:r>
              <w:rPr>
                <w:spacing w:val="-10"/>
                <w:sz w:val="24"/>
              </w:rPr>
              <w:t>-</w:t>
            </w:r>
          </w:p>
        </w:tc>
        <w:tc>
          <w:tcPr>
            <w:tcW w:w="710" w:type="dxa"/>
            <w:gridSpan w:val="2"/>
          </w:tcPr>
          <w:p>
            <w:pPr>
              <w:pStyle w:val="TableParagraph"/>
              <w:spacing w:line="258" w:lineRule="exact"/>
              <w:ind w:left="85" w:right="20"/>
              <w:rPr>
                <w:sz w:val="24"/>
              </w:rPr>
            </w:pPr>
            <w:r>
              <w:rPr>
                <w:spacing w:val="-10"/>
                <w:sz w:val="24"/>
              </w:rPr>
              <w:t>-</w:t>
            </w:r>
          </w:p>
        </w:tc>
        <w:tc>
          <w:tcPr>
            <w:tcW w:w="681" w:type="dxa"/>
          </w:tcPr>
          <w:p>
            <w:pPr>
              <w:pStyle w:val="TableParagraph"/>
              <w:spacing w:line="258" w:lineRule="exact"/>
              <w:ind w:left="114"/>
              <w:rPr>
                <w:sz w:val="24"/>
              </w:rPr>
            </w:pPr>
            <w:r>
              <w:rPr>
                <w:spacing w:val="-10"/>
                <w:sz w:val="24"/>
              </w:rPr>
              <w:t>-</w:t>
            </w:r>
          </w:p>
        </w:tc>
        <w:tc>
          <w:tcPr>
            <w:tcW w:w="754" w:type="dxa"/>
          </w:tcPr>
          <w:p>
            <w:pPr>
              <w:pStyle w:val="TableParagraph"/>
              <w:spacing w:line="258" w:lineRule="exact"/>
              <w:ind w:left="111" w:right="2"/>
              <w:rPr>
                <w:sz w:val="24"/>
              </w:rPr>
            </w:pPr>
            <w:r>
              <w:rPr>
                <w:spacing w:val="-10"/>
                <w:sz w:val="24"/>
              </w:rPr>
              <w:t>-</w:t>
            </w:r>
          </w:p>
        </w:tc>
        <w:tc>
          <w:tcPr>
            <w:tcW w:w="715" w:type="dxa"/>
            <w:gridSpan w:val="2"/>
          </w:tcPr>
          <w:p>
            <w:pPr>
              <w:pStyle w:val="TableParagraph"/>
              <w:spacing w:line="258" w:lineRule="exact"/>
              <w:ind w:left="83" w:right="2"/>
              <w:rPr>
                <w:sz w:val="24"/>
              </w:rPr>
            </w:pPr>
            <w:r>
              <w:rPr>
                <w:spacing w:val="-10"/>
                <w:sz w:val="24"/>
              </w:rPr>
              <w:t>-</w:t>
            </w:r>
          </w:p>
        </w:tc>
        <w:tc>
          <w:tcPr>
            <w:tcW w:w="710" w:type="dxa"/>
            <w:gridSpan w:val="2"/>
          </w:tcPr>
          <w:p>
            <w:pPr>
              <w:pStyle w:val="TableParagraph"/>
              <w:spacing w:line="258" w:lineRule="exact"/>
              <w:ind w:left="85" w:right="8"/>
              <w:rPr>
                <w:sz w:val="24"/>
              </w:rPr>
            </w:pPr>
            <w:r>
              <w:rPr>
                <w:spacing w:val="-10"/>
                <w:sz w:val="24"/>
              </w:rPr>
              <w:t>-</w:t>
            </w:r>
          </w:p>
        </w:tc>
        <w:tc>
          <w:tcPr>
            <w:tcW w:w="724" w:type="dxa"/>
          </w:tcPr>
          <w:p>
            <w:pPr>
              <w:pStyle w:val="TableParagraph"/>
              <w:spacing w:line="258" w:lineRule="exact"/>
              <w:ind w:left="91" w:right="7"/>
              <w:rPr>
                <w:sz w:val="24"/>
              </w:rPr>
            </w:pPr>
            <w:r>
              <w:rPr>
                <w:spacing w:val="-10"/>
                <w:sz w:val="24"/>
              </w:rPr>
              <w:t>-</w:t>
            </w:r>
          </w:p>
        </w:tc>
        <w:tc>
          <w:tcPr>
            <w:tcW w:w="722" w:type="dxa"/>
            <w:gridSpan w:val="2"/>
          </w:tcPr>
          <w:p>
            <w:pPr>
              <w:pStyle w:val="TableParagraph"/>
              <w:spacing w:line="258" w:lineRule="exact"/>
              <w:ind w:left="95"/>
              <w:rPr>
                <w:sz w:val="24"/>
              </w:rPr>
            </w:pPr>
            <w:r>
              <w:rPr>
                <w:spacing w:val="-10"/>
                <w:sz w:val="24"/>
              </w:rPr>
              <w:t>+</w:t>
            </w:r>
          </w:p>
        </w:tc>
        <w:tc>
          <w:tcPr>
            <w:tcW w:w="718" w:type="dxa"/>
            <w:gridSpan w:val="2"/>
          </w:tcPr>
          <w:p>
            <w:pPr>
              <w:pStyle w:val="TableParagraph"/>
              <w:spacing w:line="258" w:lineRule="exact"/>
              <w:ind w:left="118"/>
              <w:rPr>
                <w:sz w:val="24"/>
              </w:rPr>
            </w:pPr>
            <w:r>
              <w:rPr>
                <w:spacing w:val="-10"/>
                <w:sz w:val="24"/>
              </w:rPr>
              <w:t>-</w:t>
            </w:r>
          </w:p>
        </w:tc>
        <w:tc>
          <w:tcPr>
            <w:tcW w:w="671" w:type="dxa"/>
          </w:tcPr>
          <w:p>
            <w:pPr>
              <w:pStyle w:val="TableParagraph"/>
              <w:spacing w:line="258" w:lineRule="exact"/>
              <w:ind w:left="176" w:right="7"/>
              <w:rPr>
                <w:sz w:val="24"/>
              </w:rPr>
            </w:pPr>
            <w:r>
              <w:rPr>
                <w:spacing w:val="-10"/>
                <w:sz w:val="24"/>
              </w:rPr>
              <w:t>-</w:t>
            </w:r>
          </w:p>
        </w:tc>
        <w:tc>
          <w:tcPr>
            <w:tcW w:w="955" w:type="dxa"/>
          </w:tcPr>
          <w:p>
            <w:pPr>
              <w:pStyle w:val="TableParagraph"/>
              <w:spacing w:line="258" w:lineRule="exact"/>
              <w:ind w:left="173" w:right="7"/>
              <w:rPr>
                <w:sz w:val="24"/>
              </w:rPr>
            </w:pPr>
            <w:r>
              <w:rPr>
                <w:spacing w:val="-10"/>
                <w:sz w:val="24"/>
              </w:rPr>
              <w:t>-</w:t>
            </w:r>
          </w:p>
        </w:tc>
      </w:tr>
      <w:tr>
        <w:trPr>
          <w:trHeight w:val="551" w:hRule="atLeast"/>
        </w:trPr>
        <w:tc>
          <w:tcPr>
            <w:tcW w:w="4484" w:type="dxa"/>
            <w:gridSpan w:val="4"/>
          </w:tcPr>
          <w:p>
            <w:pPr>
              <w:pStyle w:val="TableParagraph"/>
              <w:spacing w:line="264" w:lineRule="exact" w:before="3"/>
              <w:ind w:left="119" w:right="948"/>
              <w:jc w:val="left"/>
              <w:rPr>
                <w:sz w:val="24"/>
              </w:rPr>
            </w:pPr>
            <w:r>
              <w:rPr>
                <w:sz w:val="24"/>
              </w:rPr>
              <w:t>Бык-пробник</w:t>
            </w:r>
            <w:r>
              <w:rPr>
                <w:spacing w:val="-15"/>
                <w:sz w:val="24"/>
              </w:rPr>
              <w:t> </w:t>
            </w:r>
            <w:r>
              <w:rPr>
                <w:sz w:val="24"/>
              </w:rPr>
              <w:t>с</w:t>
            </w:r>
            <w:r>
              <w:rPr>
                <w:spacing w:val="-15"/>
                <w:sz w:val="24"/>
              </w:rPr>
              <w:t> </w:t>
            </w:r>
            <w:r>
              <w:rPr>
                <w:sz w:val="24"/>
              </w:rPr>
              <w:t>фартуком</w:t>
            </w:r>
            <w:r>
              <w:rPr>
                <w:spacing w:val="-15"/>
                <w:sz w:val="24"/>
              </w:rPr>
              <w:t> </w:t>
            </w:r>
            <w:r>
              <w:rPr>
                <w:sz w:val="24"/>
              </w:rPr>
              <w:t>утром</w:t>
            </w:r>
            <w:r>
              <w:rPr>
                <w:spacing w:val="-15"/>
                <w:sz w:val="24"/>
              </w:rPr>
              <w:t> </w:t>
            </w:r>
            <w:r>
              <w:rPr>
                <w:sz w:val="24"/>
              </w:rPr>
              <w:t>и вечером по 1 часу.</w:t>
            </w:r>
          </w:p>
        </w:tc>
        <w:tc>
          <w:tcPr>
            <w:tcW w:w="715" w:type="dxa"/>
            <w:gridSpan w:val="2"/>
          </w:tcPr>
          <w:p>
            <w:pPr>
              <w:pStyle w:val="TableParagraph"/>
              <w:spacing w:before="6"/>
              <w:ind w:left="83" w:right="19"/>
              <w:rPr>
                <w:sz w:val="24"/>
              </w:rPr>
            </w:pPr>
            <w:r>
              <w:rPr>
                <w:spacing w:val="-10"/>
                <w:sz w:val="24"/>
              </w:rPr>
              <w:t>+</w:t>
            </w:r>
          </w:p>
        </w:tc>
        <w:tc>
          <w:tcPr>
            <w:tcW w:w="720" w:type="dxa"/>
            <w:gridSpan w:val="2"/>
          </w:tcPr>
          <w:p>
            <w:pPr>
              <w:pStyle w:val="TableParagraph"/>
              <w:spacing w:before="6"/>
              <w:rPr>
                <w:sz w:val="24"/>
              </w:rPr>
            </w:pPr>
            <w:r>
              <w:rPr>
                <w:spacing w:val="-10"/>
                <w:sz w:val="24"/>
              </w:rPr>
              <w:t>+</w:t>
            </w:r>
          </w:p>
        </w:tc>
        <w:tc>
          <w:tcPr>
            <w:tcW w:w="715" w:type="dxa"/>
          </w:tcPr>
          <w:p>
            <w:pPr>
              <w:pStyle w:val="TableParagraph"/>
              <w:spacing w:before="6"/>
              <w:ind w:left="83" w:right="27"/>
              <w:rPr>
                <w:sz w:val="24"/>
              </w:rPr>
            </w:pPr>
            <w:r>
              <w:rPr>
                <w:spacing w:val="-10"/>
                <w:sz w:val="24"/>
              </w:rPr>
              <w:t>+</w:t>
            </w:r>
          </w:p>
        </w:tc>
        <w:tc>
          <w:tcPr>
            <w:tcW w:w="715" w:type="dxa"/>
            <w:gridSpan w:val="2"/>
          </w:tcPr>
          <w:p>
            <w:pPr>
              <w:pStyle w:val="TableParagraph"/>
              <w:spacing w:before="6"/>
              <w:ind w:left="83" w:right="17"/>
              <w:rPr>
                <w:sz w:val="24"/>
              </w:rPr>
            </w:pPr>
            <w:r>
              <w:rPr>
                <w:spacing w:val="-10"/>
                <w:sz w:val="24"/>
              </w:rPr>
              <w:t>+</w:t>
            </w:r>
          </w:p>
        </w:tc>
        <w:tc>
          <w:tcPr>
            <w:tcW w:w="710" w:type="dxa"/>
            <w:gridSpan w:val="2"/>
          </w:tcPr>
          <w:p>
            <w:pPr>
              <w:pStyle w:val="TableParagraph"/>
              <w:spacing w:before="6"/>
              <w:ind w:left="85" w:right="13"/>
              <w:rPr>
                <w:sz w:val="24"/>
              </w:rPr>
            </w:pPr>
            <w:r>
              <w:rPr>
                <w:spacing w:val="-10"/>
                <w:sz w:val="24"/>
              </w:rPr>
              <w:t>+</w:t>
            </w:r>
          </w:p>
        </w:tc>
        <w:tc>
          <w:tcPr>
            <w:tcW w:w="681" w:type="dxa"/>
          </w:tcPr>
          <w:p>
            <w:pPr>
              <w:pStyle w:val="TableParagraph"/>
              <w:spacing w:before="6"/>
              <w:ind w:left="114" w:right="2"/>
              <w:rPr>
                <w:sz w:val="24"/>
              </w:rPr>
            </w:pPr>
            <w:r>
              <w:rPr>
                <w:spacing w:val="-10"/>
                <w:sz w:val="24"/>
              </w:rPr>
              <w:t>+</w:t>
            </w:r>
          </w:p>
        </w:tc>
        <w:tc>
          <w:tcPr>
            <w:tcW w:w="754" w:type="dxa"/>
          </w:tcPr>
          <w:p>
            <w:pPr>
              <w:pStyle w:val="TableParagraph"/>
              <w:spacing w:before="6"/>
              <w:ind w:left="111" w:right="4"/>
              <w:rPr>
                <w:sz w:val="24"/>
              </w:rPr>
            </w:pPr>
            <w:r>
              <w:rPr>
                <w:spacing w:val="-10"/>
                <w:sz w:val="24"/>
              </w:rPr>
              <w:t>+</w:t>
            </w:r>
          </w:p>
        </w:tc>
        <w:tc>
          <w:tcPr>
            <w:tcW w:w="715" w:type="dxa"/>
            <w:gridSpan w:val="2"/>
          </w:tcPr>
          <w:p>
            <w:pPr>
              <w:pStyle w:val="TableParagraph"/>
              <w:spacing w:before="6"/>
              <w:ind w:left="83" w:right="4"/>
              <w:rPr>
                <w:sz w:val="24"/>
              </w:rPr>
            </w:pPr>
            <w:r>
              <w:rPr>
                <w:spacing w:val="-10"/>
                <w:sz w:val="24"/>
              </w:rPr>
              <w:t>+</w:t>
            </w:r>
          </w:p>
        </w:tc>
        <w:tc>
          <w:tcPr>
            <w:tcW w:w="710" w:type="dxa"/>
            <w:gridSpan w:val="2"/>
          </w:tcPr>
          <w:p>
            <w:pPr>
              <w:pStyle w:val="TableParagraph"/>
              <w:spacing w:before="6"/>
              <w:ind w:left="85"/>
              <w:rPr>
                <w:sz w:val="24"/>
              </w:rPr>
            </w:pPr>
            <w:r>
              <w:rPr>
                <w:spacing w:val="-10"/>
                <w:sz w:val="24"/>
              </w:rPr>
              <w:t>+</w:t>
            </w:r>
          </w:p>
        </w:tc>
        <w:tc>
          <w:tcPr>
            <w:tcW w:w="724" w:type="dxa"/>
          </w:tcPr>
          <w:p>
            <w:pPr>
              <w:pStyle w:val="TableParagraph"/>
              <w:spacing w:before="6"/>
              <w:ind w:left="91"/>
              <w:rPr>
                <w:sz w:val="24"/>
              </w:rPr>
            </w:pPr>
            <w:r>
              <w:rPr>
                <w:spacing w:val="-10"/>
                <w:sz w:val="24"/>
              </w:rPr>
              <w:t>+</w:t>
            </w:r>
          </w:p>
        </w:tc>
        <w:tc>
          <w:tcPr>
            <w:tcW w:w="722" w:type="dxa"/>
            <w:gridSpan w:val="2"/>
          </w:tcPr>
          <w:p>
            <w:pPr>
              <w:pStyle w:val="TableParagraph"/>
              <w:spacing w:before="6"/>
              <w:ind w:left="95"/>
              <w:rPr>
                <w:sz w:val="24"/>
              </w:rPr>
            </w:pPr>
            <w:r>
              <w:rPr>
                <w:spacing w:val="-10"/>
                <w:sz w:val="24"/>
              </w:rPr>
              <w:t>+</w:t>
            </w:r>
          </w:p>
        </w:tc>
        <w:tc>
          <w:tcPr>
            <w:tcW w:w="718" w:type="dxa"/>
            <w:gridSpan w:val="2"/>
          </w:tcPr>
          <w:p>
            <w:pPr>
              <w:pStyle w:val="TableParagraph"/>
              <w:spacing w:before="6"/>
              <w:ind w:left="349"/>
              <w:jc w:val="left"/>
              <w:rPr>
                <w:sz w:val="24"/>
              </w:rPr>
            </w:pPr>
            <w:r>
              <w:rPr>
                <w:spacing w:val="-10"/>
                <w:sz w:val="24"/>
              </w:rPr>
              <w:t>+</w:t>
            </w:r>
          </w:p>
        </w:tc>
        <w:tc>
          <w:tcPr>
            <w:tcW w:w="671" w:type="dxa"/>
          </w:tcPr>
          <w:p>
            <w:pPr>
              <w:pStyle w:val="TableParagraph"/>
              <w:spacing w:before="6"/>
              <w:ind w:left="176"/>
              <w:rPr>
                <w:sz w:val="24"/>
              </w:rPr>
            </w:pPr>
            <w:r>
              <w:rPr>
                <w:spacing w:val="-10"/>
                <w:sz w:val="24"/>
              </w:rPr>
              <w:t>+</w:t>
            </w:r>
          </w:p>
        </w:tc>
        <w:tc>
          <w:tcPr>
            <w:tcW w:w="955" w:type="dxa"/>
          </w:tcPr>
          <w:p>
            <w:pPr>
              <w:pStyle w:val="TableParagraph"/>
              <w:spacing w:before="6"/>
              <w:ind w:left="173"/>
              <w:rPr>
                <w:sz w:val="24"/>
              </w:rPr>
            </w:pPr>
            <w:r>
              <w:rPr>
                <w:spacing w:val="-10"/>
                <w:sz w:val="24"/>
              </w:rPr>
              <w:t>+</w:t>
            </w:r>
          </w:p>
        </w:tc>
      </w:tr>
      <w:tr>
        <w:trPr>
          <w:trHeight w:val="551" w:hRule="atLeast"/>
        </w:trPr>
        <w:tc>
          <w:tcPr>
            <w:tcW w:w="4484" w:type="dxa"/>
            <w:gridSpan w:val="4"/>
          </w:tcPr>
          <w:p>
            <w:pPr>
              <w:pStyle w:val="TableParagraph"/>
              <w:spacing w:line="264" w:lineRule="exact" w:before="4"/>
              <w:ind w:left="119"/>
              <w:jc w:val="left"/>
              <w:rPr>
                <w:sz w:val="24"/>
              </w:rPr>
            </w:pPr>
            <w:r>
              <w:rPr>
                <w:sz w:val="24"/>
              </w:rPr>
              <w:t>Электростимуляция</w:t>
            </w:r>
            <w:r>
              <w:rPr>
                <w:spacing w:val="40"/>
                <w:sz w:val="24"/>
              </w:rPr>
              <w:t> </w:t>
            </w:r>
            <w:r>
              <w:rPr>
                <w:sz w:val="24"/>
              </w:rPr>
              <w:t>10</w:t>
            </w:r>
            <w:r>
              <w:rPr>
                <w:spacing w:val="40"/>
                <w:sz w:val="24"/>
              </w:rPr>
              <w:t> </w:t>
            </w:r>
            <w:r>
              <w:rPr>
                <w:sz w:val="24"/>
              </w:rPr>
              <w:t>V</w:t>
            </w:r>
            <w:r>
              <w:rPr>
                <w:spacing w:val="40"/>
                <w:sz w:val="24"/>
              </w:rPr>
              <w:t> </w:t>
            </w:r>
            <w:r>
              <w:rPr>
                <w:sz w:val="24"/>
              </w:rPr>
              <w:t>по</w:t>
            </w:r>
            <w:r>
              <w:rPr>
                <w:spacing w:val="40"/>
                <w:sz w:val="24"/>
              </w:rPr>
              <w:t> </w:t>
            </w:r>
            <w:r>
              <w:rPr>
                <w:sz w:val="24"/>
              </w:rPr>
              <w:t>3</w:t>
            </w:r>
            <w:r>
              <w:rPr>
                <w:spacing w:val="40"/>
                <w:sz w:val="24"/>
              </w:rPr>
              <w:t> </w:t>
            </w:r>
            <w:r>
              <w:rPr>
                <w:sz w:val="24"/>
              </w:rPr>
              <w:t>мин. </w:t>
            </w:r>
            <w:r>
              <w:rPr>
                <w:spacing w:val="-2"/>
                <w:sz w:val="24"/>
              </w:rPr>
              <w:t>ректально</w:t>
            </w:r>
          </w:p>
        </w:tc>
        <w:tc>
          <w:tcPr>
            <w:tcW w:w="715" w:type="dxa"/>
            <w:gridSpan w:val="2"/>
          </w:tcPr>
          <w:p>
            <w:pPr>
              <w:pStyle w:val="TableParagraph"/>
              <w:spacing w:line="320" w:lineRule="exact"/>
              <w:ind w:left="83" w:right="23"/>
              <w:rPr>
                <w:sz w:val="28"/>
              </w:rPr>
            </w:pPr>
            <w:r>
              <w:rPr>
                <w:spacing w:val="-10"/>
                <w:sz w:val="28"/>
              </w:rPr>
              <w:t>-</w:t>
            </w:r>
          </w:p>
        </w:tc>
        <w:tc>
          <w:tcPr>
            <w:tcW w:w="720" w:type="dxa"/>
            <w:gridSpan w:val="2"/>
          </w:tcPr>
          <w:p>
            <w:pPr>
              <w:pStyle w:val="TableParagraph"/>
              <w:spacing w:before="6"/>
              <w:rPr>
                <w:sz w:val="24"/>
              </w:rPr>
            </w:pPr>
            <w:r>
              <w:rPr>
                <w:spacing w:val="-10"/>
                <w:sz w:val="24"/>
              </w:rPr>
              <w:t>+</w:t>
            </w:r>
          </w:p>
        </w:tc>
        <w:tc>
          <w:tcPr>
            <w:tcW w:w="715" w:type="dxa"/>
          </w:tcPr>
          <w:p>
            <w:pPr>
              <w:pStyle w:val="TableParagraph"/>
              <w:spacing w:before="6"/>
              <w:ind w:left="83" w:right="44"/>
              <w:rPr>
                <w:sz w:val="24"/>
              </w:rPr>
            </w:pPr>
            <w:r>
              <w:rPr>
                <w:spacing w:val="-10"/>
                <w:sz w:val="24"/>
              </w:rPr>
              <w:t>-</w:t>
            </w:r>
          </w:p>
        </w:tc>
        <w:tc>
          <w:tcPr>
            <w:tcW w:w="715" w:type="dxa"/>
            <w:gridSpan w:val="2"/>
          </w:tcPr>
          <w:p>
            <w:pPr>
              <w:pStyle w:val="TableParagraph"/>
              <w:spacing w:before="6"/>
              <w:ind w:left="83" w:right="17"/>
              <w:rPr>
                <w:sz w:val="24"/>
              </w:rPr>
            </w:pPr>
            <w:r>
              <w:rPr>
                <w:spacing w:val="-10"/>
                <w:sz w:val="24"/>
              </w:rPr>
              <w:t>+</w:t>
            </w:r>
          </w:p>
        </w:tc>
        <w:tc>
          <w:tcPr>
            <w:tcW w:w="710" w:type="dxa"/>
            <w:gridSpan w:val="2"/>
          </w:tcPr>
          <w:p>
            <w:pPr>
              <w:pStyle w:val="TableParagraph"/>
              <w:spacing w:before="6"/>
              <w:ind w:left="85" w:right="20"/>
              <w:rPr>
                <w:sz w:val="24"/>
              </w:rPr>
            </w:pPr>
            <w:r>
              <w:rPr>
                <w:spacing w:val="-10"/>
                <w:sz w:val="24"/>
              </w:rPr>
              <w:t>-</w:t>
            </w:r>
          </w:p>
        </w:tc>
        <w:tc>
          <w:tcPr>
            <w:tcW w:w="681" w:type="dxa"/>
          </w:tcPr>
          <w:p>
            <w:pPr>
              <w:pStyle w:val="TableParagraph"/>
              <w:spacing w:before="6"/>
              <w:ind w:left="114" w:right="2"/>
              <w:rPr>
                <w:sz w:val="24"/>
              </w:rPr>
            </w:pPr>
            <w:r>
              <w:rPr>
                <w:spacing w:val="-10"/>
                <w:sz w:val="24"/>
              </w:rPr>
              <w:t>+</w:t>
            </w:r>
          </w:p>
        </w:tc>
        <w:tc>
          <w:tcPr>
            <w:tcW w:w="754" w:type="dxa"/>
          </w:tcPr>
          <w:p>
            <w:pPr>
              <w:pStyle w:val="TableParagraph"/>
              <w:spacing w:before="6"/>
              <w:ind w:left="111" w:right="2"/>
              <w:rPr>
                <w:sz w:val="24"/>
              </w:rPr>
            </w:pPr>
            <w:r>
              <w:rPr>
                <w:spacing w:val="-10"/>
                <w:sz w:val="24"/>
              </w:rPr>
              <w:t>-</w:t>
            </w:r>
          </w:p>
        </w:tc>
        <w:tc>
          <w:tcPr>
            <w:tcW w:w="715" w:type="dxa"/>
            <w:gridSpan w:val="2"/>
          </w:tcPr>
          <w:p>
            <w:pPr>
              <w:pStyle w:val="TableParagraph"/>
              <w:spacing w:before="6"/>
              <w:ind w:left="83" w:right="4"/>
              <w:rPr>
                <w:sz w:val="24"/>
              </w:rPr>
            </w:pPr>
            <w:r>
              <w:rPr>
                <w:spacing w:val="-10"/>
                <w:sz w:val="24"/>
              </w:rPr>
              <w:t>+</w:t>
            </w:r>
          </w:p>
        </w:tc>
        <w:tc>
          <w:tcPr>
            <w:tcW w:w="710" w:type="dxa"/>
            <w:gridSpan w:val="2"/>
          </w:tcPr>
          <w:p>
            <w:pPr>
              <w:pStyle w:val="TableParagraph"/>
              <w:spacing w:line="273" w:lineRule="exact"/>
              <w:ind w:left="85" w:right="8"/>
              <w:rPr>
                <w:sz w:val="24"/>
              </w:rPr>
            </w:pPr>
            <w:r>
              <w:rPr>
                <w:spacing w:val="-10"/>
                <w:sz w:val="24"/>
              </w:rPr>
              <w:t>-</w:t>
            </w:r>
          </w:p>
        </w:tc>
        <w:tc>
          <w:tcPr>
            <w:tcW w:w="724" w:type="dxa"/>
          </w:tcPr>
          <w:p>
            <w:pPr>
              <w:pStyle w:val="TableParagraph"/>
              <w:spacing w:line="273" w:lineRule="exact"/>
              <w:ind w:left="91" w:right="7"/>
              <w:rPr>
                <w:sz w:val="24"/>
              </w:rPr>
            </w:pPr>
            <w:r>
              <w:rPr>
                <w:spacing w:val="-10"/>
                <w:sz w:val="24"/>
              </w:rPr>
              <w:t>-</w:t>
            </w:r>
          </w:p>
        </w:tc>
        <w:tc>
          <w:tcPr>
            <w:tcW w:w="722" w:type="dxa"/>
            <w:gridSpan w:val="2"/>
          </w:tcPr>
          <w:p>
            <w:pPr>
              <w:pStyle w:val="TableParagraph"/>
              <w:spacing w:line="273" w:lineRule="exact"/>
              <w:ind w:left="95" w:right="7"/>
              <w:rPr>
                <w:sz w:val="24"/>
              </w:rPr>
            </w:pPr>
            <w:r>
              <w:rPr>
                <w:spacing w:val="-10"/>
                <w:sz w:val="24"/>
              </w:rPr>
              <w:t>-</w:t>
            </w:r>
          </w:p>
        </w:tc>
        <w:tc>
          <w:tcPr>
            <w:tcW w:w="718" w:type="dxa"/>
            <w:gridSpan w:val="2"/>
          </w:tcPr>
          <w:p>
            <w:pPr>
              <w:pStyle w:val="TableParagraph"/>
              <w:spacing w:line="273" w:lineRule="exact"/>
              <w:ind w:left="118"/>
              <w:rPr>
                <w:sz w:val="24"/>
              </w:rPr>
            </w:pPr>
            <w:r>
              <w:rPr>
                <w:spacing w:val="-10"/>
                <w:sz w:val="24"/>
              </w:rPr>
              <w:t>-</w:t>
            </w:r>
          </w:p>
        </w:tc>
        <w:tc>
          <w:tcPr>
            <w:tcW w:w="671" w:type="dxa"/>
          </w:tcPr>
          <w:p>
            <w:pPr>
              <w:pStyle w:val="TableParagraph"/>
              <w:spacing w:line="273" w:lineRule="exact"/>
              <w:ind w:left="176" w:right="7"/>
              <w:rPr>
                <w:sz w:val="24"/>
              </w:rPr>
            </w:pPr>
            <w:r>
              <w:rPr>
                <w:spacing w:val="-10"/>
                <w:sz w:val="24"/>
              </w:rPr>
              <w:t>-</w:t>
            </w:r>
          </w:p>
        </w:tc>
        <w:tc>
          <w:tcPr>
            <w:tcW w:w="955" w:type="dxa"/>
          </w:tcPr>
          <w:p>
            <w:pPr>
              <w:pStyle w:val="TableParagraph"/>
              <w:spacing w:line="273" w:lineRule="exact"/>
              <w:ind w:left="173" w:right="7"/>
              <w:rPr>
                <w:sz w:val="24"/>
              </w:rPr>
            </w:pPr>
            <w:r>
              <w:rPr>
                <w:spacing w:val="-10"/>
                <w:sz w:val="24"/>
              </w:rPr>
              <w:t>-</w:t>
            </w:r>
          </w:p>
        </w:tc>
      </w:tr>
      <w:tr>
        <w:trPr>
          <w:trHeight w:val="551" w:hRule="atLeast"/>
        </w:trPr>
        <w:tc>
          <w:tcPr>
            <w:tcW w:w="1757" w:type="dxa"/>
          </w:tcPr>
          <w:p>
            <w:pPr>
              <w:pStyle w:val="TableParagraph"/>
              <w:spacing w:line="274" w:lineRule="exact"/>
              <w:ind w:left="292" w:hanging="173"/>
              <w:jc w:val="left"/>
              <w:rPr>
                <w:sz w:val="24"/>
              </w:rPr>
            </w:pPr>
            <w:r>
              <w:rPr>
                <w:spacing w:val="-6"/>
                <w:sz w:val="24"/>
              </w:rPr>
              <w:t>Искусственное </w:t>
            </w:r>
            <w:r>
              <w:rPr>
                <w:spacing w:val="-2"/>
                <w:sz w:val="24"/>
              </w:rPr>
              <w:t>осеменение</w:t>
            </w:r>
          </w:p>
        </w:tc>
        <w:tc>
          <w:tcPr>
            <w:tcW w:w="826" w:type="dxa"/>
          </w:tcPr>
          <w:p>
            <w:pPr>
              <w:pStyle w:val="TableParagraph"/>
              <w:spacing w:line="262" w:lineRule="exact"/>
              <w:ind w:left="115"/>
              <w:jc w:val="left"/>
              <w:rPr>
                <w:sz w:val="24"/>
              </w:rPr>
            </w:pPr>
            <w:r>
              <w:rPr>
                <w:spacing w:val="-4"/>
                <w:sz w:val="24"/>
              </w:rPr>
              <w:t>0,25</w:t>
            </w:r>
          </w:p>
          <w:p>
            <w:pPr>
              <w:pStyle w:val="TableParagraph"/>
              <w:spacing w:line="270" w:lineRule="exact"/>
              <w:ind w:left="115"/>
              <w:jc w:val="left"/>
              <w:rPr>
                <w:sz w:val="24"/>
              </w:rPr>
            </w:pPr>
            <w:r>
              <w:rPr>
                <w:spacing w:val="-5"/>
                <w:sz w:val="24"/>
              </w:rPr>
              <w:t>мл</w:t>
            </w:r>
          </w:p>
        </w:tc>
        <w:tc>
          <w:tcPr>
            <w:tcW w:w="5476" w:type="dxa"/>
            <w:gridSpan w:val="11"/>
          </w:tcPr>
          <w:p>
            <w:pPr>
              <w:pStyle w:val="TableParagraph"/>
              <w:tabs>
                <w:tab w:pos="1791" w:val="left" w:leader="none"/>
                <w:tab w:pos="2602" w:val="left" w:leader="none"/>
                <w:tab w:pos="2914" w:val="left" w:leader="none"/>
                <w:tab w:pos="4282" w:val="left" w:leader="none"/>
              </w:tabs>
              <w:spacing w:line="274" w:lineRule="exact"/>
              <w:ind w:left="115" w:right="112"/>
              <w:jc w:val="left"/>
              <w:rPr>
                <w:sz w:val="24"/>
              </w:rPr>
            </w:pPr>
            <w:r>
              <w:rPr>
                <w:spacing w:val="-2"/>
                <w:sz w:val="24"/>
              </w:rPr>
              <w:t>цервикальный</w:t>
            </w:r>
            <w:r>
              <w:rPr>
                <w:sz w:val="24"/>
              </w:rPr>
              <w:tab/>
            </w:r>
            <w:r>
              <w:rPr>
                <w:spacing w:val="-4"/>
                <w:sz w:val="24"/>
              </w:rPr>
              <w:t>метод</w:t>
            </w:r>
            <w:r>
              <w:rPr>
                <w:sz w:val="24"/>
              </w:rPr>
              <w:tab/>
            </w:r>
            <w:r>
              <w:rPr>
                <w:spacing w:val="-10"/>
                <w:sz w:val="24"/>
              </w:rPr>
              <w:t>с</w:t>
            </w:r>
            <w:r>
              <w:rPr>
                <w:sz w:val="24"/>
              </w:rPr>
              <w:tab/>
            </w:r>
            <w:r>
              <w:rPr>
                <w:spacing w:val="-2"/>
                <w:sz w:val="24"/>
              </w:rPr>
              <w:t>ректальной</w:t>
            </w:r>
            <w:r>
              <w:rPr>
                <w:sz w:val="24"/>
              </w:rPr>
              <w:tab/>
            </w:r>
            <w:r>
              <w:rPr>
                <w:spacing w:val="-6"/>
                <w:sz w:val="24"/>
              </w:rPr>
              <w:t>фиксацией </w:t>
            </w:r>
            <w:r>
              <w:rPr>
                <w:sz w:val="24"/>
              </w:rPr>
              <w:t>шейки матки</w:t>
            </w:r>
          </w:p>
        </w:tc>
        <w:tc>
          <w:tcPr>
            <w:tcW w:w="681" w:type="dxa"/>
          </w:tcPr>
          <w:p>
            <w:pPr>
              <w:pStyle w:val="TableParagraph"/>
              <w:spacing w:line="273" w:lineRule="exact"/>
              <w:ind w:left="114"/>
              <w:rPr>
                <w:sz w:val="24"/>
              </w:rPr>
            </w:pPr>
            <w:r>
              <w:rPr>
                <w:spacing w:val="-10"/>
                <w:sz w:val="24"/>
              </w:rPr>
              <w:t>-</w:t>
            </w:r>
          </w:p>
        </w:tc>
        <w:tc>
          <w:tcPr>
            <w:tcW w:w="754" w:type="dxa"/>
          </w:tcPr>
          <w:p>
            <w:pPr>
              <w:pStyle w:val="TableParagraph"/>
              <w:spacing w:line="273" w:lineRule="exact"/>
              <w:ind w:left="111" w:right="2"/>
              <w:rPr>
                <w:sz w:val="24"/>
              </w:rPr>
            </w:pPr>
            <w:r>
              <w:rPr>
                <w:spacing w:val="-10"/>
                <w:sz w:val="24"/>
              </w:rPr>
              <w:t>-</w:t>
            </w:r>
          </w:p>
        </w:tc>
        <w:tc>
          <w:tcPr>
            <w:tcW w:w="715" w:type="dxa"/>
            <w:gridSpan w:val="2"/>
          </w:tcPr>
          <w:p>
            <w:pPr>
              <w:pStyle w:val="TableParagraph"/>
              <w:spacing w:line="273" w:lineRule="exact"/>
              <w:ind w:left="83" w:right="2"/>
              <w:rPr>
                <w:sz w:val="24"/>
              </w:rPr>
            </w:pPr>
            <w:r>
              <w:rPr>
                <w:spacing w:val="-10"/>
                <w:sz w:val="24"/>
              </w:rPr>
              <w:t>-</w:t>
            </w:r>
          </w:p>
        </w:tc>
        <w:tc>
          <w:tcPr>
            <w:tcW w:w="710" w:type="dxa"/>
            <w:gridSpan w:val="2"/>
          </w:tcPr>
          <w:p>
            <w:pPr>
              <w:pStyle w:val="TableParagraph"/>
              <w:spacing w:line="273" w:lineRule="exact"/>
              <w:ind w:left="85" w:right="8"/>
              <w:rPr>
                <w:sz w:val="24"/>
              </w:rPr>
            </w:pPr>
            <w:r>
              <w:rPr>
                <w:spacing w:val="-10"/>
                <w:sz w:val="24"/>
              </w:rPr>
              <w:t>-</w:t>
            </w:r>
          </w:p>
        </w:tc>
        <w:tc>
          <w:tcPr>
            <w:tcW w:w="724" w:type="dxa"/>
          </w:tcPr>
          <w:p>
            <w:pPr>
              <w:pStyle w:val="TableParagraph"/>
              <w:spacing w:line="273" w:lineRule="exact"/>
              <w:ind w:left="91" w:right="7"/>
              <w:rPr>
                <w:sz w:val="24"/>
              </w:rPr>
            </w:pPr>
            <w:r>
              <w:rPr>
                <w:spacing w:val="-10"/>
                <w:sz w:val="24"/>
              </w:rPr>
              <w:t>-</w:t>
            </w:r>
          </w:p>
        </w:tc>
        <w:tc>
          <w:tcPr>
            <w:tcW w:w="722" w:type="dxa"/>
            <w:gridSpan w:val="2"/>
          </w:tcPr>
          <w:p>
            <w:pPr>
              <w:pStyle w:val="TableParagraph"/>
              <w:spacing w:line="273" w:lineRule="exact"/>
              <w:ind w:left="95" w:right="7"/>
              <w:rPr>
                <w:sz w:val="24"/>
              </w:rPr>
            </w:pPr>
            <w:r>
              <w:rPr>
                <w:spacing w:val="-10"/>
                <w:sz w:val="24"/>
              </w:rPr>
              <w:t>-</w:t>
            </w:r>
          </w:p>
        </w:tc>
        <w:tc>
          <w:tcPr>
            <w:tcW w:w="718" w:type="dxa"/>
            <w:gridSpan w:val="2"/>
          </w:tcPr>
          <w:p>
            <w:pPr>
              <w:pStyle w:val="TableParagraph"/>
              <w:spacing w:line="273" w:lineRule="exact"/>
              <w:ind w:left="118"/>
              <w:rPr>
                <w:sz w:val="24"/>
              </w:rPr>
            </w:pPr>
            <w:r>
              <w:rPr>
                <w:spacing w:val="-10"/>
                <w:sz w:val="24"/>
              </w:rPr>
              <w:t>-</w:t>
            </w:r>
          </w:p>
        </w:tc>
        <w:tc>
          <w:tcPr>
            <w:tcW w:w="671" w:type="dxa"/>
          </w:tcPr>
          <w:p>
            <w:pPr>
              <w:pStyle w:val="TableParagraph"/>
              <w:spacing w:line="273" w:lineRule="exact"/>
              <w:ind w:left="176" w:right="7"/>
              <w:rPr>
                <w:sz w:val="24"/>
              </w:rPr>
            </w:pPr>
            <w:r>
              <w:rPr>
                <w:spacing w:val="-10"/>
                <w:sz w:val="24"/>
              </w:rPr>
              <w:t>-</w:t>
            </w:r>
          </w:p>
        </w:tc>
        <w:tc>
          <w:tcPr>
            <w:tcW w:w="955" w:type="dxa"/>
          </w:tcPr>
          <w:p>
            <w:pPr>
              <w:pStyle w:val="TableParagraph"/>
              <w:spacing w:line="320" w:lineRule="exact"/>
              <w:ind w:left="173" w:right="8"/>
              <w:rPr>
                <w:sz w:val="28"/>
              </w:rPr>
            </w:pPr>
            <w:r>
              <w:rPr>
                <w:spacing w:val="-10"/>
                <w:sz w:val="28"/>
              </w:rPr>
              <w:t>+</w:t>
            </w:r>
          </w:p>
        </w:tc>
      </w:tr>
    </w:tbl>
    <w:p>
      <w:pPr>
        <w:pStyle w:val="TableParagraph"/>
        <w:spacing w:after="0" w:line="320" w:lineRule="exact"/>
        <w:rPr>
          <w:sz w:val="28"/>
        </w:rPr>
        <w:sectPr>
          <w:pgSz w:w="16840" w:h="11910" w:orient="landscape"/>
          <w:pgMar w:header="0" w:footer="931" w:top="1040" w:bottom="1120" w:left="1559" w:right="283"/>
        </w:sectPr>
      </w:pPr>
    </w:p>
    <w:p>
      <w:pPr>
        <w:pStyle w:val="BodyText"/>
        <w:spacing w:before="72"/>
        <w:ind w:left="1" w:right="132" w:firstLine="710"/>
      </w:pPr>
      <w:r>
        <w:rPr/>
        <w:t>Результаты проведённых работ оценивали по динамике уровня эстрадиола- 17β во время проявления половой охоты. Также отдельно учитывали оплодотворяемость и отёл коров. Динамика эстрадиол-17β в крови коров при использовании электростимуляции представлена в таблице 29.</w:t>
      </w:r>
    </w:p>
    <w:p>
      <w:pPr>
        <w:pStyle w:val="BodyText"/>
        <w:ind w:left="1" w:right="134" w:firstLine="710"/>
      </w:pPr>
      <w:r>
        <w:rPr/>
        <w:t>Анализ полученных результатов убедительно свидетельствует о позитивном влиянии электростимуляции гениталий на функцию полового аппарата коров. Этому указывает уровень эстрадиол-17β в крови коров во время половой охоты. Так, у коров всех опытных групп уровень эстрадиола-17β в крови был достоверно выше Р≤0,05, чем у коров контрольных групп при одинаковых протоколах синхронизации половой охоты.</w:t>
      </w:r>
    </w:p>
    <w:p>
      <w:pPr>
        <w:pStyle w:val="BodyText"/>
        <w:spacing w:before="2"/>
        <w:ind w:left="0"/>
        <w:jc w:val="left"/>
      </w:pPr>
    </w:p>
    <w:p>
      <w:pPr>
        <w:pStyle w:val="BodyText"/>
        <w:ind w:right="423"/>
      </w:pPr>
      <w:r>
        <w:rPr/>
        <w:t>Таблица 29 – Динамика уровня эстрадиол-17β у коров при электростимуляции </w:t>
      </w:r>
      <w:r>
        <w:rPr>
          <w:spacing w:val="-2"/>
        </w:rPr>
        <w:t>гениталий</w:t>
      </w:r>
    </w:p>
    <w:p>
      <w:pPr>
        <w:pStyle w:val="BodyText"/>
        <w:spacing w:before="102" w:after="1"/>
        <w:ind w:left="0"/>
        <w:jc w:val="left"/>
        <w:rPr>
          <w:sz w:val="20"/>
        </w:rPr>
      </w:pPr>
    </w:p>
    <w:tbl>
      <w:tblPr>
        <w:tblW w:w="0" w:type="auto"/>
        <w:jc w:val="left"/>
        <w:tblInd w:w="2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90"/>
        <w:gridCol w:w="778"/>
        <w:gridCol w:w="1311"/>
        <w:gridCol w:w="768"/>
        <w:gridCol w:w="1310"/>
        <w:gridCol w:w="835"/>
        <w:gridCol w:w="1430"/>
        <w:gridCol w:w="719"/>
        <w:gridCol w:w="1301"/>
      </w:tblGrid>
      <w:tr>
        <w:trPr>
          <w:trHeight w:val="292" w:hRule="atLeast"/>
        </w:trPr>
        <w:tc>
          <w:tcPr>
            <w:tcW w:w="1090" w:type="dxa"/>
            <w:vMerge w:val="restart"/>
          </w:tcPr>
          <w:p>
            <w:pPr>
              <w:pStyle w:val="TableParagraph"/>
              <w:spacing w:before="145"/>
              <w:ind w:left="0"/>
              <w:jc w:val="left"/>
              <w:rPr>
                <w:sz w:val="24"/>
              </w:rPr>
            </w:pPr>
          </w:p>
          <w:p>
            <w:pPr>
              <w:pStyle w:val="TableParagraph"/>
              <w:spacing w:line="237" w:lineRule="auto" w:before="1"/>
              <w:ind w:left="167" w:right="164" w:firstLine="139"/>
              <w:jc w:val="left"/>
              <w:rPr>
                <w:sz w:val="24"/>
              </w:rPr>
            </w:pPr>
            <w:r>
              <w:rPr>
                <w:spacing w:val="-4"/>
                <w:sz w:val="24"/>
              </w:rPr>
              <w:t>Про- </w:t>
            </w:r>
            <w:r>
              <w:rPr>
                <w:spacing w:val="-5"/>
                <w:sz w:val="24"/>
              </w:rPr>
              <w:t>токо-</w:t>
            </w:r>
            <w:r>
              <w:rPr>
                <w:spacing w:val="-8"/>
                <w:sz w:val="24"/>
              </w:rPr>
              <w:t>ла</w:t>
            </w:r>
          </w:p>
        </w:tc>
        <w:tc>
          <w:tcPr>
            <w:tcW w:w="4167" w:type="dxa"/>
            <w:gridSpan w:val="4"/>
          </w:tcPr>
          <w:p>
            <w:pPr>
              <w:pStyle w:val="TableParagraph"/>
              <w:spacing w:line="273" w:lineRule="exact"/>
              <w:ind w:left="9"/>
              <w:rPr>
                <w:sz w:val="24"/>
              </w:rPr>
            </w:pPr>
            <w:r>
              <w:rPr>
                <w:sz w:val="24"/>
              </w:rPr>
              <w:t>В</w:t>
            </w:r>
            <w:r>
              <w:rPr>
                <w:spacing w:val="-8"/>
                <w:sz w:val="24"/>
              </w:rPr>
              <w:t> </w:t>
            </w:r>
            <w:r>
              <w:rPr>
                <w:sz w:val="24"/>
              </w:rPr>
              <w:t>«0»</w:t>
            </w:r>
            <w:r>
              <w:rPr>
                <w:spacing w:val="-3"/>
                <w:sz w:val="24"/>
              </w:rPr>
              <w:t> </w:t>
            </w:r>
            <w:r>
              <w:rPr>
                <w:spacing w:val="-4"/>
                <w:sz w:val="24"/>
              </w:rPr>
              <w:t>день</w:t>
            </w:r>
          </w:p>
        </w:tc>
        <w:tc>
          <w:tcPr>
            <w:tcW w:w="4285" w:type="dxa"/>
            <w:gridSpan w:val="4"/>
          </w:tcPr>
          <w:p>
            <w:pPr>
              <w:pStyle w:val="TableParagraph"/>
              <w:spacing w:line="273" w:lineRule="exact"/>
              <w:ind w:left="874"/>
              <w:jc w:val="left"/>
              <w:rPr>
                <w:sz w:val="24"/>
              </w:rPr>
            </w:pPr>
            <w:r>
              <w:rPr>
                <w:sz w:val="24"/>
              </w:rPr>
              <w:t>Во</w:t>
            </w:r>
            <w:r>
              <w:rPr>
                <w:spacing w:val="-8"/>
                <w:sz w:val="24"/>
              </w:rPr>
              <w:t> </w:t>
            </w:r>
            <w:r>
              <w:rPr>
                <w:sz w:val="24"/>
              </w:rPr>
              <w:t>время</w:t>
            </w:r>
            <w:r>
              <w:rPr>
                <w:spacing w:val="-9"/>
                <w:sz w:val="24"/>
              </w:rPr>
              <w:t> </w:t>
            </w:r>
            <w:r>
              <w:rPr>
                <w:sz w:val="24"/>
              </w:rPr>
              <w:t>половой</w:t>
            </w:r>
            <w:r>
              <w:rPr>
                <w:spacing w:val="-7"/>
                <w:sz w:val="24"/>
              </w:rPr>
              <w:t> </w:t>
            </w:r>
            <w:r>
              <w:rPr>
                <w:spacing w:val="-4"/>
                <w:sz w:val="24"/>
              </w:rPr>
              <w:t>охоты</w:t>
            </w:r>
          </w:p>
        </w:tc>
      </w:tr>
      <w:tr>
        <w:trPr>
          <w:trHeight w:val="551" w:hRule="atLeast"/>
        </w:trPr>
        <w:tc>
          <w:tcPr>
            <w:tcW w:w="1090" w:type="dxa"/>
            <w:vMerge/>
            <w:tcBorders>
              <w:top w:val="nil"/>
            </w:tcBorders>
          </w:tcPr>
          <w:p>
            <w:pPr>
              <w:rPr>
                <w:sz w:val="2"/>
                <w:szCs w:val="2"/>
              </w:rPr>
            </w:pPr>
          </w:p>
        </w:tc>
        <w:tc>
          <w:tcPr>
            <w:tcW w:w="2089" w:type="dxa"/>
            <w:gridSpan w:val="2"/>
          </w:tcPr>
          <w:p>
            <w:pPr>
              <w:pStyle w:val="TableParagraph"/>
              <w:spacing w:line="264" w:lineRule="exact" w:before="4"/>
              <w:ind w:left="700" w:right="383" w:hanging="317"/>
              <w:jc w:val="left"/>
              <w:rPr>
                <w:sz w:val="24"/>
              </w:rPr>
            </w:pPr>
            <w:r>
              <w:rPr>
                <w:spacing w:val="-4"/>
                <w:sz w:val="24"/>
              </w:rPr>
              <w:t>Контрольная </w:t>
            </w:r>
            <w:r>
              <w:rPr>
                <w:spacing w:val="-2"/>
                <w:sz w:val="24"/>
              </w:rPr>
              <w:t>группа</w:t>
            </w:r>
          </w:p>
        </w:tc>
        <w:tc>
          <w:tcPr>
            <w:tcW w:w="2078" w:type="dxa"/>
            <w:gridSpan w:val="2"/>
          </w:tcPr>
          <w:p>
            <w:pPr>
              <w:pStyle w:val="TableParagraph"/>
              <w:spacing w:before="126"/>
              <w:ind w:left="201"/>
              <w:jc w:val="left"/>
              <w:rPr>
                <w:sz w:val="24"/>
              </w:rPr>
            </w:pPr>
            <w:r>
              <w:rPr>
                <w:sz w:val="24"/>
              </w:rPr>
              <w:t>Опытная</w:t>
            </w:r>
            <w:r>
              <w:rPr>
                <w:spacing w:val="-12"/>
                <w:sz w:val="24"/>
              </w:rPr>
              <w:t> </w:t>
            </w:r>
            <w:r>
              <w:rPr>
                <w:spacing w:val="-2"/>
                <w:sz w:val="24"/>
              </w:rPr>
              <w:t>группа</w:t>
            </w:r>
          </w:p>
        </w:tc>
        <w:tc>
          <w:tcPr>
            <w:tcW w:w="2265" w:type="dxa"/>
            <w:gridSpan w:val="2"/>
          </w:tcPr>
          <w:p>
            <w:pPr>
              <w:pStyle w:val="TableParagraph"/>
              <w:spacing w:line="264" w:lineRule="exact" w:before="4"/>
              <w:ind w:left="793" w:right="467" w:hanging="318"/>
              <w:jc w:val="left"/>
              <w:rPr>
                <w:sz w:val="24"/>
              </w:rPr>
            </w:pPr>
            <w:r>
              <w:rPr>
                <w:spacing w:val="-4"/>
                <w:sz w:val="24"/>
              </w:rPr>
              <w:t>Контрольная </w:t>
            </w:r>
            <w:r>
              <w:rPr>
                <w:spacing w:val="-2"/>
                <w:sz w:val="24"/>
              </w:rPr>
              <w:t>группа</w:t>
            </w:r>
          </w:p>
        </w:tc>
        <w:tc>
          <w:tcPr>
            <w:tcW w:w="2020" w:type="dxa"/>
            <w:gridSpan w:val="2"/>
          </w:tcPr>
          <w:p>
            <w:pPr>
              <w:pStyle w:val="TableParagraph"/>
              <w:spacing w:before="126"/>
              <w:ind w:left="175"/>
              <w:jc w:val="left"/>
              <w:rPr>
                <w:sz w:val="24"/>
              </w:rPr>
            </w:pPr>
            <w:r>
              <w:rPr>
                <w:sz w:val="24"/>
              </w:rPr>
              <w:t>Опытная</w:t>
            </w:r>
            <w:r>
              <w:rPr>
                <w:spacing w:val="-12"/>
                <w:sz w:val="24"/>
              </w:rPr>
              <w:t> </w:t>
            </w:r>
            <w:r>
              <w:rPr>
                <w:spacing w:val="-2"/>
                <w:sz w:val="24"/>
              </w:rPr>
              <w:t>группа</w:t>
            </w:r>
          </w:p>
        </w:tc>
      </w:tr>
      <w:tr>
        <w:trPr>
          <w:trHeight w:val="551" w:hRule="atLeast"/>
        </w:trPr>
        <w:tc>
          <w:tcPr>
            <w:tcW w:w="1090" w:type="dxa"/>
            <w:vMerge/>
            <w:tcBorders>
              <w:top w:val="nil"/>
            </w:tcBorders>
          </w:tcPr>
          <w:p>
            <w:pPr>
              <w:rPr>
                <w:sz w:val="2"/>
                <w:szCs w:val="2"/>
              </w:rPr>
            </w:pPr>
          </w:p>
        </w:tc>
        <w:tc>
          <w:tcPr>
            <w:tcW w:w="778" w:type="dxa"/>
          </w:tcPr>
          <w:p>
            <w:pPr>
              <w:pStyle w:val="TableParagraph"/>
              <w:spacing w:line="274" w:lineRule="exact"/>
              <w:ind w:left="148" w:right="129" w:firstLine="4"/>
              <w:jc w:val="left"/>
              <w:rPr>
                <w:sz w:val="24"/>
              </w:rPr>
            </w:pPr>
            <w:r>
              <w:rPr>
                <w:spacing w:val="-4"/>
                <w:sz w:val="24"/>
              </w:rPr>
              <w:t>К-во </w:t>
            </w:r>
            <w:r>
              <w:rPr>
                <w:spacing w:val="-5"/>
                <w:sz w:val="24"/>
              </w:rPr>
              <w:t>проб</w:t>
            </w:r>
          </w:p>
        </w:tc>
        <w:tc>
          <w:tcPr>
            <w:tcW w:w="1311" w:type="dxa"/>
          </w:tcPr>
          <w:p>
            <w:pPr>
              <w:pStyle w:val="TableParagraph"/>
              <w:spacing w:before="126"/>
              <w:ind w:left="48" w:right="36"/>
              <w:rPr>
                <w:sz w:val="24"/>
              </w:rPr>
            </w:pPr>
            <w:r>
              <w:rPr>
                <w:spacing w:val="-2"/>
                <w:sz w:val="24"/>
              </w:rPr>
              <w:t>нмоль/л</w:t>
            </w:r>
          </w:p>
        </w:tc>
        <w:tc>
          <w:tcPr>
            <w:tcW w:w="768" w:type="dxa"/>
          </w:tcPr>
          <w:p>
            <w:pPr>
              <w:pStyle w:val="TableParagraph"/>
              <w:spacing w:line="274" w:lineRule="exact"/>
              <w:ind w:left="138" w:right="129" w:firstLine="4"/>
              <w:jc w:val="left"/>
              <w:rPr>
                <w:sz w:val="24"/>
              </w:rPr>
            </w:pPr>
            <w:r>
              <w:rPr>
                <w:spacing w:val="-4"/>
                <w:sz w:val="24"/>
              </w:rPr>
              <w:t>К-во </w:t>
            </w:r>
            <w:r>
              <w:rPr>
                <w:spacing w:val="-5"/>
                <w:sz w:val="24"/>
              </w:rPr>
              <w:t>проб</w:t>
            </w:r>
          </w:p>
        </w:tc>
        <w:tc>
          <w:tcPr>
            <w:tcW w:w="1310" w:type="dxa"/>
          </w:tcPr>
          <w:p>
            <w:pPr>
              <w:pStyle w:val="TableParagraph"/>
              <w:spacing w:before="126"/>
              <w:ind w:left="14"/>
              <w:rPr>
                <w:sz w:val="24"/>
              </w:rPr>
            </w:pPr>
            <w:r>
              <w:rPr>
                <w:spacing w:val="-2"/>
                <w:sz w:val="24"/>
              </w:rPr>
              <w:t>нмоль/л</w:t>
            </w:r>
          </w:p>
        </w:tc>
        <w:tc>
          <w:tcPr>
            <w:tcW w:w="835" w:type="dxa"/>
          </w:tcPr>
          <w:p>
            <w:pPr>
              <w:pStyle w:val="TableParagraph"/>
              <w:spacing w:line="274" w:lineRule="exact"/>
              <w:ind w:left="178" w:right="156" w:firstLine="9"/>
              <w:jc w:val="left"/>
              <w:rPr>
                <w:sz w:val="24"/>
              </w:rPr>
            </w:pPr>
            <w:r>
              <w:rPr>
                <w:spacing w:val="-4"/>
                <w:sz w:val="24"/>
              </w:rPr>
              <w:t>К-во </w:t>
            </w:r>
            <w:r>
              <w:rPr>
                <w:spacing w:val="-5"/>
                <w:sz w:val="24"/>
              </w:rPr>
              <w:t>проб</w:t>
            </w:r>
          </w:p>
        </w:tc>
        <w:tc>
          <w:tcPr>
            <w:tcW w:w="1430" w:type="dxa"/>
          </w:tcPr>
          <w:p>
            <w:pPr>
              <w:pStyle w:val="TableParagraph"/>
              <w:spacing w:before="126"/>
              <w:ind w:left="22"/>
              <w:rPr>
                <w:sz w:val="24"/>
              </w:rPr>
            </w:pPr>
            <w:r>
              <w:rPr>
                <w:spacing w:val="-2"/>
                <w:sz w:val="24"/>
              </w:rPr>
              <w:t>нмоль/л</w:t>
            </w:r>
          </w:p>
        </w:tc>
        <w:tc>
          <w:tcPr>
            <w:tcW w:w="719" w:type="dxa"/>
          </w:tcPr>
          <w:p>
            <w:pPr>
              <w:pStyle w:val="TableParagraph"/>
              <w:spacing w:line="274" w:lineRule="exact"/>
              <w:ind w:left="117" w:right="101" w:firstLine="9"/>
              <w:jc w:val="left"/>
              <w:rPr>
                <w:sz w:val="24"/>
              </w:rPr>
            </w:pPr>
            <w:r>
              <w:rPr>
                <w:spacing w:val="-4"/>
                <w:sz w:val="24"/>
              </w:rPr>
              <w:t>К-во </w:t>
            </w:r>
            <w:r>
              <w:rPr>
                <w:spacing w:val="-5"/>
                <w:sz w:val="24"/>
              </w:rPr>
              <w:t>проб</w:t>
            </w:r>
          </w:p>
        </w:tc>
        <w:tc>
          <w:tcPr>
            <w:tcW w:w="1301" w:type="dxa"/>
          </w:tcPr>
          <w:p>
            <w:pPr>
              <w:pStyle w:val="TableParagraph"/>
              <w:spacing w:before="126"/>
              <w:ind w:left="243"/>
              <w:jc w:val="left"/>
              <w:rPr>
                <w:sz w:val="24"/>
              </w:rPr>
            </w:pPr>
            <w:r>
              <w:rPr>
                <w:spacing w:val="-2"/>
                <w:sz w:val="24"/>
              </w:rPr>
              <w:t>нмоль/л</w:t>
            </w:r>
          </w:p>
        </w:tc>
      </w:tr>
      <w:tr>
        <w:trPr>
          <w:trHeight w:val="551" w:hRule="atLeast"/>
        </w:trPr>
        <w:tc>
          <w:tcPr>
            <w:tcW w:w="1090" w:type="dxa"/>
          </w:tcPr>
          <w:p>
            <w:pPr>
              <w:pStyle w:val="TableParagraph"/>
              <w:spacing w:before="126"/>
              <w:ind w:left="38"/>
              <w:rPr>
                <w:sz w:val="24"/>
              </w:rPr>
            </w:pPr>
            <w:r>
              <w:rPr>
                <w:spacing w:val="-10"/>
                <w:sz w:val="24"/>
              </w:rPr>
              <w:t>7</w:t>
            </w:r>
          </w:p>
        </w:tc>
        <w:tc>
          <w:tcPr>
            <w:tcW w:w="778" w:type="dxa"/>
          </w:tcPr>
          <w:p>
            <w:pPr>
              <w:pStyle w:val="TableParagraph"/>
              <w:spacing w:before="126"/>
              <w:ind w:left="33"/>
              <w:rPr>
                <w:sz w:val="24"/>
              </w:rPr>
            </w:pPr>
            <w:r>
              <w:rPr>
                <w:spacing w:val="-10"/>
                <w:sz w:val="24"/>
              </w:rPr>
              <w:t>7</w:t>
            </w:r>
          </w:p>
        </w:tc>
        <w:tc>
          <w:tcPr>
            <w:tcW w:w="1311" w:type="dxa"/>
          </w:tcPr>
          <w:p>
            <w:pPr>
              <w:pStyle w:val="TableParagraph"/>
              <w:spacing w:before="126"/>
              <w:ind w:left="48" w:right="45"/>
              <w:rPr>
                <w:sz w:val="24"/>
              </w:rPr>
            </w:pPr>
            <w:r>
              <w:rPr>
                <w:spacing w:val="-2"/>
                <w:sz w:val="24"/>
              </w:rPr>
              <w:t>1,62±0,22</w:t>
            </w:r>
          </w:p>
        </w:tc>
        <w:tc>
          <w:tcPr>
            <w:tcW w:w="768" w:type="dxa"/>
          </w:tcPr>
          <w:p>
            <w:pPr>
              <w:pStyle w:val="TableParagraph"/>
              <w:spacing w:before="126"/>
              <w:ind w:left="8"/>
              <w:rPr>
                <w:sz w:val="24"/>
              </w:rPr>
            </w:pPr>
            <w:r>
              <w:rPr>
                <w:spacing w:val="-5"/>
                <w:sz w:val="24"/>
              </w:rPr>
              <w:t>15</w:t>
            </w:r>
          </w:p>
        </w:tc>
        <w:tc>
          <w:tcPr>
            <w:tcW w:w="1310" w:type="dxa"/>
          </w:tcPr>
          <w:p>
            <w:pPr>
              <w:pStyle w:val="TableParagraph"/>
              <w:spacing w:before="126"/>
              <w:ind w:left="14"/>
              <w:rPr>
                <w:sz w:val="24"/>
              </w:rPr>
            </w:pPr>
            <w:r>
              <w:rPr>
                <w:spacing w:val="-2"/>
                <w:sz w:val="24"/>
              </w:rPr>
              <w:t>1,58±0,20</w:t>
            </w:r>
          </w:p>
        </w:tc>
        <w:tc>
          <w:tcPr>
            <w:tcW w:w="835" w:type="dxa"/>
          </w:tcPr>
          <w:p>
            <w:pPr>
              <w:pStyle w:val="TableParagraph"/>
              <w:spacing w:before="126"/>
              <w:ind w:left="25"/>
              <w:rPr>
                <w:sz w:val="24"/>
              </w:rPr>
            </w:pPr>
            <w:r>
              <w:rPr>
                <w:spacing w:val="-10"/>
                <w:sz w:val="24"/>
              </w:rPr>
              <w:t>7</w:t>
            </w:r>
          </w:p>
        </w:tc>
        <w:tc>
          <w:tcPr>
            <w:tcW w:w="1430" w:type="dxa"/>
          </w:tcPr>
          <w:p>
            <w:pPr>
              <w:pStyle w:val="TableParagraph"/>
              <w:spacing w:before="126"/>
              <w:ind w:left="22" w:right="10"/>
              <w:rPr>
                <w:sz w:val="24"/>
              </w:rPr>
            </w:pPr>
            <w:r>
              <w:rPr>
                <w:spacing w:val="-2"/>
                <w:sz w:val="24"/>
              </w:rPr>
              <w:t>2,17±0,20</w:t>
            </w:r>
          </w:p>
        </w:tc>
        <w:tc>
          <w:tcPr>
            <w:tcW w:w="719" w:type="dxa"/>
          </w:tcPr>
          <w:p>
            <w:pPr>
              <w:pStyle w:val="TableParagraph"/>
              <w:spacing w:before="126"/>
              <w:ind w:left="15"/>
              <w:rPr>
                <w:sz w:val="24"/>
              </w:rPr>
            </w:pPr>
            <w:r>
              <w:rPr>
                <w:spacing w:val="-5"/>
                <w:sz w:val="24"/>
              </w:rPr>
              <w:t>15</w:t>
            </w:r>
          </w:p>
        </w:tc>
        <w:tc>
          <w:tcPr>
            <w:tcW w:w="1301" w:type="dxa"/>
          </w:tcPr>
          <w:p>
            <w:pPr>
              <w:pStyle w:val="TableParagraph"/>
              <w:spacing w:line="274" w:lineRule="exact"/>
              <w:ind w:left="306" w:hanging="173"/>
              <w:jc w:val="left"/>
              <w:rPr>
                <w:sz w:val="24"/>
              </w:rPr>
            </w:pPr>
            <w:r>
              <w:rPr>
                <w:spacing w:val="-6"/>
                <w:sz w:val="24"/>
              </w:rPr>
              <w:t>2,74±0,18, </w:t>
            </w:r>
            <w:r>
              <w:rPr>
                <w:spacing w:val="-2"/>
                <w:sz w:val="24"/>
              </w:rPr>
              <w:t>Р≤0,05</w:t>
            </w:r>
          </w:p>
        </w:tc>
      </w:tr>
      <w:tr>
        <w:trPr>
          <w:trHeight w:val="551" w:hRule="atLeast"/>
        </w:trPr>
        <w:tc>
          <w:tcPr>
            <w:tcW w:w="1090" w:type="dxa"/>
          </w:tcPr>
          <w:p>
            <w:pPr>
              <w:pStyle w:val="TableParagraph"/>
              <w:spacing w:before="126"/>
              <w:ind w:left="38" w:right="15"/>
              <w:rPr>
                <w:sz w:val="24"/>
              </w:rPr>
            </w:pPr>
            <w:r>
              <w:rPr>
                <w:spacing w:val="-5"/>
                <w:sz w:val="24"/>
              </w:rPr>
              <w:t>10</w:t>
            </w:r>
          </w:p>
        </w:tc>
        <w:tc>
          <w:tcPr>
            <w:tcW w:w="778" w:type="dxa"/>
          </w:tcPr>
          <w:p>
            <w:pPr>
              <w:pStyle w:val="TableParagraph"/>
              <w:spacing w:before="126"/>
              <w:ind w:left="33" w:right="15"/>
              <w:rPr>
                <w:sz w:val="24"/>
              </w:rPr>
            </w:pPr>
            <w:r>
              <w:rPr>
                <w:spacing w:val="-5"/>
                <w:sz w:val="24"/>
              </w:rPr>
              <w:t>10</w:t>
            </w:r>
          </w:p>
        </w:tc>
        <w:tc>
          <w:tcPr>
            <w:tcW w:w="1311" w:type="dxa"/>
          </w:tcPr>
          <w:p>
            <w:pPr>
              <w:pStyle w:val="TableParagraph"/>
              <w:spacing w:before="126"/>
              <w:ind w:left="48" w:right="45"/>
              <w:rPr>
                <w:sz w:val="24"/>
              </w:rPr>
            </w:pPr>
            <w:r>
              <w:rPr>
                <w:spacing w:val="-2"/>
                <w:sz w:val="24"/>
              </w:rPr>
              <w:t>1,62±0,14</w:t>
            </w:r>
          </w:p>
        </w:tc>
        <w:tc>
          <w:tcPr>
            <w:tcW w:w="768" w:type="dxa"/>
          </w:tcPr>
          <w:p>
            <w:pPr>
              <w:pStyle w:val="TableParagraph"/>
              <w:spacing w:before="126"/>
              <w:ind w:left="8"/>
              <w:rPr>
                <w:sz w:val="24"/>
              </w:rPr>
            </w:pPr>
            <w:r>
              <w:rPr>
                <w:spacing w:val="-5"/>
                <w:sz w:val="24"/>
              </w:rPr>
              <w:t>13</w:t>
            </w:r>
          </w:p>
        </w:tc>
        <w:tc>
          <w:tcPr>
            <w:tcW w:w="1310" w:type="dxa"/>
          </w:tcPr>
          <w:p>
            <w:pPr>
              <w:pStyle w:val="TableParagraph"/>
              <w:spacing w:before="126"/>
              <w:ind w:left="14"/>
              <w:rPr>
                <w:sz w:val="24"/>
              </w:rPr>
            </w:pPr>
            <w:r>
              <w:rPr>
                <w:spacing w:val="-2"/>
                <w:sz w:val="24"/>
              </w:rPr>
              <w:t>1,47±0,22</w:t>
            </w:r>
          </w:p>
        </w:tc>
        <w:tc>
          <w:tcPr>
            <w:tcW w:w="835" w:type="dxa"/>
          </w:tcPr>
          <w:p>
            <w:pPr>
              <w:pStyle w:val="TableParagraph"/>
              <w:spacing w:before="126"/>
              <w:ind w:left="25" w:right="14"/>
              <w:rPr>
                <w:sz w:val="24"/>
              </w:rPr>
            </w:pPr>
            <w:r>
              <w:rPr>
                <w:spacing w:val="-5"/>
                <w:sz w:val="24"/>
              </w:rPr>
              <w:t>10</w:t>
            </w:r>
          </w:p>
        </w:tc>
        <w:tc>
          <w:tcPr>
            <w:tcW w:w="1430" w:type="dxa"/>
          </w:tcPr>
          <w:p>
            <w:pPr>
              <w:pStyle w:val="TableParagraph"/>
              <w:spacing w:before="126"/>
              <w:ind w:left="22" w:right="10"/>
              <w:rPr>
                <w:sz w:val="24"/>
              </w:rPr>
            </w:pPr>
            <w:r>
              <w:rPr>
                <w:spacing w:val="-2"/>
                <w:sz w:val="24"/>
              </w:rPr>
              <w:t>2,25±0,14</w:t>
            </w:r>
          </w:p>
        </w:tc>
        <w:tc>
          <w:tcPr>
            <w:tcW w:w="719" w:type="dxa"/>
          </w:tcPr>
          <w:p>
            <w:pPr>
              <w:pStyle w:val="TableParagraph"/>
              <w:spacing w:before="126"/>
              <w:ind w:left="15"/>
              <w:rPr>
                <w:sz w:val="24"/>
              </w:rPr>
            </w:pPr>
            <w:r>
              <w:rPr>
                <w:spacing w:val="-5"/>
                <w:sz w:val="24"/>
              </w:rPr>
              <w:t>13</w:t>
            </w:r>
          </w:p>
        </w:tc>
        <w:tc>
          <w:tcPr>
            <w:tcW w:w="1301" w:type="dxa"/>
          </w:tcPr>
          <w:p>
            <w:pPr>
              <w:pStyle w:val="TableParagraph"/>
              <w:spacing w:line="262" w:lineRule="exact"/>
              <w:ind w:left="26" w:right="5"/>
              <w:rPr>
                <w:sz w:val="24"/>
              </w:rPr>
            </w:pPr>
            <w:r>
              <w:rPr>
                <w:spacing w:val="-2"/>
                <w:sz w:val="24"/>
              </w:rPr>
              <w:t>2,75±0,19</w:t>
            </w:r>
          </w:p>
          <w:p>
            <w:pPr>
              <w:pStyle w:val="TableParagraph"/>
              <w:spacing w:line="270" w:lineRule="exact"/>
              <w:ind w:left="26"/>
              <w:rPr>
                <w:sz w:val="24"/>
              </w:rPr>
            </w:pPr>
            <w:r>
              <w:rPr>
                <w:spacing w:val="-2"/>
                <w:sz w:val="24"/>
              </w:rPr>
              <w:t>Р≤0,05</w:t>
            </w:r>
          </w:p>
        </w:tc>
      </w:tr>
      <w:tr>
        <w:trPr>
          <w:trHeight w:val="551" w:hRule="atLeast"/>
        </w:trPr>
        <w:tc>
          <w:tcPr>
            <w:tcW w:w="1090" w:type="dxa"/>
          </w:tcPr>
          <w:p>
            <w:pPr>
              <w:pStyle w:val="TableParagraph"/>
              <w:spacing w:before="126"/>
              <w:ind w:left="38" w:right="15"/>
              <w:rPr>
                <w:sz w:val="24"/>
              </w:rPr>
            </w:pPr>
            <w:r>
              <w:rPr>
                <w:spacing w:val="-5"/>
                <w:sz w:val="24"/>
              </w:rPr>
              <w:t>11</w:t>
            </w:r>
          </w:p>
        </w:tc>
        <w:tc>
          <w:tcPr>
            <w:tcW w:w="778" w:type="dxa"/>
          </w:tcPr>
          <w:p>
            <w:pPr>
              <w:pStyle w:val="TableParagraph"/>
              <w:spacing w:before="126"/>
              <w:ind w:left="33" w:right="15"/>
              <w:rPr>
                <w:sz w:val="24"/>
              </w:rPr>
            </w:pPr>
            <w:r>
              <w:rPr>
                <w:spacing w:val="-5"/>
                <w:sz w:val="24"/>
              </w:rPr>
              <w:t>11</w:t>
            </w:r>
          </w:p>
        </w:tc>
        <w:tc>
          <w:tcPr>
            <w:tcW w:w="1311" w:type="dxa"/>
          </w:tcPr>
          <w:p>
            <w:pPr>
              <w:pStyle w:val="TableParagraph"/>
              <w:spacing w:before="126"/>
              <w:ind w:left="48" w:right="45"/>
              <w:rPr>
                <w:sz w:val="24"/>
              </w:rPr>
            </w:pPr>
            <w:r>
              <w:rPr>
                <w:spacing w:val="-2"/>
                <w:sz w:val="24"/>
              </w:rPr>
              <w:t>1,56±0,14</w:t>
            </w:r>
          </w:p>
        </w:tc>
        <w:tc>
          <w:tcPr>
            <w:tcW w:w="768" w:type="dxa"/>
          </w:tcPr>
          <w:p>
            <w:pPr>
              <w:pStyle w:val="TableParagraph"/>
              <w:spacing w:before="126"/>
              <w:ind w:left="8"/>
              <w:rPr>
                <w:sz w:val="24"/>
              </w:rPr>
            </w:pPr>
            <w:r>
              <w:rPr>
                <w:spacing w:val="-5"/>
                <w:sz w:val="24"/>
              </w:rPr>
              <w:t>12</w:t>
            </w:r>
          </w:p>
        </w:tc>
        <w:tc>
          <w:tcPr>
            <w:tcW w:w="1310" w:type="dxa"/>
          </w:tcPr>
          <w:p>
            <w:pPr>
              <w:pStyle w:val="TableParagraph"/>
              <w:spacing w:before="126"/>
              <w:ind w:left="14"/>
              <w:rPr>
                <w:sz w:val="24"/>
              </w:rPr>
            </w:pPr>
            <w:r>
              <w:rPr>
                <w:spacing w:val="-2"/>
                <w:sz w:val="24"/>
              </w:rPr>
              <w:t>1,41±0,23</w:t>
            </w:r>
          </w:p>
        </w:tc>
        <w:tc>
          <w:tcPr>
            <w:tcW w:w="835" w:type="dxa"/>
          </w:tcPr>
          <w:p>
            <w:pPr>
              <w:pStyle w:val="TableParagraph"/>
              <w:spacing w:before="126"/>
              <w:ind w:left="25" w:right="14"/>
              <w:rPr>
                <w:sz w:val="24"/>
              </w:rPr>
            </w:pPr>
            <w:r>
              <w:rPr>
                <w:spacing w:val="-5"/>
                <w:sz w:val="24"/>
              </w:rPr>
              <w:t>11</w:t>
            </w:r>
          </w:p>
        </w:tc>
        <w:tc>
          <w:tcPr>
            <w:tcW w:w="1430" w:type="dxa"/>
          </w:tcPr>
          <w:p>
            <w:pPr>
              <w:pStyle w:val="TableParagraph"/>
              <w:spacing w:before="126"/>
              <w:ind w:left="22" w:right="10"/>
              <w:rPr>
                <w:sz w:val="24"/>
              </w:rPr>
            </w:pPr>
            <w:r>
              <w:rPr>
                <w:spacing w:val="-2"/>
                <w:sz w:val="24"/>
              </w:rPr>
              <w:t>2,22±0,15</w:t>
            </w:r>
          </w:p>
        </w:tc>
        <w:tc>
          <w:tcPr>
            <w:tcW w:w="719" w:type="dxa"/>
          </w:tcPr>
          <w:p>
            <w:pPr>
              <w:pStyle w:val="TableParagraph"/>
              <w:spacing w:before="126"/>
              <w:ind w:left="15"/>
              <w:rPr>
                <w:sz w:val="24"/>
              </w:rPr>
            </w:pPr>
            <w:r>
              <w:rPr>
                <w:spacing w:val="-5"/>
                <w:sz w:val="24"/>
              </w:rPr>
              <w:t>12</w:t>
            </w:r>
          </w:p>
        </w:tc>
        <w:tc>
          <w:tcPr>
            <w:tcW w:w="1301" w:type="dxa"/>
          </w:tcPr>
          <w:p>
            <w:pPr>
              <w:pStyle w:val="TableParagraph"/>
              <w:spacing w:line="230" w:lineRule="auto"/>
              <w:ind w:left="311" w:hanging="173"/>
              <w:jc w:val="left"/>
              <w:rPr>
                <w:sz w:val="24"/>
              </w:rPr>
            </w:pPr>
            <w:r>
              <w:rPr>
                <w:spacing w:val="-4"/>
                <w:sz w:val="24"/>
              </w:rPr>
              <w:t>2,80±0,21, </w:t>
            </w:r>
            <w:r>
              <w:rPr>
                <w:spacing w:val="-2"/>
                <w:sz w:val="24"/>
              </w:rPr>
              <w:t>Р≤0,05</w:t>
            </w:r>
          </w:p>
        </w:tc>
      </w:tr>
      <w:tr>
        <w:trPr>
          <w:trHeight w:val="551" w:hRule="atLeast"/>
        </w:trPr>
        <w:tc>
          <w:tcPr>
            <w:tcW w:w="1090" w:type="dxa"/>
          </w:tcPr>
          <w:p>
            <w:pPr>
              <w:pStyle w:val="TableParagraph"/>
              <w:spacing w:before="126"/>
              <w:ind w:left="38" w:right="15"/>
              <w:rPr>
                <w:sz w:val="24"/>
              </w:rPr>
            </w:pPr>
            <w:r>
              <w:rPr>
                <w:spacing w:val="-5"/>
                <w:sz w:val="24"/>
              </w:rPr>
              <w:t>13</w:t>
            </w:r>
          </w:p>
        </w:tc>
        <w:tc>
          <w:tcPr>
            <w:tcW w:w="778" w:type="dxa"/>
          </w:tcPr>
          <w:p>
            <w:pPr>
              <w:pStyle w:val="TableParagraph"/>
              <w:spacing w:before="126"/>
              <w:ind w:left="33" w:right="15"/>
              <w:rPr>
                <w:sz w:val="24"/>
              </w:rPr>
            </w:pPr>
            <w:r>
              <w:rPr>
                <w:spacing w:val="-5"/>
                <w:sz w:val="24"/>
              </w:rPr>
              <w:t>13</w:t>
            </w:r>
          </w:p>
        </w:tc>
        <w:tc>
          <w:tcPr>
            <w:tcW w:w="1311" w:type="dxa"/>
          </w:tcPr>
          <w:p>
            <w:pPr>
              <w:pStyle w:val="TableParagraph"/>
              <w:spacing w:before="126"/>
              <w:ind w:left="48" w:right="45"/>
              <w:rPr>
                <w:sz w:val="24"/>
              </w:rPr>
            </w:pPr>
            <w:r>
              <w:rPr>
                <w:spacing w:val="-2"/>
                <w:sz w:val="24"/>
              </w:rPr>
              <w:t>1,74±0,17</w:t>
            </w:r>
          </w:p>
        </w:tc>
        <w:tc>
          <w:tcPr>
            <w:tcW w:w="768" w:type="dxa"/>
          </w:tcPr>
          <w:p>
            <w:pPr>
              <w:pStyle w:val="TableParagraph"/>
              <w:spacing w:before="126"/>
              <w:ind w:left="8"/>
              <w:rPr>
                <w:sz w:val="24"/>
              </w:rPr>
            </w:pPr>
            <w:r>
              <w:rPr>
                <w:spacing w:val="-5"/>
                <w:sz w:val="24"/>
              </w:rPr>
              <w:t>13</w:t>
            </w:r>
          </w:p>
        </w:tc>
        <w:tc>
          <w:tcPr>
            <w:tcW w:w="1310" w:type="dxa"/>
          </w:tcPr>
          <w:p>
            <w:pPr>
              <w:pStyle w:val="TableParagraph"/>
              <w:spacing w:before="126"/>
              <w:ind w:left="14"/>
              <w:rPr>
                <w:sz w:val="24"/>
              </w:rPr>
            </w:pPr>
            <w:r>
              <w:rPr>
                <w:spacing w:val="-2"/>
                <w:sz w:val="24"/>
              </w:rPr>
              <w:t>1,64±0,26</w:t>
            </w:r>
          </w:p>
        </w:tc>
        <w:tc>
          <w:tcPr>
            <w:tcW w:w="835" w:type="dxa"/>
          </w:tcPr>
          <w:p>
            <w:pPr>
              <w:pStyle w:val="TableParagraph"/>
              <w:spacing w:before="126"/>
              <w:ind w:left="25" w:right="14"/>
              <w:rPr>
                <w:sz w:val="24"/>
              </w:rPr>
            </w:pPr>
            <w:r>
              <w:rPr>
                <w:spacing w:val="-5"/>
                <w:sz w:val="24"/>
              </w:rPr>
              <w:t>13</w:t>
            </w:r>
          </w:p>
        </w:tc>
        <w:tc>
          <w:tcPr>
            <w:tcW w:w="1430" w:type="dxa"/>
          </w:tcPr>
          <w:p>
            <w:pPr>
              <w:pStyle w:val="TableParagraph"/>
              <w:spacing w:before="126"/>
              <w:ind w:left="22" w:right="10"/>
              <w:rPr>
                <w:sz w:val="24"/>
              </w:rPr>
            </w:pPr>
            <w:r>
              <w:rPr>
                <w:spacing w:val="-2"/>
                <w:sz w:val="24"/>
              </w:rPr>
              <w:t>2,27±0,13</w:t>
            </w:r>
          </w:p>
        </w:tc>
        <w:tc>
          <w:tcPr>
            <w:tcW w:w="719" w:type="dxa"/>
          </w:tcPr>
          <w:p>
            <w:pPr>
              <w:pStyle w:val="TableParagraph"/>
              <w:spacing w:before="126"/>
              <w:ind w:left="15"/>
              <w:rPr>
                <w:sz w:val="24"/>
              </w:rPr>
            </w:pPr>
            <w:r>
              <w:rPr>
                <w:spacing w:val="-5"/>
                <w:sz w:val="24"/>
              </w:rPr>
              <w:t>13</w:t>
            </w:r>
          </w:p>
        </w:tc>
        <w:tc>
          <w:tcPr>
            <w:tcW w:w="1301" w:type="dxa"/>
          </w:tcPr>
          <w:p>
            <w:pPr>
              <w:pStyle w:val="TableParagraph"/>
              <w:spacing w:line="262" w:lineRule="exact"/>
              <w:ind w:left="26" w:right="5"/>
              <w:rPr>
                <w:sz w:val="24"/>
              </w:rPr>
            </w:pPr>
            <w:r>
              <w:rPr>
                <w:spacing w:val="-2"/>
                <w:sz w:val="24"/>
              </w:rPr>
              <w:t>2,73±0,17</w:t>
            </w:r>
          </w:p>
          <w:p>
            <w:pPr>
              <w:pStyle w:val="TableParagraph"/>
              <w:spacing w:line="270" w:lineRule="exact"/>
              <w:ind w:left="26"/>
              <w:rPr>
                <w:sz w:val="24"/>
              </w:rPr>
            </w:pPr>
            <w:r>
              <w:rPr>
                <w:spacing w:val="-2"/>
                <w:sz w:val="24"/>
              </w:rPr>
              <w:t>Р≤0,05</w:t>
            </w:r>
          </w:p>
        </w:tc>
      </w:tr>
      <w:tr>
        <w:trPr>
          <w:trHeight w:val="551" w:hRule="atLeast"/>
        </w:trPr>
        <w:tc>
          <w:tcPr>
            <w:tcW w:w="9542" w:type="dxa"/>
            <w:gridSpan w:val="9"/>
          </w:tcPr>
          <w:p>
            <w:pPr>
              <w:pStyle w:val="TableParagraph"/>
              <w:spacing w:line="274" w:lineRule="exact"/>
              <w:ind w:left="115" w:right="470" w:firstLine="566"/>
              <w:jc w:val="left"/>
              <w:rPr>
                <w:sz w:val="24"/>
              </w:rPr>
            </w:pPr>
            <w:r>
              <w:rPr>
                <w:sz w:val="24"/>
              </w:rPr>
              <w:t>Примечание:</w:t>
            </w:r>
            <w:r>
              <w:rPr>
                <w:spacing w:val="40"/>
                <w:sz w:val="24"/>
              </w:rPr>
              <w:t> </w:t>
            </w:r>
            <w:r>
              <w:rPr>
                <w:sz w:val="24"/>
              </w:rPr>
              <w:t>Р≤0,05</w:t>
            </w:r>
            <w:r>
              <w:rPr>
                <w:spacing w:val="40"/>
                <w:sz w:val="24"/>
              </w:rPr>
              <w:t> </w:t>
            </w:r>
            <w:r>
              <w:rPr>
                <w:sz w:val="24"/>
              </w:rPr>
              <w:t>степень</w:t>
            </w:r>
            <w:r>
              <w:rPr>
                <w:spacing w:val="40"/>
                <w:sz w:val="24"/>
              </w:rPr>
              <w:t> </w:t>
            </w:r>
            <w:r>
              <w:rPr>
                <w:sz w:val="24"/>
              </w:rPr>
              <w:t>достоверности</w:t>
            </w:r>
            <w:r>
              <w:rPr>
                <w:spacing w:val="40"/>
                <w:sz w:val="24"/>
              </w:rPr>
              <w:t> </w:t>
            </w:r>
            <w:r>
              <w:rPr>
                <w:sz w:val="24"/>
              </w:rPr>
              <w:t>между</w:t>
            </w:r>
            <w:r>
              <w:rPr>
                <w:spacing w:val="40"/>
                <w:sz w:val="24"/>
              </w:rPr>
              <w:t> </w:t>
            </w:r>
            <w:r>
              <w:rPr>
                <w:sz w:val="24"/>
              </w:rPr>
              <w:t>показателями</w:t>
            </w:r>
            <w:r>
              <w:rPr>
                <w:spacing w:val="40"/>
                <w:sz w:val="24"/>
              </w:rPr>
              <w:t> </w:t>
            </w:r>
            <w:r>
              <w:rPr>
                <w:sz w:val="24"/>
              </w:rPr>
              <w:t>опытной</w:t>
            </w:r>
            <w:r>
              <w:rPr>
                <w:spacing w:val="40"/>
                <w:sz w:val="24"/>
              </w:rPr>
              <w:t> </w:t>
            </w:r>
            <w:r>
              <w:rPr>
                <w:sz w:val="24"/>
              </w:rPr>
              <w:t>и</w:t>
            </w:r>
            <w:r>
              <w:rPr>
                <w:spacing w:val="40"/>
                <w:sz w:val="24"/>
              </w:rPr>
              <w:t> </w:t>
            </w:r>
            <w:r>
              <w:rPr>
                <w:sz w:val="24"/>
              </w:rPr>
              <w:t>контрольной группы.</w:t>
            </w:r>
          </w:p>
        </w:tc>
      </w:tr>
    </w:tbl>
    <w:p>
      <w:pPr>
        <w:pStyle w:val="BodyText"/>
        <w:tabs>
          <w:tab w:pos="3262" w:val="left" w:leader="none"/>
          <w:tab w:pos="5893" w:val="left" w:leader="none"/>
          <w:tab w:pos="8327" w:val="left" w:leader="none"/>
        </w:tabs>
        <w:spacing w:before="277"/>
        <w:ind w:right="411" w:firstLine="706"/>
      </w:pPr>
      <w:r>
        <w:rPr/>
        <w:t>Такие</w:t>
      </w:r>
      <w:r>
        <w:rPr>
          <w:spacing w:val="-3"/>
        </w:rPr>
        <w:t> </w:t>
      </w:r>
      <w:r>
        <w:rPr/>
        <w:t>же</w:t>
      </w:r>
      <w:r>
        <w:rPr>
          <w:spacing w:val="-3"/>
        </w:rPr>
        <w:t> </w:t>
      </w:r>
      <w:r>
        <w:rPr/>
        <w:t>результаты</w:t>
      </w:r>
      <w:r>
        <w:rPr>
          <w:spacing w:val="-3"/>
        </w:rPr>
        <w:t> </w:t>
      </w:r>
      <w:r>
        <w:rPr/>
        <w:t>были получены</w:t>
      </w:r>
      <w:r>
        <w:rPr>
          <w:spacing w:val="-3"/>
        </w:rPr>
        <w:t> </w:t>
      </w:r>
      <w:r>
        <w:rPr/>
        <w:t>при</w:t>
      </w:r>
      <w:r>
        <w:rPr>
          <w:spacing w:val="-5"/>
        </w:rPr>
        <w:t> </w:t>
      </w:r>
      <w:r>
        <w:rPr/>
        <w:t>применении</w:t>
      </w:r>
      <w:r>
        <w:rPr>
          <w:spacing w:val="-3"/>
        </w:rPr>
        <w:t> </w:t>
      </w:r>
      <w:r>
        <w:rPr/>
        <w:t>протокола №10, где </w:t>
      </w:r>
      <w:r>
        <w:rPr>
          <w:spacing w:val="-2"/>
        </w:rPr>
        <w:t>электростимуляции</w:t>
      </w:r>
      <w:r>
        <w:rPr/>
        <w:tab/>
      </w:r>
      <w:r>
        <w:rPr>
          <w:spacing w:val="-2"/>
        </w:rPr>
        <w:t>способствовало</w:t>
      </w:r>
      <w:r>
        <w:rPr/>
        <w:tab/>
      </w:r>
      <w:r>
        <w:rPr>
          <w:spacing w:val="-2"/>
        </w:rPr>
        <w:t>достоверному</w:t>
      </w:r>
      <w:r>
        <w:rPr/>
        <w:tab/>
      </w:r>
      <w:r>
        <w:rPr>
          <w:spacing w:val="-2"/>
        </w:rPr>
        <w:t>повышению </w:t>
      </w:r>
      <w:r>
        <w:rPr/>
        <w:t>оплодотворяемости коров на 10,6% (84,6±1,30%). Рождаемость в этой группе составил 90,9±0,95%.</w:t>
      </w:r>
    </w:p>
    <w:p>
      <w:pPr>
        <w:pStyle w:val="BodyText"/>
        <w:spacing w:line="322" w:lineRule="exact" w:before="4"/>
        <w:ind w:left="851"/>
      </w:pPr>
      <w:r>
        <w:rPr/>
        <w:t>Более</w:t>
      </w:r>
      <w:r>
        <w:rPr>
          <w:spacing w:val="27"/>
        </w:rPr>
        <w:t> </w:t>
      </w:r>
      <w:r>
        <w:rPr/>
        <w:t>высокие</w:t>
      </w:r>
      <w:r>
        <w:rPr>
          <w:spacing w:val="30"/>
        </w:rPr>
        <w:t> </w:t>
      </w:r>
      <w:r>
        <w:rPr/>
        <w:t>результаты</w:t>
      </w:r>
      <w:r>
        <w:rPr>
          <w:spacing w:val="27"/>
        </w:rPr>
        <w:t> </w:t>
      </w:r>
      <w:r>
        <w:rPr/>
        <w:t>были</w:t>
      </w:r>
      <w:r>
        <w:rPr>
          <w:spacing w:val="26"/>
        </w:rPr>
        <w:t> </w:t>
      </w:r>
      <w:r>
        <w:rPr/>
        <w:t>получены</w:t>
      </w:r>
      <w:r>
        <w:rPr>
          <w:spacing w:val="31"/>
        </w:rPr>
        <w:t> </w:t>
      </w:r>
      <w:r>
        <w:rPr/>
        <w:t>при</w:t>
      </w:r>
      <w:r>
        <w:rPr>
          <w:spacing w:val="25"/>
        </w:rPr>
        <w:t> </w:t>
      </w:r>
      <w:r>
        <w:rPr/>
        <w:t>применении</w:t>
      </w:r>
      <w:r>
        <w:rPr>
          <w:spacing w:val="26"/>
        </w:rPr>
        <w:t> </w:t>
      </w:r>
      <w:r>
        <w:rPr>
          <w:spacing w:val="-2"/>
        </w:rPr>
        <w:t>протоколов</w:t>
      </w:r>
    </w:p>
    <w:p>
      <w:pPr>
        <w:pStyle w:val="BodyText"/>
        <w:ind w:right="438"/>
      </w:pPr>
      <w:r>
        <w:rPr/>
        <w:t>№11 и №13. В этих группах при использовании электростимуляции оплодотворяемость повысилось на 8,7% и 9%, что было статистический достоверным (Р≤0,05). Также беременность у коров данных групп протекал нормально, при этом процент отёла коров составил 90,9±0,95 и 91,6±0,96%.</w:t>
      </w:r>
    </w:p>
    <w:p>
      <w:pPr>
        <w:pStyle w:val="BodyText"/>
        <w:ind w:right="409" w:firstLine="706"/>
      </w:pPr>
      <w:r>
        <w:rPr/>
        <w:t>Как видно из представленной таблицы во всех группах регистрировались срывы беременности (эмбриональная смертность), что было выявлено при УЗИ на 30 – 60 дни после искусственного осеменения. По видимому этому способствовало недостаточная функция желтого тела беременности и гормональный сбой при воздействии на железы мишени гормональных препаратов. Всё это указывает на позитивное воздействие электростимуляции на нервную систему через кору головного мозга, гипоталамус, гипофиз и яичники.</w:t>
      </w:r>
      <w:r>
        <w:rPr>
          <w:spacing w:val="71"/>
        </w:rPr>
        <w:t>  </w:t>
      </w:r>
      <w:r>
        <w:rPr/>
        <w:t>В</w:t>
      </w:r>
      <w:r>
        <w:rPr>
          <w:spacing w:val="63"/>
        </w:rPr>
        <w:t>  </w:t>
      </w:r>
      <w:r>
        <w:rPr/>
        <w:t>подтверждении</w:t>
      </w:r>
      <w:r>
        <w:rPr>
          <w:spacing w:val="65"/>
        </w:rPr>
        <w:t>  </w:t>
      </w:r>
      <w:r>
        <w:rPr/>
        <w:t>этого</w:t>
      </w:r>
      <w:r>
        <w:rPr>
          <w:spacing w:val="67"/>
        </w:rPr>
        <w:t>  </w:t>
      </w:r>
      <w:r>
        <w:rPr/>
        <w:t>указывает</w:t>
      </w:r>
      <w:r>
        <w:rPr>
          <w:spacing w:val="64"/>
        </w:rPr>
        <w:t>  </w:t>
      </w:r>
      <w:r>
        <w:rPr/>
        <w:t>оплодотворяемость</w:t>
      </w:r>
      <w:r>
        <w:rPr>
          <w:spacing w:val="65"/>
        </w:rPr>
        <w:t>  </w:t>
      </w:r>
      <w:r>
        <w:rPr/>
        <w:t>коров</w:t>
      </w:r>
    </w:p>
    <w:p>
      <w:pPr>
        <w:pStyle w:val="BodyText"/>
        <w:spacing w:after="0"/>
        <w:sectPr>
          <w:footerReference w:type="default" r:id="rId10"/>
          <w:pgSz w:w="11910" w:h="16840"/>
          <w:pgMar w:header="0" w:footer="896" w:top="920" w:bottom="1080" w:left="1559" w:right="141"/>
        </w:sectPr>
      </w:pPr>
    </w:p>
    <w:p>
      <w:pPr>
        <w:pStyle w:val="BodyText"/>
        <w:spacing w:before="72"/>
        <w:ind w:right="423"/>
      </w:pPr>
      <w:r>
        <w:rPr/>
        <w:t>(протокол №7) без электростимуляции оплодотворяемость составлял 83,3±0,91%, а при электростимуляции - 86,7±1,32%, что было статистический достоверным</w:t>
      </w:r>
      <w:r>
        <w:rPr>
          <w:spacing w:val="-18"/>
        </w:rPr>
        <w:t> </w:t>
      </w:r>
      <w:r>
        <w:rPr/>
        <w:t>(Р≤0,05).</w:t>
      </w:r>
      <w:r>
        <w:rPr>
          <w:spacing w:val="-17"/>
        </w:rPr>
        <w:t> </w:t>
      </w:r>
      <w:r>
        <w:rPr/>
        <w:t>При</w:t>
      </w:r>
      <w:r>
        <w:rPr>
          <w:spacing w:val="-18"/>
        </w:rPr>
        <w:t> </w:t>
      </w:r>
      <w:r>
        <w:rPr/>
        <w:t>этом</w:t>
      </w:r>
      <w:r>
        <w:rPr>
          <w:spacing w:val="-18"/>
        </w:rPr>
        <w:t> </w:t>
      </w:r>
      <w:r>
        <w:rPr/>
        <w:t>рождаемость</w:t>
      </w:r>
      <w:r>
        <w:rPr>
          <w:spacing w:val="-18"/>
        </w:rPr>
        <w:t> </w:t>
      </w:r>
      <w:r>
        <w:rPr/>
        <w:t>составил</w:t>
      </w:r>
      <w:r>
        <w:rPr>
          <w:spacing w:val="-17"/>
        </w:rPr>
        <w:t> </w:t>
      </w:r>
      <w:r>
        <w:rPr/>
        <w:t>92,3±0,96%</w:t>
      </w:r>
      <w:r>
        <w:rPr>
          <w:spacing w:val="-18"/>
        </w:rPr>
        <w:t> </w:t>
      </w:r>
      <w:r>
        <w:rPr/>
        <w:t>(Таблица</w:t>
      </w:r>
      <w:r>
        <w:rPr>
          <w:spacing w:val="-18"/>
        </w:rPr>
        <w:t> </w:t>
      </w:r>
      <w:r>
        <w:rPr/>
        <w:t>30).</w:t>
      </w:r>
    </w:p>
    <w:p>
      <w:pPr>
        <w:pStyle w:val="BodyText"/>
        <w:spacing w:before="321"/>
        <w:ind w:left="1"/>
      </w:pPr>
      <w:r>
        <w:rPr>
          <w:spacing w:val="-2"/>
        </w:rPr>
        <w:t>Таблица</w:t>
      </w:r>
      <w:r>
        <w:rPr>
          <w:spacing w:val="-9"/>
        </w:rPr>
        <w:t> </w:t>
      </w:r>
      <w:r>
        <w:rPr>
          <w:spacing w:val="-2"/>
        </w:rPr>
        <w:t>30</w:t>
      </w:r>
      <w:r>
        <w:rPr>
          <w:spacing w:val="-6"/>
        </w:rPr>
        <w:t> </w:t>
      </w:r>
      <w:r>
        <w:rPr>
          <w:spacing w:val="-2"/>
        </w:rPr>
        <w:t>–</w:t>
      </w:r>
      <w:r>
        <w:rPr>
          <w:spacing w:val="-11"/>
        </w:rPr>
        <w:t> </w:t>
      </w:r>
      <w:r>
        <w:rPr>
          <w:spacing w:val="-2"/>
        </w:rPr>
        <w:t>Результаты</w:t>
      </w:r>
      <w:r>
        <w:rPr>
          <w:spacing w:val="-4"/>
        </w:rPr>
        <w:t> </w:t>
      </w:r>
      <w:r>
        <w:rPr>
          <w:spacing w:val="-2"/>
        </w:rPr>
        <w:t>применения</w:t>
      </w:r>
      <w:r>
        <w:rPr>
          <w:spacing w:val="-4"/>
        </w:rPr>
        <w:t> </w:t>
      </w:r>
      <w:r>
        <w:rPr>
          <w:spacing w:val="-2"/>
        </w:rPr>
        <w:t>электростимуляции</w:t>
      </w:r>
    </w:p>
    <w:p>
      <w:pPr>
        <w:pStyle w:val="BodyText"/>
        <w:spacing w:before="108"/>
        <w:ind w:left="0"/>
        <w:jc w:val="left"/>
        <w:rPr>
          <w:sz w:val="20"/>
        </w:rPr>
      </w:pPr>
    </w:p>
    <w:tbl>
      <w:tblPr>
        <w:tblW w:w="0" w:type="auto"/>
        <w:jc w:val="left"/>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05"/>
        <w:gridCol w:w="2560"/>
        <w:gridCol w:w="850"/>
        <w:gridCol w:w="850"/>
        <w:gridCol w:w="1700"/>
        <w:gridCol w:w="994"/>
        <w:gridCol w:w="1585"/>
      </w:tblGrid>
      <w:tr>
        <w:trPr>
          <w:trHeight w:val="551" w:hRule="atLeast"/>
        </w:trPr>
        <w:tc>
          <w:tcPr>
            <w:tcW w:w="1105" w:type="dxa"/>
            <w:vMerge w:val="restart"/>
          </w:tcPr>
          <w:p>
            <w:pPr>
              <w:pStyle w:val="TableParagraph"/>
              <w:spacing w:line="235" w:lineRule="auto" w:before="255"/>
              <w:ind w:left="235" w:right="201" w:firstLine="14"/>
              <w:rPr>
                <w:sz w:val="24"/>
              </w:rPr>
            </w:pPr>
            <w:r>
              <w:rPr>
                <w:spacing w:val="-10"/>
                <w:sz w:val="24"/>
              </w:rPr>
              <w:t>№ </w:t>
            </w:r>
            <w:r>
              <w:rPr>
                <w:spacing w:val="-6"/>
                <w:sz w:val="24"/>
              </w:rPr>
              <w:t>прото- </w:t>
            </w:r>
            <w:r>
              <w:rPr>
                <w:spacing w:val="-4"/>
                <w:sz w:val="24"/>
              </w:rPr>
              <w:t>кола</w:t>
            </w:r>
          </w:p>
        </w:tc>
        <w:tc>
          <w:tcPr>
            <w:tcW w:w="2560" w:type="dxa"/>
            <w:vMerge w:val="restart"/>
          </w:tcPr>
          <w:p>
            <w:pPr>
              <w:pStyle w:val="TableParagraph"/>
              <w:spacing w:line="237" w:lineRule="auto" w:before="114"/>
              <w:ind w:left="155" w:right="127"/>
              <w:rPr>
                <w:sz w:val="24"/>
              </w:rPr>
            </w:pPr>
            <w:r>
              <w:rPr>
                <w:spacing w:val="-4"/>
                <w:sz w:val="24"/>
              </w:rPr>
              <w:t>Оплодотворяемость </w:t>
            </w:r>
            <w:r>
              <w:rPr>
                <w:sz w:val="24"/>
              </w:rPr>
              <w:t>без применения </w:t>
            </w:r>
            <w:r>
              <w:rPr>
                <w:spacing w:val="-4"/>
                <w:sz w:val="24"/>
              </w:rPr>
              <w:t>электростимуляции,</w:t>
            </w:r>
          </w:p>
          <w:p>
            <w:pPr>
              <w:pStyle w:val="TableParagraph"/>
              <w:spacing w:before="8"/>
              <w:ind w:left="157" w:right="127"/>
              <w:rPr>
                <w:sz w:val="24"/>
              </w:rPr>
            </w:pPr>
            <w:r>
              <w:rPr>
                <w:spacing w:val="-10"/>
                <w:sz w:val="24"/>
              </w:rPr>
              <w:t>%</w:t>
            </w:r>
          </w:p>
        </w:tc>
        <w:tc>
          <w:tcPr>
            <w:tcW w:w="5979" w:type="dxa"/>
            <w:gridSpan w:val="5"/>
          </w:tcPr>
          <w:p>
            <w:pPr>
              <w:pStyle w:val="TableParagraph"/>
              <w:spacing w:line="264" w:lineRule="exact" w:before="3"/>
              <w:ind w:left="1986" w:right="1115" w:hanging="884"/>
              <w:jc w:val="left"/>
              <w:rPr>
                <w:sz w:val="24"/>
              </w:rPr>
            </w:pPr>
            <w:r>
              <w:rPr>
                <w:spacing w:val="-2"/>
                <w:sz w:val="24"/>
              </w:rPr>
              <w:t>Оплодотворяемость</w:t>
            </w:r>
            <w:r>
              <w:rPr>
                <w:spacing w:val="-13"/>
                <w:sz w:val="24"/>
              </w:rPr>
              <w:t> </w:t>
            </w:r>
            <w:r>
              <w:rPr>
                <w:spacing w:val="-2"/>
                <w:sz w:val="24"/>
              </w:rPr>
              <w:t>при</w:t>
            </w:r>
            <w:r>
              <w:rPr>
                <w:spacing w:val="-13"/>
                <w:sz w:val="24"/>
              </w:rPr>
              <w:t> </w:t>
            </w:r>
            <w:r>
              <w:rPr>
                <w:spacing w:val="-2"/>
                <w:sz w:val="24"/>
              </w:rPr>
              <w:t>применении электростимуляции</w:t>
            </w:r>
          </w:p>
        </w:tc>
      </w:tr>
      <w:tr>
        <w:trPr>
          <w:trHeight w:val="273" w:hRule="atLeast"/>
        </w:trPr>
        <w:tc>
          <w:tcPr>
            <w:tcW w:w="1105" w:type="dxa"/>
            <w:vMerge/>
            <w:tcBorders>
              <w:top w:val="nil"/>
            </w:tcBorders>
          </w:tcPr>
          <w:p>
            <w:pPr>
              <w:rPr>
                <w:sz w:val="2"/>
                <w:szCs w:val="2"/>
              </w:rPr>
            </w:pPr>
          </w:p>
        </w:tc>
        <w:tc>
          <w:tcPr>
            <w:tcW w:w="2560" w:type="dxa"/>
            <w:vMerge/>
            <w:tcBorders>
              <w:top w:val="nil"/>
            </w:tcBorders>
          </w:tcPr>
          <w:p>
            <w:pPr>
              <w:rPr>
                <w:sz w:val="2"/>
                <w:szCs w:val="2"/>
              </w:rPr>
            </w:pPr>
          </w:p>
        </w:tc>
        <w:tc>
          <w:tcPr>
            <w:tcW w:w="850" w:type="dxa"/>
            <w:vMerge w:val="restart"/>
          </w:tcPr>
          <w:p>
            <w:pPr>
              <w:pStyle w:val="TableParagraph"/>
              <w:spacing w:line="237" w:lineRule="auto" w:before="109"/>
              <w:ind w:left="133" w:right="117" w:firstLine="62"/>
              <w:jc w:val="left"/>
              <w:rPr>
                <w:sz w:val="24"/>
              </w:rPr>
            </w:pPr>
            <w:r>
              <w:rPr>
                <w:spacing w:val="-4"/>
                <w:sz w:val="24"/>
              </w:rPr>
              <w:t>К-во коров</w:t>
            </w:r>
          </w:p>
        </w:tc>
        <w:tc>
          <w:tcPr>
            <w:tcW w:w="2550" w:type="dxa"/>
            <w:gridSpan w:val="2"/>
          </w:tcPr>
          <w:p>
            <w:pPr>
              <w:pStyle w:val="TableParagraph"/>
              <w:spacing w:line="253" w:lineRule="exact"/>
              <w:ind w:left="363"/>
              <w:jc w:val="left"/>
              <w:rPr>
                <w:sz w:val="24"/>
              </w:rPr>
            </w:pPr>
            <w:r>
              <w:rPr>
                <w:spacing w:val="-2"/>
                <w:sz w:val="24"/>
              </w:rPr>
              <w:t>Оплодотворились</w:t>
            </w:r>
          </w:p>
        </w:tc>
        <w:tc>
          <w:tcPr>
            <w:tcW w:w="2579" w:type="dxa"/>
            <w:gridSpan w:val="2"/>
          </w:tcPr>
          <w:p>
            <w:pPr>
              <w:pStyle w:val="TableParagraph"/>
              <w:spacing w:line="253" w:lineRule="exact"/>
              <w:ind w:left="752"/>
              <w:jc w:val="left"/>
              <w:rPr>
                <w:sz w:val="24"/>
              </w:rPr>
            </w:pPr>
            <w:r>
              <w:rPr>
                <w:spacing w:val="-2"/>
                <w:sz w:val="24"/>
              </w:rPr>
              <w:t>Отелились</w:t>
            </w:r>
          </w:p>
        </w:tc>
      </w:tr>
      <w:tr>
        <w:trPr>
          <w:trHeight w:val="508" w:hRule="atLeast"/>
        </w:trPr>
        <w:tc>
          <w:tcPr>
            <w:tcW w:w="1105" w:type="dxa"/>
            <w:vMerge/>
            <w:tcBorders>
              <w:top w:val="nil"/>
            </w:tcBorders>
          </w:tcPr>
          <w:p>
            <w:pPr>
              <w:rPr>
                <w:sz w:val="2"/>
                <w:szCs w:val="2"/>
              </w:rPr>
            </w:pPr>
          </w:p>
        </w:tc>
        <w:tc>
          <w:tcPr>
            <w:tcW w:w="2560" w:type="dxa"/>
            <w:vMerge/>
            <w:tcBorders>
              <w:top w:val="nil"/>
            </w:tcBorders>
          </w:tcPr>
          <w:p>
            <w:pPr>
              <w:rPr>
                <w:sz w:val="2"/>
                <w:szCs w:val="2"/>
              </w:rPr>
            </w:pPr>
          </w:p>
        </w:tc>
        <w:tc>
          <w:tcPr>
            <w:tcW w:w="850" w:type="dxa"/>
            <w:vMerge/>
            <w:tcBorders>
              <w:top w:val="nil"/>
            </w:tcBorders>
          </w:tcPr>
          <w:p>
            <w:pPr>
              <w:rPr>
                <w:sz w:val="2"/>
                <w:szCs w:val="2"/>
              </w:rPr>
            </w:pPr>
          </w:p>
        </w:tc>
        <w:tc>
          <w:tcPr>
            <w:tcW w:w="850" w:type="dxa"/>
          </w:tcPr>
          <w:p>
            <w:pPr>
              <w:pStyle w:val="TableParagraph"/>
              <w:spacing w:before="107"/>
              <w:ind w:left="38" w:right="29"/>
              <w:rPr>
                <w:sz w:val="24"/>
              </w:rPr>
            </w:pPr>
            <w:r>
              <w:rPr>
                <w:spacing w:val="-2"/>
                <w:sz w:val="24"/>
              </w:rPr>
              <w:t>К-</w:t>
            </w:r>
            <w:r>
              <w:rPr>
                <w:spacing w:val="-5"/>
                <w:sz w:val="24"/>
              </w:rPr>
              <w:t>во</w:t>
            </w:r>
          </w:p>
        </w:tc>
        <w:tc>
          <w:tcPr>
            <w:tcW w:w="1700" w:type="dxa"/>
          </w:tcPr>
          <w:p>
            <w:pPr>
              <w:pStyle w:val="TableParagraph"/>
              <w:spacing w:before="107"/>
              <w:ind w:left="34"/>
              <w:rPr>
                <w:sz w:val="24"/>
              </w:rPr>
            </w:pPr>
            <w:r>
              <w:rPr>
                <w:spacing w:val="-10"/>
                <w:sz w:val="24"/>
              </w:rPr>
              <w:t>%</w:t>
            </w:r>
          </w:p>
        </w:tc>
        <w:tc>
          <w:tcPr>
            <w:tcW w:w="994" w:type="dxa"/>
          </w:tcPr>
          <w:p>
            <w:pPr>
              <w:pStyle w:val="TableParagraph"/>
              <w:spacing w:before="107"/>
              <w:ind w:left="48" w:right="29"/>
              <w:rPr>
                <w:sz w:val="24"/>
              </w:rPr>
            </w:pPr>
            <w:r>
              <w:rPr>
                <w:spacing w:val="-2"/>
                <w:sz w:val="24"/>
              </w:rPr>
              <w:t>К-</w:t>
            </w:r>
            <w:r>
              <w:rPr>
                <w:spacing w:val="-5"/>
                <w:sz w:val="24"/>
              </w:rPr>
              <w:t>во</w:t>
            </w:r>
          </w:p>
        </w:tc>
        <w:tc>
          <w:tcPr>
            <w:tcW w:w="1585" w:type="dxa"/>
          </w:tcPr>
          <w:p>
            <w:pPr>
              <w:pStyle w:val="TableParagraph"/>
              <w:spacing w:before="107"/>
              <w:ind w:left="35" w:right="1"/>
              <w:rPr>
                <w:sz w:val="24"/>
              </w:rPr>
            </w:pPr>
            <w:r>
              <w:rPr>
                <w:spacing w:val="-10"/>
                <w:sz w:val="24"/>
              </w:rPr>
              <w:t>%</w:t>
            </w:r>
          </w:p>
        </w:tc>
      </w:tr>
      <w:tr>
        <w:trPr>
          <w:trHeight w:val="277" w:hRule="atLeast"/>
        </w:trPr>
        <w:tc>
          <w:tcPr>
            <w:tcW w:w="1105" w:type="dxa"/>
          </w:tcPr>
          <w:p>
            <w:pPr>
              <w:pStyle w:val="TableParagraph"/>
              <w:spacing w:line="258" w:lineRule="exact"/>
              <w:ind w:left="23" w:right="4"/>
              <w:rPr>
                <w:sz w:val="24"/>
              </w:rPr>
            </w:pPr>
            <w:r>
              <w:rPr>
                <w:spacing w:val="-4"/>
                <w:sz w:val="24"/>
              </w:rPr>
              <w:t>7/34</w:t>
            </w:r>
          </w:p>
        </w:tc>
        <w:tc>
          <w:tcPr>
            <w:tcW w:w="2560" w:type="dxa"/>
          </w:tcPr>
          <w:p>
            <w:pPr>
              <w:pStyle w:val="TableParagraph"/>
              <w:spacing w:line="258" w:lineRule="exact"/>
              <w:ind w:left="155" w:right="134"/>
              <w:rPr>
                <w:sz w:val="24"/>
              </w:rPr>
            </w:pPr>
            <w:r>
              <w:rPr>
                <w:spacing w:val="-2"/>
                <w:sz w:val="24"/>
              </w:rPr>
              <w:t>83,3±0,91</w:t>
            </w:r>
          </w:p>
        </w:tc>
        <w:tc>
          <w:tcPr>
            <w:tcW w:w="850" w:type="dxa"/>
          </w:tcPr>
          <w:p>
            <w:pPr>
              <w:pStyle w:val="TableParagraph"/>
              <w:spacing w:line="258" w:lineRule="exact"/>
              <w:ind w:left="38" w:right="16"/>
              <w:rPr>
                <w:sz w:val="24"/>
              </w:rPr>
            </w:pPr>
            <w:r>
              <w:rPr>
                <w:spacing w:val="-5"/>
                <w:sz w:val="24"/>
              </w:rPr>
              <w:t>15</w:t>
            </w:r>
          </w:p>
        </w:tc>
        <w:tc>
          <w:tcPr>
            <w:tcW w:w="850" w:type="dxa"/>
          </w:tcPr>
          <w:p>
            <w:pPr>
              <w:pStyle w:val="TableParagraph"/>
              <w:spacing w:line="258" w:lineRule="exact"/>
              <w:ind w:left="38" w:right="16"/>
              <w:rPr>
                <w:sz w:val="24"/>
              </w:rPr>
            </w:pPr>
            <w:r>
              <w:rPr>
                <w:spacing w:val="-5"/>
                <w:sz w:val="24"/>
              </w:rPr>
              <w:t>13</w:t>
            </w:r>
          </w:p>
        </w:tc>
        <w:tc>
          <w:tcPr>
            <w:tcW w:w="1700" w:type="dxa"/>
          </w:tcPr>
          <w:p>
            <w:pPr>
              <w:pStyle w:val="TableParagraph"/>
              <w:spacing w:line="258" w:lineRule="exact"/>
              <w:ind w:left="34" w:right="9"/>
              <w:rPr>
                <w:sz w:val="24"/>
              </w:rPr>
            </w:pPr>
            <w:r>
              <w:rPr>
                <w:spacing w:val="-2"/>
                <w:sz w:val="24"/>
              </w:rPr>
              <w:t>86,7±1,32*</w:t>
            </w:r>
          </w:p>
        </w:tc>
        <w:tc>
          <w:tcPr>
            <w:tcW w:w="994" w:type="dxa"/>
          </w:tcPr>
          <w:p>
            <w:pPr>
              <w:pStyle w:val="TableParagraph"/>
              <w:spacing w:line="258" w:lineRule="exact"/>
              <w:ind w:left="48" w:right="36"/>
              <w:rPr>
                <w:sz w:val="24"/>
              </w:rPr>
            </w:pPr>
            <w:r>
              <w:rPr>
                <w:spacing w:val="-5"/>
                <w:sz w:val="24"/>
              </w:rPr>
              <w:t>12</w:t>
            </w:r>
          </w:p>
        </w:tc>
        <w:tc>
          <w:tcPr>
            <w:tcW w:w="1585" w:type="dxa"/>
          </w:tcPr>
          <w:p>
            <w:pPr>
              <w:pStyle w:val="TableParagraph"/>
              <w:spacing w:line="258" w:lineRule="exact"/>
              <w:ind w:left="35"/>
              <w:rPr>
                <w:sz w:val="24"/>
              </w:rPr>
            </w:pPr>
            <w:r>
              <w:rPr>
                <w:spacing w:val="-2"/>
                <w:sz w:val="24"/>
              </w:rPr>
              <w:t>92,3±0,96</w:t>
            </w:r>
          </w:p>
        </w:tc>
      </w:tr>
      <w:tr>
        <w:trPr>
          <w:trHeight w:val="273" w:hRule="atLeast"/>
        </w:trPr>
        <w:tc>
          <w:tcPr>
            <w:tcW w:w="1105" w:type="dxa"/>
          </w:tcPr>
          <w:p>
            <w:pPr>
              <w:pStyle w:val="TableParagraph"/>
              <w:spacing w:line="253" w:lineRule="exact"/>
              <w:ind w:left="23"/>
              <w:rPr>
                <w:sz w:val="24"/>
              </w:rPr>
            </w:pPr>
            <w:r>
              <w:rPr>
                <w:spacing w:val="-2"/>
                <w:sz w:val="24"/>
              </w:rPr>
              <w:t>10/35</w:t>
            </w:r>
          </w:p>
        </w:tc>
        <w:tc>
          <w:tcPr>
            <w:tcW w:w="2560" w:type="dxa"/>
          </w:tcPr>
          <w:p>
            <w:pPr>
              <w:pStyle w:val="TableParagraph"/>
              <w:spacing w:line="253" w:lineRule="exact"/>
              <w:ind w:left="155" w:right="134"/>
              <w:rPr>
                <w:sz w:val="24"/>
              </w:rPr>
            </w:pPr>
            <w:r>
              <w:rPr>
                <w:spacing w:val="-2"/>
                <w:sz w:val="24"/>
              </w:rPr>
              <w:t>74,0±3,10</w:t>
            </w:r>
          </w:p>
        </w:tc>
        <w:tc>
          <w:tcPr>
            <w:tcW w:w="850" w:type="dxa"/>
          </w:tcPr>
          <w:p>
            <w:pPr>
              <w:pStyle w:val="TableParagraph"/>
              <w:spacing w:line="253" w:lineRule="exact"/>
              <w:ind w:left="38" w:right="16"/>
              <w:rPr>
                <w:sz w:val="24"/>
              </w:rPr>
            </w:pPr>
            <w:r>
              <w:rPr>
                <w:spacing w:val="-5"/>
                <w:sz w:val="24"/>
              </w:rPr>
              <w:t>13</w:t>
            </w:r>
          </w:p>
        </w:tc>
        <w:tc>
          <w:tcPr>
            <w:tcW w:w="850" w:type="dxa"/>
          </w:tcPr>
          <w:p>
            <w:pPr>
              <w:pStyle w:val="TableParagraph"/>
              <w:spacing w:line="253" w:lineRule="exact"/>
              <w:ind w:left="38" w:right="16"/>
              <w:rPr>
                <w:sz w:val="24"/>
              </w:rPr>
            </w:pPr>
            <w:r>
              <w:rPr>
                <w:spacing w:val="-5"/>
                <w:sz w:val="24"/>
              </w:rPr>
              <w:t>11</w:t>
            </w:r>
          </w:p>
        </w:tc>
        <w:tc>
          <w:tcPr>
            <w:tcW w:w="1700" w:type="dxa"/>
          </w:tcPr>
          <w:p>
            <w:pPr>
              <w:pStyle w:val="TableParagraph"/>
              <w:spacing w:line="253" w:lineRule="exact"/>
              <w:ind w:left="34" w:right="9"/>
              <w:rPr>
                <w:sz w:val="24"/>
              </w:rPr>
            </w:pPr>
            <w:r>
              <w:rPr>
                <w:spacing w:val="-2"/>
                <w:sz w:val="24"/>
              </w:rPr>
              <w:t>84,6±1,30*</w:t>
            </w:r>
          </w:p>
        </w:tc>
        <w:tc>
          <w:tcPr>
            <w:tcW w:w="994" w:type="dxa"/>
          </w:tcPr>
          <w:p>
            <w:pPr>
              <w:pStyle w:val="TableParagraph"/>
              <w:spacing w:line="253" w:lineRule="exact"/>
              <w:ind w:left="48" w:right="36"/>
              <w:rPr>
                <w:sz w:val="24"/>
              </w:rPr>
            </w:pPr>
            <w:r>
              <w:rPr>
                <w:spacing w:val="-5"/>
                <w:sz w:val="24"/>
              </w:rPr>
              <w:t>10</w:t>
            </w:r>
          </w:p>
        </w:tc>
        <w:tc>
          <w:tcPr>
            <w:tcW w:w="1585" w:type="dxa"/>
          </w:tcPr>
          <w:p>
            <w:pPr>
              <w:pStyle w:val="TableParagraph"/>
              <w:spacing w:line="253" w:lineRule="exact"/>
              <w:ind w:left="35"/>
              <w:rPr>
                <w:sz w:val="24"/>
              </w:rPr>
            </w:pPr>
            <w:r>
              <w:rPr>
                <w:spacing w:val="-2"/>
                <w:sz w:val="24"/>
              </w:rPr>
              <w:t>90,9±0,95</w:t>
            </w:r>
          </w:p>
        </w:tc>
      </w:tr>
      <w:tr>
        <w:trPr>
          <w:trHeight w:val="273" w:hRule="atLeast"/>
        </w:trPr>
        <w:tc>
          <w:tcPr>
            <w:tcW w:w="1105" w:type="dxa"/>
          </w:tcPr>
          <w:p>
            <w:pPr>
              <w:pStyle w:val="TableParagraph"/>
              <w:spacing w:line="253" w:lineRule="exact"/>
              <w:ind w:left="23"/>
              <w:rPr>
                <w:sz w:val="24"/>
              </w:rPr>
            </w:pPr>
            <w:r>
              <w:rPr>
                <w:spacing w:val="-2"/>
                <w:sz w:val="24"/>
              </w:rPr>
              <w:t>11/36</w:t>
            </w:r>
          </w:p>
        </w:tc>
        <w:tc>
          <w:tcPr>
            <w:tcW w:w="2560" w:type="dxa"/>
          </w:tcPr>
          <w:p>
            <w:pPr>
              <w:pStyle w:val="TableParagraph"/>
              <w:spacing w:line="253" w:lineRule="exact"/>
              <w:ind w:left="155" w:right="134"/>
              <w:rPr>
                <w:sz w:val="24"/>
              </w:rPr>
            </w:pPr>
            <w:r>
              <w:rPr>
                <w:spacing w:val="-2"/>
                <w:sz w:val="24"/>
              </w:rPr>
              <w:t>83,0±2,73</w:t>
            </w:r>
          </w:p>
        </w:tc>
        <w:tc>
          <w:tcPr>
            <w:tcW w:w="850" w:type="dxa"/>
          </w:tcPr>
          <w:p>
            <w:pPr>
              <w:pStyle w:val="TableParagraph"/>
              <w:spacing w:line="253" w:lineRule="exact"/>
              <w:ind w:left="38" w:right="16"/>
              <w:rPr>
                <w:sz w:val="24"/>
              </w:rPr>
            </w:pPr>
            <w:r>
              <w:rPr>
                <w:spacing w:val="-5"/>
                <w:sz w:val="24"/>
              </w:rPr>
              <w:t>12</w:t>
            </w:r>
          </w:p>
        </w:tc>
        <w:tc>
          <w:tcPr>
            <w:tcW w:w="850" w:type="dxa"/>
          </w:tcPr>
          <w:p>
            <w:pPr>
              <w:pStyle w:val="TableParagraph"/>
              <w:spacing w:line="253" w:lineRule="exact"/>
              <w:ind w:left="38" w:right="16"/>
              <w:rPr>
                <w:sz w:val="24"/>
              </w:rPr>
            </w:pPr>
            <w:r>
              <w:rPr>
                <w:spacing w:val="-5"/>
                <w:sz w:val="24"/>
              </w:rPr>
              <w:t>11</w:t>
            </w:r>
          </w:p>
        </w:tc>
        <w:tc>
          <w:tcPr>
            <w:tcW w:w="1700" w:type="dxa"/>
          </w:tcPr>
          <w:p>
            <w:pPr>
              <w:pStyle w:val="TableParagraph"/>
              <w:spacing w:line="253" w:lineRule="exact"/>
              <w:ind w:left="34" w:right="9"/>
              <w:rPr>
                <w:sz w:val="24"/>
              </w:rPr>
            </w:pPr>
            <w:r>
              <w:rPr>
                <w:spacing w:val="-2"/>
                <w:sz w:val="24"/>
              </w:rPr>
              <w:t>91,7±0,96*</w:t>
            </w:r>
          </w:p>
        </w:tc>
        <w:tc>
          <w:tcPr>
            <w:tcW w:w="994" w:type="dxa"/>
          </w:tcPr>
          <w:p>
            <w:pPr>
              <w:pStyle w:val="TableParagraph"/>
              <w:spacing w:line="253" w:lineRule="exact"/>
              <w:ind w:left="48" w:right="36"/>
              <w:rPr>
                <w:sz w:val="24"/>
              </w:rPr>
            </w:pPr>
            <w:r>
              <w:rPr>
                <w:spacing w:val="-5"/>
                <w:sz w:val="24"/>
              </w:rPr>
              <w:t>10</w:t>
            </w:r>
          </w:p>
        </w:tc>
        <w:tc>
          <w:tcPr>
            <w:tcW w:w="1585" w:type="dxa"/>
          </w:tcPr>
          <w:p>
            <w:pPr>
              <w:pStyle w:val="TableParagraph"/>
              <w:spacing w:line="253" w:lineRule="exact"/>
              <w:ind w:left="35"/>
              <w:rPr>
                <w:sz w:val="24"/>
              </w:rPr>
            </w:pPr>
            <w:r>
              <w:rPr>
                <w:spacing w:val="-2"/>
                <w:sz w:val="24"/>
              </w:rPr>
              <w:t>90,9±0,95</w:t>
            </w:r>
          </w:p>
        </w:tc>
      </w:tr>
      <w:tr>
        <w:trPr>
          <w:trHeight w:val="278" w:hRule="atLeast"/>
        </w:trPr>
        <w:tc>
          <w:tcPr>
            <w:tcW w:w="1105" w:type="dxa"/>
          </w:tcPr>
          <w:p>
            <w:pPr>
              <w:pStyle w:val="TableParagraph"/>
              <w:spacing w:line="258" w:lineRule="exact"/>
              <w:ind w:left="23"/>
              <w:rPr>
                <w:sz w:val="24"/>
              </w:rPr>
            </w:pPr>
            <w:r>
              <w:rPr>
                <w:spacing w:val="-2"/>
                <w:sz w:val="24"/>
              </w:rPr>
              <w:t>13/37</w:t>
            </w:r>
          </w:p>
        </w:tc>
        <w:tc>
          <w:tcPr>
            <w:tcW w:w="2560" w:type="dxa"/>
          </w:tcPr>
          <w:p>
            <w:pPr>
              <w:pStyle w:val="TableParagraph"/>
              <w:spacing w:line="258" w:lineRule="exact"/>
              <w:ind w:left="155" w:right="134"/>
              <w:rPr>
                <w:sz w:val="24"/>
              </w:rPr>
            </w:pPr>
            <w:r>
              <w:rPr>
                <w:spacing w:val="-2"/>
                <w:sz w:val="24"/>
              </w:rPr>
              <w:t>83,3±1,29</w:t>
            </w:r>
          </w:p>
        </w:tc>
        <w:tc>
          <w:tcPr>
            <w:tcW w:w="850" w:type="dxa"/>
          </w:tcPr>
          <w:p>
            <w:pPr>
              <w:pStyle w:val="TableParagraph"/>
              <w:spacing w:line="258" w:lineRule="exact"/>
              <w:ind w:left="38" w:right="16"/>
              <w:rPr>
                <w:sz w:val="24"/>
              </w:rPr>
            </w:pPr>
            <w:r>
              <w:rPr>
                <w:spacing w:val="-5"/>
                <w:sz w:val="24"/>
              </w:rPr>
              <w:t>13</w:t>
            </w:r>
          </w:p>
        </w:tc>
        <w:tc>
          <w:tcPr>
            <w:tcW w:w="850" w:type="dxa"/>
          </w:tcPr>
          <w:p>
            <w:pPr>
              <w:pStyle w:val="TableParagraph"/>
              <w:spacing w:line="258" w:lineRule="exact"/>
              <w:ind w:left="38" w:right="16"/>
              <w:rPr>
                <w:sz w:val="24"/>
              </w:rPr>
            </w:pPr>
            <w:r>
              <w:rPr>
                <w:spacing w:val="-5"/>
                <w:sz w:val="24"/>
              </w:rPr>
              <w:t>12</w:t>
            </w:r>
          </w:p>
        </w:tc>
        <w:tc>
          <w:tcPr>
            <w:tcW w:w="1700" w:type="dxa"/>
          </w:tcPr>
          <w:p>
            <w:pPr>
              <w:pStyle w:val="TableParagraph"/>
              <w:spacing w:line="258" w:lineRule="exact"/>
              <w:ind w:left="34" w:right="9"/>
              <w:rPr>
                <w:sz w:val="24"/>
              </w:rPr>
            </w:pPr>
            <w:r>
              <w:rPr>
                <w:spacing w:val="-2"/>
                <w:sz w:val="24"/>
              </w:rPr>
              <w:t>92,3±0,96*</w:t>
            </w:r>
          </w:p>
        </w:tc>
        <w:tc>
          <w:tcPr>
            <w:tcW w:w="994" w:type="dxa"/>
          </w:tcPr>
          <w:p>
            <w:pPr>
              <w:pStyle w:val="TableParagraph"/>
              <w:spacing w:line="258" w:lineRule="exact"/>
              <w:ind w:left="48" w:right="36"/>
              <w:rPr>
                <w:sz w:val="24"/>
              </w:rPr>
            </w:pPr>
            <w:r>
              <w:rPr>
                <w:spacing w:val="-5"/>
                <w:sz w:val="24"/>
              </w:rPr>
              <w:t>11</w:t>
            </w:r>
          </w:p>
        </w:tc>
        <w:tc>
          <w:tcPr>
            <w:tcW w:w="1585" w:type="dxa"/>
          </w:tcPr>
          <w:p>
            <w:pPr>
              <w:pStyle w:val="TableParagraph"/>
              <w:spacing w:line="258" w:lineRule="exact"/>
              <w:ind w:left="35"/>
              <w:rPr>
                <w:sz w:val="24"/>
              </w:rPr>
            </w:pPr>
            <w:r>
              <w:rPr>
                <w:spacing w:val="-2"/>
                <w:sz w:val="24"/>
              </w:rPr>
              <w:t>91,6±0,96</w:t>
            </w:r>
          </w:p>
        </w:tc>
      </w:tr>
      <w:tr>
        <w:trPr>
          <w:trHeight w:val="273" w:hRule="atLeast"/>
        </w:trPr>
        <w:tc>
          <w:tcPr>
            <w:tcW w:w="9644" w:type="dxa"/>
            <w:gridSpan w:val="7"/>
          </w:tcPr>
          <w:p>
            <w:pPr>
              <w:pStyle w:val="TableParagraph"/>
              <w:spacing w:line="253" w:lineRule="exact"/>
              <w:ind w:left="710"/>
              <w:jc w:val="left"/>
              <w:rPr>
                <w:sz w:val="24"/>
              </w:rPr>
            </w:pPr>
            <w:r>
              <w:rPr>
                <w:sz w:val="24"/>
              </w:rPr>
              <w:t>Примечание:</w:t>
            </w:r>
            <w:r>
              <w:rPr>
                <w:spacing w:val="-12"/>
                <w:sz w:val="24"/>
              </w:rPr>
              <w:t> </w:t>
            </w:r>
            <w:r>
              <w:rPr>
                <w:sz w:val="24"/>
              </w:rPr>
              <w:t>*</w:t>
            </w:r>
            <w:r>
              <w:rPr>
                <w:spacing w:val="-12"/>
                <w:sz w:val="24"/>
              </w:rPr>
              <w:t> </w:t>
            </w:r>
            <w:r>
              <w:rPr>
                <w:sz w:val="24"/>
              </w:rPr>
              <w:t>-</w:t>
            </w:r>
            <w:r>
              <w:rPr>
                <w:spacing w:val="-10"/>
                <w:sz w:val="24"/>
              </w:rPr>
              <w:t> </w:t>
            </w:r>
            <w:r>
              <w:rPr>
                <w:sz w:val="24"/>
              </w:rPr>
              <w:t>статистическая</w:t>
            </w:r>
            <w:r>
              <w:rPr>
                <w:spacing w:val="-2"/>
                <w:sz w:val="24"/>
              </w:rPr>
              <w:t> </w:t>
            </w:r>
            <w:r>
              <w:rPr>
                <w:sz w:val="24"/>
              </w:rPr>
              <w:t>достоверность</w:t>
            </w:r>
            <w:r>
              <w:rPr>
                <w:spacing w:val="-12"/>
                <w:sz w:val="24"/>
              </w:rPr>
              <w:t> </w:t>
            </w:r>
            <w:r>
              <w:rPr>
                <w:sz w:val="24"/>
              </w:rPr>
              <w:t>(Р≤0,05)</w:t>
            </w:r>
            <w:r>
              <w:rPr>
                <w:spacing w:val="-8"/>
                <w:sz w:val="24"/>
              </w:rPr>
              <w:t> </w:t>
            </w:r>
            <w:r>
              <w:rPr>
                <w:sz w:val="24"/>
              </w:rPr>
              <w:t>при</w:t>
            </w:r>
            <w:r>
              <w:rPr>
                <w:spacing w:val="-5"/>
                <w:sz w:val="24"/>
              </w:rPr>
              <w:t> </w:t>
            </w:r>
            <w:r>
              <w:rPr>
                <w:spacing w:val="-2"/>
                <w:sz w:val="24"/>
              </w:rPr>
              <w:t>электростимуляции.</w:t>
            </w:r>
          </w:p>
        </w:tc>
      </w:tr>
    </w:tbl>
    <w:p>
      <w:pPr>
        <w:pStyle w:val="BodyText"/>
        <w:spacing w:before="270"/>
        <w:ind w:right="426" w:firstLine="706"/>
      </w:pPr>
      <w:r>
        <w:rPr/>
        <w:t>Таким образом, применение электростимуляции при синхронизации половой</w:t>
      </w:r>
      <w:r>
        <w:rPr>
          <w:spacing w:val="-13"/>
        </w:rPr>
        <w:t> </w:t>
      </w:r>
      <w:r>
        <w:rPr/>
        <w:t>охоты</w:t>
      </w:r>
      <w:r>
        <w:rPr>
          <w:spacing w:val="-9"/>
        </w:rPr>
        <w:t> </w:t>
      </w:r>
      <w:r>
        <w:rPr/>
        <w:t>в</w:t>
      </w:r>
      <w:r>
        <w:rPr>
          <w:spacing w:val="-16"/>
        </w:rPr>
        <w:t> </w:t>
      </w:r>
      <w:r>
        <w:rPr/>
        <w:t>значительной</w:t>
      </w:r>
      <w:r>
        <w:rPr>
          <w:spacing w:val="-12"/>
        </w:rPr>
        <w:t> </w:t>
      </w:r>
      <w:r>
        <w:rPr/>
        <w:t>мере</w:t>
      </w:r>
      <w:r>
        <w:rPr>
          <w:spacing w:val="-12"/>
        </w:rPr>
        <w:t> </w:t>
      </w:r>
      <w:r>
        <w:rPr/>
        <w:t>повышает</w:t>
      </w:r>
      <w:r>
        <w:rPr>
          <w:spacing w:val="-14"/>
        </w:rPr>
        <w:t> </w:t>
      </w:r>
      <w:r>
        <w:rPr/>
        <w:t>репродуктивную</w:t>
      </w:r>
      <w:r>
        <w:rPr>
          <w:spacing w:val="-14"/>
        </w:rPr>
        <w:t> </w:t>
      </w:r>
      <w:r>
        <w:rPr/>
        <w:t>функцию</w:t>
      </w:r>
      <w:r>
        <w:rPr>
          <w:spacing w:val="-11"/>
        </w:rPr>
        <w:t> </w:t>
      </w:r>
      <w:r>
        <w:rPr/>
        <w:t>коров, путём всестороннего воздействия на нейрогуморальные механизмы регуляции половой системы самок.</w:t>
      </w:r>
    </w:p>
    <w:p>
      <w:pPr>
        <w:pStyle w:val="BodyText"/>
        <w:spacing w:before="3"/>
        <w:ind w:right="421" w:firstLine="706"/>
      </w:pPr>
      <w:r>
        <w:rPr/>
        <w:t>Исходя, из данных этих исследований рекомендуем шире использовать быков-пробников с фартуками и электростимуляцию гениталий. Считаем, электростимуляции раздражая такие нервные окончания как тельца Мейснера, Фатер-Почини и колбы Краузе благоприятно влияют на сократимость матки и яйцеводов и ускоряют овуляцию фолликул, тем самым повышают оплодотворяемость у синхронизированных коров.</w:t>
      </w:r>
    </w:p>
    <w:p>
      <w:pPr>
        <w:pStyle w:val="ListParagraph"/>
        <w:numPr>
          <w:ilvl w:val="2"/>
          <w:numId w:val="8"/>
        </w:numPr>
        <w:tabs>
          <w:tab w:pos="1541" w:val="left" w:leader="none"/>
        </w:tabs>
        <w:spacing w:line="240" w:lineRule="auto" w:before="3" w:after="0"/>
        <w:ind w:left="145" w:right="424" w:firstLine="706"/>
        <w:jc w:val="both"/>
        <w:rPr>
          <w:sz w:val="28"/>
        </w:rPr>
      </w:pPr>
      <w:r>
        <w:rPr>
          <w:sz w:val="28"/>
        </w:rPr>
        <w:t>Влияние некоторых климатических факторов на результативность протоколов синхронизации полового цикла</w:t>
      </w:r>
    </w:p>
    <w:p>
      <w:pPr>
        <w:pStyle w:val="BodyText"/>
        <w:ind w:right="405" w:firstLine="706"/>
      </w:pPr>
      <w:r>
        <w:rPr/>
        <w:t>Нами также изучались влияние некоторых</w:t>
      </w:r>
      <w:r>
        <w:rPr>
          <w:spacing w:val="-1"/>
        </w:rPr>
        <w:t> </w:t>
      </w:r>
      <w:r>
        <w:rPr/>
        <w:t>климатических факторов (до, в период и после проведения синхронизации полового цикла) на результаты проведенных работ, а именно на эффективность схем синхронизации половой охоты у коров, результативность искусственного осеменения и проявления эмбриональной</w:t>
      </w:r>
      <w:r>
        <w:rPr>
          <w:spacing w:val="-4"/>
        </w:rPr>
        <w:t> </w:t>
      </w:r>
      <w:r>
        <w:rPr/>
        <w:t>смертности. Исследования</w:t>
      </w:r>
      <w:r>
        <w:rPr>
          <w:spacing w:val="-2"/>
        </w:rPr>
        <w:t> </w:t>
      </w:r>
      <w:r>
        <w:rPr/>
        <w:t>проводились</w:t>
      </w:r>
      <w:r>
        <w:rPr>
          <w:spacing w:val="-7"/>
        </w:rPr>
        <w:t> </w:t>
      </w:r>
      <w:r>
        <w:rPr/>
        <w:t>в</w:t>
      </w:r>
      <w:r>
        <w:rPr>
          <w:spacing w:val="-11"/>
        </w:rPr>
        <w:t> </w:t>
      </w:r>
      <w:r>
        <w:rPr/>
        <w:t>период</w:t>
      </w:r>
      <w:r>
        <w:rPr>
          <w:spacing w:val="-2"/>
        </w:rPr>
        <w:t> </w:t>
      </w:r>
      <w:r>
        <w:rPr/>
        <w:t>с</w:t>
      </w:r>
      <w:r>
        <w:rPr>
          <w:spacing w:val="-4"/>
        </w:rPr>
        <w:t> </w:t>
      </w:r>
      <w:r>
        <w:rPr/>
        <w:t>2020</w:t>
      </w:r>
      <w:r>
        <w:rPr>
          <w:spacing w:val="-5"/>
        </w:rPr>
        <w:t> </w:t>
      </w:r>
      <w:r>
        <w:rPr/>
        <w:t>по</w:t>
      </w:r>
      <w:r>
        <w:rPr>
          <w:spacing w:val="-6"/>
        </w:rPr>
        <w:t> </w:t>
      </w:r>
      <w:r>
        <w:rPr/>
        <w:t>2022 гг. в</w:t>
      </w:r>
      <w:r>
        <w:rPr>
          <w:spacing w:val="-1"/>
        </w:rPr>
        <w:t> </w:t>
      </w:r>
      <w:r>
        <w:rPr/>
        <w:t>СПК «Азамат 2»</w:t>
      </w:r>
      <w:r>
        <w:rPr>
          <w:spacing w:val="-2"/>
        </w:rPr>
        <w:t> </w:t>
      </w:r>
      <w:r>
        <w:rPr/>
        <w:t>Бескарагайского района Восточно-Казахстанской области на 408 коров казахской белоголовой породы в возрасте от 3 до 5 лет. Животные в весенний, летний и осенний периоды находились свободно на пастбище богатым травостоем и с естественным водопоем. Хозяйство расположено в сухостепной подзоне ВКО.</w:t>
      </w:r>
    </w:p>
    <w:p>
      <w:pPr>
        <w:pStyle w:val="BodyText"/>
        <w:spacing w:before="2"/>
        <w:ind w:right="403" w:firstLine="706"/>
      </w:pPr>
      <w:r>
        <w:rPr/>
        <w:t>Из климатических факторов учитывали температуру воздуха, относительную</w:t>
      </w:r>
      <w:r>
        <w:rPr>
          <w:spacing w:val="-9"/>
        </w:rPr>
        <w:t> </w:t>
      </w:r>
      <w:r>
        <w:rPr/>
        <w:t>влажность,</w:t>
      </w:r>
      <w:r>
        <w:rPr>
          <w:spacing w:val="-2"/>
        </w:rPr>
        <w:t> </w:t>
      </w:r>
      <w:r>
        <w:rPr/>
        <w:t>скорость</w:t>
      </w:r>
      <w:r>
        <w:rPr>
          <w:spacing w:val="-10"/>
        </w:rPr>
        <w:t> </w:t>
      </w:r>
      <w:r>
        <w:rPr/>
        <w:t>движения ветра,</w:t>
      </w:r>
      <w:r>
        <w:rPr>
          <w:spacing w:val="-2"/>
        </w:rPr>
        <w:t> </w:t>
      </w:r>
      <w:r>
        <w:rPr/>
        <w:t>определяли</w:t>
      </w:r>
      <w:r>
        <w:rPr>
          <w:spacing w:val="-8"/>
        </w:rPr>
        <w:t> </w:t>
      </w:r>
      <w:r>
        <w:rPr/>
        <w:t>температурно- влажностный</w:t>
      </w:r>
      <w:r>
        <w:rPr>
          <w:spacing w:val="-3"/>
        </w:rPr>
        <w:t> </w:t>
      </w:r>
      <w:r>
        <w:rPr/>
        <w:t>индекс (THI). Эти данные</w:t>
      </w:r>
      <w:r>
        <w:rPr>
          <w:spacing w:val="-1"/>
        </w:rPr>
        <w:t> </w:t>
      </w:r>
      <w:r>
        <w:rPr/>
        <w:t>регистрировались в</w:t>
      </w:r>
      <w:r>
        <w:rPr>
          <w:spacing w:val="-6"/>
        </w:rPr>
        <w:t> </w:t>
      </w:r>
      <w:r>
        <w:rPr/>
        <w:t>течение 30</w:t>
      </w:r>
      <w:r>
        <w:rPr>
          <w:spacing w:val="-3"/>
        </w:rPr>
        <w:t> </w:t>
      </w:r>
      <w:r>
        <w:rPr/>
        <w:t>дней (10 дней до синхронизации, 10 дней в период её проведения и 10 дней после завершения синхронизации). В период проведения исследования измеряли клинические показатели животных (температуру тела, пульс, дыхание и руминацию.</w:t>
      </w:r>
      <w:r>
        <w:rPr>
          <w:spacing w:val="36"/>
        </w:rPr>
        <w:t> </w:t>
      </w:r>
      <w:r>
        <w:rPr/>
        <w:t>Во</w:t>
      </w:r>
      <w:r>
        <w:rPr>
          <w:spacing w:val="37"/>
        </w:rPr>
        <w:t> </w:t>
      </w:r>
      <w:r>
        <w:rPr/>
        <w:t>все</w:t>
      </w:r>
      <w:r>
        <w:rPr>
          <w:spacing w:val="34"/>
        </w:rPr>
        <w:t> </w:t>
      </w:r>
      <w:r>
        <w:rPr/>
        <w:t>годы</w:t>
      </w:r>
      <w:r>
        <w:rPr>
          <w:spacing w:val="28"/>
        </w:rPr>
        <w:t> </w:t>
      </w:r>
      <w:r>
        <w:rPr/>
        <w:t>проведения</w:t>
      </w:r>
      <w:r>
        <w:rPr>
          <w:spacing w:val="35"/>
        </w:rPr>
        <w:t> </w:t>
      </w:r>
      <w:r>
        <w:rPr/>
        <w:t>исследования</w:t>
      </w:r>
      <w:r>
        <w:rPr>
          <w:spacing w:val="36"/>
        </w:rPr>
        <w:t> </w:t>
      </w:r>
      <w:r>
        <w:rPr/>
        <w:t>использовали</w:t>
      </w:r>
      <w:r>
        <w:rPr>
          <w:spacing w:val="38"/>
        </w:rPr>
        <w:t> </w:t>
      </w:r>
      <w:r>
        <w:rPr/>
        <w:t>одну и</w:t>
      </w:r>
      <w:r>
        <w:rPr>
          <w:spacing w:val="32"/>
        </w:rPr>
        <w:t> </w:t>
      </w:r>
      <w:r>
        <w:rPr/>
        <w:t>туже</w:t>
      </w:r>
    </w:p>
    <w:p>
      <w:pPr>
        <w:pStyle w:val="BodyText"/>
        <w:spacing w:after="0"/>
        <w:sectPr>
          <w:pgSz w:w="11910" w:h="16840"/>
          <w:pgMar w:header="0" w:footer="896" w:top="920" w:bottom="1120" w:left="1559" w:right="141"/>
        </w:sectPr>
      </w:pPr>
    </w:p>
    <w:p>
      <w:pPr>
        <w:pStyle w:val="BodyText"/>
        <w:spacing w:before="72"/>
        <w:ind w:right="432"/>
      </w:pPr>
      <w:r>
        <w:rPr/>
        <w:t>схему (протокол) синхронизации полового цикла (рисунок 4). Диагностику на стельность проводили на 30 день после искусственного осеменения с помощью УЗИ и на 60 день ректальным исследованием подтверждали или отрицали </w:t>
      </w:r>
      <w:r>
        <w:rPr>
          <w:spacing w:val="-2"/>
        </w:rPr>
        <w:t>беременность.</w:t>
      </w:r>
    </w:p>
    <w:p>
      <w:pPr>
        <w:pStyle w:val="BodyText"/>
        <w:spacing w:before="118"/>
        <w:ind w:left="0"/>
        <w:jc w:val="left"/>
        <w:rPr>
          <w:sz w:val="20"/>
        </w:rPr>
      </w:pPr>
      <w:r>
        <w:rPr>
          <w:sz w:val="20"/>
        </w:rPr>
        <w:drawing>
          <wp:anchor distT="0" distB="0" distL="0" distR="0" allowOverlap="1" layoutInCell="1" locked="0" behindDoc="1" simplePos="0" relativeHeight="487590400">
            <wp:simplePos x="0" y="0"/>
            <wp:positionH relativeFrom="page">
              <wp:posOffset>1473835</wp:posOffset>
            </wp:positionH>
            <wp:positionV relativeFrom="paragraph">
              <wp:posOffset>236670</wp:posOffset>
            </wp:positionV>
            <wp:extent cx="5276784" cy="1173479"/>
            <wp:effectExtent l="0" t="0" r="0" b="0"/>
            <wp:wrapTopAndBottom/>
            <wp:docPr id="9" name="Image 9" descr="E:\Кумис\статьи для выпуска\азамат2\вак\таблица график.jpg"/>
            <wp:cNvGraphicFramePr>
              <a:graphicFrameLocks/>
            </wp:cNvGraphicFramePr>
            <a:graphic>
              <a:graphicData uri="http://schemas.openxmlformats.org/drawingml/2006/picture">
                <pic:pic>
                  <pic:nvPicPr>
                    <pic:cNvPr id="9" name="Image 9" descr="E:\Кумис\статьи для выпуска\азамат2\вак\таблица график.jpg"/>
                    <pic:cNvPicPr/>
                  </pic:nvPicPr>
                  <pic:blipFill>
                    <a:blip r:embed="rId11" cstate="print"/>
                    <a:stretch>
                      <a:fillRect/>
                    </a:stretch>
                  </pic:blipFill>
                  <pic:spPr>
                    <a:xfrm>
                      <a:off x="0" y="0"/>
                      <a:ext cx="5276784" cy="1173479"/>
                    </a:xfrm>
                    <a:prstGeom prst="rect">
                      <a:avLst/>
                    </a:prstGeom>
                  </pic:spPr>
                </pic:pic>
              </a:graphicData>
            </a:graphic>
          </wp:anchor>
        </w:drawing>
      </w:r>
    </w:p>
    <w:p>
      <w:pPr>
        <w:pStyle w:val="BodyText"/>
        <w:spacing w:before="227"/>
        <w:ind w:left="851"/>
        <w:jc w:val="left"/>
      </w:pPr>
      <w:r>
        <w:rPr/>
        <w:t>Рисунок</w:t>
      </w:r>
      <w:r>
        <w:rPr>
          <w:spacing w:val="-18"/>
        </w:rPr>
        <w:t> </w:t>
      </w:r>
      <w:r>
        <w:rPr/>
        <w:t>4</w:t>
      </w:r>
      <w:r>
        <w:rPr>
          <w:spacing w:val="-17"/>
        </w:rPr>
        <w:t> </w:t>
      </w:r>
      <w:r>
        <w:rPr/>
        <w:t>–</w:t>
      </w:r>
      <w:r>
        <w:rPr>
          <w:spacing w:val="-18"/>
        </w:rPr>
        <w:t> </w:t>
      </w:r>
      <w:r>
        <w:rPr/>
        <w:t>Протокол</w:t>
      </w:r>
      <w:r>
        <w:rPr>
          <w:spacing w:val="-17"/>
        </w:rPr>
        <w:t> </w:t>
      </w:r>
      <w:r>
        <w:rPr/>
        <w:t>№38</w:t>
      </w:r>
      <w:r>
        <w:rPr>
          <w:spacing w:val="-18"/>
        </w:rPr>
        <w:t> </w:t>
      </w:r>
      <w:r>
        <w:rPr/>
        <w:t>синхронизации</w:t>
      </w:r>
      <w:r>
        <w:rPr>
          <w:spacing w:val="-15"/>
        </w:rPr>
        <w:t> </w:t>
      </w:r>
      <w:r>
        <w:rPr/>
        <w:t>полового</w:t>
      </w:r>
      <w:r>
        <w:rPr>
          <w:spacing w:val="-11"/>
        </w:rPr>
        <w:t> </w:t>
      </w:r>
      <w:r>
        <w:rPr/>
        <w:t>цикла</w:t>
      </w:r>
      <w:r>
        <w:rPr>
          <w:spacing w:val="-14"/>
        </w:rPr>
        <w:t> </w:t>
      </w:r>
      <w:r>
        <w:rPr/>
        <w:t>у</w:t>
      </w:r>
      <w:r>
        <w:rPr>
          <w:spacing w:val="-18"/>
        </w:rPr>
        <w:t> </w:t>
      </w:r>
      <w:r>
        <w:rPr>
          <w:spacing w:val="-2"/>
        </w:rPr>
        <w:t>коров</w:t>
      </w:r>
    </w:p>
    <w:p>
      <w:pPr>
        <w:pStyle w:val="BodyText"/>
        <w:spacing w:before="4"/>
        <w:ind w:left="0"/>
        <w:jc w:val="left"/>
      </w:pPr>
    </w:p>
    <w:p>
      <w:pPr>
        <w:pStyle w:val="BodyText"/>
        <w:ind w:right="400" w:firstLine="706"/>
        <w:jc w:val="right"/>
      </w:pPr>
      <w:r>
        <w:rPr/>
        <w:t>Так, анализ проведенных исследований в 2020 г. свидетельствуют, что за 10</w:t>
      </w:r>
      <w:r>
        <w:rPr>
          <w:spacing w:val="40"/>
        </w:rPr>
        <w:t> </w:t>
      </w:r>
      <w:r>
        <w:rPr/>
        <w:t>дней</w:t>
      </w:r>
      <w:r>
        <w:rPr>
          <w:spacing w:val="40"/>
        </w:rPr>
        <w:t> </w:t>
      </w:r>
      <w:r>
        <w:rPr/>
        <w:t>до</w:t>
      </w:r>
      <w:r>
        <w:rPr>
          <w:spacing w:val="40"/>
        </w:rPr>
        <w:t> </w:t>
      </w:r>
      <w:r>
        <w:rPr/>
        <w:t>начала</w:t>
      </w:r>
      <w:r>
        <w:rPr>
          <w:spacing w:val="40"/>
        </w:rPr>
        <w:t> </w:t>
      </w:r>
      <w:r>
        <w:rPr/>
        <w:t>синхронизации</w:t>
      </w:r>
      <w:r>
        <w:rPr>
          <w:spacing w:val="40"/>
        </w:rPr>
        <w:t> </w:t>
      </w:r>
      <w:r>
        <w:rPr/>
        <w:t>полового</w:t>
      </w:r>
      <w:r>
        <w:rPr>
          <w:spacing w:val="40"/>
        </w:rPr>
        <w:t> </w:t>
      </w:r>
      <w:r>
        <w:rPr/>
        <w:t>цикла</w:t>
      </w:r>
      <w:r>
        <w:rPr>
          <w:spacing w:val="40"/>
        </w:rPr>
        <w:t> </w:t>
      </w:r>
      <w:r>
        <w:rPr/>
        <w:t>температура</w:t>
      </w:r>
      <w:r>
        <w:rPr>
          <w:spacing w:val="40"/>
        </w:rPr>
        <w:t> </w:t>
      </w:r>
      <w:r>
        <w:rPr/>
        <w:t>окружающей среды в зоне проведения экспериментов в среднем была 27,6±0,95°С. Вместе с тем, влажность воздуха была 41,9±1,58%, а скорость ветра в пределах 4,1±0,69 м/с. По данным литературных</w:t>
      </w:r>
      <w:r>
        <w:rPr>
          <w:spacing w:val="-1"/>
        </w:rPr>
        <w:t> </w:t>
      </w:r>
      <w:r>
        <w:rPr/>
        <w:t>источников температурно-влажностный индекс в определенной степени влияет на проявление теплового стресса у животных. В наших</w:t>
      </w:r>
      <w:r>
        <w:rPr>
          <w:spacing w:val="40"/>
        </w:rPr>
        <w:t> </w:t>
      </w:r>
      <w:r>
        <w:rPr/>
        <w:t>наблюдениях</w:t>
      </w:r>
      <w:r>
        <w:rPr>
          <w:spacing w:val="80"/>
        </w:rPr>
        <w:t> </w:t>
      </w:r>
      <w:r>
        <w:rPr/>
        <w:t>(таблица</w:t>
      </w:r>
      <w:r>
        <w:rPr>
          <w:spacing w:val="80"/>
        </w:rPr>
        <w:t> </w:t>
      </w:r>
      <w:r>
        <w:rPr/>
        <w:t>31.)</w:t>
      </w:r>
      <w:r>
        <w:rPr>
          <w:spacing w:val="80"/>
        </w:rPr>
        <w:t> </w:t>
      </w:r>
      <w:r>
        <w:rPr/>
        <w:t>показано,</w:t>
      </w:r>
      <w:r>
        <w:rPr>
          <w:spacing w:val="80"/>
        </w:rPr>
        <w:t> </w:t>
      </w:r>
      <w:r>
        <w:rPr/>
        <w:t>что</w:t>
      </w:r>
      <w:r>
        <w:rPr>
          <w:spacing w:val="80"/>
        </w:rPr>
        <w:t> </w:t>
      </w:r>
      <w:r>
        <w:rPr/>
        <w:t>THI</w:t>
      </w:r>
      <w:r>
        <w:rPr>
          <w:spacing w:val="80"/>
        </w:rPr>
        <w:t> </w:t>
      </w:r>
      <w:r>
        <w:rPr/>
        <w:t>за</w:t>
      </w:r>
      <w:r>
        <w:rPr>
          <w:spacing w:val="80"/>
        </w:rPr>
        <w:t> </w:t>
      </w:r>
      <w:r>
        <w:rPr/>
        <w:t>10</w:t>
      </w:r>
      <w:r>
        <w:rPr>
          <w:spacing w:val="40"/>
        </w:rPr>
        <w:t> </w:t>
      </w:r>
      <w:r>
        <w:rPr/>
        <w:t>дней</w:t>
      </w:r>
      <w:r>
        <w:rPr>
          <w:spacing w:val="40"/>
        </w:rPr>
        <w:t> </w:t>
      </w:r>
      <w:r>
        <w:rPr/>
        <w:t>до</w:t>
      </w:r>
      <w:r>
        <w:rPr>
          <w:spacing w:val="40"/>
        </w:rPr>
        <w:t> </w:t>
      </w:r>
      <w:r>
        <w:rPr/>
        <w:t>начала синхронизации в среднем составлял 74,5±1,31. При этом в пределах порогового уровня</w:t>
      </w:r>
      <w:r>
        <w:rPr>
          <w:spacing w:val="40"/>
        </w:rPr>
        <w:t> </w:t>
      </w:r>
      <w:r>
        <w:rPr/>
        <w:t>теплового</w:t>
      </w:r>
      <w:r>
        <w:rPr>
          <w:spacing w:val="40"/>
        </w:rPr>
        <w:t> </w:t>
      </w:r>
      <w:r>
        <w:rPr/>
        <w:t>стресса</w:t>
      </w:r>
      <w:r>
        <w:rPr>
          <w:spacing w:val="40"/>
        </w:rPr>
        <w:t> </w:t>
      </w:r>
      <w:r>
        <w:rPr/>
        <w:t>были</w:t>
      </w:r>
      <w:r>
        <w:rPr>
          <w:spacing w:val="40"/>
        </w:rPr>
        <w:t> </w:t>
      </w:r>
      <w:r>
        <w:rPr/>
        <w:t>(2,</w:t>
      </w:r>
      <w:r>
        <w:rPr>
          <w:spacing w:val="38"/>
        </w:rPr>
        <w:t> </w:t>
      </w:r>
      <w:r>
        <w:rPr/>
        <w:t>3</w:t>
      </w:r>
      <w:r>
        <w:rPr>
          <w:spacing w:val="36"/>
        </w:rPr>
        <w:t> </w:t>
      </w:r>
      <w:r>
        <w:rPr/>
        <w:t>и</w:t>
      </w:r>
      <w:r>
        <w:rPr>
          <w:spacing w:val="22"/>
        </w:rPr>
        <w:t> </w:t>
      </w:r>
      <w:r>
        <w:rPr/>
        <w:t>6</w:t>
      </w:r>
      <w:r>
        <w:rPr>
          <w:spacing w:val="40"/>
        </w:rPr>
        <w:t> </w:t>
      </w:r>
      <w:r>
        <w:rPr/>
        <w:t>дни),</w:t>
      </w:r>
      <w:r>
        <w:rPr>
          <w:spacing w:val="38"/>
        </w:rPr>
        <w:t> </w:t>
      </w:r>
      <w:r>
        <w:rPr/>
        <w:t>1,</w:t>
      </w:r>
      <w:r>
        <w:rPr>
          <w:spacing w:val="38"/>
        </w:rPr>
        <w:t> </w:t>
      </w:r>
      <w:r>
        <w:rPr/>
        <w:t>4,</w:t>
      </w:r>
      <w:r>
        <w:rPr>
          <w:spacing w:val="38"/>
        </w:rPr>
        <w:t> </w:t>
      </w:r>
      <w:r>
        <w:rPr/>
        <w:t>7,</w:t>
      </w:r>
      <w:r>
        <w:rPr>
          <w:spacing w:val="34"/>
        </w:rPr>
        <w:t> </w:t>
      </w:r>
      <w:r>
        <w:rPr/>
        <w:t>8,</w:t>
      </w:r>
      <w:r>
        <w:rPr>
          <w:spacing w:val="38"/>
        </w:rPr>
        <w:t> </w:t>
      </w:r>
      <w:r>
        <w:rPr/>
        <w:t>10</w:t>
      </w:r>
      <w:r>
        <w:rPr>
          <w:spacing w:val="32"/>
        </w:rPr>
        <w:t> </w:t>
      </w:r>
      <w:r>
        <w:rPr/>
        <w:t>дни</w:t>
      </w:r>
      <w:r>
        <w:rPr>
          <w:spacing w:val="40"/>
        </w:rPr>
        <w:t> </w:t>
      </w:r>
      <w:r>
        <w:rPr/>
        <w:t>–</w:t>
      </w:r>
      <w:r>
        <w:rPr>
          <w:spacing w:val="40"/>
        </w:rPr>
        <w:t> </w:t>
      </w:r>
      <w:r>
        <w:rPr/>
        <w:t>в</w:t>
      </w:r>
      <w:r>
        <w:rPr>
          <w:spacing w:val="30"/>
        </w:rPr>
        <w:t> </w:t>
      </w:r>
      <w:r>
        <w:rPr/>
        <w:t>пределах минимального</w:t>
      </w:r>
      <w:r>
        <w:rPr>
          <w:spacing w:val="-3"/>
        </w:rPr>
        <w:t> </w:t>
      </w:r>
      <w:r>
        <w:rPr/>
        <w:t>теплового</w:t>
      </w:r>
      <w:r>
        <w:rPr>
          <w:spacing w:val="-4"/>
        </w:rPr>
        <w:t> </w:t>
      </w:r>
      <w:r>
        <w:rPr/>
        <w:t>стресса</w:t>
      </w:r>
      <w:r>
        <w:rPr>
          <w:spacing w:val="-2"/>
        </w:rPr>
        <w:t> </w:t>
      </w:r>
      <w:r>
        <w:rPr/>
        <w:t>и</w:t>
      </w:r>
      <w:r>
        <w:rPr>
          <w:spacing w:val="-5"/>
        </w:rPr>
        <w:t> </w:t>
      </w:r>
      <w:r>
        <w:rPr/>
        <w:t>1</w:t>
      </w:r>
      <w:r>
        <w:rPr>
          <w:spacing w:val="-9"/>
        </w:rPr>
        <w:t> </w:t>
      </w:r>
      <w:r>
        <w:rPr/>
        <w:t>день</w:t>
      </w:r>
      <w:r>
        <w:rPr>
          <w:spacing w:val="-5"/>
        </w:rPr>
        <w:t> </w:t>
      </w:r>
      <w:r>
        <w:rPr/>
        <w:t>–</w:t>
      </w:r>
      <w:r>
        <w:rPr>
          <w:spacing w:val="-5"/>
        </w:rPr>
        <w:t> </w:t>
      </w:r>
      <w:r>
        <w:rPr/>
        <w:t>среднего теплового</w:t>
      </w:r>
      <w:r>
        <w:rPr>
          <w:spacing w:val="-4"/>
        </w:rPr>
        <w:t> </w:t>
      </w:r>
      <w:r>
        <w:rPr/>
        <w:t>стресса (9</w:t>
      </w:r>
      <w:r>
        <w:rPr>
          <w:spacing w:val="-9"/>
        </w:rPr>
        <w:t> </w:t>
      </w:r>
      <w:r>
        <w:rPr/>
        <w:t>день).</w:t>
      </w:r>
    </w:p>
    <w:p>
      <w:pPr>
        <w:pStyle w:val="BodyText"/>
        <w:spacing w:line="242" w:lineRule="auto"/>
        <w:ind w:right="421" w:firstLine="566"/>
      </w:pPr>
      <w:r>
        <w:rPr/>
        <w:t>Вместе</w:t>
      </w:r>
      <w:r>
        <w:rPr>
          <w:spacing w:val="-15"/>
        </w:rPr>
        <w:t> </w:t>
      </w:r>
      <w:r>
        <w:rPr/>
        <w:t>с</w:t>
      </w:r>
      <w:r>
        <w:rPr>
          <w:spacing w:val="-14"/>
        </w:rPr>
        <w:t> </w:t>
      </w:r>
      <w:r>
        <w:rPr/>
        <w:t>тем,</w:t>
      </w:r>
      <w:r>
        <w:rPr>
          <w:spacing w:val="-12"/>
        </w:rPr>
        <w:t> </w:t>
      </w:r>
      <w:r>
        <w:rPr/>
        <w:t>в</w:t>
      </w:r>
      <w:r>
        <w:rPr>
          <w:spacing w:val="-18"/>
        </w:rPr>
        <w:t> </w:t>
      </w:r>
      <w:r>
        <w:rPr/>
        <w:t>ночное</w:t>
      </w:r>
      <w:r>
        <w:rPr>
          <w:spacing w:val="-9"/>
        </w:rPr>
        <w:t> </w:t>
      </w:r>
      <w:r>
        <w:rPr/>
        <w:t>время</w:t>
      </w:r>
      <w:r>
        <w:rPr>
          <w:spacing w:val="-13"/>
        </w:rPr>
        <w:t> </w:t>
      </w:r>
      <w:r>
        <w:rPr/>
        <w:t>воздействию</w:t>
      </w:r>
      <w:r>
        <w:rPr>
          <w:spacing w:val="-15"/>
        </w:rPr>
        <w:t> </w:t>
      </w:r>
      <w:r>
        <w:rPr/>
        <w:t>минимального</w:t>
      </w:r>
      <w:r>
        <w:rPr>
          <w:spacing w:val="-13"/>
        </w:rPr>
        <w:t> </w:t>
      </w:r>
      <w:r>
        <w:rPr/>
        <w:t>теплового</w:t>
      </w:r>
      <w:r>
        <w:rPr>
          <w:spacing w:val="-9"/>
        </w:rPr>
        <w:t> </w:t>
      </w:r>
      <w:r>
        <w:rPr/>
        <w:t>стресса на животных были в 1, 4, 5, 9 дни. При этом THI составлял в среднем 71 и 76.</w:t>
      </w:r>
    </w:p>
    <w:p>
      <w:pPr>
        <w:pStyle w:val="BodyText"/>
        <w:ind w:right="399" w:firstLine="566"/>
      </w:pPr>
      <w:r>
        <w:rPr/>
        <w:t>В период проведения синхронизации половой охоты температура окружающей среды составила в среднем 25,6±0,63°С, влажность воздуха - 47,4±1,43%, скорость ветра в пределах 4,4±0,55 м/с. THI в среднем составлял 72,4±0,77.</w:t>
      </w:r>
      <w:r>
        <w:rPr>
          <w:spacing w:val="-9"/>
        </w:rPr>
        <w:t> </w:t>
      </w:r>
      <w:r>
        <w:rPr/>
        <w:t>При</w:t>
      </w:r>
      <w:r>
        <w:rPr>
          <w:spacing w:val="-14"/>
        </w:rPr>
        <w:t> </w:t>
      </w:r>
      <w:r>
        <w:rPr/>
        <w:t>этом</w:t>
      </w:r>
      <w:r>
        <w:rPr>
          <w:spacing w:val="-16"/>
        </w:rPr>
        <w:t> </w:t>
      </w:r>
      <w:r>
        <w:rPr/>
        <w:t>1</w:t>
      </w:r>
      <w:r>
        <w:rPr>
          <w:spacing w:val="-14"/>
        </w:rPr>
        <w:t> </w:t>
      </w:r>
      <w:r>
        <w:rPr/>
        <w:t>и</w:t>
      </w:r>
      <w:r>
        <w:rPr>
          <w:spacing w:val="-18"/>
        </w:rPr>
        <w:t> </w:t>
      </w:r>
      <w:r>
        <w:rPr/>
        <w:t>3</w:t>
      </w:r>
      <w:r>
        <w:rPr>
          <w:spacing w:val="-13"/>
        </w:rPr>
        <w:t> </w:t>
      </w:r>
      <w:r>
        <w:rPr/>
        <w:t>дни</w:t>
      </w:r>
      <w:r>
        <w:rPr>
          <w:spacing w:val="-18"/>
        </w:rPr>
        <w:t> </w:t>
      </w:r>
      <w:r>
        <w:rPr/>
        <w:t>животные</w:t>
      </w:r>
      <w:r>
        <w:rPr>
          <w:spacing w:val="-8"/>
        </w:rPr>
        <w:t> </w:t>
      </w:r>
      <w:r>
        <w:rPr/>
        <w:t>находились</w:t>
      </w:r>
      <w:r>
        <w:rPr>
          <w:spacing w:val="-15"/>
        </w:rPr>
        <w:t> </w:t>
      </w:r>
      <w:r>
        <w:rPr/>
        <w:t>в</w:t>
      </w:r>
      <w:r>
        <w:rPr>
          <w:spacing w:val="-15"/>
        </w:rPr>
        <w:t> </w:t>
      </w:r>
      <w:r>
        <w:rPr/>
        <w:t>пределах</w:t>
      </w:r>
      <w:r>
        <w:rPr>
          <w:spacing w:val="-18"/>
        </w:rPr>
        <w:t> </w:t>
      </w:r>
      <w:r>
        <w:rPr/>
        <w:t>порога</w:t>
      </w:r>
      <w:r>
        <w:rPr>
          <w:spacing w:val="-7"/>
        </w:rPr>
        <w:t> </w:t>
      </w:r>
      <w:r>
        <w:rPr/>
        <w:t>теплового стресса</w:t>
      </w:r>
      <w:r>
        <w:rPr>
          <w:spacing w:val="-18"/>
        </w:rPr>
        <w:t> </w:t>
      </w:r>
      <w:r>
        <w:rPr/>
        <w:t>(70).</w:t>
      </w:r>
      <w:r>
        <w:rPr>
          <w:spacing w:val="-16"/>
        </w:rPr>
        <w:t> </w:t>
      </w:r>
      <w:r>
        <w:rPr/>
        <w:t>Остальные</w:t>
      </w:r>
      <w:r>
        <w:rPr>
          <w:spacing w:val="-11"/>
        </w:rPr>
        <w:t> </w:t>
      </w:r>
      <w:r>
        <w:rPr/>
        <w:t>8</w:t>
      </w:r>
      <w:r>
        <w:rPr>
          <w:spacing w:val="-13"/>
        </w:rPr>
        <w:t> </w:t>
      </w:r>
      <w:r>
        <w:rPr/>
        <w:t>дней</w:t>
      </w:r>
      <w:r>
        <w:rPr>
          <w:spacing w:val="-12"/>
        </w:rPr>
        <w:t> </w:t>
      </w:r>
      <w:r>
        <w:rPr/>
        <w:t>(2,</w:t>
      </w:r>
      <w:r>
        <w:rPr>
          <w:spacing w:val="-18"/>
        </w:rPr>
        <w:t> </w:t>
      </w:r>
      <w:r>
        <w:rPr/>
        <w:t>4,</w:t>
      </w:r>
      <w:r>
        <w:rPr>
          <w:spacing w:val="-15"/>
        </w:rPr>
        <w:t> </w:t>
      </w:r>
      <w:r>
        <w:rPr/>
        <w:t>5,</w:t>
      </w:r>
      <w:r>
        <w:rPr>
          <w:spacing w:val="-15"/>
        </w:rPr>
        <w:t> </w:t>
      </w:r>
      <w:r>
        <w:rPr/>
        <w:t>6,</w:t>
      </w:r>
      <w:r>
        <w:rPr>
          <w:spacing w:val="-18"/>
        </w:rPr>
        <w:t> </w:t>
      </w:r>
      <w:r>
        <w:rPr/>
        <w:t>7,</w:t>
      </w:r>
      <w:r>
        <w:rPr>
          <w:spacing w:val="-6"/>
        </w:rPr>
        <w:t> </w:t>
      </w:r>
      <w:r>
        <w:rPr/>
        <w:t>8,</w:t>
      </w:r>
      <w:r>
        <w:rPr>
          <w:spacing w:val="-15"/>
        </w:rPr>
        <w:t> </w:t>
      </w:r>
      <w:r>
        <w:rPr/>
        <w:t>9,</w:t>
      </w:r>
      <w:r>
        <w:rPr>
          <w:spacing w:val="-12"/>
        </w:rPr>
        <w:t> </w:t>
      </w:r>
      <w:r>
        <w:rPr/>
        <w:t>10</w:t>
      </w:r>
      <w:r>
        <w:rPr>
          <w:spacing w:val="-18"/>
        </w:rPr>
        <w:t> </w:t>
      </w:r>
      <w:r>
        <w:rPr/>
        <w:t>дни)</w:t>
      </w:r>
      <w:r>
        <w:rPr>
          <w:spacing w:val="-15"/>
        </w:rPr>
        <w:t> </w:t>
      </w:r>
      <w:r>
        <w:rPr/>
        <w:t>по</w:t>
      </w:r>
      <w:r>
        <w:rPr>
          <w:spacing w:val="-13"/>
        </w:rPr>
        <w:t> </w:t>
      </w:r>
      <w:r>
        <w:rPr/>
        <w:t>показателям</w:t>
      </w:r>
      <w:r>
        <w:rPr>
          <w:spacing w:val="-11"/>
        </w:rPr>
        <w:t> </w:t>
      </w:r>
      <w:r>
        <w:rPr/>
        <w:t>THI</w:t>
      </w:r>
      <w:r>
        <w:rPr>
          <w:spacing w:val="-6"/>
        </w:rPr>
        <w:t> </w:t>
      </w:r>
      <w:r>
        <w:rPr/>
        <w:t>были днями минимального теплового стресса (71-78). В тоже время ночью THI в определенной</w:t>
      </w:r>
      <w:r>
        <w:rPr>
          <w:spacing w:val="-1"/>
        </w:rPr>
        <w:t> </w:t>
      </w:r>
      <w:r>
        <w:rPr/>
        <w:t>степени неблагоприятно влиял на животных (66-70)</w:t>
      </w:r>
      <w:r>
        <w:rPr>
          <w:spacing w:val="-1"/>
        </w:rPr>
        <w:t> </w:t>
      </w:r>
      <w:r>
        <w:rPr/>
        <w:t>и 1, 9,</w:t>
      </w:r>
      <w:r>
        <w:rPr>
          <w:spacing w:val="-2"/>
        </w:rPr>
        <w:t> </w:t>
      </w:r>
      <w:r>
        <w:rPr/>
        <w:t>10</w:t>
      </w:r>
      <w:r>
        <w:rPr>
          <w:spacing w:val="-4"/>
        </w:rPr>
        <w:t> </w:t>
      </w:r>
      <w:r>
        <w:rPr/>
        <w:t>дни создавался минимальный тепловой стресс (71-74) (таблица 31.).</w:t>
      </w:r>
    </w:p>
    <w:p>
      <w:pPr>
        <w:pStyle w:val="BodyText"/>
        <w:spacing w:before="3"/>
        <w:ind w:right="411" w:firstLine="566"/>
      </w:pPr>
      <w:r>
        <w:rPr/>
        <w:t>По</w:t>
      </w:r>
      <w:r>
        <w:rPr>
          <w:spacing w:val="-11"/>
        </w:rPr>
        <w:t> </w:t>
      </w:r>
      <w:r>
        <w:rPr/>
        <w:t>завершении</w:t>
      </w:r>
      <w:r>
        <w:rPr>
          <w:spacing w:val="-9"/>
        </w:rPr>
        <w:t> </w:t>
      </w:r>
      <w:r>
        <w:rPr/>
        <w:t>синхронизации</w:t>
      </w:r>
      <w:r>
        <w:rPr>
          <w:spacing w:val="-10"/>
        </w:rPr>
        <w:t> </w:t>
      </w:r>
      <w:r>
        <w:rPr/>
        <w:t>в</w:t>
      </w:r>
      <w:r>
        <w:rPr>
          <w:spacing w:val="-17"/>
        </w:rPr>
        <w:t> </w:t>
      </w:r>
      <w:r>
        <w:rPr/>
        <w:t>течение</w:t>
      </w:r>
      <w:r>
        <w:rPr>
          <w:spacing w:val="-6"/>
        </w:rPr>
        <w:t> </w:t>
      </w:r>
      <w:r>
        <w:rPr/>
        <w:t>10</w:t>
      </w:r>
      <w:r>
        <w:rPr>
          <w:spacing w:val="-11"/>
        </w:rPr>
        <w:t> </w:t>
      </w:r>
      <w:r>
        <w:rPr/>
        <w:t>дней</w:t>
      </w:r>
      <w:r>
        <w:rPr>
          <w:spacing w:val="-10"/>
        </w:rPr>
        <w:t> </w:t>
      </w:r>
      <w:r>
        <w:rPr/>
        <w:t>температура</w:t>
      </w:r>
      <w:r>
        <w:rPr>
          <w:spacing w:val="-9"/>
        </w:rPr>
        <w:t> </w:t>
      </w:r>
      <w:r>
        <w:rPr/>
        <w:t>окружающей среды составила в среднем 25,1±0,67°С, влажность воздуха - 43,1±1,43%, скорость ветра в пределах 3,5±0,61 м/с. При этом THI в среднем составлял 71,3±0,98.</w:t>
      </w:r>
      <w:r>
        <w:rPr>
          <w:spacing w:val="39"/>
        </w:rPr>
        <w:t> </w:t>
      </w:r>
      <w:r>
        <w:rPr/>
        <w:t>В 1,</w:t>
      </w:r>
      <w:r>
        <w:rPr>
          <w:spacing w:val="32"/>
        </w:rPr>
        <w:t> </w:t>
      </w:r>
      <w:r>
        <w:rPr/>
        <w:t>7, 9, 10 дни THI был</w:t>
      </w:r>
      <w:r>
        <w:rPr>
          <w:spacing w:val="32"/>
        </w:rPr>
        <w:t> </w:t>
      </w:r>
      <w:r>
        <w:rPr/>
        <w:t>в пределах допустимого</w:t>
      </w:r>
      <w:r>
        <w:rPr>
          <w:spacing w:val="33"/>
        </w:rPr>
        <w:t> </w:t>
      </w:r>
      <w:r>
        <w:rPr/>
        <w:t>порога</w:t>
      </w:r>
      <w:r>
        <w:rPr>
          <w:spacing w:val="36"/>
        </w:rPr>
        <w:t> </w:t>
      </w:r>
      <w:r>
        <w:rPr/>
        <w:t>теплового</w:t>
      </w:r>
    </w:p>
    <w:p>
      <w:pPr>
        <w:pStyle w:val="BodyText"/>
        <w:ind w:right="420"/>
      </w:pPr>
      <w:r>
        <w:rPr/>
        <w:t>стресса (67-70), на 2, 3, 4, 5,</w:t>
      </w:r>
      <w:r>
        <w:rPr>
          <w:spacing w:val="-1"/>
        </w:rPr>
        <w:t> </w:t>
      </w:r>
      <w:r>
        <w:rPr/>
        <w:t>6, 8</w:t>
      </w:r>
      <w:r>
        <w:rPr>
          <w:spacing w:val="-7"/>
        </w:rPr>
        <w:t> </w:t>
      </w:r>
      <w:r>
        <w:rPr/>
        <w:t>дни наблюдался минимальный тепловой стресс (72-76). Также ночное время суток</w:t>
      </w:r>
      <w:r>
        <w:rPr>
          <w:spacing w:val="-4"/>
        </w:rPr>
        <w:t> </w:t>
      </w:r>
      <w:r>
        <w:rPr/>
        <w:t>благоприятно влияло</w:t>
      </w:r>
      <w:r>
        <w:rPr>
          <w:spacing w:val="-1"/>
        </w:rPr>
        <w:t> </w:t>
      </w:r>
      <w:r>
        <w:rPr/>
        <w:t>на</w:t>
      </w:r>
      <w:r>
        <w:rPr>
          <w:spacing w:val="-3"/>
        </w:rPr>
        <w:t> </w:t>
      </w:r>
      <w:r>
        <w:rPr/>
        <w:t>животных, при этом THI соответствовал порогу теплового стресса. Лишь только ночь 1 и 5 дня соответствовал минимальному тепловому стрессу (71-73) (таблица 31.).</w:t>
      </w:r>
    </w:p>
    <w:p>
      <w:pPr>
        <w:pStyle w:val="BodyText"/>
        <w:ind w:right="415" w:firstLine="566"/>
      </w:pPr>
      <w:r>
        <w:rPr/>
        <w:t>Как было указано выше в первой серии эксперимента (2020 год) были 103 коровы из которых у 11 голов в дни проведения синхронизации учитывали температуру</w:t>
      </w:r>
      <w:r>
        <w:rPr>
          <w:spacing w:val="80"/>
        </w:rPr>
        <w:t> </w:t>
      </w:r>
      <w:r>
        <w:rPr/>
        <w:t>тела</w:t>
      </w:r>
      <w:r>
        <w:rPr>
          <w:spacing w:val="80"/>
        </w:rPr>
        <w:t> </w:t>
      </w:r>
      <w:r>
        <w:rPr/>
        <w:t>-</w:t>
      </w:r>
      <w:r>
        <w:rPr>
          <w:spacing w:val="80"/>
        </w:rPr>
        <w:t> </w:t>
      </w:r>
      <w:r>
        <w:rPr/>
        <w:t>Т,</w:t>
      </w:r>
      <w:r>
        <w:rPr>
          <w:spacing w:val="80"/>
        </w:rPr>
        <w:t> </w:t>
      </w:r>
      <w:r>
        <w:rPr/>
        <w:t>пульс</w:t>
      </w:r>
      <w:r>
        <w:rPr>
          <w:spacing w:val="80"/>
        </w:rPr>
        <w:t> </w:t>
      </w:r>
      <w:r>
        <w:rPr/>
        <w:t>-</w:t>
      </w:r>
      <w:r>
        <w:rPr>
          <w:spacing w:val="80"/>
        </w:rPr>
        <w:t> </w:t>
      </w:r>
      <w:r>
        <w:rPr/>
        <w:t>Р,</w:t>
      </w:r>
      <w:r>
        <w:rPr>
          <w:spacing w:val="80"/>
        </w:rPr>
        <w:t> </w:t>
      </w:r>
      <w:r>
        <w:rPr/>
        <w:t>дыхание</w:t>
      </w:r>
      <w:r>
        <w:rPr>
          <w:spacing w:val="80"/>
        </w:rPr>
        <w:t> </w:t>
      </w:r>
      <w:r>
        <w:rPr/>
        <w:t>–</w:t>
      </w:r>
      <w:r>
        <w:rPr>
          <w:spacing w:val="80"/>
        </w:rPr>
        <w:t> </w:t>
      </w:r>
      <w:r>
        <w:rPr/>
        <w:t>В</w:t>
      </w:r>
      <w:r>
        <w:rPr>
          <w:spacing w:val="79"/>
        </w:rPr>
        <w:t> </w:t>
      </w:r>
      <w:r>
        <w:rPr/>
        <w:t>и</w:t>
      </w:r>
      <w:r>
        <w:rPr>
          <w:spacing w:val="77"/>
        </w:rPr>
        <w:t> </w:t>
      </w:r>
      <w:r>
        <w:rPr/>
        <w:t>руминацию</w:t>
      </w:r>
      <w:r>
        <w:rPr>
          <w:spacing w:val="80"/>
        </w:rPr>
        <w:t> </w:t>
      </w:r>
      <w:r>
        <w:rPr/>
        <w:t>-</w:t>
      </w:r>
      <w:r>
        <w:rPr>
          <w:spacing w:val="80"/>
        </w:rPr>
        <w:t> </w:t>
      </w:r>
      <w:r>
        <w:rPr/>
        <w:t>R.</w:t>
      </w:r>
      <w:r>
        <w:rPr>
          <w:spacing w:val="80"/>
        </w:rPr>
        <w:t> </w:t>
      </w:r>
      <w:r>
        <w:rPr/>
        <w:t>Анализ</w:t>
      </w:r>
    </w:p>
    <w:p>
      <w:pPr>
        <w:pStyle w:val="BodyText"/>
        <w:spacing w:after="0"/>
        <w:sectPr>
          <w:pgSz w:w="11910" w:h="16840"/>
          <w:pgMar w:header="0" w:footer="896" w:top="920" w:bottom="1120" w:left="1559" w:right="141"/>
        </w:sectPr>
      </w:pPr>
    </w:p>
    <w:p>
      <w:pPr>
        <w:pStyle w:val="BodyText"/>
        <w:spacing w:before="72"/>
        <w:ind w:right="403"/>
      </w:pPr>
      <w:r>
        <w:rPr/>
        <w:t>температуры тела коров в период проведения синхронизации было в пределах физиологической нормы и в среднем составлял 37,4±0,18°С. Вместе с тем, дыхание</w:t>
      </w:r>
      <w:r>
        <w:rPr>
          <w:spacing w:val="-8"/>
        </w:rPr>
        <w:t> </w:t>
      </w:r>
      <w:r>
        <w:rPr/>
        <w:t>и</w:t>
      </w:r>
      <w:r>
        <w:rPr>
          <w:spacing w:val="-14"/>
        </w:rPr>
        <w:t> </w:t>
      </w:r>
      <w:r>
        <w:rPr/>
        <w:t>пульс</w:t>
      </w:r>
      <w:r>
        <w:rPr>
          <w:spacing w:val="-13"/>
        </w:rPr>
        <w:t> </w:t>
      </w:r>
      <w:r>
        <w:rPr/>
        <w:t>были</w:t>
      </w:r>
      <w:r>
        <w:rPr>
          <w:spacing w:val="-9"/>
        </w:rPr>
        <w:t> </w:t>
      </w:r>
      <w:r>
        <w:rPr/>
        <w:t>несколько</w:t>
      </w:r>
      <w:r>
        <w:rPr>
          <w:spacing w:val="-4"/>
        </w:rPr>
        <w:t> </w:t>
      </w:r>
      <w:r>
        <w:rPr/>
        <w:t>учащенными</w:t>
      </w:r>
      <w:r>
        <w:rPr>
          <w:spacing w:val="-9"/>
        </w:rPr>
        <w:t> </w:t>
      </w:r>
      <w:r>
        <w:rPr/>
        <w:t>-</w:t>
      </w:r>
      <w:r>
        <w:rPr>
          <w:spacing w:val="-16"/>
        </w:rPr>
        <w:t> </w:t>
      </w:r>
      <w:r>
        <w:rPr/>
        <w:t>65,4±3,05/мин.</w:t>
      </w:r>
      <w:r>
        <w:rPr>
          <w:spacing w:val="-6"/>
        </w:rPr>
        <w:t> </w:t>
      </w:r>
      <w:r>
        <w:rPr/>
        <w:t>и</w:t>
      </w:r>
      <w:r>
        <w:rPr>
          <w:spacing w:val="-10"/>
        </w:rPr>
        <w:t> </w:t>
      </w:r>
      <w:r>
        <w:rPr/>
        <w:t>86,4±0,48/мин., а руминация ослаблена - 2,0±0,24 /2 мин. Данные изменения в определенной степени подтверждали негативное влияние на организм коров вышеуказанного стрессового фактора (THI).</w:t>
      </w:r>
    </w:p>
    <w:p>
      <w:pPr>
        <w:pStyle w:val="BodyText"/>
        <w:spacing w:before="320"/>
        <w:ind w:right="421"/>
      </w:pPr>
      <w:r>
        <w:rPr/>
        <w:t>Таблица</w:t>
      </w:r>
      <w:r>
        <w:rPr>
          <w:spacing w:val="-8"/>
        </w:rPr>
        <w:t> </w:t>
      </w:r>
      <w:r>
        <w:rPr/>
        <w:t>31</w:t>
      </w:r>
      <w:r>
        <w:rPr>
          <w:spacing w:val="-6"/>
        </w:rPr>
        <w:t> </w:t>
      </w:r>
      <w:r>
        <w:rPr/>
        <w:t>–</w:t>
      </w:r>
      <w:r>
        <w:rPr>
          <w:spacing w:val="-6"/>
        </w:rPr>
        <w:t> </w:t>
      </w:r>
      <w:r>
        <w:rPr/>
        <w:t>Динамика</w:t>
      </w:r>
      <w:r>
        <w:rPr>
          <w:spacing w:val="-4"/>
        </w:rPr>
        <w:t> </w:t>
      </w:r>
      <w:r>
        <w:rPr/>
        <w:t>температуры,</w:t>
      </w:r>
      <w:r>
        <w:rPr>
          <w:spacing w:val="-2"/>
        </w:rPr>
        <w:t> </w:t>
      </w:r>
      <w:r>
        <w:rPr/>
        <w:t>влажности,</w:t>
      </w:r>
      <w:r>
        <w:rPr>
          <w:spacing w:val="-3"/>
        </w:rPr>
        <w:t> </w:t>
      </w:r>
      <w:r>
        <w:rPr/>
        <w:t>THI</w:t>
      </w:r>
      <w:r>
        <w:rPr>
          <w:spacing w:val="-11"/>
        </w:rPr>
        <w:t> </w:t>
      </w:r>
      <w:r>
        <w:rPr/>
        <w:t>и</w:t>
      </w:r>
      <w:r>
        <w:rPr>
          <w:spacing w:val="-10"/>
        </w:rPr>
        <w:t> </w:t>
      </w:r>
      <w:r>
        <w:rPr/>
        <w:t>скорости</w:t>
      </w:r>
      <w:r>
        <w:rPr>
          <w:spacing w:val="-10"/>
        </w:rPr>
        <w:t> </w:t>
      </w:r>
      <w:r>
        <w:rPr/>
        <w:t>ветра</w:t>
      </w:r>
      <w:r>
        <w:rPr>
          <w:spacing w:val="-4"/>
        </w:rPr>
        <w:t> </w:t>
      </w:r>
      <w:r>
        <w:rPr/>
        <w:t>в</w:t>
      </w:r>
      <w:r>
        <w:rPr>
          <w:spacing w:val="-16"/>
        </w:rPr>
        <w:t> </w:t>
      </w:r>
      <w:r>
        <w:rPr/>
        <w:t>период синхронизации 2020 года</w:t>
      </w:r>
    </w:p>
    <w:p>
      <w:pPr>
        <w:pStyle w:val="BodyText"/>
        <w:spacing w:before="96"/>
        <w:ind w:left="0"/>
        <w:jc w:val="left"/>
        <w:rPr>
          <w:sz w:val="20"/>
        </w:rPr>
      </w:pPr>
      <w:r>
        <w:rPr>
          <w:sz w:val="20"/>
        </w:rPr>
        <mc:AlternateContent>
          <mc:Choice Requires="wps">
            <w:drawing>
              <wp:anchor distT="0" distB="0" distL="0" distR="0" allowOverlap="1" layoutInCell="1" locked="0" behindDoc="1" simplePos="0" relativeHeight="487590912">
                <wp:simplePos x="0" y="0"/>
                <wp:positionH relativeFrom="page">
                  <wp:posOffset>1056005</wp:posOffset>
                </wp:positionH>
                <wp:positionV relativeFrom="paragraph">
                  <wp:posOffset>222833</wp:posOffset>
                </wp:positionV>
                <wp:extent cx="6221095" cy="5434965"/>
                <wp:effectExtent l="0" t="0" r="0" b="0"/>
                <wp:wrapTopAndBottom/>
                <wp:docPr id="10" name="Group 10"/>
                <wp:cNvGraphicFramePr>
                  <a:graphicFrameLocks/>
                </wp:cNvGraphicFramePr>
                <a:graphic>
                  <a:graphicData uri="http://schemas.microsoft.com/office/word/2010/wordprocessingGroup">
                    <wpg:wgp>
                      <wpg:cNvPr id="10" name="Group 10"/>
                      <wpg:cNvGrpSpPr/>
                      <wpg:grpSpPr>
                        <a:xfrm>
                          <a:off x="0" y="0"/>
                          <a:ext cx="6221095" cy="5434965"/>
                          <a:chExt cx="6221095" cy="5434965"/>
                        </a:xfrm>
                      </wpg:grpSpPr>
                      <wps:wsp>
                        <wps:cNvPr id="11" name="Graphic 11"/>
                        <wps:cNvSpPr/>
                        <wps:spPr>
                          <a:xfrm>
                            <a:off x="0" y="4621085"/>
                            <a:ext cx="6221095" cy="813435"/>
                          </a:xfrm>
                          <a:custGeom>
                            <a:avLst/>
                            <a:gdLst/>
                            <a:ahLst/>
                            <a:cxnLst/>
                            <a:rect l="l" t="t" r="r" b="b"/>
                            <a:pathLst>
                              <a:path w="6221095" h="813435">
                                <a:moveTo>
                                  <a:pt x="6220714" y="165100"/>
                                </a:moveTo>
                                <a:lnTo>
                                  <a:pt x="6220650" y="6350"/>
                                </a:lnTo>
                                <a:lnTo>
                                  <a:pt x="6220587" y="0"/>
                                </a:lnTo>
                                <a:lnTo>
                                  <a:pt x="6214618" y="0"/>
                                </a:lnTo>
                                <a:lnTo>
                                  <a:pt x="6214618" y="6350"/>
                                </a:lnTo>
                                <a:lnTo>
                                  <a:pt x="6214618" y="165100"/>
                                </a:lnTo>
                                <a:lnTo>
                                  <a:pt x="6214618" y="807339"/>
                                </a:lnTo>
                                <a:lnTo>
                                  <a:pt x="6096" y="807339"/>
                                </a:lnTo>
                                <a:lnTo>
                                  <a:pt x="6096" y="165100"/>
                                </a:lnTo>
                                <a:lnTo>
                                  <a:pt x="6096" y="6350"/>
                                </a:lnTo>
                                <a:lnTo>
                                  <a:pt x="6214618" y="6350"/>
                                </a:lnTo>
                                <a:lnTo>
                                  <a:pt x="6214618" y="0"/>
                                </a:lnTo>
                                <a:lnTo>
                                  <a:pt x="0" y="0"/>
                                </a:lnTo>
                                <a:lnTo>
                                  <a:pt x="0" y="6350"/>
                                </a:lnTo>
                                <a:lnTo>
                                  <a:pt x="0" y="165100"/>
                                </a:lnTo>
                                <a:lnTo>
                                  <a:pt x="0" y="807339"/>
                                </a:lnTo>
                                <a:lnTo>
                                  <a:pt x="0" y="807720"/>
                                </a:lnTo>
                                <a:lnTo>
                                  <a:pt x="0" y="813308"/>
                                </a:lnTo>
                                <a:lnTo>
                                  <a:pt x="6220587" y="813308"/>
                                </a:lnTo>
                                <a:lnTo>
                                  <a:pt x="6220587" y="807720"/>
                                </a:lnTo>
                                <a:lnTo>
                                  <a:pt x="6220714" y="807720"/>
                                </a:lnTo>
                                <a:lnTo>
                                  <a:pt x="6220714" y="165100"/>
                                </a:lnTo>
                                <a:close/>
                              </a:path>
                            </a:pathLst>
                          </a:custGeom>
                          <a:solidFill>
                            <a:srgbClr val="000000"/>
                          </a:solidFill>
                        </wps:spPr>
                        <wps:bodyPr wrap="square" lIns="0" tIns="0" rIns="0" bIns="0" rtlCol="0">
                          <a:prstTxWarp prst="textNoShape">
                            <a:avLst/>
                          </a:prstTxWarp>
                          <a:noAutofit/>
                        </wps:bodyPr>
                      </wps:wsp>
                      <pic:pic>
                        <pic:nvPicPr>
                          <pic:cNvPr id="12" name="Image 12"/>
                          <pic:cNvPicPr/>
                        </pic:nvPicPr>
                        <pic:blipFill>
                          <a:blip r:embed="rId12" cstate="print"/>
                          <a:stretch>
                            <a:fillRect/>
                          </a:stretch>
                        </pic:blipFill>
                        <pic:spPr>
                          <a:xfrm>
                            <a:off x="42748" y="9461"/>
                            <a:ext cx="6124574" cy="4592954"/>
                          </a:xfrm>
                          <a:prstGeom prst="rect">
                            <a:avLst/>
                          </a:prstGeom>
                        </pic:spPr>
                      </pic:pic>
                      <wps:wsp>
                        <wps:cNvPr id="13" name="Graphic 13"/>
                        <wps:cNvSpPr/>
                        <wps:spPr>
                          <a:xfrm>
                            <a:off x="37985" y="4762"/>
                            <a:ext cx="6134100" cy="4602480"/>
                          </a:xfrm>
                          <a:custGeom>
                            <a:avLst/>
                            <a:gdLst/>
                            <a:ahLst/>
                            <a:cxnLst/>
                            <a:rect l="l" t="t" r="r" b="b"/>
                            <a:pathLst>
                              <a:path w="6134100" h="4602480">
                                <a:moveTo>
                                  <a:pt x="0" y="4602480"/>
                                </a:moveTo>
                                <a:lnTo>
                                  <a:pt x="6134099" y="4602480"/>
                                </a:lnTo>
                                <a:lnTo>
                                  <a:pt x="6134099" y="0"/>
                                </a:lnTo>
                                <a:lnTo>
                                  <a:pt x="0" y="0"/>
                                </a:lnTo>
                                <a:lnTo>
                                  <a:pt x="0" y="4602480"/>
                                </a:lnTo>
                                <a:close/>
                              </a:path>
                            </a:pathLst>
                          </a:custGeom>
                          <a:ln w="9524">
                            <a:solidFill>
                              <a:srgbClr val="000000"/>
                            </a:solidFill>
                            <a:prstDash val="solid"/>
                          </a:ln>
                        </wps:spPr>
                        <wps:bodyPr wrap="square" lIns="0" tIns="0" rIns="0" bIns="0" rtlCol="0">
                          <a:prstTxWarp prst="textNoShape">
                            <a:avLst/>
                          </a:prstTxWarp>
                          <a:noAutofit/>
                        </wps:bodyPr>
                      </wps:wsp>
                      <pic:pic>
                        <pic:nvPicPr>
                          <pic:cNvPr id="14" name="Image 14" descr="E:\Кумис\статьи для выпуска\азамат2\вак\стат\12.03.23\таблица график1.jpg"/>
                          <pic:cNvPicPr/>
                        </pic:nvPicPr>
                        <pic:blipFill>
                          <a:blip r:embed="rId13" cstate="print"/>
                          <a:stretch>
                            <a:fillRect/>
                          </a:stretch>
                        </pic:blipFill>
                        <pic:spPr>
                          <a:xfrm>
                            <a:off x="383793" y="4785347"/>
                            <a:ext cx="2094483" cy="620344"/>
                          </a:xfrm>
                          <a:prstGeom prst="rect">
                            <a:avLst/>
                          </a:prstGeom>
                        </pic:spPr>
                      </pic:pic>
                      <wps:wsp>
                        <wps:cNvPr id="15" name="Textbox 15"/>
                        <wps:cNvSpPr txBox="1"/>
                        <wps:spPr>
                          <a:xfrm>
                            <a:off x="41033" y="4619720"/>
                            <a:ext cx="6128385" cy="808990"/>
                          </a:xfrm>
                          <a:prstGeom prst="rect">
                            <a:avLst/>
                          </a:prstGeom>
                        </wps:spPr>
                        <wps:txbx>
                          <w:txbxContent>
                            <w:p>
                              <w:pPr>
                                <w:spacing w:before="39"/>
                                <w:ind w:left="543" w:right="0" w:firstLine="0"/>
                                <w:jc w:val="left"/>
                                <w:rPr>
                                  <w:sz w:val="20"/>
                                </w:rPr>
                              </w:pPr>
                              <w:r>
                                <w:rPr>
                                  <w:spacing w:val="-4"/>
                                  <w:sz w:val="20"/>
                                </w:rPr>
                                <w:t>Примечание:</w:t>
                              </w:r>
                              <w:r>
                                <w:rPr>
                                  <w:spacing w:val="2"/>
                                  <w:sz w:val="20"/>
                                </w:rPr>
                                <w:t> </w:t>
                              </w:r>
                              <w:r>
                                <w:rPr>
                                  <w:spacing w:val="-4"/>
                                  <w:sz w:val="20"/>
                                </w:rPr>
                                <w:t>Температура</w:t>
                              </w:r>
                              <w:r>
                                <w:rPr>
                                  <w:spacing w:val="10"/>
                                  <w:sz w:val="20"/>
                                </w:rPr>
                                <w:t> </w:t>
                              </w:r>
                              <w:r>
                                <w:rPr>
                                  <w:spacing w:val="-4"/>
                                  <w:sz w:val="20"/>
                                </w:rPr>
                                <w:t>по</w:t>
                              </w:r>
                              <w:r>
                                <w:rPr>
                                  <w:spacing w:val="1"/>
                                  <w:sz w:val="20"/>
                                </w:rPr>
                                <w:t> </w:t>
                              </w:r>
                              <w:r>
                                <w:rPr>
                                  <w:spacing w:val="-4"/>
                                  <w:sz w:val="20"/>
                                </w:rPr>
                                <w:t>Фарангейту (F),</w:t>
                              </w:r>
                              <w:r>
                                <w:rPr>
                                  <w:spacing w:val="15"/>
                                  <w:sz w:val="20"/>
                                </w:rPr>
                                <w:t> </w:t>
                              </w:r>
                              <w:r>
                                <w:rPr>
                                  <w:spacing w:val="-4"/>
                                  <w:sz w:val="20"/>
                                </w:rPr>
                                <w:t>по</w:t>
                              </w:r>
                              <w:r>
                                <w:rPr>
                                  <w:spacing w:val="-5"/>
                                  <w:sz w:val="20"/>
                                </w:rPr>
                                <w:t> </w:t>
                              </w:r>
                              <w:r>
                                <w:rPr>
                                  <w:spacing w:val="-4"/>
                                  <w:sz w:val="20"/>
                                </w:rPr>
                                <w:t>Цельсию</w:t>
                              </w:r>
                              <w:r>
                                <w:rPr>
                                  <w:spacing w:val="-1"/>
                                  <w:sz w:val="20"/>
                                </w:rPr>
                                <w:t> </w:t>
                              </w:r>
                              <w:r>
                                <w:rPr>
                                  <w:spacing w:val="-4"/>
                                  <w:sz w:val="20"/>
                                </w:rPr>
                                <w:t>(°С).</w:t>
                              </w:r>
                            </w:p>
                          </w:txbxContent>
                        </wps:txbx>
                        <wps:bodyPr wrap="square" lIns="0" tIns="0" rIns="0" bIns="0" rtlCol="0">
                          <a:noAutofit/>
                        </wps:bodyPr>
                      </wps:wsp>
                    </wpg:wgp>
                  </a:graphicData>
                </a:graphic>
              </wp:anchor>
            </w:drawing>
          </mc:Choice>
          <mc:Fallback>
            <w:pict>
              <v:group style="position:absolute;margin-left:83.150002pt;margin-top:17.545937pt;width:489.85pt;height:427.95pt;mso-position-horizontal-relative:page;mso-position-vertical-relative:paragraph;z-index:-15725568;mso-wrap-distance-left:0;mso-wrap-distance-right:0" id="docshapegroup6" coordorigin="1663,351" coordsize="9797,8559">
                <v:shape style="position:absolute;left:1663;top:7628;width:9797;height:1281" id="docshape7" coordorigin="1663,7628" coordsize="9797,1281" path="m11459,7888l11459,7638,11459,7628,11450,7628,11450,7638,11450,7888,11450,8900,1673,8900,1673,7888,1673,7638,11450,7638,11450,7628,1663,7628,1663,7638,1663,7888,1663,8900,1663,8900,1663,8909,11459,8909,11459,8900,11459,8900,11459,7888xe" filled="true" fillcolor="#000000" stroked="false">
                  <v:path arrowok="t"/>
                  <v:fill type="solid"/>
                </v:shape>
                <v:shape style="position:absolute;left:1730;top:365;width:9645;height:7233" type="#_x0000_t75" id="docshape8" stroked="false">
                  <v:imagedata r:id="rId12" o:title=""/>
                </v:shape>
                <v:rect style="position:absolute;left:1722;top:358;width:9660;height:7248" id="docshape9" filled="false" stroked="true" strokeweight=".75pt" strokecolor="#000000">
                  <v:stroke dashstyle="solid"/>
                </v:rect>
                <v:shape style="position:absolute;left:2267;top:7886;width:3299;height:977" type="#_x0000_t75" id="docshape10" alt="E:\Кумис\статьи для выпуска\азамат2\вак\стат\12.03.23\таблица график1.jpg" stroked="false">
                  <v:imagedata r:id="rId13" o:title=""/>
                </v:shape>
                <v:shape style="position:absolute;left:1727;top:7626;width:9651;height:1274" type="#_x0000_t202" id="docshape11" filled="false" stroked="false">
                  <v:textbox inset="0,0,0,0">
                    <w:txbxContent>
                      <w:p>
                        <w:pPr>
                          <w:spacing w:before="39"/>
                          <w:ind w:left="543" w:right="0" w:firstLine="0"/>
                          <w:jc w:val="left"/>
                          <w:rPr>
                            <w:sz w:val="20"/>
                          </w:rPr>
                        </w:pPr>
                        <w:r>
                          <w:rPr>
                            <w:spacing w:val="-4"/>
                            <w:sz w:val="20"/>
                          </w:rPr>
                          <w:t>Примечание:</w:t>
                        </w:r>
                        <w:r>
                          <w:rPr>
                            <w:spacing w:val="2"/>
                            <w:sz w:val="20"/>
                          </w:rPr>
                          <w:t> </w:t>
                        </w:r>
                        <w:r>
                          <w:rPr>
                            <w:spacing w:val="-4"/>
                            <w:sz w:val="20"/>
                          </w:rPr>
                          <w:t>Температура</w:t>
                        </w:r>
                        <w:r>
                          <w:rPr>
                            <w:spacing w:val="10"/>
                            <w:sz w:val="20"/>
                          </w:rPr>
                          <w:t> </w:t>
                        </w:r>
                        <w:r>
                          <w:rPr>
                            <w:spacing w:val="-4"/>
                            <w:sz w:val="20"/>
                          </w:rPr>
                          <w:t>по</w:t>
                        </w:r>
                        <w:r>
                          <w:rPr>
                            <w:spacing w:val="1"/>
                            <w:sz w:val="20"/>
                          </w:rPr>
                          <w:t> </w:t>
                        </w:r>
                        <w:r>
                          <w:rPr>
                            <w:spacing w:val="-4"/>
                            <w:sz w:val="20"/>
                          </w:rPr>
                          <w:t>Фарангейту (F),</w:t>
                        </w:r>
                        <w:r>
                          <w:rPr>
                            <w:spacing w:val="15"/>
                            <w:sz w:val="20"/>
                          </w:rPr>
                          <w:t> </w:t>
                        </w:r>
                        <w:r>
                          <w:rPr>
                            <w:spacing w:val="-4"/>
                            <w:sz w:val="20"/>
                          </w:rPr>
                          <w:t>по</w:t>
                        </w:r>
                        <w:r>
                          <w:rPr>
                            <w:spacing w:val="-5"/>
                            <w:sz w:val="20"/>
                          </w:rPr>
                          <w:t> </w:t>
                        </w:r>
                        <w:r>
                          <w:rPr>
                            <w:spacing w:val="-4"/>
                            <w:sz w:val="20"/>
                          </w:rPr>
                          <w:t>Цельсию</w:t>
                        </w:r>
                        <w:r>
                          <w:rPr>
                            <w:spacing w:val="-1"/>
                            <w:sz w:val="20"/>
                          </w:rPr>
                          <w:t> </w:t>
                        </w:r>
                        <w:r>
                          <w:rPr>
                            <w:spacing w:val="-4"/>
                            <w:sz w:val="20"/>
                          </w:rPr>
                          <w:t>(°С).</w:t>
                        </w:r>
                      </w:p>
                    </w:txbxContent>
                  </v:textbox>
                  <w10:wrap type="none"/>
                </v:shape>
                <w10:wrap type="topAndBottom"/>
              </v:group>
            </w:pict>
          </mc:Fallback>
        </mc:AlternateContent>
      </w:r>
    </w:p>
    <w:p>
      <w:pPr>
        <w:pStyle w:val="BodyText"/>
        <w:spacing w:before="155"/>
        <w:ind w:left="0"/>
        <w:jc w:val="left"/>
      </w:pPr>
    </w:p>
    <w:p>
      <w:pPr>
        <w:pStyle w:val="BodyText"/>
      </w:pPr>
      <w:r>
        <w:rPr/>
        <w:t>Таблица</w:t>
      </w:r>
      <w:r>
        <w:rPr>
          <w:spacing w:val="-18"/>
        </w:rPr>
        <w:t> </w:t>
      </w:r>
      <w:r>
        <w:rPr/>
        <w:t>32</w:t>
      </w:r>
      <w:r>
        <w:rPr>
          <w:spacing w:val="-17"/>
        </w:rPr>
        <w:t> </w:t>
      </w:r>
      <w:r>
        <w:rPr/>
        <w:t>–</w:t>
      </w:r>
      <w:r>
        <w:rPr>
          <w:spacing w:val="-18"/>
        </w:rPr>
        <w:t> </w:t>
      </w:r>
      <w:r>
        <w:rPr/>
        <w:t>Анализ</w:t>
      </w:r>
      <w:r>
        <w:rPr>
          <w:spacing w:val="-16"/>
        </w:rPr>
        <w:t> </w:t>
      </w:r>
      <w:r>
        <w:rPr/>
        <w:t>результатов</w:t>
      </w:r>
      <w:r>
        <w:rPr>
          <w:spacing w:val="-17"/>
        </w:rPr>
        <w:t> </w:t>
      </w:r>
      <w:r>
        <w:rPr/>
        <w:t>исследования</w:t>
      </w:r>
      <w:r>
        <w:rPr>
          <w:spacing w:val="-15"/>
        </w:rPr>
        <w:t> </w:t>
      </w:r>
      <w:r>
        <w:rPr/>
        <w:t>на</w:t>
      </w:r>
      <w:r>
        <w:rPr>
          <w:spacing w:val="-15"/>
        </w:rPr>
        <w:t> </w:t>
      </w:r>
      <w:r>
        <w:rPr>
          <w:spacing w:val="-2"/>
        </w:rPr>
        <w:t>стельность</w:t>
      </w:r>
    </w:p>
    <w:p>
      <w:pPr>
        <w:pStyle w:val="BodyText"/>
        <w:spacing w:before="103"/>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24"/>
        <w:gridCol w:w="1720"/>
        <w:gridCol w:w="658"/>
        <w:gridCol w:w="1542"/>
        <w:gridCol w:w="1206"/>
        <w:gridCol w:w="1191"/>
        <w:gridCol w:w="1134"/>
        <w:gridCol w:w="1211"/>
      </w:tblGrid>
      <w:tr>
        <w:trPr>
          <w:trHeight w:val="552" w:hRule="atLeast"/>
        </w:trPr>
        <w:tc>
          <w:tcPr>
            <w:tcW w:w="1124" w:type="dxa"/>
            <w:vMerge w:val="restart"/>
          </w:tcPr>
          <w:p>
            <w:pPr>
              <w:pStyle w:val="TableParagraph"/>
              <w:spacing w:before="270"/>
              <w:ind w:left="297"/>
              <w:jc w:val="left"/>
              <w:rPr>
                <w:sz w:val="24"/>
              </w:rPr>
            </w:pPr>
            <w:r>
              <w:rPr>
                <w:spacing w:val="-4"/>
                <w:sz w:val="24"/>
              </w:rPr>
              <w:t>Годы</w:t>
            </w:r>
          </w:p>
        </w:tc>
        <w:tc>
          <w:tcPr>
            <w:tcW w:w="1720" w:type="dxa"/>
            <w:vMerge w:val="restart"/>
          </w:tcPr>
          <w:p>
            <w:pPr>
              <w:pStyle w:val="TableParagraph"/>
              <w:spacing w:before="270"/>
              <w:ind w:left="4"/>
              <w:rPr>
                <w:sz w:val="24"/>
              </w:rPr>
            </w:pPr>
            <w:r>
              <w:rPr>
                <w:spacing w:val="-5"/>
                <w:sz w:val="24"/>
              </w:rPr>
              <w:t>n=</w:t>
            </w:r>
          </w:p>
        </w:tc>
        <w:tc>
          <w:tcPr>
            <w:tcW w:w="2200" w:type="dxa"/>
            <w:gridSpan w:val="2"/>
          </w:tcPr>
          <w:p>
            <w:pPr>
              <w:pStyle w:val="TableParagraph"/>
              <w:spacing w:line="274" w:lineRule="exact"/>
              <w:ind w:left="872" w:right="230" w:hanging="654"/>
              <w:jc w:val="left"/>
              <w:rPr>
                <w:sz w:val="24"/>
              </w:rPr>
            </w:pPr>
            <w:r>
              <w:rPr>
                <w:sz w:val="24"/>
              </w:rPr>
              <w:t>Стельность</w:t>
            </w:r>
            <w:r>
              <w:rPr>
                <w:spacing w:val="-15"/>
                <w:sz w:val="24"/>
              </w:rPr>
              <w:t> </w:t>
            </w:r>
            <w:r>
              <w:rPr>
                <w:sz w:val="24"/>
              </w:rPr>
              <w:t>на</w:t>
            </w:r>
            <w:r>
              <w:rPr>
                <w:spacing w:val="-18"/>
                <w:sz w:val="24"/>
              </w:rPr>
              <w:t> </w:t>
            </w:r>
            <w:r>
              <w:rPr>
                <w:sz w:val="24"/>
              </w:rPr>
              <w:t>30 </w:t>
            </w:r>
            <w:r>
              <w:rPr>
                <w:spacing w:val="-4"/>
                <w:sz w:val="24"/>
              </w:rPr>
              <w:t>день</w:t>
            </w:r>
          </w:p>
        </w:tc>
        <w:tc>
          <w:tcPr>
            <w:tcW w:w="2397" w:type="dxa"/>
            <w:gridSpan w:val="2"/>
          </w:tcPr>
          <w:p>
            <w:pPr>
              <w:pStyle w:val="TableParagraph"/>
              <w:spacing w:line="274" w:lineRule="exact"/>
              <w:ind w:left="968" w:right="336" w:hanging="659"/>
              <w:jc w:val="left"/>
              <w:rPr>
                <w:sz w:val="24"/>
              </w:rPr>
            </w:pPr>
            <w:r>
              <w:rPr>
                <w:sz w:val="24"/>
              </w:rPr>
              <w:t>Стельность</w:t>
            </w:r>
            <w:r>
              <w:rPr>
                <w:spacing w:val="-15"/>
                <w:sz w:val="24"/>
              </w:rPr>
              <w:t> </w:t>
            </w:r>
            <w:r>
              <w:rPr>
                <w:sz w:val="24"/>
              </w:rPr>
              <w:t>на</w:t>
            </w:r>
            <w:r>
              <w:rPr>
                <w:spacing w:val="-18"/>
                <w:sz w:val="24"/>
              </w:rPr>
              <w:t> </w:t>
            </w:r>
            <w:r>
              <w:rPr>
                <w:sz w:val="24"/>
              </w:rPr>
              <w:t>60 </w:t>
            </w:r>
            <w:r>
              <w:rPr>
                <w:spacing w:val="-4"/>
                <w:sz w:val="24"/>
              </w:rPr>
              <w:t>день</w:t>
            </w:r>
          </w:p>
        </w:tc>
        <w:tc>
          <w:tcPr>
            <w:tcW w:w="2345" w:type="dxa"/>
            <w:gridSpan w:val="2"/>
          </w:tcPr>
          <w:p>
            <w:pPr>
              <w:pStyle w:val="TableParagraph"/>
              <w:spacing w:line="274" w:lineRule="exact"/>
              <w:ind w:left="592" w:right="406" w:hanging="226"/>
              <w:jc w:val="left"/>
              <w:rPr>
                <w:sz w:val="24"/>
              </w:rPr>
            </w:pPr>
            <w:r>
              <w:rPr>
                <w:spacing w:val="-6"/>
                <w:sz w:val="24"/>
              </w:rPr>
              <w:t>Эмбриональная </w:t>
            </w:r>
            <w:r>
              <w:rPr>
                <w:spacing w:val="-2"/>
                <w:sz w:val="24"/>
              </w:rPr>
              <w:t>смертность</w:t>
            </w:r>
          </w:p>
        </w:tc>
      </w:tr>
      <w:tr>
        <w:trPr>
          <w:trHeight w:val="278" w:hRule="atLeast"/>
        </w:trPr>
        <w:tc>
          <w:tcPr>
            <w:tcW w:w="1124" w:type="dxa"/>
            <w:vMerge/>
            <w:tcBorders>
              <w:top w:val="nil"/>
            </w:tcBorders>
          </w:tcPr>
          <w:p>
            <w:pPr>
              <w:rPr>
                <w:sz w:val="2"/>
                <w:szCs w:val="2"/>
              </w:rPr>
            </w:pPr>
          </w:p>
        </w:tc>
        <w:tc>
          <w:tcPr>
            <w:tcW w:w="1720" w:type="dxa"/>
            <w:vMerge/>
            <w:tcBorders>
              <w:top w:val="nil"/>
            </w:tcBorders>
          </w:tcPr>
          <w:p>
            <w:pPr>
              <w:rPr>
                <w:sz w:val="2"/>
                <w:szCs w:val="2"/>
              </w:rPr>
            </w:pPr>
          </w:p>
        </w:tc>
        <w:tc>
          <w:tcPr>
            <w:tcW w:w="658" w:type="dxa"/>
          </w:tcPr>
          <w:p>
            <w:pPr>
              <w:pStyle w:val="TableParagraph"/>
              <w:spacing w:line="258" w:lineRule="exact"/>
              <w:ind w:left="21" w:right="7"/>
              <w:rPr>
                <w:sz w:val="24"/>
              </w:rPr>
            </w:pPr>
            <w:r>
              <w:rPr>
                <w:spacing w:val="-2"/>
                <w:sz w:val="24"/>
              </w:rPr>
              <w:t>к-</w:t>
            </w:r>
            <w:r>
              <w:rPr>
                <w:spacing w:val="-5"/>
                <w:sz w:val="24"/>
              </w:rPr>
              <w:t>во</w:t>
            </w:r>
          </w:p>
        </w:tc>
        <w:tc>
          <w:tcPr>
            <w:tcW w:w="1542" w:type="dxa"/>
          </w:tcPr>
          <w:p>
            <w:pPr>
              <w:pStyle w:val="TableParagraph"/>
              <w:spacing w:line="258" w:lineRule="exact"/>
              <w:ind w:left="30" w:right="2"/>
              <w:rPr>
                <w:sz w:val="24"/>
              </w:rPr>
            </w:pPr>
            <w:r>
              <w:rPr>
                <w:spacing w:val="-10"/>
                <w:sz w:val="24"/>
              </w:rPr>
              <w:t>%</w:t>
            </w:r>
          </w:p>
        </w:tc>
        <w:tc>
          <w:tcPr>
            <w:tcW w:w="1206" w:type="dxa"/>
          </w:tcPr>
          <w:p>
            <w:pPr>
              <w:pStyle w:val="TableParagraph"/>
              <w:spacing w:line="258" w:lineRule="exact"/>
              <w:ind w:left="2"/>
              <w:rPr>
                <w:sz w:val="24"/>
              </w:rPr>
            </w:pPr>
            <w:r>
              <w:rPr>
                <w:spacing w:val="-2"/>
                <w:sz w:val="24"/>
              </w:rPr>
              <w:t>к-</w:t>
            </w:r>
            <w:r>
              <w:rPr>
                <w:spacing w:val="-5"/>
                <w:sz w:val="24"/>
              </w:rPr>
              <w:t>во</w:t>
            </w:r>
          </w:p>
        </w:tc>
        <w:tc>
          <w:tcPr>
            <w:tcW w:w="1191" w:type="dxa"/>
          </w:tcPr>
          <w:p>
            <w:pPr>
              <w:pStyle w:val="TableParagraph"/>
              <w:spacing w:line="258" w:lineRule="exact"/>
              <w:ind w:left="32" w:right="1"/>
              <w:rPr>
                <w:sz w:val="24"/>
              </w:rPr>
            </w:pPr>
            <w:r>
              <w:rPr>
                <w:spacing w:val="-10"/>
                <w:sz w:val="24"/>
              </w:rPr>
              <w:t>%</w:t>
            </w:r>
          </w:p>
        </w:tc>
        <w:tc>
          <w:tcPr>
            <w:tcW w:w="1134" w:type="dxa"/>
          </w:tcPr>
          <w:p>
            <w:pPr>
              <w:pStyle w:val="TableParagraph"/>
              <w:spacing w:line="258" w:lineRule="exact"/>
              <w:ind w:left="27" w:right="22"/>
              <w:rPr>
                <w:sz w:val="24"/>
              </w:rPr>
            </w:pPr>
            <w:r>
              <w:rPr>
                <w:spacing w:val="-2"/>
                <w:sz w:val="24"/>
              </w:rPr>
              <w:t>к-</w:t>
            </w:r>
            <w:r>
              <w:rPr>
                <w:spacing w:val="-5"/>
                <w:sz w:val="24"/>
              </w:rPr>
              <w:t>во</w:t>
            </w:r>
          </w:p>
        </w:tc>
        <w:tc>
          <w:tcPr>
            <w:tcW w:w="1211" w:type="dxa"/>
          </w:tcPr>
          <w:p>
            <w:pPr>
              <w:pStyle w:val="TableParagraph"/>
              <w:spacing w:line="258" w:lineRule="exact"/>
              <w:ind w:left="38"/>
              <w:rPr>
                <w:sz w:val="24"/>
              </w:rPr>
            </w:pPr>
            <w:r>
              <w:rPr>
                <w:spacing w:val="-10"/>
                <w:sz w:val="24"/>
              </w:rPr>
              <w:t>%</w:t>
            </w:r>
          </w:p>
        </w:tc>
      </w:tr>
      <w:tr>
        <w:trPr>
          <w:trHeight w:val="277" w:hRule="atLeast"/>
        </w:trPr>
        <w:tc>
          <w:tcPr>
            <w:tcW w:w="1124" w:type="dxa"/>
          </w:tcPr>
          <w:p>
            <w:pPr>
              <w:pStyle w:val="TableParagraph"/>
              <w:spacing w:line="258" w:lineRule="exact"/>
              <w:ind w:left="9"/>
              <w:rPr>
                <w:sz w:val="24"/>
              </w:rPr>
            </w:pPr>
            <w:r>
              <w:rPr>
                <w:spacing w:val="-4"/>
                <w:sz w:val="24"/>
              </w:rPr>
              <w:t>2020</w:t>
            </w:r>
          </w:p>
        </w:tc>
        <w:tc>
          <w:tcPr>
            <w:tcW w:w="1720" w:type="dxa"/>
          </w:tcPr>
          <w:p>
            <w:pPr>
              <w:pStyle w:val="TableParagraph"/>
              <w:spacing w:line="258" w:lineRule="exact"/>
              <w:ind w:left="17"/>
              <w:rPr>
                <w:sz w:val="24"/>
              </w:rPr>
            </w:pPr>
            <w:r>
              <w:rPr>
                <w:spacing w:val="-5"/>
                <w:sz w:val="24"/>
              </w:rPr>
              <w:t>103</w:t>
            </w:r>
          </w:p>
        </w:tc>
        <w:tc>
          <w:tcPr>
            <w:tcW w:w="658" w:type="dxa"/>
          </w:tcPr>
          <w:p>
            <w:pPr>
              <w:pStyle w:val="TableParagraph"/>
              <w:spacing w:line="258" w:lineRule="exact"/>
              <w:ind w:left="21"/>
              <w:rPr>
                <w:sz w:val="24"/>
              </w:rPr>
            </w:pPr>
            <w:r>
              <w:rPr>
                <w:spacing w:val="-5"/>
                <w:sz w:val="24"/>
              </w:rPr>
              <w:t>95</w:t>
            </w:r>
          </w:p>
        </w:tc>
        <w:tc>
          <w:tcPr>
            <w:tcW w:w="1542" w:type="dxa"/>
          </w:tcPr>
          <w:p>
            <w:pPr>
              <w:pStyle w:val="TableParagraph"/>
              <w:spacing w:line="258" w:lineRule="exact"/>
              <w:ind w:left="30"/>
              <w:rPr>
                <w:sz w:val="24"/>
              </w:rPr>
            </w:pPr>
            <w:r>
              <w:rPr>
                <w:spacing w:val="-2"/>
                <w:sz w:val="24"/>
              </w:rPr>
              <w:t>92,2±2,72</w:t>
            </w:r>
          </w:p>
        </w:tc>
        <w:tc>
          <w:tcPr>
            <w:tcW w:w="1206" w:type="dxa"/>
          </w:tcPr>
          <w:p>
            <w:pPr>
              <w:pStyle w:val="TableParagraph"/>
              <w:spacing w:line="258" w:lineRule="exact"/>
              <w:ind w:left="2" w:right="2"/>
              <w:rPr>
                <w:sz w:val="24"/>
              </w:rPr>
            </w:pPr>
            <w:r>
              <w:rPr>
                <w:spacing w:val="-5"/>
                <w:sz w:val="24"/>
              </w:rPr>
              <w:t>87</w:t>
            </w:r>
          </w:p>
        </w:tc>
        <w:tc>
          <w:tcPr>
            <w:tcW w:w="1191" w:type="dxa"/>
          </w:tcPr>
          <w:p>
            <w:pPr>
              <w:pStyle w:val="TableParagraph"/>
              <w:spacing w:line="258" w:lineRule="exact"/>
              <w:ind w:left="32"/>
              <w:rPr>
                <w:sz w:val="24"/>
              </w:rPr>
            </w:pPr>
            <w:r>
              <w:rPr>
                <w:spacing w:val="-2"/>
                <w:sz w:val="24"/>
              </w:rPr>
              <w:t>84,5±3,68</w:t>
            </w:r>
          </w:p>
        </w:tc>
        <w:tc>
          <w:tcPr>
            <w:tcW w:w="1134" w:type="dxa"/>
          </w:tcPr>
          <w:p>
            <w:pPr>
              <w:pStyle w:val="TableParagraph"/>
              <w:spacing w:line="258" w:lineRule="exact"/>
              <w:ind w:left="35" w:right="8"/>
              <w:rPr>
                <w:sz w:val="24"/>
              </w:rPr>
            </w:pPr>
            <w:r>
              <w:rPr>
                <w:spacing w:val="-10"/>
                <w:sz w:val="24"/>
              </w:rPr>
              <w:t>8</w:t>
            </w:r>
          </w:p>
        </w:tc>
        <w:tc>
          <w:tcPr>
            <w:tcW w:w="1211" w:type="dxa"/>
          </w:tcPr>
          <w:p>
            <w:pPr>
              <w:pStyle w:val="TableParagraph"/>
              <w:spacing w:line="258" w:lineRule="exact"/>
              <w:ind w:left="38" w:right="3"/>
              <w:rPr>
                <w:sz w:val="24"/>
              </w:rPr>
            </w:pPr>
            <w:r>
              <w:rPr>
                <w:spacing w:val="-5"/>
                <w:sz w:val="24"/>
              </w:rPr>
              <w:t>7,8</w:t>
            </w:r>
          </w:p>
        </w:tc>
      </w:tr>
      <w:tr>
        <w:trPr>
          <w:trHeight w:val="273" w:hRule="atLeast"/>
        </w:trPr>
        <w:tc>
          <w:tcPr>
            <w:tcW w:w="1124" w:type="dxa"/>
          </w:tcPr>
          <w:p>
            <w:pPr>
              <w:pStyle w:val="TableParagraph"/>
              <w:spacing w:line="253" w:lineRule="exact"/>
              <w:ind w:left="9"/>
              <w:rPr>
                <w:sz w:val="24"/>
              </w:rPr>
            </w:pPr>
            <w:r>
              <w:rPr>
                <w:spacing w:val="-4"/>
                <w:sz w:val="24"/>
              </w:rPr>
              <w:t>2021</w:t>
            </w:r>
          </w:p>
        </w:tc>
        <w:tc>
          <w:tcPr>
            <w:tcW w:w="1720" w:type="dxa"/>
          </w:tcPr>
          <w:p>
            <w:pPr>
              <w:pStyle w:val="TableParagraph"/>
              <w:spacing w:line="253" w:lineRule="exact"/>
              <w:ind w:left="17"/>
              <w:rPr>
                <w:sz w:val="24"/>
              </w:rPr>
            </w:pPr>
            <w:r>
              <w:rPr>
                <w:spacing w:val="-5"/>
                <w:sz w:val="24"/>
              </w:rPr>
              <w:t>139</w:t>
            </w:r>
          </w:p>
        </w:tc>
        <w:tc>
          <w:tcPr>
            <w:tcW w:w="658" w:type="dxa"/>
          </w:tcPr>
          <w:p>
            <w:pPr>
              <w:pStyle w:val="TableParagraph"/>
              <w:spacing w:line="253" w:lineRule="exact"/>
              <w:ind w:left="21"/>
              <w:rPr>
                <w:sz w:val="24"/>
              </w:rPr>
            </w:pPr>
            <w:r>
              <w:rPr>
                <w:spacing w:val="-5"/>
                <w:sz w:val="24"/>
              </w:rPr>
              <w:t>115</w:t>
            </w:r>
          </w:p>
        </w:tc>
        <w:tc>
          <w:tcPr>
            <w:tcW w:w="1542" w:type="dxa"/>
          </w:tcPr>
          <w:p>
            <w:pPr>
              <w:pStyle w:val="TableParagraph"/>
              <w:spacing w:line="253" w:lineRule="exact"/>
              <w:ind w:left="30"/>
              <w:rPr>
                <w:sz w:val="24"/>
              </w:rPr>
            </w:pPr>
            <w:r>
              <w:rPr>
                <w:spacing w:val="-2"/>
                <w:sz w:val="24"/>
              </w:rPr>
              <w:t>82,7±4,46</w:t>
            </w:r>
          </w:p>
        </w:tc>
        <w:tc>
          <w:tcPr>
            <w:tcW w:w="1206" w:type="dxa"/>
          </w:tcPr>
          <w:p>
            <w:pPr>
              <w:pStyle w:val="TableParagraph"/>
              <w:spacing w:line="253" w:lineRule="exact"/>
              <w:ind w:left="2" w:right="2"/>
              <w:rPr>
                <w:sz w:val="24"/>
              </w:rPr>
            </w:pPr>
            <w:r>
              <w:rPr>
                <w:spacing w:val="-5"/>
                <w:sz w:val="24"/>
              </w:rPr>
              <w:t>104</w:t>
            </w:r>
          </w:p>
        </w:tc>
        <w:tc>
          <w:tcPr>
            <w:tcW w:w="1191" w:type="dxa"/>
          </w:tcPr>
          <w:p>
            <w:pPr>
              <w:pStyle w:val="TableParagraph"/>
              <w:spacing w:line="253" w:lineRule="exact"/>
              <w:ind w:left="32"/>
              <w:rPr>
                <w:sz w:val="24"/>
              </w:rPr>
            </w:pPr>
            <w:r>
              <w:rPr>
                <w:spacing w:val="-2"/>
                <w:sz w:val="24"/>
              </w:rPr>
              <w:t>74,8±4,46</w:t>
            </w:r>
          </w:p>
        </w:tc>
        <w:tc>
          <w:tcPr>
            <w:tcW w:w="1134" w:type="dxa"/>
          </w:tcPr>
          <w:p>
            <w:pPr>
              <w:pStyle w:val="TableParagraph"/>
              <w:spacing w:line="253" w:lineRule="exact"/>
              <w:ind w:left="27" w:right="14"/>
              <w:rPr>
                <w:sz w:val="24"/>
              </w:rPr>
            </w:pPr>
            <w:r>
              <w:rPr>
                <w:spacing w:val="-5"/>
                <w:sz w:val="24"/>
              </w:rPr>
              <w:t>11</w:t>
            </w:r>
          </w:p>
        </w:tc>
        <w:tc>
          <w:tcPr>
            <w:tcW w:w="1211" w:type="dxa"/>
          </w:tcPr>
          <w:p>
            <w:pPr>
              <w:pStyle w:val="TableParagraph"/>
              <w:spacing w:line="253" w:lineRule="exact"/>
              <w:ind w:left="38" w:right="3"/>
              <w:rPr>
                <w:sz w:val="24"/>
              </w:rPr>
            </w:pPr>
            <w:r>
              <w:rPr>
                <w:spacing w:val="-5"/>
                <w:sz w:val="24"/>
              </w:rPr>
              <w:t>7,9</w:t>
            </w:r>
          </w:p>
        </w:tc>
      </w:tr>
      <w:tr>
        <w:trPr>
          <w:trHeight w:val="278" w:hRule="atLeast"/>
        </w:trPr>
        <w:tc>
          <w:tcPr>
            <w:tcW w:w="1124" w:type="dxa"/>
          </w:tcPr>
          <w:p>
            <w:pPr>
              <w:pStyle w:val="TableParagraph"/>
              <w:spacing w:line="258" w:lineRule="exact"/>
              <w:ind w:left="9"/>
              <w:rPr>
                <w:sz w:val="24"/>
              </w:rPr>
            </w:pPr>
            <w:r>
              <w:rPr>
                <w:spacing w:val="-4"/>
                <w:sz w:val="24"/>
              </w:rPr>
              <w:t>2022</w:t>
            </w:r>
          </w:p>
        </w:tc>
        <w:tc>
          <w:tcPr>
            <w:tcW w:w="1720" w:type="dxa"/>
          </w:tcPr>
          <w:p>
            <w:pPr>
              <w:pStyle w:val="TableParagraph"/>
              <w:spacing w:line="258" w:lineRule="exact"/>
              <w:ind w:left="17"/>
              <w:rPr>
                <w:sz w:val="24"/>
              </w:rPr>
            </w:pPr>
            <w:r>
              <w:rPr>
                <w:spacing w:val="-5"/>
                <w:sz w:val="24"/>
              </w:rPr>
              <w:t>166</w:t>
            </w:r>
          </w:p>
        </w:tc>
        <w:tc>
          <w:tcPr>
            <w:tcW w:w="658" w:type="dxa"/>
          </w:tcPr>
          <w:p>
            <w:pPr>
              <w:pStyle w:val="TableParagraph"/>
              <w:spacing w:line="258" w:lineRule="exact"/>
              <w:ind w:left="21"/>
              <w:rPr>
                <w:sz w:val="24"/>
              </w:rPr>
            </w:pPr>
            <w:r>
              <w:rPr>
                <w:spacing w:val="-5"/>
                <w:sz w:val="24"/>
              </w:rPr>
              <w:t>157</w:t>
            </w:r>
          </w:p>
        </w:tc>
        <w:tc>
          <w:tcPr>
            <w:tcW w:w="1542" w:type="dxa"/>
          </w:tcPr>
          <w:p>
            <w:pPr>
              <w:pStyle w:val="TableParagraph"/>
              <w:spacing w:line="258" w:lineRule="exact"/>
              <w:ind w:left="30"/>
              <w:rPr>
                <w:sz w:val="24"/>
              </w:rPr>
            </w:pPr>
            <w:r>
              <w:rPr>
                <w:spacing w:val="-2"/>
                <w:sz w:val="24"/>
              </w:rPr>
              <w:t>94,6±2,92</w:t>
            </w:r>
          </w:p>
        </w:tc>
        <w:tc>
          <w:tcPr>
            <w:tcW w:w="1206" w:type="dxa"/>
          </w:tcPr>
          <w:p>
            <w:pPr>
              <w:pStyle w:val="TableParagraph"/>
              <w:spacing w:line="258" w:lineRule="exact"/>
              <w:ind w:left="2" w:right="2"/>
              <w:rPr>
                <w:sz w:val="24"/>
              </w:rPr>
            </w:pPr>
            <w:r>
              <w:rPr>
                <w:spacing w:val="-5"/>
                <w:sz w:val="24"/>
              </w:rPr>
              <w:t>147</w:t>
            </w:r>
          </w:p>
        </w:tc>
        <w:tc>
          <w:tcPr>
            <w:tcW w:w="1191" w:type="dxa"/>
          </w:tcPr>
          <w:p>
            <w:pPr>
              <w:pStyle w:val="TableParagraph"/>
              <w:spacing w:line="258" w:lineRule="exact"/>
              <w:ind w:left="32"/>
              <w:rPr>
                <w:sz w:val="24"/>
              </w:rPr>
            </w:pPr>
            <w:r>
              <w:rPr>
                <w:spacing w:val="-2"/>
                <w:sz w:val="24"/>
              </w:rPr>
              <w:t>88,6±4,10</w:t>
            </w:r>
          </w:p>
        </w:tc>
        <w:tc>
          <w:tcPr>
            <w:tcW w:w="1134" w:type="dxa"/>
          </w:tcPr>
          <w:p>
            <w:pPr>
              <w:pStyle w:val="TableParagraph"/>
              <w:spacing w:line="258" w:lineRule="exact"/>
              <w:ind w:left="27" w:right="14"/>
              <w:rPr>
                <w:sz w:val="24"/>
              </w:rPr>
            </w:pPr>
            <w:r>
              <w:rPr>
                <w:spacing w:val="-5"/>
                <w:sz w:val="24"/>
              </w:rPr>
              <w:t>10</w:t>
            </w:r>
          </w:p>
        </w:tc>
        <w:tc>
          <w:tcPr>
            <w:tcW w:w="1211" w:type="dxa"/>
          </w:tcPr>
          <w:p>
            <w:pPr>
              <w:pStyle w:val="TableParagraph"/>
              <w:spacing w:line="258" w:lineRule="exact"/>
              <w:ind w:left="38" w:right="3"/>
              <w:rPr>
                <w:sz w:val="24"/>
              </w:rPr>
            </w:pPr>
            <w:r>
              <w:rPr>
                <w:spacing w:val="-5"/>
                <w:sz w:val="24"/>
              </w:rPr>
              <w:t>6,0</w:t>
            </w:r>
          </w:p>
        </w:tc>
      </w:tr>
    </w:tbl>
    <w:p>
      <w:pPr>
        <w:pStyle w:val="TableParagraph"/>
        <w:spacing w:after="0" w:line="258" w:lineRule="exact"/>
        <w:rPr>
          <w:sz w:val="24"/>
        </w:rPr>
        <w:sectPr>
          <w:pgSz w:w="11910" w:h="16840"/>
          <w:pgMar w:header="0" w:footer="896" w:top="920" w:bottom="1080" w:left="1559" w:right="141"/>
        </w:sectPr>
      </w:pPr>
    </w:p>
    <w:p>
      <w:pPr>
        <w:pStyle w:val="BodyText"/>
        <w:spacing w:before="64"/>
        <w:ind w:right="404" w:firstLine="706"/>
      </w:pPr>
      <w:r>
        <w:rPr/>
        <w:t>Исследования,</w:t>
      </w:r>
      <w:r>
        <w:rPr>
          <w:spacing w:val="-18"/>
        </w:rPr>
        <w:t> </w:t>
      </w:r>
      <w:r>
        <w:rPr/>
        <w:t>проведенные</w:t>
      </w:r>
      <w:r>
        <w:rPr>
          <w:spacing w:val="-17"/>
        </w:rPr>
        <w:t> </w:t>
      </w:r>
      <w:r>
        <w:rPr/>
        <w:t>в</w:t>
      </w:r>
      <w:r>
        <w:rPr>
          <w:spacing w:val="-18"/>
        </w:rPr>
        <w:t> </w:t>
      </w:r>
      <w:r>
        <w:rPr/>
        <w:t>2021</w:t>
      </w:r>
      <w:r>
        <w:rPr>
          <w:spacing w:val="-16"/>
        </w:rPr>
        <w:t> </w:t>
      </w:r>
      <w:r>
        <w:rPr/>
        <w:t>году,</w:t>
      </w:r>
      <w:r>
        <w:rPr>
          <w:spacing w:val="-13"/>
        </w:rPr>
        <w:t> </w:t>
      </w:r>
      <w:r>
        <w:rPr/>
        <w:t>свидетельствовали,</w:t>
      </w:r>
      <w:r>
        <w:rPr>
          <w:spacing w:val="-11"/>
        </w:rPr>
        <w:t> </w:t>
      </w:r>
      <w:r>
        <w:rPr/>
        <w:t>что</w:t>
      </w:r>
      <w:r>
        <w:rPr>
          <w:spacing w:val="-15"/>
        </w:rPr>
        <w:t> </w:t>
      </w:r>
      <w:r>
        <w:rPr/>
        <w:t>за</w:t>
      </w:r>
      <w:r>
        <w:rPr>
          <w:spacing w:val="-18"/>
        </w:rPr>
        <w:t> </w:t>
      </w:r>
      <w:r>
        <w:rPr/>
        <w:t>10</w:t>
      </w:r>
      <w:r>
        <w:rPr>
          <w:spacing w:val="-15"/>
        </w:rPr>
        <w:t> </w:t>
      </w:r>
      <w:r>
        <w:rPr/>
        <w:t>дней до</w:t>
      </w:r>
      <w:r>
        <w:rPr>
          <w:spacing w:val="-18"/>
        </w:rPr>
        <w:t> </w:t>
      </w:r>
      <w:r>
        <w:rPr/>
        <w:t>начала</w:t>
      </w:r>
      <w:r>
        <w:rPr>
          <w:spacing w:val="-17"/>
        </w:rPr>
        <w:t> </w:t>
      </w:r>
      <w:r>
        <w:rPr/>
        <w:t>синхронизации</w:t>
      </w:r>
      <w:r>
        <w:rPr>
          <w:spacing w:val="-18"/>
        </w:rPr>
        <w:t> </w:t>
      </w:r>
      <w:r>
        <w:rPr/>
        <w:t>полового</w:t>
      </w:r>
      <w:r>
        <w:rPr>
          <w:spacing w:val="-17"/>
        </w:rPr>
        <w:t> </w:t>
      </w:r>
      <w:r>
        <w:rPr/>
        <w:t>цикла</w:t>
      </w:r>
      <w:r>
        <w:rPr>
          <w:spacing w:val="-18"/>
        </w:rPr>
        <w:t> </w:t>
      </w:r>
      <w:r>
        <w:rPr/>
        <w:t>температура</w:t>
      </w:r>
      <w:r>
        <w:rPr>
          <w:spacing w:val="-17"/>
        </w:rPr>
        <w:t> </w:t>
      </w:r>
      <w:r>
        <w:rPr/>
        <w:t>окружающей</w:t>
      </w:r>
      <w:r>
        <w:rPr>
          <w:spacing w:val="-18"/>
        </w:rPr>
        <w:t> </w:t>
      </w:r>
      <w:r>
        <w:rPr/>
        <w:t>среды</w:t>
      </w:r>
      <w:r>
        <w:rPr>
          <w:spacing w:val="-17"/>
        </w:rPr>
        <w:t> </w:t>
      </w:r>
      <w:r>
        <w:rPr/>
        <w:t>в</w:t>
      </w:r>
      <w:r>
        <w:rPr>
          <w:spacing w:val="-17"/>
        </w:rPr>
        <w:t> </w:t>
      </w:r>
      <w:r>
        <w:rPr/>
        <w:t>зоне проведения экспериментов в среднем была 30,9±0,95°С, а ночью 24,7±1,10°С. Вместе с тем, влажность воздуха была 52,7±1,23%, а скорость ветра в пределах 2,9±0,58 м/с. THI днем в среднем составил 80,1±1,28, ночью – 71,6±1,47. Минимальный тепловой стресс наблюдался при температурно-влажностном индексе 74-78. Это были 1, 6, 7, 8, 9 дни. Средний тепловой стресс наблюдался</w:t>
      </w:r>
    </w:p>
    <w:p>
      <w:pPr>
        <w:pStyle w:val="BodyText"/>
        <w:spacing w:line="319" w:lineRule="exact" w:before="8"/>
        <w:jc w:val="left"/>
      </w:pPr>
      <w:r>
        <w:rPr/>
        <w:t>на</w:t>
      </w:r>
      <w:r>
        <w:rPr>
          <w:spacing w:val="11"/>
        </w:rPr>
        <w:t> </w:t>
      </w:r>
      <w:r>
        <w:rPr/>
        <w:t>2,</w:t>
      </w:r>
      <w:r>
        <w:rPr>
          <w:spacing w:val="12"/>
        </w:rPr>
        <w:t> </w:t>
      </w:r>
      <w:r>
        <w:rPr/>
        <w:t>3,</w:t>
      </w:r>
      <w:r>
        <w:rPr>
          <w:spacing w:val="8"/>
        </w:rPr>
        <w:t> </w:t>
      </w:r>
      <w:r>
        <w:rPr/>
        <w:t>4,</w:t>
      </w:r>
      <w:r>
        <w:rPr>
          <w:spacing w:val="12"/>
        </w:rPr>
        <w:t> </w:t>
      </w:r>
      <w:r>
        <w:rPr/>
        <w:t>5</w:t>
      </w:r>
      <w:r>
        <w:rPr>
          <w:spacing w:val="10"/>
        </w:rPr>
        <w:t> </w:t>
      </w:r>
      <w:r>
        <w:rPr/>
        <w:t>и</w:t>
      </w:r>
      <w:r>
        <w:rPr>
          <w:spacing w:val="5"/>
        </w:rPr>
        <w:t> </w:t>
      </w:r>
      <w:r>
        <w:rPr/>
        <w:t>10</w:t>
      </w:r>
      <w:r>
        <w:rPr>
          <w:spacing w:val="10"/>
        </w:rPr>
        <w:t> </w:t>
      </w:r>
      <w:r>
        <w:rPr/>
        <w:t>дни</w:t>
      </w:r>
      <w:r>
        <w:rPr>
          <w:spacing w:val="11"/>
        </w:rPr>
        <w:t> </w:t>
      </w:r>
      <w:r>
        <w:rPr/>
        <w:t>при</w:t>
      </w:r>
      <w:r>
        <w:rPr>
          <w:spacing w:val="9"/>
        </w:rPr>
        <w:t> </w:t>
      </w:r>
      <w:r>
        <w:rPr/>
        <w:t>температурно-влажностном</w:t>
      </w:r>
      <w:r>
        <w:rPr>
          <w:spacing w:val="17"/>
        </w:rPr>
        <w:t> </w:t>
      </w:r>
      <w:r>
        <w:rPr/>
        <w:t>индексе</w:t>
      </w:r>
      <w:r>
        <w:rPr>
          <w:spacing w:val="16"/>
        </w:rPr>
        <w:t> </w:t>
      </w:r>
      <w:r>
        <w:rPr/>
        <w:t>-</w:t>
      </w:r>
      <w:r>
        <w:rPr>
          <w:spacing w:val="8"/>
        </w:rPr>
        <w:t> </w:t>
      </w:r>
      <w:r>
        <w:rPr/>
        <w:t>80-87</w:t>
      </w:r>
      <w:r>
        <w:rPr>
          <w:spacing w:val="11"/>
        </w:rPr>
        <w:t> </w:t>
      </w:r>
      <w:r>
        <w:rPr>
          <w:spacing w:val="-2"/>
        </w:rPr>
        <w:t>(таблица</w:t>
      </w:r>
    </w:p>
    <w:p>
      <w:pPr>
        <w:pStyle w:val="BodyText"/>
        <w:spacing w:line="319" w:lineRule="exact"/>
        <w:jc w:val="left"/>
      </w:pPr>
      <w:r>
        <w:rPr>
          <w:spacing w:val="-4"/>
        </w:rPr>
        <w:t>33).</w:t>
      </w:r>
    </w:p>
    <w:p>
      <w:pPr>
        <w:pStyle w:val="BodyText"/>
        <w:spacing w:before="322"/>
        <w:ind w:right="423"/>
        <w:jc w:val="left"/>
      </w:pPr>
      <w:r>
        <w:rPr/>
        <w:t>Таблица</w:t>
      </w:r>
      <w:r>
        <w:rPr>
          <w:spacing w:val="-18"/>
        </w:rPr>
        <w:t> </w:t>
      </w:r>
      <w:r>
        <w:rPr/>
        <w:t>33</w:t>
      </w:r>
      <w:r>
        <w:rPr>
          <w:spacing w:val="-17"/>
        </w:rPr>
        <w:t> </w:t>
      </w:r>
      <w:r>
        <w:rPr/>
        <w:t>–</w:t>
      </w:r>
      <w:r>
        <w:rPr>
          <w:spacing w:val="-16"/>
        </w:rPr>
        <w:t> </w:t>
      </w:r>
      <w:r>
        <w:rPr/>
        <w:t>Динамика</w:t>
      </w:r>
      <w:r>
        <w:rPr>
          <w:spacing w:val="-13"/>
        </w:rPr>
        <w:t> </w:t>
      </w:r>
      <w:r>
        <w:rPr/>
        <w:t>температуры,</w:t>
      </w:r>
      <w:r>
        <w:rPr>
          <w:spacing w:val="-11"/>
        </w:rPr>
        <w:t> </w:t>
      </w:r>
      <w:r>
        <w:rPr/>
        <w:t>влажности,</w:t>
      </w:r>
      <w:r>
        <w:rPr>
          <w:spacing w:val="-12"/>
        </w:rPr>
        <w:t> </w:t>
      </w:r>
      <w:r>
        <w:rPr/>
        <w:t>THI</w:t>
      </w:r>
      <w:r>
        <w:rPr>
          <w:spacing w:val="-18"/>
        </w:rPr>
        <w:t> </w:t>
      </w:r>
      <w:r>
        <w:rPr/>
        <w:t>и</w:t>
      </w:r>
      <w:r>
        <w:rPr>
          <w:spacing w:val="-14"/>
        </w:rPr>
        <w:t> </w:t>
      </w:r>
      <w:r>
        <w:rPr/>
        <w:t>скорости</w:t>
      </w:r>
      <w:r>
        <w:rPr>
          <w:spacing w:val="-14"/>
        </w:rPr>
        <w:t> </w:t>
      </w:r>
      <w:r>
        <w:rPr/>
        <w:t>ветра</w:t>
      </w:r>
      <w:r>
        <w:rPr>
          <w:spacing w:val="-13"/>
        </w:rPr>
        <w:t> </w:t>
      </w:r>
      <w:r>
        <w:rPr/>
        <w:t>в</w:t>
      </w:r>
      <w:r>
        <w:rPr>
          <w:spacing w:val="-20"/>
        </w:rPr>
        <w:t> </w:t>
      </w:r>
      <w:r>
        <w:rPr/>
        <w:t>период синхронизации 2021 года</w:t>
      </w:r>
    </w:p>
    <w:p>
      <w:pPr>
        <w:pStyle w:val="BodyText"/>
        <w:spacing w:before="92"/>
        <w:ind w:left="0"/>
        <w:jc w:val="left"/>
        <w:rPr>
          <w:sz w:val="20"/>
        </w:rPr>
      </w:pPr>
      <w:r>
        <w:rPr>
          <w:sz w:val="20"/>
        </w:rPr>
        <mc:AlternateContent>
          <mc:Choice Requires="wps">
            <w:drawing>
              <wp:anchor distT="0" distB="0" distL="0" distR="0" allowOverlap="1" layoutInCell="1" locked="0" behindDoc="1" simplePos="0" relativeHeight="487591424">
                <wp:simplePos x="0" y="0"/>
                <wp:positionH relativeFrom="page">
                  <wp:posOffset>1056005</wp:posOffset>
                </wp:positionH>
                <wp:positionV relativeFrom="paragraph">
                  <wp:posOffset>220328</wp:posOffset>
                </wp:positionV>
                <wp:extent cx="6182995" cy="5001895"/>
                <wp:effectExtent l="0" t="0" r="0" b="0"/>
                <wp:wrapTopAndBottom/>
                <wp:docPr id="16" name="Group 16"/>
                <wp:cNvGraphicFramePr>
                  <a:graphicFrameLocks/>
                </wp:cNvGraphicFramePr>
                <a:graphic>
                  <a:graphicData uri="http://schemas.microsoft.com/office/word/2010/wordprocessingGroup">
                    <wpg:wgp>
                      <wpg:cNvPr id="16" name="Group 16"/>
                      <wpg:cNvGrpSpPr/>
                      <wpg:grpSpPr>
                        <a:xfrm>
                          <a:off x="0" y="0"/>
                          <a:ext cx="6182995" cy="5001895"/>
                          <a:chExt cx="6182995" cy="5001895"/>
                        </a:xfrm>
                      </wpg:grpSpPr>
                      <wps:wsp>
                        <wps:cNvPr id="17" name="Graphic 17"/>
                        <wps:cNvSpPr/>
                        <wps:spPr>
                          <a:xfrm>
                            <a:off x="0" y="4337366"/>
                            <a:ext cx="6182995" cy="664210"/>
                          </a:xfrm>
                          <a:custGeom>
                            <a:avLst/>
                            <a:gdLst/>
                            <a:ahLst/>
                            <a:cxnLst/>
                            <a:rect l="l" t="t" r="r" b="b"/>
                            <a:pathLst>
                              <a:path w="6182995" h="664210">
                                <a:moveTo>
                                  <a:pt x="6182487" y="0"/>
                                </a:moveTo>
                                <a:lnTo>
                                  <a:pt x="6176518" y="0"/>
                                </a:lnTo>
                                <a:lnTo>
                                  <a:pt x="0" y="0"/>
                                </a:lnTo>
                                <a:lnTo>
                                  <a:pt x="0" y="6350"/>
                                </a:lnTo>
                                <a:lnTo>
                                  <a:pt x="0" y="659130"/>
                                </a:lnTo>
                                <a:lnTo>
                                  <a:pt x="0" y="664210"/>
                                </a:lnTo>
                                <a:lnTo>
                                  <a:pt x="6182487" y="664210"/>
                                </a:lnTo>
                                <a:lnTo>
                                  <a:pt x="6182487" y="659130"/>
                                </a:lnTo>
                                <a:lnTo>
                                  <a:pt x="6096" y="659130"/>
                                </a:lnTo>
                                <a:lnTo>
                                  <a:pt x="6096" y="6350"/>
                                </a:lnTo>
                                <a:lnTo>
                                  <a:pt x="6176518" y="6350"/>
                                </a:lnTo>
                                <a:lnTo>
                                  <a:pt x="6176518" y="658495"/>
                                </a:lnTo>
                                <a:lnTo>
                                  <a:pt x="6182487" y="658495"/>
                                </a:lnTo>
                                <a:lnTo>
                                  <a:pt x="6182487" y="0"/>
                                </a:lnTo>
                                <a:close/>
                              </a:path>
                            </a:pathLst>
                          </a:custGeom>
                          <a:solidFill>
                            <a:srgbClr val="000000"/>
                          </a:solidFill>
                        </wps:spPr>
                        <wps:bodyPr wrap="square" lIns="0" tIns="0" rIns="0" bIns="0" rtlCol="0">
                          <a:prstTxWarp prst="textNoShape">
                            <a:avLst/>
                          </a:prstTxWarp>
                          <a:noAutofit/>
                        </wps:bodyPr>
                      </wps:wsp>
                      <pic:pic>
                        <pic:nvPicPr>
                          <pic:cNvPr id="18" name="Image 18" descr="E:\Кумис\статьи для выпуска\азамат2\вак\стат\12.03.23\2021.jpg"/>
                          <pic:cNvPicPr/>
                        </pic:nvPicPr>
                        <pic:blipFill>
                          <a:blip r:embed="rId14" cstate="print"/>
                          <a:stretch>
                            <a:fillRect/>
                          </a:stretch>
                        </pic:blipFill>
                        <pic:spPr>
                          <a:xfrm>
                            <a:off x="42748" y="9460"/>
                            <a:ext cx="6114161" cy="4300855"/>
                          </a:xfrm>
                          <a:prstGeom prst="rect">
                            <a:avLst/>
                          </a:prstGeom>
                        </pic:spPr>
                      </pic:pic>
                      <wps:wsp>
                        <wps:cNvPr id="19" name="Graphic 19"/>
                        <wps:cNvSpPr/>
                        <wps:spPr>
                          <a:xfrm>
                            <a:off x="37985" y="4761"/>
                            <a:ext cx="6123940" cy="4310380"/>
                          </a:xfrm>
                          <a:custGeom>
                            <a:avLst/>
                            <a:gdLst/>
                            <a:ahLst/>
                            <a:cxnLst/>
                            <a:rect l="l" t="t" r="r" b="b"/>
                            <a:pathLst>
                              <a:path w="6123940" h="4310380">
                                <a:moveTo>
                                  <a:pt x="0" y="4310380"/>
                                </a:moveTo>
                                <a:lnTo>
                                  <a:pt x="6123686" y="4310380"/>
                                </a:lnTo>
                                <a:lnTo>
                                  <a:pt x="6123686" y="0"/>
                                </a:lnTo>
                                <a:lnTo>
                                  <a:pt x="0" y="0"/>
                                </a:lnTo>
                                <a:lnTo>
                                  <a:pt x="0" y="4310380"/>
                                </a:lnTo>
                                <a:close/>
                              </a:path>
                            </a:pathLst>
                          </a:custGeom>
                          <a:ln w="9522">
                            <a:solidFill>
                              <a:srgbClr val="000000"/>
                            </a:solidFill>
                            <a:prstDash val="solid"/>
                          </a:ln>
                        </wps:spPr>
                        <wps:bodyPr wrap="square" lIns="0" tIns="0" rIns="0" bIns="0" rtlCol="0">
                          <a:prstTxWarp prst="textNoShape">
                            <a:avLst/>
                          </a:prstTxWarp>
                          <a:noAutofit/>
                        </wps:bodyPr>
                      </wps:wsp>
                      <pic:pic>
                        <pic:nvPicPr>
                          <pic:cNvPr id="20" name="Image 20" descr="E:\Кумис\статьи для выпуска\азамат2\вак\стат\12.03.23\таблица график1.jpg"/>
                          <pic:cNvPicPr/>
                        </pic:nvPicPr>
                        <pic:blipFill>
                          <a:blip r:embed="rId13" cstate="print"/>
                          <a:stretch>
                            <a:fillRect/>
                          </a:stretch>
                        </pic:blipFill>
                        <pic:spPr>
                          <a:xfrm>
                            <a:off x="23698" y="4352911"/>
                            <a:ext cx="2094483" cy="620979"/>
                          </a:xfrm>
                          <a:prstGeom prst="rect">
                            <a:avLst/>
                          </a:prstGeom>
                        </pic:spPr>
                      </pic:pic>
                    </wpg:wgp>
                  </a:graphicData>
                </a:graphic>
              </wp:anchor>
            </w:drawing>
          </mc:Choice>
          <mc:Fallback>
            <w:pict>
              <v:group style="position:absolute;margin-left:83.150002pt;margin-top:17.348724pt;width:486.85pt;height:393.85pt;mso-position-horizontal-relative:page;mso-position-vertical-relative:paragraph;z-index:-15725056;mso-wrap-distance-left:0;mso-wrap-distance-right:0" id="docshapegroup12" coordorigin="1663,347" coordsize="9737,7877">
                <v:shape style="position:absolute;left:1663;top:7177;width:9737;height:1046" id="docshape13" coordorigin="1663,7177" coordsize="9737,1046" path="m11399,7177l11390,7177,1663,7177,1663,7187,1663,8215,1663,8223,11399,8223,11399,8215,1673,8215,1673,7187,11390,7187,11390,8214,11399,8214,11399,7177xe" filled="true" fillcolor="#000000" stroked="false">
                  <v:path arrowok="t"/>
                  <v:fill type="solid"/>
                </v:shape>
                <v:shape style="position:absolute;left:1730;top:361;width:9629;height:6773" type="#_x0000_t75" id="docshape14" alt="E:\Кумис\статьи для выпуска\азамат2\вак\стат\12.03.23\2021.jpg" stroked="false">
                  <v:imagedata r:id="rId14" o:title=""/>
                </v:shape>
                <v:rect style="position:absolute;left:1722;top:354;width:9644;height:6788" id="docshape15" filled="false" stroked="true" strokeweight=".74984pt" strokecolor="#000000">
                  <v:stroke dashstyle="solid"/>
                </v:rect>
                <v:shape style="position:absolute;left:1700;top:7201;width:3299;height:978" type="#_x0000_t75" id="docshape16" alt="E:\Кумис\статьи для выпуска\азамат2\вак\стат\12.03.23\таблица график1.jpg" stroked="false">
                  <v:imagedata r:id="rId13" o:title=""/>
                </v:shape>
                <w10:wrap type="topAndBottom"/>
              </v:group>
            </w:pict>
          </mc:Fallback>
        </mc:AlternateContent>
      </w:r>
    </w:p>
    <w:p>
      <w:pPr>
        <w:pStyle w:val="BodyText"/>
        <w:spacing w:before="226"/>
        <w:ind w:right="419" w:firstLine="706"/>
      </w:pPr>
      <w:r>
        <w:rPr/>
        <w:t>В период проведения синхронизации половой охоты температура окружающей среды в среднем была 31,2±0,60°С. Вместе с тем, влажность воздуха была 50,0±1,61%, а скорость ветра в пределах 3,5±0,69 м/с. THI в среднем составлял 80,1±1,28. При этом первые 2 дня, 4, 7, 8, 10 дни по показателям</w:t>
      </w:r>
      <w:r>
        <w:rPr>
          <w:spacing w:val="80"/>
          <w:w w:val="150"/>
        </w:rPr>
        <w:t> </w:t>
      </w:r>
      <w:r>
        <w:rPr/>
        <w:t>температурно-влажностного</w:t>
      </w:r>
      <w:r>
        <w:rPr>
          <w:spacing w:val="80"/>
          <w:w w:val="150"/>
        </w:rPr>
        <w:t> </w:t>
      </w:r>
      <w:r>
        <w:rPr/>
        <w:t>индекса,</w:t>
      </w:r>
      <w:r>
        <w:rPr>
          <w:spacing w:val="80"/>
          <w:w w:val="150"/>
        </w:rPr>
        <w:t> </w:t>
      </w:r>
      <w:r>
        <w:rPr/>
        <w:t>были</w:t>
      </w:r>
      <w:r>
        <w:rPr>
          <w:spacing w:val="80"/>
          <w:w w:val="150"/>
        </w:rPr>
        <w:t> </w:t>
      </w:r>
      <w:r>
        <w:rPr/>
        <w:t>днями</w:t>
      </w:r>
      <w:r>
        <w:rPr>
          <w:spacing w:val="80"/>
          <w:w w:val="150"/>
        </w:rPr>
        <w:t> </w:t>
      </w:r>
      <w:r>
        <w:rPr/>
        <w:t>средного</w:t>
      </w:r>
    </w:p>
    <w:p>
      <w:pPr>
        <w:pStyle w:val="BodyText"/>
        <w:spacing w:after="0"/>
        <w:sectPr>
          <w:pgSz w:w="11910" w:h="16840"/>
          <w:pgMar w:header="0" w:footer="896" w:top="1000" w:bottom="1120" w:left="1559" w:right="141"/>
        </w:sectPr>
      </w:pPr>
    </w:p>
    <w:p>
      <w:pPr>
        <w:pStyle w:val="BodyText"/>
        <w:spacing w:before="64"/>
        <w:ind w:right="399"/>
      </w:pPr>
      <w:r>
        <w:rPr/>
        <w:t>теплового стресса (80-84). Минимальный тепловой стресс наблюдался при температурно-влажностном</w:t>
      </w:r>
      <w:r>
        <w:rPr>
          <w:spacing w:val="-4"/>
        </w:rPr>
        <w:t> </w:t>
      </w:r>
      <w:r>
        <w:rPr/>
        <w:t>индексе</w:t>
      </w:r>
      <w:r>
        <w:rPr>
          <w:spacing w:val="-3"/>
        </w:rPr>
        <w:t> </w:t>
      </w:r>
      <w:r>
        <w:rPr/>
        <w:t>77-79.</w:t>
      </w:r>
      <w:r>
        <w:rPr>
          <w:spacing w:val="-3"/>
        </w:rPr>
        <w:t> </w:t>
      </w:r>
      <w:r>
        <w:rPr/>
        <w:t>Это</w:t>
      </w:r>
      <w:r>
        <w:rPr>
          <w:spacing w:val="-9"/>
        </w:rPr>
        <w:t> </w:t>
      </w:r>
      <w:r>
        <w:rPr/>
        <w:t>были</w:t>
      </w:r>
      <w:r>
        <w:rPr>
          <w:spacing w:val="-4"/>
        </w:rPr>
        <w:t> </w:t>
      </w:r>
      <w:r>
        <w:rPr/>
        <w:t>3,</w:t>
      </w:r>
      <w:r>
        <w:rPr>
          <w:spacing w:val="-7"/>
        </w:rPr>
        <w:t> </w:t>
      </w:r>
      <w:r>
        <w:rPr/>
        <w:t>5,</w:t>
      </w:r>
      <w:r>
        <w:rPr>
          <w:spacing w:val="-3"/>
        </w:rPr>
        <w:t> </w:t>
      </w:r>
      <w:r>
        <w:rPr/>
        <w:t>6</w:t>
      </w:r>
      <w:r>
        <w:rPr>
          <w:spacing w:val="-18"/>
        </w:rPr>
        <w:t> </w:t>
      </w:r>
      <w:r>
        <w:rPr/>
        <w:t>и</w:t>
      </w:r>
      <w:r>
        <w:rPr>
          <w:spacing w:val="-4"/>
        </w:rPr>
        <w:t> </w:t>
      </w:r>
      <w:r>
        <w:rPr/>
        <w:t>9</w:t>
      </w:r>
      <w:r>
        <w:rPr>
          <w:spacing w:val="-18"/>
        </w:rPr>
        <w:t> </w:t>
      </w:r>
      <w:r>
        <w:rPr/>
        <w:t>дни</w:t>
      </w:r>
      <w:r>
        <w:rPr>
          <w:spacing w:val="-9"/>
        </w:rPr>
        <w:t> </w:t>
      </w:r>
      <w:r>
        <w:rPr/>
        <w:t>(таблица</w:t>
      </w:r>
      <w:r>
        <w:rPr>
          <w:spacing w:val="-3"/>
        </w:rPr>
        <w:t> </w:t>
      </w:r>
      <w:r>
        <w:rPr/>
        <w:t>33). По</w:t>
      </w:r>
      <w:r>
        <w:rPr>
          <w:spacing w:val="40"/>
        </w:rPr>
        <w:t> </w:t>
      </w:r>
      <w:r>
        <w:rPr/>
        <w:t>завершении</w:t>
      </w:r>
      <w:r>
        <w:rPr>
          <w:spacing w:val="40"/>
        </w:rPr>
        <w:t> </w:t>
      </w:r>
      <w:r>
        <w:rPr/>
        <w:t>синхронизации</w:t>
      </w:r>
      <w:r>
        <w:rPr>
          <w:spacing w:val="40"/>
        </w:rPr>
        <w:t> </w:t>
      </w:r>
      <w:r>
        <w:rPr/>
        <w:t>половой охоты</w:t>
      </w:r>
      <w:r>
        <w:rPr>
          <w:spacing w:val="40"/>
        </w:rPr>
        <w:t> </w:t>
      </w:r>
      <w:r>
        <w:rPr/>
        <w:t>температура</w:t>
      </w:r>
      <w:r>
        <w:rPr>
          <w:spacing w:val="40"/>
        </w:rPr>
        <w:t> </w:t>
      </w:r>
      <w:r>
        <w:rPr/>
        <w:t>окружающей среды в среднем была 27,2±1,04°С, ночью – 24,2±0,52°С. Вместе с тем, влажность воздуха была 48,5±1,83%, а скорость ветра в пределах 3,5±0,45 м/с. THI в среднем составлял 74,3±1,16. Первые 5 дней и с 7, 8 и 10 дни были в пределах</w:t>
      </w:r>
      <w:r>
        <w:rPr>
          <w:spacing w:val="-18"/>
        </w:rPr>
        <w:t> </w:t>
      </w:r>
      <w:r>
        <w:rPr/>
        <w:t>минимального</w:t>
      </w:r>
      <w:r>
        <w:rPr>
          <w:spacing w:val="-12"/>
        </w:rPr>
        <w:t> </w:t>
      </w:r>
      <w:r>
        <w:rPr/>
        <w:t>теплового</w:t>
      </w:r>
      <w:r>
        <w:rPr>
          <w:spacing w:val="-12"/>
        </w:rPr>
        <w:t> </w:t>
      </w:r>
      <w:r>
        <w:rPr/>
        <w:t>стресса,</w:t>
      </w:r>
      <w:r>
        <w:rPr>
          <w:spacing w:val="-6"/>
        </w:rPr>
        <w:t> </w:t>
      </w:r>
      <w:r>
        <w:rPr/>
        <w:t>6</w:t>
      </w:r>
      <w:r>
        <w:rPr>
          <w:spacing w:val="-18"/>
        </w:rPr>
        <w:t> </w:t>
      </w:r>
      <w:r>
        <w:rPr/>
        <w:t>день</w:t>
      </w:r>
      <w:r>
        <w:rPr>
          <w:spacing w:val="-17"/>
        </w:rPr>
        <w:t> </w:t>
      </w:r>
      <w:r>
        <w:rPr/>
        <w:t>наблюдался</w:t>
      </w:r>
      <w:r>
        <w:rPr>
          <w:spacing w:val="-11"/>
        </w:rPr>
        <w:t> </w:t>
      </w:r>
      <w:r>
        <w:rPr/>
        <w:t>средний</w:t>
      </w:r>
      <w:r>
        <w:rPr>
          <w:spacing w:val="-13"/>
        </w:rPr>
        <w:t> </w:t>
      </w:r>
      <w:r>
        <w:rPr/>
        <w:t>тепловой стресс (80). Минимальный тепловой стресс наблюдался при температурно- влажностном индексе на 9 день (70) (таблица 33).</w:t>
      </w:r>
    </w:p>
    <w:p>
      <w:pPr>
        <w:pStyle w:val="BodyText"/>
        <w:spacing w:before="3"/>
        <w:ind w:right="401" w:firstLine="706"/>
      </w:pPr>
      <w:r>
        <w:rPr/>
        <w:t>Все коровы на 10 день синхронизации были искусственно осеменены. Через 30 дней после синхронизации УЗИ подтвердили стельности у 82,2±4,46% животных. Повторная диагностика стельности еще через 30 дней подтвердила беременность у 74,8±4,46% коров. Следовательно, анализ результатов двукратного исследования на беременность указала на имеющую разницу в показателях. Данная</w:t>
      </w:r>
      <w:r>
        <w:rPr>
          <w:spacing w:val="-3"/>
        </w:rPr>
        <w:t> </w:t>
      </w:r>
      <w:r>
        <w:rPr/>
        <w:t>разница</w:t>
      </w:r>
      <w:r>
        <w:rPr>
          <w:spacing w:val="-4"/>
        </w:rPr>
        <w:t> </w:t>
      </w:r>
      <w:r>
        <w:rPr/>
        <w:t>в</w:t>
      </w:r>
      <w:r>
        <w:rPr>
          <w:spacing w:val="-7"/>
        </w:rPr>
        <w:t> </w:t>
      </w:r>
      <w:r>
        <w:rPr/>
        <w:t>показателях</w:t>
      </w:r>
      <w:r>
        <w:rPr>
          <w:spacing w:val="-9"/>
        </w:rPr>
        <w:t> </w:t>
      </w:r>
      <w:r>
        <w:rPr/>
        <w:t>указывал</w:t>
      </w:r>
      <w:r>
        <w:rPr>
          <w:spacing w:val="-4"/>
        </w:rPr>
        <w:t> </w:t>
      </w:r>
      <w:r>
        <w:rPr/>
        <w:t>на</w:t>
      </w:r>
      <w:r>
        <w:rPr>
          <w:spacing w:val="-9"/>
        </w:rPr>
        <w:t> </w:t>
      </w:r>
      <w:r>
        <w:rPr/>
        <w:t>наличие</w:t>
      </w:r>
      <w:r>
        <w:rPr>
          <w:spacing w:val="-4"/>
        </w:rPr>
        <w:t> </w:t>
      </w:r>
      <w:r>
        <w:rPr/>
        <w:t>эмбриональной смертности</w:t>
      </w:r>
      <w:r>
        <w:rPr>
          <w:spacing w:val="-18"/>
        </w:rPr>
        <w:t> </w:t>
      </w:r>
      <w:r>
        <w:rPr/>
        <w:t>у</w:t>
      </w:r>
      <w:r>
        <w:rPr>
          <w:spacing w:val="-17"/>
        </w:rPr>
        <w:t> </w:t>
      </w:r>
      <w:r>
        <w:rPr/>
        <w:t>7,9%</w:t>
      </w:r>
      <w:r>
        <w:rPr>
          <w:spacing w:val="-18"/>
        </w:rPr>
        <w:t> </w:t>
      </w:r>
      <w:r>
        <w:rPr/>
        <w:t>коров</w:t>
      </w:r>
      <w:r>
        <w:rPr>
          <w:spacing w:val="-17"/>
        </w:rPr>
        <w:t> </w:t>
      </w:r>
      <w:r>
        <w:rPr/>
        <w:t>во</w:t>
      </w:r>
      <w:r>
        <w:rPr>
          <w:spacing w:val="-18"/>
        </w:rPr>
        <w:t> </w:t>
      </w:r>
      <w:r>
        <w:rPr/>
        <w:t>втором</w:t>
      </w:r>
      <w:r>
        <w:rPr>
          <w:spacing w:val="-17"/>
        </w:rPr>
        <w:t> </w:t>
      </w:r>
      <w:r>
        <w:rPr/>
        <w:t>месяце</w:t>
      </w:r>
      <w:r>
        <w:rPr>
          <w:spacing w:val="-18"/>
        </w:rPr>
        <w:t> </w:t>
      </w:r>
      <w:r>
        <w:rPr/>
        <w:t>стельности.</w:t>
      </w:r>
      <w:r>
        <w:rPr>
          <w:spacing w:val="-17"/>
        </w:rPr>
        <w:t> </w:t>
      </w:r>
      <w:r>
        <w:rPr/>
        <w:t>На</w:t>
      </w:r>
      <w:r>
        <w:rPr>
          <w:spacing w:val="-18"/>
        </w:rPr>
        <w:t> </w:t>
      </w:r>
      <w:r>
        <w:rPr/>
        <w:t>наш</w:t>
      </w:r>
      <w:r>
        <w:rPr>
          <w:spacing w:val="-17"/>
        </w:rPr>
        <w:t> </w:t>
      </w:r>
      <w:r>
        <w:rPr/>
        <w:t>взгляд</w:t>
      </w:r>
      <w:r>
        <w:rPr>
          <w:spacing w:val="-18"/>
        </w:rPr>
        <w:t> </w:t>
      </w:r>
      <w:r>
        <w:rPr/>
        <w:t>причинами низкой оплодотворяемости коров в</w:t>
      </w:r>
      <w:r>
        <w:rPr>
          <w:spacing w:val="-1"/>
        </w:rPr>
        <w:t> </w:t>
      </w:r>
      <w:r>
        <w:rPr/>
        <w:t>этот</w:t>
      </w:r>
      <w:r>
        <w:rPr>
          <w:spacing w:val="-1"/>
        </w:rPr>
        <w:t> </w:t>
      </w:r>
      <w:r>
        <w:rPr/>
        <w:t>период были влияние THI на животных как</w:t>
      </w:r>
      <w:r>
        <w:rPr>
          <w:spacing w:val="-5"/>
        </w:rPr>
        <w:t> </w:t>
      </w:r>
      <w:r>
        <w:rPr/>
        <w:t>дневное, так</w:t>
      </w:r>
      <w:r>
        <w:rPr>
          <w:spacing w:val="-5"/>
        </w:rPr>
        <w:t> </w:t>
      </w:r>
      <w:r>
        <w:rPr/>
        <w:t>и</w:t>
      </w:r>
      <w:r>
        <w:rPr>
          <w:spacing w:val="-5"/>
        </w:rPr>
        <w:t> </w:t>
      </w:r>
      <w:r>
        <w:rPr/>
        <w:t>ночное</w:t>
      </w:r>
      <w:r>
        <w:rPr>
          <w:spacing w:val="-3"/>
        </w:rPr>
        <w:t> </w:t>
      </w:r>
      <w:r>
        <w:rPr/>
        <w:t>время суток. Так, за</w:t>
      </w:r>
      <w:r>
        <w:rPr>
          <w:spacing w:val="-5"/>
        </w:rPr>
        <w:t> </w:t>
      </w:r>
      <w:r>
        <w:rPr/>
        <w:t>10</w:t>
      </w:r>
      <w:r>
        <w:rPr>
          <w:spacing w:val="-4"/>
        </w:rPr>
        <w:t> </w:t>
      </w:r>
      <w:r>
        <w:rPr/>
        <w:t>дней</w:t>
      </w:r>
      <w:r>
        <w:rPr>
          <w:spacing w:val="-12"/>
        </w:rPr>
        <w:t> </w:t>
      </w:r>
      <w:r>
        <w:rPr/>
        <w:t>до</w:t>
      </w:r>
      <w:r>
        <w:rPr>
          <w:spacing w:val="-4"/>
        </w:rPr>
        <w:t> </w:t>
      </w:r>
      <w:r>
        <w:rPr/>
        <w:t>начала</w:t>
      </w:r>
      <w:r>
        <w:rPr>
          <w:spacing w:val="-2"/>
        </w:rPr>
        <w:t> </w:t>
      </w:r>
      <w:r>
        <w:rPr/>
        <w:t>синхронизации половой охоты (в период созревание фолликул в яичниках), наблюдали повышение THI (2, 3, 4, 5, 10 дни). По нашему мнению, THI в определенной степени воздействовал на яйцеклетку и тем самым влиял на ее оплодотворяемость (таблица 32).</w:t>
      </w:r>
    </w:p>
    <w:p>
      <w:pPr>
        <w:pStyle w:val="BodyText"/>
        <w:spacing w:before="1"/>
        <w:ind w:right="407" w:firstLine="706"/>
      </w:pPr>
      <w:r>
        <w:rPr/>
        <w:t>В</w:t>
      </w:r>
      <w:r>
        <w:rPr>
          <w:spacing w:val="-18"/>
        </w:rPr>
        <w:t> </w:t>
      </w:r>
      <w:r>
        <w:rPr/>
        <w:t>2021</w:t>
      </w:r>
      <w:r>
        <w:rPr>
          <w:spacing w:val="-17"/>
        </w:rPr>
        <w:t> </w:t>
      </w:r>
      <w:r>
        <w:rPr/>
        <w:t>году</w:t>
      </w:r>
      <w:r>
        <w:rPr>
          <w:spacing w:val="-18"/>
        </w:rPr>
        <w:t> </w:t>
      </w:r>
      <w:r>
        <w:rPr/>
        <w:t>для</w:t>
      </w:r>
      <w:r>
        <w:rPr>
          <w:spacing w:val="-17"/>
        </w:rPr>
        <w:t> </w:t>
      </w:r>
      <w:r>
        <w:rPr/>
        <w:t>изучения</w:t>
      </w:r>
      <w:r>
        <w:rPr>
          <w:spacing w:val="-18"/>
        </w:rPr>
        <w:t> </w:t>
      </w:r>
      <w:r>
        <w:rPr/>
        <w:t>клинических</w:t>
      </w:r>
      <w:r>
        <w:rPr>
          <w:spacing w:val="-17"/>
        </w:rPr>
        <w:t> </w:t>
      </w:r>
      <w:r>
        <w:rPr/>
        <w:t>показателей</w:t>
      </w:r>
      <w:r>
        <w:rPr>
          <w:spacing w:val="-18"/>
        </w:rPr>
        <w:t> </w:t>
      </w:r>
      <w:r>
        <w:rPr/>
        <w:t>(Т,</w:t>
      </w:r>
      <w:r>
        <w:rPr>
          <w:spacing w:val="-17"/>
        </w:rPr>
        <w:t> </w:t>
      </w:r>
      <w:r>
        <w:rPr/>
        <w:t>Р,</w:t>
      </w:r>
      <w:r>
        <w:rPr>
          <w:spacing w:val="-18"/>
        </w:rPr>
        <w:t> </w:t>
      </w:r>
      <w:r>
        <w:rPr/>
        <w:t>В,</w:t>
      </w:r>
      <w:r>
        <w:rPr>
          <w:spacing w:val="-17"/>
        </w:rPr>
        <w:t> </w:t>
      </w:r>
      <w:r>
        <w:rPr/>
        <w:t>R)</w:t>
      </w:r>
      <w:r>
        <w:rPr>
          <w:spacing w:val="-18"/>
        </w:rPr>
        <w:t> </w:t>
      </w:r>
      <w:r>
        <w:rPr/>
        <w:t>из</w:t>
      </w:r>
      <w:r>
        <w:rPr>
          <w:spacing w:val="-17"/>
        </w:rPr>
        <w:t> </w:t>
      </w:r>
      <w:r>
        <w:rPr/>
        <w:t>139</w:t>
      </w:r>
      <w:r>
        <w:rPr>
          <w:spacing w:val="-18"/>
        </w:rPr>
        <w:t> </w:t>
      </w:r>
      <w:r>
        <w:rPr/>
        <w:t>коров отобрали</w:t>
      </w:r>
      <w:r>
        <w:rPr>
          <w:spacing w:val="-8"/>
        </w:rPr>
        <w:t> </w:t>
      </w:r>
      <w:r>
        <w:rPr/>
        <w:t>14</w:t>
      </w:r>
      <w:r>
        <w:rPr>
          <w:spacing w:val="-4"/>
        </w:rPr>
        <w:t> </w:t>
      </w:r>
      <w:r>
        <w:rPr/>
        <w:t>голов.</w:t>
      </w:r>
      <w:r>
        <w:rPr>
          <w:spacing w:val="-2"/>
        </w:rPr>
        <w:t> </w:t>
      </w:r>
      <w:r>
        <w:rPr/>
        <w:t>Анализ</w:t>
      </w:r>
      <w:r>
        <w:rPr>
          <w:spacing w:val="-3"/>
        </w:rPr>
        <w:t> </w:t>
      </w:r>
      <w:r>
        <w:rPr/>
        <w:t>клинических</w:t>
      </w:r>
      <w:r>
        <w:rPr>
          <w:spacing w:val="-7"/>
        </w:rPr>
        <w:t> </w:t>
      </w:r>
      <w:r>
        <w:rPr/>
        <w:t>показателей</w:t>
      </w:r>
      <w:r>
        <w:rPr>
          <w:spacing w:val="-3"/>
        </w:rPr>
        <w:t> </w:t>
      </w:r>
      <w:r>
        <w:rPr/>
        <w:t>коров</w:t>
      </w:r>
      <w:r>
        <w:rPr>
          <w:spacing w:val="-6"/>
        </w:rPr>
        <w:t> </w:t>
      </w:r>
      <w:r>
        <w:rPr/>
        <w:t>в</w:t>
      </w:r>
      <w:r>
        <w:rPr>
          <w:spacing w:val="-6"/>
        </w:rPr>
        <w:t> </w:t>
      </w:r>
      <w:r>
        <w:rPr/>
        <w:t>период</w:t>
      </w:r>
      <w:r>
        <w:rPr>
          <w:spacing w:val="-2"/>
        </w:rPr>
        <w:t> </w:t>
      </w:r>
      <w:r>
        <w:rPr/>
        <w:t>проведения синхронизации свидетельствовал о колебаниях температуры тела в пределах физиологической нормы - и в среднем составлял 39,9±0,14°С. Дыхание и пульс были несколько учащенными - 78,2±0,42/мин. и 98,9±0,96/мин., руминация ослаблена</w:t>
      </w:r>
      <w:r>
        <w:rPr>
          <w:spacing w:val="-3"/>
        </w:rPr>
        <w:t> </w:t>
      </w:r>
      <w:r>
        <w:rPr/>
        <w:t>-</w:t>
      </w:r>
      <w:r>
        <w:rPr>
          <w:spacing w:val="-16"/>
        </w:rPr>
        <w:t> </w:t>
      </w:r>
      <w:r>
        <w:rPr/>
        <w:t>1,5±0,19</w:t>
      </w:r>
      <w:r>
        <w:rPr>
          <w:spacing w:val="-9"/>
        </w:rPr>
        <w:t> </w:t>
      </w:r>
      <w:r>
        <w:rPr/>
        <w:t>/2</w:t>
      </w:r>
      <w:r>
        <w:rPr>
          <w:spacing w:val="-10"/>
        </w:rPr>
        <w:t> </w:t>
      </w:r>
      <w:r>
        <w:rPr/>
        <w:t>мин.,</w:t>
      </w:r>
      <w:r>
        <w:rPr>
          <w:spacing w:val="-12"/>
        </w:rPr>
        <w:t> </w:t>
      </w:r>
      <w:r>
        <w:rPr/>
        <w:t>следовательно,</w:t>
      </w:r>
      <w:r>
        <w:rPr>
          <w:spacing w:val="-2"/>
        </w:rPr>
        <w:t> </w:t>
      </w:r>
      <w:r>
        <w:rPr/>
        <w:t>указанные</w:t>
      </w:r>
      <w:r>
        <w:rPr>
          <w:spacing w:val="-5"/>
        </w:rPr>
        <w:t> </w:t>
      </w:r>
      <w:r>
        <w:rPr/>
        <w:t>показатели</w:t>
      </w:r>
      <w:r>
        <w:rPr>
          <w:spacing w:val="-9"/>
        </w:rPr>
        <w:t> </w:t>
      </w:r>
      <w:r>
        <w:rPr/>
        <w:t>указывают</w:t>
      </w:r>
      <w:r>
        <w:rPr>
          <w:spacing w:val="-11"/>
        </w:rPr>
        <w:t> </w:t>
      </w:r>
      <w:r>
        <w:rPr/>
        <w:t>на некоторые влияние THI на организм животных, подтверждающиеся изменениями клинических показателей.</w:t>
      </w:r>
    </w:p>
    <w:p>
      <w:pPr>
        <w:pStyle w:val="BodyText"/>
        <w:spacing w:before="7"/>
        <w:ind w:right="407" w:firstLine="706"/>
      </w:pPr>
      <w:r>
        <w:rPr/>
        <w:t>В 2022 году в данном хозяйстве исследовали 166 коров. За 10 дней до начала синхронизации полового цикла температура окружающей среды в среднем была 26,6±0,53°С.</w:t>
      </w:r>
      <w:r>
        <w:rPr>
          <w:spacing w:val="-2"/>
        </w:rPr>
        <w:t> </w:t>
      </w:r>
      <w:r>
        <w:rPr/>
        <w:t>Вместе с тем, влажность воздуха была 42,0±1,25%, а скорость ветра в пределах 3,7±0,47 м/с. THI за 10 дней до синхронизации в среднем составил 72,8±0,72. Здесь подряд 3 дня отмечался допустимый порог теплового</w:t>
      </w:r>
      <w:r>
        <w:rPr>
          <w:spacing w:val="75"/>
        </w:rPr>
        <w:t> </w:t>
      </w:r>
      <w:r>
        <w:rPr/>
        <w:t>стресса</w:t>
      </w:r>
      <w:r>
        <w:rPr>
          <w:spacing w:val="76"/>
        </w:rPr>
        <w:t> </w:t>
      </w:r>
      <w:r>
        <w:rPr/>
        <w:t>при</w:t>
      </w:r>
      <w:r>
        <w:rPr>
          <w:spacing w:val="69"/>
        </w:rPr>
        <w:t> </w:t>
      </w:r>
      <w:r>
        <w:rPr/>
        <w:t>температурно-влажностном</w:t>
      </w:r>
      <w:r>
        <w:rPr>
          <w:spacing w:val="76"/>
        </w:rPr>
        <w:t> </w:t>
      </w:r>
      <w:r>
        <w:rPr/>
        <w:t>индексе</w:t>
      </w:r>
      <w:r>
        <w:rPr>
          <w:spacing w:val="76"/>
        </w:rPr>
        <w:t> </w:t>
      </w:r>
      <w:r>
        <w:rPr/>
        <w:t>70</w:t>
      </w:r>
      <w:r>
        <w:rPr>
          <w:spacing w:val="69"/>
        </w:rPr>
        <w:t> </w:t>
      </w:r>
      <w:r>
        <w:rPr/>
        <w:t>(4,</w:t>
      </w:r>
      <w:r>
        <w:rPr>
          <w:spacing w:val="76"/>
        </w:rPr>
        <w:t> </w:t>
      </w:r>
      <w:r>
        <w:rPr/>
        <w:t>5,</w:t>
      </w:r>
      <w:r>
        <w:rPr>
          <w:spacing w:val="71"/>
        </w:rPr>
        <w:t> </w:t>
      </w:r>
      <w:r>
        <w:rPr/>
        <w:t>6</w:t>
      </w:r>
      <w:r>
        <w:rPr>
          <w:spacing w:val="40"/>
        </w:rPr>
        <w:t> </w:t>
      </w:r>
      <w:r>
        <w:rPr/>
        <w:t>дни).</w:t>
      </w:r>
    </w:p>
    <w:p>
      <w:pPr>
        <w:pStyle w:val="BodyText"/>
        <w:spacing w:line="319" w:lineRule="exact" w:before="8"/>
      </w:pPr>
      <w:r>
        <w:rPr/>
        <w:t>Минимальный</w:t>
      </w:r>
      <w:r>
        <w:rPr>
          <w:spacing w:val="20"/>
        </w:rPr>
        <w:t> </w:t>
      </w:r>
      <w:r>
        <w:rPr/>
        <w:t>тепловой</w:t>
      </w:r>
      <w:r>
        <w:rPr>
          <w:spacing w:val="24"/>
        </w:rPr>
        <w:t> </w:t>
      </w:r>
      <w:r>
        <w:rPr/>
        <w:t>стресс</w:t>
      </w:r>
      <w:r>
        <w:rPr>
          <w:spacing w:val="21"/>
        </w:rPr>
        <w:t> </w:t>
      </w:r>
      <w:r>
        <w:rPr/>
        <w:t>наблюдался</w:t>
      </w:r>
      <w:r>
        <w:rPr>
          <w:spacing w:val="27"/>
        </w:rPr>
        <w:t> </w:t>
      </w:r>
      <w:r>
        <w:rPr/>
        <w:t>при</w:t>
      </w:r>
      <w:r>
        <w:rPr>
          <w:spacing w:val="19"/>
        </w:rPr>
        <w:t> </w:t>
      </w:r>
      <w:r>
        <w:rPr/>
        <w:t>THI</w:t>
      </w:r>
      <w:r>
        <w:rPr>
          <w:spacing w:val="19"/>
        </w:rPr>
        <w:t> </w:t>
      </w:r>
      <w:r>
        <w:rPr/>
        <w:t>71-76,</w:t>
      </w:r>
      <w:r>
        <w:rPr>
          <w:spacing w:val="21"/>
        </w:rPr>
        <w:t> </w:t>
      </w:r>
      <w:r>
        <w:rPr/>
        <w:t>это</w:t>
      </w:r>
      <w:r>
        <w:rPr>
          <w:spacing w:val="19"/>
        </w:rPr>
        <w:t> </w:t>
      </w:r>
      <w:r>
        <w:rPr/>
        <w:t>были</w:t>
      </w:r>
      <w:r>
        <w:rPr>
          <w:spacing w:val="20"/>
        </w:rPr>
        <w:t> </w:t>
      </w:r>
      <w:r>
        <w:rPr/>
        <w:t>1,</w:t>
      </w:r>
      <w:r>
        <w:rPr>
          <w:spacing w:val="22"/>
        </w:rPr>
        <w:t> </w:t>
      </w:r>
      <w:r>
        <w:rPr/>
        <w:t>2,</w:t>
      </w:r>
      <w:r>
        <w:rPr>
          <w:spacing w:val="21"/>
        </w:rPr>
        <w:t> </w:t>
      </w:r>
      <w:r>
        <w:rPr/>
        <w:t>3</w:t>
      </w:r>
      <w:r>
        <w:rPr>
          <w:spacing w:val="19"/>
        </w:rPr>
        <w:t> </w:t>
      </w:r>
      <w:r>
        <w:rPr>
          <w:spacing w:val="-10"/>
        </w:rPr>
        <w:t>и</w:t>
      </w:r>
    </w:p>
    <w:p>
      <w:pPr>
        <w:pStyle w:val="BodyText"/>
        <w:spacing w:line="319" w:lineRule="exact"/>
      </w:pPr>
      <w:r>
        <w:rPr/>
        <w:t>последние</w:t>
      </w:r>
      <w:r>
        <w:rPr>
          <w:spacing w:val="-7"/>
        </w:rPr>
        <w:t> </w:t>
      </w:r>
      <w:r>
        <w:rPr/>
        <w:t>4</w:t>
      </w:r>
      <w:r>
        <w:rPr>
          <w:spacing w:val="-9"/>
        </w:rPr>
        <w:t> </w:t>
      </w:r>
      <w:r>
        <w:rPr/>
        <w:t>дней</w:t>
      </w:r>
      <w:r>
        <w:rPr>
          <w:spacing w:val="-8"/>
        </w:rPr>
        <w:t> </w:t>
      </w:r>
      <w:r>
        <w:rPr/>
        <w:t>подряд</w:t>
      </w:r>
      <w:r>
        <w:rPr>
          <w:spacing w:val="-6"/>
        </w:rPr>
        <w:t> </w:t>
      </w:r>
      <w:r>
        <w:rPr/>
        <w:t>(7,</w:t>
      </w:r>
      <w:r>
        <w:rPr>
          <w:spacing w:val="-12"/>
        </w:rPr>
        <w:t> </w:t>
      </w:r>
      <w:r>
        <w:rPr/>
        <w:t>8,</w:t>
      </w:r>
      <w:r>
        <w:rPr>
          <w:spacing w:val="-10"/>
        </w:rPr>
        <w:t> </w:t>
      </w:r>
      <w:r>
        <w:rPr/>
        <w:t>9</w:t>
      </w:r>
      <w:r>
        <w:rPr>
          <w:spacing w:val="-9"/>
        </w:rPr>
        <w:t> </w:t>
      </w:r>
      <w:r>
        <w:rPr/>
        <w:t>и</w:t>
      </w:r>
      <w:r>
        <w:rPr>
          <w:spacing w:val="-13"/>
        </w:rPr>
        <w:t> </w:t>
      </w:r>
      <w:r>
        <w:rPr/>
        <w:t>10</w:t>
      </w:r>
      <w:r>
        <w:rPr>
          <w:spacing w:val="-13"/>
        </w:rPr>
        <w:t> </w:t>
      </w:r>
      <w:r>
        <w:rPr/>
        <w:t>дни)</w:t>
      </w:r>
      <w:r>
        <w:rPr>
          <w:spacing w:val="-14"/>
        </w:rPr>
        <w:t> </w:t>
      </w:r>
      <w:r>
        <w:rPr/>
        <w:t>(таблица</w:t>
      </w:r>
      <w:r>
        <w:rPr>
          <w:spacing w:val="-2"/>
        </w:rPr>
        <w:t> </w:t>
      </w:r>
      <w:r>
        <w:rPr>
          <w:spacing w:val="-4"/>
        </w:rPr>
        <w:t>34).</w:t>
      </w:r>
    </w:p>
    <w:p>
      <w:pPr>
        <w:pStyle w:val="BodyText"/>
        <w:ind w:right="410" w:firstLine="706"/>
      </w:pPr>
      <w:r>
        <w:rPr/>
        <w:t>В период проведения синхронизации половой охоты температура окружающей среды в среднем была 24,0±1,47°С. Вместе с тем, влажность воздуха была 39,5±1,16%, а скорость ветра в пределах 3,9±0,69 м/с. THI в среднем составлял 69,5±1,77. При этом во второй и последние 5 дней подряд (5, 6, 7, 8, 9, 10) по воздействию температурно-влажностного индекса наблюдали порог</w:t>
      </w:r>
      <w:r>
        <w:rPr>
          <w:spacing w:val="80"/>
        </w:rPr>
        <w:t> </w:t>
      </w:r>
      <w:r>
        <w:rPr/>
        <w:t>теплового</w:t>
      </w:r>
      <w:r>
        <w:rPr>
          <w:spacing w:val="80"/>
        </w:rPr>
        <w:t> </w:t>
      </w:r>
      <w:r>
        <w:rPr/>
        <w:t>стресса</w:t>
      </w:r>
      <w:r>
        <w:rPr>
          <w:spacing w:val="80"/>
        </w:rPr>
        <w:t> </w:t>
      </w:r>
      <w:r>
        <w:rPr/>
        <w:t>(64-70).</w:t>
      </w:r>
      <w:r>
        <w:rPr>
          <w:spacing w:val="80"/>
        </w:rPr>
        <w:t> </w:t>
      </w:r>
      <w:r>
        <w:rPr/>
        <w:t>Вместе</w:t>
      </w:r>
      <w:r>
        <w:rPr>
          <w:spacing w:val="80"/>
        </w:rPr>
        <w:t> </w:t>
      </w:r>
      <w:r>
        <w:rPr/>
        <w:t>с</w:t>
      </w:r>
      <w:r>
        <w:rPr>
          <w:spacing w:val="80"/>
        </w:rPr>
        <w:t> </w:t>
      </w:r>
      <w:r>
        <w:rPr/>
        <w:t>тем,</w:t>
      </w:r>
      <w:r>
        <w:rPr>
          <w:spacing w:val="80"/>
        </w:rPr>
        <w:t> </w:t>
      </w:r>
      <w:r>
        <w:rPr/>
        <w:t>наблюдался</w:t>
      </w:r>
      <w:r>
        <w:rPr>
          <w:spacing w:val="80"/>
        </w:rPr>
        <w:t> </w:t>
      </w:r>
      <w:r>
        <w:rPr/>
        <w:t>минимальный</w:t>
      </w:r>
    </w:p>
    <w:p>
      <w:pPr>
        <w:pStyle w:val="BodyText"/>
        <w:spacing w:after="0"/>
        <w:sectPr>
          <w:pgSz w:w="11910" w:h="16840"/>
          <w:pgMar w:header="0" w:footer="896" w:top="1000" w:bottom="1120" w:left="1559" w:right="141"/>
        </w:sectPr>
      </w:pPr>
    </w:p>
    <w:p>
      <w:pPr>
        <w:pStyle w:val="BodyText"/>
        <w:spacing w:before="64"/>
        <w:jc w:val="left"/>
      </w:pPr>
      <w:r>
        <w:rPr>
          <w:spacing w:val="-2"/>
        </w:rPr>
        <w:t>тепловой</w:t>
      </w:r>
      <w:r>
        <w:rPr>
          <w:spacing w:val="-9"/>
        </w:rPr>
        <w:t> </w:t>
      </w:r>
      <w:r>
        <w:rPr>
          <w:spacing w:val="-2"/>
        </w:rPr>
        <w:t>стресс</w:t>
      </w:r>
      <w:r>
        <w:rPr>
          <w:spacing w:val="-1"/>
        </w:rPr>
        <w:t> </w:t>
      </w:r>
      <w:r>
        <w:rPr>
          <w:spacing w:val="-2"/>
        </w:rPr>
        <w:t>при</w:t>
      </w:r>
      <w:r>
        <w:rPr>
          <w:spacing w:val="-8"/>
        </w:rPr>
        <w:t> </w:t>
      </w:r>
      <w:r>
        <w:rPr>
          <w:spacing w:val="-2"/>
        </w:rPr>
        <w:t>температурно-влажностном индексе</w:t>
      </w:r>
      <w:r>
        <w:rPr>
          <w:spacing w:val="-1"/>
        </w:rPr>
        <w:t> </w:t>
      </w:r>
      <w:r>
        <w:rPr>
          <w:spacing w:val="-2"/>
        </w:rPr>
        <w:t>76-78.</w:t>
      </w:r>
      <w:r>
        <w:rPr>
          <w:spacing w:val="-6"/>
        </w:rPr>
        <w:t> </w:t>
      </w:r>
      <w:r>
        <w:rPr>
          <w:spacing w:val="-2"/>
        </w:rPr>
        <w:t>Это</w:t>
      </w:r>
      <w:r>
        <w:rPr>
          <w:spacing w:val="-9"/>
        </w:rPr>
        <w:t> </w:t>
      </w:r>
      <w:r>
        <w:rPr>
          <w:spacing w:val="-2"/>
        </w:rPr>
        <w:t>были</w:t>
      </w:r>
      <w:r>
        <w:rPr>
          <w:spacing w:val="-8"/>
        </w:rPr>
        <w:t> </w:t>
      </w:r>
      <w:r>
        <w:rPr>
          <w:spacing w:val="-2"/>
        </w:rPr>
        <w:t>1, 3,</w:t>
      </w:r>
      <w:r>
        <w:rPr>
          <w:spacing w:val="-6"/>
        </w:rPr>
        <w:t> </w:t>
      </w:r>
      <w:r>
        <w:rPr>
          <w:spacing w:val="-10"/>
        </w:rPr>
        <w:t>4</w:t>
      </w:r>
    </w:p>
    <w:p>
      <w:pPr>
        <w:pStyle w:val="BodyText"/>
        <w:spacing w:before="5"/>
        <w:jc w:val="left"/>
      </w:pPr>
      <w:r>
        <w:rPr/>
        <w:t>дни</w:t>
      </w:r>
      <w:r>
        <w:rPr>
          <w:spacing w:val="-16"/>
        </w:rPr>
        <w:t> </w:t>
      </w:r>
      <w:r>
        <w:rPr/>
        <w:t>(таблица</w:t>
      </w:r>
      <w:r>
        <w:rPr>
          <w:spacing w:val="-14"/>
        </w:rPr>
        <w:t> </w:t>
      </w:r>
      <w:r>
        <w:rPr>
          <w:spacing w:val="-4"/>
        </w:rPr>
        <w:t>34).</w:t>
      </w:r>
    </w:p>
    <w:p>
      <w:pPr>
        <w:pStyle w:val="BodyText"/>
        <w:spacing w:before="321"/>
        <w:ind w:right="423"/>
        <w:jc w:val="left"/>
      </w:pPr>
      <w:r>
        <w:rPr/>
        <w:t>Таблица</w:t>
      </w:r>
      <w:r>
        <w:rPr>
          <w:spacing w:val="-18"/>
        </w:rPr>
        <w:t> </w:t>
      </w:r>
      <w:r>
        <w:rPr/>
        <w:t>34</w:t>
      </w:r>
      <w:r>
        <w:rPr>
          <w:spacing w:val="-17"/>
        </w:rPr>
        <w:t> </w:t>
      </w:r>
      <w:r>
        <w:rPr/>
        <w:t>–</w:t>
      </w:r>
      <w:r>
        <w:rPr>
          <w:spacing w:val="-18"/>
        </w:rPr>
        <w:t> </w:t>
      </w:r>
      <w:r>
        <w:rPr/>
        <w:t>Динамика</w:t>
      </w:r>
      <w:r>
        <w:rPr>
          <w:spacing w:val="-13"/>
        </w:rPr>
        <w:t> </w:t>
      </w:r>
      <w:r>
        <w:rPr/>
        <w:t>температуры,</w:t>
      </w:r>
      <w:r>
        <w:rPr>
          <w:spacing w:val="-16"/>
        </w:rPr>
        <w:t> </w:t>
      </w:r>
      <w:r>
        <w:rPr/>
        <w:t>влажности,</w:t>
      </w:r>
      <w:r>
        <w:rPr>
          <w:spacing w:val="-12"/>
        </w:rPr>
        <w:t> </w:t>
      </w:r>
      <w:r>
        <w:rPr/>
        <w:t>THI</w:t>
      </w:r>
      <w:r>
        <w:rPr>
          <w:spacing w:val="-18"/>
        </w:rPr>
        <w:t> </w:t>
      </w:r>
      <w:r>
        <w:rPr/>
        <w:t>и</w:t>
      </w:r>
      <w:r>
        <w:rPr>
          <w:spacing w:val="-17"/>
        </w:rPr>
        <w:t> </w:t>
      </w:r>
      <w:r>
        <w:rPr/>
        <w:t>скорости</w:t>
      </w:r>
      <w:r>
        <w:rPr>
          <w:spacing w:val="-14"/>
        </w:rPr>
        <w:t> </w:t>
      </w:r>
      <w:r>
        <w:rPr/>
        <w:t>ветра</w:t>
      </w:r>
      <w:r>
        <w:rPr>
          <w:spacing w:val="-13"/>
        </w:rPr>
        <w:t> </w:t>
      </w:r>
      <w:r>
        <w:rPr/>
        <w:t>в</w:t>
      </w:r>
      <w:r>
        <w:rPr>
          <w:spacing w:val="-20"/>
        </w:rPr>
        <w:t> </w:t>
      </w:r>
      <w:r>
        <w:rPr/>
        <w:t>период синхронизации 2022 года</w:t>
      </w:r>
    </w:p>
    <w:p>
      <w:pPr>
        <w:pStyle w:val="BodyText"/>
        <w:spacing w:before="92"/>
        <w:ind w:left="0"/>
        <w:jc w:val="left"/>
        <w:rPr>
          <w:sz w:val="20"/>
        </w:rPr>
      </w:pPr>
      <w:r>
        <w:rPr>
          <w:sz w:val="20"/>
        </w:rPr>
        <mc:AlternateContent>
          <mc:Choice Requires="wps">
            <w:drawing>
              <wp:anchor distT="0" distB="0" distL="0" distR="0" allowOverlap="1" layoutInCell="1" locked="0" behindDoc="1" simplePos="0" relativeHeight="487591936">
                <wp:simplePos x="0" y="0"/>
                <wp:positionH relativeFrom="page">
                  <wp:posOffset>1056005</wp:posOffset>
                </wp:positionH>
                <wp:positionV relativeFrom="paragraph">
                  <wp:posOffset>220223</wp:posOffset>
                </wp:positionV>
                <wp:extent cx="6221095" cy="5434330"/>
                <wp:effectExtent l="0" t="0" r="0" b="0"/>
                <wp:wrapTopAndBottom/>
                <wp:docPr id="21" name="Group 21"/>
                <wp:cNvGraphicFramePr>
                  <a:graphicFrameLocks/>
                </wp:cNvGraphicFramePr>
                <a:graphic>
                  <a:graphicData uri="http://schemas.microsoft.com/office/word/2010/wordprocessingGroup">
                    <wpg:wgp>
                      <wpg:cNvPr id="21" name="Group 21"/>
                      <wpg:cNvGrpSpPr/>
                      <wpg:grpSpPr>
                        <a:xfrm>
                          <a:off x="0" y="0"/>
                          <a:ext cx="6221095" cy="5434330"/>
                          <a:chExt cx="6221095" cy="5434330"/>
                        </a:xfrm>
                      </wpg:grpSpPr>
                      <wps:wsp>
                        <wps:cNvPr id="22" name="Graphic 22"/>
                        <wps:cNvSpPr/>
                        <wps:spPr>
                          <a:xfrm>
                            <a:off x="0" y="4621085"/>
                            <a:ext cx="6221095" cy="812800"/>
                          </a:xfrm>
                          <a:custGeom>
                            <a:avLst/>
                            <a:gdLst/>
                            <a:ahLst/>
                            <a:cxnLst/>
                            <a:rect l="l" t="t" r="r" b="b"/>
                            <a:pathLst>
                              <a:path w="6221095" h="812800">
                                <a:moveTo>
                                  <a:pt x="6220587" y="0"/>
                                </a:moveTo>
                                <a:lnTo>
                                  <a:pt x="0" y="0"/>
                                </a:lnTo>
                                <a:lnTo>
                                  <a:pt x="0" y="6350"/>
                                </a:lnTo>
                                <a:lnTo>
                                  <a:pt x="0" y="165100"/>
                                </a:lnTo>
                                <a:lnTo>
                                  <a:pt x="6096" y="165100"/>
                                </a:lnTo>
                                <a:lnTo>
                                  <a:pt x="6096" y="6350"/>
                                </a:lnTo>
                                <a:lnTo>
                                  <a:pt x="6214618" y="6350"/>
                                </a:lnTo>
                                <a:lnTo>
                                  <a:pt x="6214618" y="165100"/>
                                </a:lnTo>
                                <a:lnTo>
                                  <a:pt x="6214618" y="806450"/>
                                </a:lnTo>
                                <a:lnTo>
                                  <a:pt x="0" y="806450"/>
                                </a:lnTo>
                                <a:lnTo>
                                  <a:pt x="0" y="812800"/>
                                </a:lnTo>
                                <a:lnTo>
                                  <a:pt x="6220587" y="812800"/>
                                </a:lnTo>
                                <a:lnTo>
                                  <a:pt x="6220587" y="806450"/>
                                </a:lnTo>
                                <a:lnTo>
                                  <a:pt x="6220587" y="165100"/>
                                </a:lnTo>
                                <a:lnTo>
                                  <a:pt x="6220587" y="6350"/>
                                </a:lnTo>
                                <a:lnTo>
                                  <a:pt x="6220587" y="0"/>
                                </a:lnTo>
                                <a:close/>
                              </a:path>
                            </a:pathLst>
                          </a:custGeom>
                          <a:solidFill>
                            <a:srgbClr val="000000"/>
                          </a:solidFill>
                        </wps:spPr>
                        <wps:bodyPr wrap="square" lIns="0" tIns="0" rIns="0" bIns="0" rtlCol="0">
                          <a:prstTxWarp prst="textNoShape">
                            <a:avLst/>
                          </a:prstTxWarp>
                          <a:noAutofit/>
                        </wps:bodyPr>
                      </wps:wsp>
                      <pic:pic>
                        <pic:nvPicPr>
                          <pic:cNvPr id="23" name="Image 23" descr="E:\Кумис\статьи для выпуска\азамат2\вак\стат\12.03.23\2022.jpg"/>
                          <pic:cNvPicPr/>
                        </pic:nvPicPr>
                        <pic:blipFill>
                          <a:blip r:embed="rId15" cstate="print"/>
                          <a:stretch>
                            <a:fillRect/>
                          </a:stretch>
                        </pic:blipFill>
                        <pic:spPr>
                          <a:xfrm>
                            <a:off x="42748" y="9334"/>
                            <a:ext cx="6113779" cy="4592955"/>
                          </a:xfrm>
                          <a:prstGeom prst="rect">
                            <a:avLst/>
                          </a:prstGeom>
                        </pic:spPr>
                      </pic:pic>
                      <pic:pic>
                        <pic:nvPicPr>
                          <pic:cNvPr id="24" name="Image 24"/>
                          <pic:cNvPicPr/>
                        </pic:nvPicPr>
                        <pic:blipFill>
                          <a:blip r:embed="rId16" cstate="print"/>
                          <a:stretch>
                            <a:fillRect/>
                          </a:stretch>
                        </pic:blipFill>
                        <pic:spPr>
                          <a:xfrm>
                            <a:off x="0" y="4784534"/>
                            <a:ext cx="2309748" cy="642112"/>
                          </a:xfrm>
                          <a:prstGeom prst="rect">
                            <a:avLst/>
                          </a:prstGeom>
                        </pic:spPr>
                      </pic:pic>
                      <wps:wsp>
                        <wps:cNvPr id="25" name="Graphic 25"/>
                        <wps:cNvSpPr/>
                        <wps:spPr>
                          <a:xfrm>
                            <a:off x="37985" y="4762"/>
                            <a:ext cx="6123305" cy="4602480"/>
                          </a:xfrm>
                          <a:custGeom>
                            <a:avLst/>
                            <a:gdLst/>
                            <a:ahLst/>
                            <a:cxnLst/>
                            <a:rect l="l" t="t" r="r" b="b"/>
                            <a:pathLst>
                              <a:path w="6123305" h="4602480">
                                <a:moveTo>
                                  <a:pt x="0" y="4602480"/>
                                </a:moveTo>
                                <a:lnTo>
                                  <a:pt x="6123304" y="4602480"/>
                                </a:lnTo>
                                <a:lnTo>
                                  <a:pt x="6123304" y="0"/>
                                </a:lnTo>
                                <a:lnTo>
                                  <a:pt x="0" y="0"/>
                                </a:lnTo>
                                <a:lnTo>
                                  <a:pt x="0" y="4602480"/>
                                </a:lnTo>
                                <a:close/>
                              </a:path>
                            </a:pathLst>
                          </a:custGeom>
                          <a:ln w="9525">
                            <a:solidFill>
                              <a:srgbClr val="000000"/>
                            </a:solidFill>
                            <a:prstDash val="solid"/>
                          </a:ln>
                        </wps:spPr>
                        <wps:bodyPr wrap="square" lIns="0" tIns="0" rIns="0" bIns="0" rtlCol="0">
                          <a:prstTxWarp prst="textNoShape">
                            <a:avLst/>
                          </a:prstTxWarp>
                          <a:noAutofit/>
                        </wps:bodyPr>
                      </wps:wsp>
                      <wps:wsp>
                        <wps:cNvPr id="26" name="Textbox 26"/>
                        <wps:cNvSpPr txBox="1"/>
                        <wps:spPr>
                          <a:xfrm>
                            <a:off x="41033" y="4619720"/>
                            <a:ext cx="6174105" cy="808355"/>
                          </a:xfrm>
                          <a:prstGeom prst="rect">
                            <a:avLst/>
                          </a:prstGeom>
                        </wps:spPr>
                        <wps:txbx>
                          <w:txbxContent>
                            <w:p>
                              <w:pPr>
                                <w:spacing w:before="58"/>
                                <w:ind w:left="543" w:right="0" w:firstLine="0"/>
                                <w:jc w:val="left"/>
                                <w:rPr>
                                  <w:sz w:val="20"/>
                                </w:rPr>
                              </w:pPr>
                              <w:r>
                                <w:rPr>
                                  <w:spacing w:val="-2"/>
                                  <w:sz w:val="20"/>
                                </w:rPr>
                                <w:t>Примечание:</w:t>
                              </w:r>
                              <w:r>
                                <w:rPr>
                                  <w:spacing w:val="-13"/>
                                  <w:sz w:val="20"/>
                                </w:rPr>
                                <w:t> </w:t>
                              </w:r>
                              <w:r>
                                <w:rPr>
                                  <w:spacing w:val="-2"/>
                                  <w:sz w:val="20"/>
                                </w:rPr>
                                <w:t>Температура</w:t>
                              </w:r>
                              <w:r>
                                <w:rPr>
                                  <w:spacing w:val="-10"/>
                                  <w:sz w:val="20"/>
                                </w:rPr>
                                <w:t> </w:t>
                              </w:r>
                              <w:r>
                                <w:rPr>
                                  <w:spacing w:val="-2"/>
                                  <w:sz w:val="20"/>
                                </w:rPr>
                                <w:t>по</w:t>
                              </w:r>
                              <w:r>
                                <w:rPr>
                                  <w:spacing w:val="-11"/>
                                  <w:sz w:val="20"/>
                                </w:rPr>
                                <w:t> </w:t>
                              </w:r>
                              <w:r>
                                <w:rPr>
                                  <w:spacing w:val="-2"/>
                                  <w:sz w:val="20"/>
                                </w:rPr>
                                <w:t>Фарангейту</w:t>
                              </w:r>
                              <w:r>
                                <w:rPr>
                                  <w:spacing w:val="-11"/>
                                  <w:sz w:val="20"/>
                                </w:rPr>
                                <w:t> </w:t>
                              </w:r>
                              <w:r>
                                <w:rPr>
                                  <w:spacing w:val="-2"/>
                                  <w:sz w:val="20"/>
                                </w:rPr>
                                <w:t>(F), по</w:t>
                              </w:r>
                              <w:r>
                                <w:rPr>
                                  <w:spacing w:val="-12"/>
                                  <w:sz w:val="20"/>
                                </w:rPr>
                                <w:t> </w:t>
                              </w:r>
                              <w:r>
                                <w:rPr>
                                  <w:spacing w:val="-2"/>
                                  <w:sz w:val="20"/>
                                </w:rPr>
                                <w:t>Цельсию</w:t>
                              </w:r>
                              <w:r>
                                <w:rPr>
                                  <w:spacing w:val="-10"/>
                                  <w:sz w:val="20"/>
                                </w:rPr>
                                <w:t> </w:t>
                              </w:r>
                              <w:r>
                                <w:rPr>
                                  <w:spacing w:val="-2"/>
                                  <w:sz w:val="20"/>
                                </w:rPr>
                                <w:t>(°С).</w:t>
                              </w:r>
                            </w:p>
                          </w:txbxContent>
                        </wps:txbx>
                        <wps:bodyPr wrap="square" lIns="0" tIns="0" rIns="0" bIns="0" rtlCol="0">
                          <a:noAutofit/>
                        </wps:bodyPr>
                      </wps:wsp>
                    </wpg:wgp>
                  </a:graphicData>
                </a:graphic>
              </wp:anchor>
            </w:drawing>
          </mc:Choice>
          <mc:Fallback>
            <w:pict>
              <v:group style="position:absolute;margin-left:83.150002pt;margin-top:17.340469pt;width:489.85pt;height:427.9pt;mso-position-horizontal-relative:page;mso-position-vertical-relative:paragraph;z-index:-15724544;mso-wrap-distance-left:0;mso-wrap-distance-right:0" id="docshapegroup17" coordorigin="1663,347" coordsize="9797,8558">
                <v:shape style="position:absolute;left:1663;top:7624;width:9797;height:1280" id="docshape18" coordorigin="1663,7624" coordsize="9797,1280" path="m11459,7624l1663,7624,1663,7634,1663,7884,1673,7884,1673,7634,11450,7634,11450,7884,11450,8894,1663,8894,1663,8904,11459,8904,11459,8894,11459,7884,11459,7634,11459,7624xe" filled="true" fillcolor="#000000" stroked="false">
                  <v:path arrowok="t"/>
                  <v:fill type="solid"/>
                </v:shape>
                <v:shape style="position:absolute;left:1730;top:361;width:9628;height:7233" type="#_x0000_t75" id="docshape19" alt="E:\Кумис\статьи для выпуска\азамат2\вак\стат\12.03.23\2022.jpg" stroked="false">
                  <v:imagedata r:id="rId15" o:title=""/>
                </v:shape>
                <v:shape style="position:absolute;left:1663;top:7881;width:3638;height:1012" type="#_x0000_t75" id="docshape20" stroked="false">
                  <v:imagedata r:id="rId16" o:title=""/>
                </v:shape>
                <v:rect style="position:absolute;left:1722;top:354;width:9643;height:7248" id="docshape21" filled="false" stroked="true" strokeweight=".75pt" strokecolor="#000000">
                  <v:stroke dashstyle="solid"/>
                </v:rect>
                <v:shape style="position:absolute;left:1727;top:7621;width:9723;height:1273" type="#_x0000_t202" id="docshape22" filled="false" stroked="false">
                  <v:textbox inset="0,0,0,0">
                    <w:txbxContent>
                      <w:p>
                        <w:pPr>
                          <w:spacing w:before="58"/>
                          <w:ind w:left="543" w:right="0" w:firstLine="0"/>
                          <w:jc w:val="left"/>
                          <w:rPr>
                            <w:sz w:val="20"/>
                          </w:rPr>
                        </w:pPr>
                        <w:r>
                          <w:rPr>
                            <w:spacing w:val="-2"/>
                            <w:sz w:val="20"/>
                          </w:rPr>
                          <w:t>Примечание:</w:t>
                        </w:r>
                        <w:r>
                          <w:rPr>
                            <w:spacing w:val="-13"/>
                            <w:sz w:val="20"/>
                          </w:rPr>
                          <w:t> </w:t>
                        </w:r>
                        <w:r>
                          <w:rPr>
                            <w:spacing w:val="-2"/>
                            <w:sz w:val="20"/>
                          </w:rPr>
                          <w:t>Температура</w:t>
                        </w:r>
                        <w:r>
                          <w:rPr>
                            <w:spacing w:val="-10"/>
                            <w:sz w:val="20"/>
                          </w:rPr>
                          <w:t> </w:t>
                        </w:r>
                        <w:r>
                          <w:rPr>
                            <w:spacing w:val="-2"/>
                            <w:sz w:val="20"/>
                          </w:rPr>
                          <w:t>по</w:t>
                        </w:r>
                        <w:r>
                          <w:rPr>
                            <w:spacing w:val="-11"/>
                            <w:sz w:val="20"/>
                          </w:rPr>
                          <w:t> </w:t>
                        </w:r>
                        <w:r>
                          <w:rPr>
                            <w:spacing w:val="-2"/>
                            <w:sz w:val="20"/>
                          </w:rPr>
                          <w:t>Фарангейту</w:t>
                        </w:r>
                        <w:r>
                          <w:rPr>
                            <w:spacing w:val="-11"/>
                            <w:sz w:val="20"/>
                          </w:rPr>
                          <w:t> </w:t>
                        </w:r>
                        <w:r>
                          <w:rPr>
                            <w:spacing w:val="-2"/>
                            <w:sz w:val="20"/>
                          </w:rPr>
                          <w:t>(F), по</w:t>
                        </w:r>
                        <w:r>
                          <w:rPr>
                            <w:spacing w:val="-12"/>
                            <w:sz w:val="20"/>
                          </w:rPr>
                          <w:t> </w:t>
                        </w:r>
                        <w:r>
                          <w:rPr>
                            <w:spacing w:val="-2"/>
                            <w:sz w:val="20"/>
                          </w:rPr>
                          <w:t>Цельсию</w:t>
                        </w:r>
                        <w:r>
                          <w:rPr>
                            <w:spacing w:val="-10"/>
                            <w:sz w:val="20"/>
                          </w:rPr>
                          <w:t> </w:t>
                        </w:r>
                        <w:r>
                          <w:rPr>
                            <w:spacing w:val="-2"/>
                            <w:sz w:val="20"/>
                          </w:rPr>
                          <w:t>(°С).</w:t>
                        </w:r>
                      </w:p>
                    </w:txbxContent>
                  </v:textbox>
                  <w10:wrap type="none"/>
                </v:shape>
                <w10:wrap type="topAndBottom"/>
              </v:group>
            </w:pict>
          </mc:Fallback>
        </mc:AlternateContent>
      </w:r>
    </w:p>
    <w:p>
      <w:pPr>
        <w:pStyle w:val="BodyText"/>
        <w:spacing w:before="309"/>
        <w:ind w:right="402" w:firstLine="706"/>
      </w:pPr>
      <w:r>
        <w:rPr/>
        <w:t>В течение 10 дней по завершении синхронизации температура окружающей среды в среднем была 24,0±1,54°С. Вместе с тем, влажность воздуха составила 43,7±1,29%, а скорость ветра была в пределах 3,7±0,42 м/с. THI в среднем составлял 70,0±1,97. В указанный период – 2, 3, 4, 6, 7, 8, 9 дни были в пределах допустимого порога теплового стресса. Так же, наблюдали минимальный тепловой стресс при температурно-влажностном индексе 72-77. Это были 5, 10 дни. Средний тепловой стресс наблюдался при температурно- влажностном индексе на 1 день (83) (таблица 34).</w:t>
      </w:r>
    </w:p>
    <w:p>
      <w:pPr>
        <w:pStyle w:val="BodyText"/>
        <w:spacing w:line="242" w:lineRule="auto" w:before="3"/>
        <w:ind w:right="425" w:firstLine="566"/>
      </w:pPr>
      <w:r>
        <w:rPr/>
        <w:t>В 2022 году в эксперименте были так же 166 коров, из которых у 14 голов определяли клинические показатели. Анализ клинических показателей коров в период</w:t>
      </w:r>
      <w:r>
        <w:rPr>
          <w:spacing w:val="-5"/>
        </w:rPr>
        <w:t> </w:t>
      </w:r>
      <w:r>
        <w:rPr/>
        <w:t>проведения</w:t>
      </w:r>
      <w:r>
        <w:rPr>
          <w:spacing w:val="-5"/>
        </w:rPr>
        <w:t> </w:t>
      </w:r>
      <w:r>
        <w:rPr/>
        <w:t>синхронизации</w:t>
      </w:r>
      <w:r>
        <w:rPr>
          <w:spacing w:val="-6"/>
        </w:rPr>
        <w:t> </w:t>
      </w:r>
      <w:r>
        <w:rPr/>
        <w:t>свидетельствовал</w:t>
      </w:r>
      <w:r>
        <w:rPr>
          <w:spacing w:val="-9"/>
        </w:rPr>
        <w:t> </w:t>
      </w:r>
      <w:r>
        <w:rPr/>
        <w:t>о</w:t>
      </w:r>
      <w:r>
        <w:rPr>
          <w:spacing w:val="-11"/>
        </w:rPr>
        <w:t> </w:t>
      </w:r>
      <w:r>
        <w:rPr/>
        <w:t>колебаниях</w:t>
      </w:r>
      <w:r>
        <w:rPr>
          <w:spacing w:val="-14"/>
        </w:rPr>
        <w:t> </w:t>
      </w:r>
      <w:r>
        <w:rPr/>
        <w:t>температуры</w:t>
      </w:r>
    </w:p>
    <w:p>
      <w:pPr>
        <w:pStyle w:val="BodyText"/>
        <w:spacing w:after="0" w:line="242" w:lineRule="auto"/>
        <w:sectPr>
          <w:pgSz w:w="11910" w:h="16840"/>
          <w:pgMar w:header="0" w:footer="896" w:top="1000" w:bottom="1120" w:left="1559" w:right="141"/>
        </w:sectPr>
      </w:pPr>
    </w:p>
    <w:p>
      <w:pPr>
        <w:pStyle w:val="BodyText"/>
        <w:spacing w:before="64"/>
        <w:ind w:right="406"/>
      </w:pPr>
      <w:r>
        <w:rPr/>
        <w:t>тела в пределах физиологической нормы - и в среднем составлял 38,5±0,11°С. Дыхание и пульс были незначительно учащенными - 56,8±1,18/мин. и 74,3±0,72/мин., руминация ослаблена - 2,6±0,14 /2 мин.</w:t>
      </w:r>
    </w:p>
    <w:p>
      <w:pPr>
        <w:pStyle w:val="BodyText"/>
        <w:spacing w:line="242" w:lineRule="auto"/>
        <w:ind w:right="399" w:firstLine="566"/>
      </w:pPr>
      <w:r>
        <w:rPr/>
        <w:t>По результатам УЗИ, проведенных на 30 день после осеменения оплодотворяемость подтвердился у 94,6±2,92% коров, а на 60 день - у 88,6±4,10%. Разницы в результатах ректальных исследований, проведенных на</w:t>
      </w:r>
    </w:p>
    <w:p>
      <w:pPr>
        <w:pStyle w:val="BodyText"/>
        <w:spacing w:line="242" w:lineRule="auto"/>
        <w:ind w:right="423"/>
      </w:pPr>
      <w:r>
        <w:rPr/>
        <w:t>30 и 60 дни исследования, указывали, что имело место эмбриональной смертности у 6,0%.Экономическая эффективность разработанных протоколов синхронизации половой охоты у коров</w:t>
      </w:r>
    </w:p>
    <w:p>
      <w:pPr>
        <w:pStyle w:val="BodyText"/>
        <w:ind w:right="406" w:firstLine="706"/>
      </w:pPr>
      <w:r>
        <w:rPr/>
        <w:t>При</w:t>
      </w:r>
      <w:r>
        <w:rPr>
          <w:spacing w:val="-18"/>
        </w:rPr>
        <w:t> </w:t>
      </w:r>
      <w:r>
        <w:rPr/>
        <w:t>определении</w:t>
      </w:r>
      <w:r>
        <w:rPr>
          <w:spacing w:val="-17"/>
        </w:rPr>
        <w:t> </w:t>
      </w:r>
      <w:r>
        <w:rPr/>
        <w:t>экономической</w:t>
      </w:r>
      <w:r>
        <w:rPr>
          <w:spacing w:val="-18"/>
        </w:rPr>
        <w:t> </w:t>
      </w:r>
      <w:r>
        <w:rPr/>
        <w:t>эффективности</w:t>
      </w:r>
      <w:r>
        <w:rPr>
          <w:spacing w:val="-17"/>
        </w:rPr>
        <w:t> </w:t>
      </w:r>
      <w:r>
        <w:rPr/>
        <w:t>мы</w:t>
      </w:r>
      <w:r>
        <w:rPr>
          <w:spacing w:val="-18"/>
        </w:rPr>
        <w:t> </w:t>
      </w:r>
      <w:r>
        <w:rPr/>
        <w:t>учитывали</w:t>
      </w:r>
      <w:r>
        <w:rPr>
          <w:spacing w:val="-17"/>
        </w:rPr>
        <w:t> </w:t>
      </w:r>
      <w:r>
        <w:rPr/>
        <w:t>затраты</w:t>
      </w:r>
      <w:r>
        <w:rPr>
          <w:spacing w:val="-18"/>
        </w:rPr>
        <w:t> </w:t>
      </w:r>
      <w:r>
        <w:rPr/>
        <w:t>на проведение ветеринарных мероприятий (З</w:t>
      </w:r>
      <w:r>
        <w:rPr>
          <w:vertAlign w:val="subscript"/>
        </w:rPr>
        <w:t>в</w:t>
      </w:r>
      <w:r>
        <w:rPr>
          <w:vertAlign w:val="baseline"/>
        </w:rPr>
        <w:t>) и экономический эффект от ветеринарных мероприятий (Э</w:t>
      </w:r>
      <w:r>
        <w:rPr>
          <w:vertAlign w:val="subscript"/>
        </w:rPr>
        <w:t>в</w:t>
      </w:r>
      <w:r>
        <w:rPr>
          <w:vertAlign w:val="baseline"/>
        </w:rPr>
        <w:t>), стоимости теленка, молочных (С</w:t>
      </w:r>
      <w:r>
        <w:rPr>
          <w:vertAlign w:val="subscript"/>
        </w:rPr>
        <w:t>т1</w:t>
      </w:r>
      <w:r>
        <w:rPr>
          <w:vertAlign w:val="baseline"/>
        </w:rPr>
        <w:t>) и мясных пород (С</w:t>
      </w:r>
      <w:r>
        <w:rPr>
          <w:vertAlign w:val="subscript"/>
        </w:rPr>
        <w:t>т2</w:t>
      </w:r>
      <w:r>
        <w:rPr>
          <w:vertAlign w:val="baseline"/>
        </w:rPr>
        <w:t>) тенге.</w:t>
      </w:r>
    </w:p>
    <w:p>
      <w:pPr>
        <w:pStyle w:val="ListParagraph"/>
        <w:numPr>
          <w:ilvl w:val="2"/>
          <w:numId w:val="8"/>
        </w:numPr>
        <w:tabs>
          <w:tab w:pos="1631" w:val="left" w:leader="none"/>
        </w:tabs>
        <w:spacing w:line="240" w:lineRule="auto" w:before="0" w:after="0"/>
        <w:ind w:left="145" w:right="416" w:firstLine="706"/>
        <w:jc w:val="both"/>
        <w:rPr>
          <w:sz w:val="28"/>
        </w:rPr>
      </w:pPr>
      <w:r>
        <w:rPr>
          <w:sz w:val="28"/>
        </w:rPr>
        <w:t>Экомическая эффективность ветеринарных</w:t>
      </w:r>
      <w:r>
        <w:rPr>
          <w:spacing w:val="-2"/>
          <w:sz w:val="28"/>
        </w:rPr>
        <w:t> </w:t>
      </w:r>
      <w:r>
        <w:rPr>
          <w:sz w:val="28"/>
        </w:rPr>
        <w:t>мероприятий на 1 тенге затрат (Э</w:t>
      </w:r>
      <w:r>
        <w:rPr>
          <w:sz w:val="28"/>
          <w:vertAlign w:val="subscript"/>
        </w:rPr>
        <w:t>т</w:t>
      </w:r>
      <w:r>
        <w:rPr>
          <w:sz w:val="28"/>
          <w:vertAlign w:val="baseline"/>
        </w:rPr>
        <w:t>) определяли путем деления экономического эффекта на затраты по осуществлению указанных мероприятий:</w:t>
      </w:r>
    </w:p>
    <w:p>
      <w:pPr>
        <w:tabs>
          <w:tab w:pos="4542" w:val="left" w:leader="none"/>
        </w:tabs>
        <w:spacing w:before="317"/>
        <w:ind w:left="0" w:right="403" w:firstLine="0"/>
        <w:jc w:val="right"/>
        <w:rPr>
          <w:position w:val="2"/>
          <w:sz w:val="28"/>
        </w:rPr>
      </w:pPr>
      <w:r>
        <w:rPr>
          <w:rFonts w:ascii="Cambria Math" w:hAnsi="Cambria Math"/>
          <w:position w:val="2"/>
          <w:sz w:val="28"/>
        </w:rPr>
        <w:t>Э</w:t>
      </w:r>
      <w:r>
        <w:rPr>
          <w:rFonts w:ascii="Cambria Math" w:hAnsi="Cambria Math"/>
          <w:sz w:val="18"/>
        </w:rPr>
        <w:t>т</w:t>
      </w:r>
      <w:r>
        <w:rPr>
          <w:rFonts w:ascii="Cambria Math" w:hAnsi="Cambria Math"/>
          <w:spacing w:val="45"/>
          <w:sz w:val="18"/>
        </w:rPr>
        <w:t> </w:t>
      </w:r>
      <w:r>
        <w:rPr>
          <w:rFonts w:ascii="Cambria Math" w:hAnsi="Cambria Math"/>
          <w:position w:val="2"/>
          <w:sz w:val="28"/>
        </w:rPr>
        <w:t>=</w:t>
      </w:r>
      <w:r>
        <w:rPr>
          <w:rFonts w:ascii="Cambria Math" w:hAnsi="Cambria Math"/>
          <w:spacing w:val="12"/>
          <w:position w:val="2"/>
          <w:sz w:val="28"/>
        </w:rPr>
        <w:t> </w:t>
      </w:r>
      <w:r>
        <w:rPr>
          <w:rFonts w:ascii="Cambria Math" w:hAnsi="Cambria Math"/>
          <w:spacing w:val="-2"/>
          <w:position w:val="2"/>
          <w:sz w:val="28"/>
        </w:rPr>
        <w:t>Э</w:t>
      </w:r>
      <w:r>
        <w:rPr>
          <w:rFonts w:ascii="Cambria Math" w:hAnsi="Cambria Math"/>
          <w:spacing w:val="-2"/>
          <w:sz w:val="18"/>
        </w:rPr>
        <w:t>в</w:t>
      </w:r>
      <w:r>
        <w:rPr>
          <w:rFonts w:ascii="Cambria Math" w:hAnsi="Cambria Math"/>
          <w:spacing w:val="-2"/>
          <w:position w:val="2"/>
          <w:sz w:val="28"/>
        </w:rPr>
        <w:t>/З</w:t>
      </w:r>
      <w:r>
        <w:rPr>
          <w:rFonts w:ascii="Cambria Math" w:hAnsi="Cambria Math"/>
          <w:spacing w:val="-2"/>
          <w:sz w:val="18"/>
        </w:rPr>
        <w:t>в</w:t>
      </w:r>
      <w:r>
        <w:rPr>
          <w:rFonts w:ascii="Cambria Math" w:hAnsi="Cambria Math"/>
          <w:sz w:val="18"/>
        </w:rPr>
        <w:tab/>
      </w:r>
      <w:r>
        <w:rPr>
          <w:spacing w:val="-5"/>
          <w:position w:val="2"/>
          <w:sz w:val="28"/>
        </w:rPr>
        <w:t>(1)</w:t>
      </w:r>
    </w:p>
    <w:p>
      <w:pPr>
        <w:pStyle w:val="BodyText"/>
        <w:spacing w:line="242" w:lineRule="auto" w:before="301"/>
        <w:ind w:right="403" w:firstLine="706"/>
      </w:pPr>
      <w:r>
        <w:rPr/>
        <w:t>Затраты на ветеринарные мероприятия слагались</w:t>
      </w:r>
      <w:r>
        <w:rPr>
          <w:spacing w:val="-5"/>
        </w:rPr>
        <w:t> </w:t>
      </w:r>
      <w:r>
        <w:rPr/>
        <w:t>из</w:t>
      </w:r>
      <w:r>
        <w:rPr>
          <w:spacing w:val="-4"/>
        </w:rPr>
        <w:t> </w:t>
      </w:r>
      <w:r>
        <w:rPr/>
        <w:t>следующих</w:t>
      </w:r>
      <w:r>
        <w:rPr>
          <w:spacing w:val="-6"/>
        </w:rPr>
        <w:t> </w:t>
      </w:r>
      <w:r>
        <w:rPr/>
        <w:t>расходов: оплата</w:t>
      </w:r>
      <w:r>
        <w:rPr>
          <w:spacing w:val="-7"/>
        </w:rPr>
        <w:t> </w:t>
      </w:r>
      <w:r>
        <w:rPr/>
        <w:t>труда</w:t>
      </w:r>
      <w:r>
        <w:rPr>
          <w:spacing w:val="-7"/>
        </w:rPr>
        <w:t> </w:t>
      </w:r>
      <w:r>
        <w:rPr/>
        <w:t>работников;</w:t>
      </w:r>
      <w:r>
        <w:rPr>
          <w:spacing w:val="-12"/>
        </w:rPr>
        <w:t> </w:t>
      </w:r>
      <w:r>
        <w:rPr/>
        <w:t>цены</w:t>
      </w:r>
      <w:r>
        <w:rPr>
          <w:spacing w:val="-9"/>
        </w:rPr>
        <w:t> </w:t>
      </w:r>
      <w:r>
        <w:rPr/>
        <w:t>на</w:t>
      </w:r>
      <w:r>
        <w:rPr>
          <w:spacing w:val="-8"/>
        </w:rPr>
        <w:t> </w:t>
      </w:r>
      <w:r>
        <w:rPr/>
        <w:t>препараты</w:t>
      </w:r>
      <w:r>
        <w:rPr>
          <w:spacing w:val="-12"/>
        </w:rPr>
        <w:t> </w:t>
      </w:r>
      <w:r>
        <w:rPr/>
        <w:t>на</w:t>
      </w:r>
      <w:r>
        <w:rPr>
          <w:spacing w:val="-12"/>
        </w:rPr>
        <w:t> </w:t>
      </w:r>
      <w:r>
        <w:rPr/>
        <w:t>1</w:t>
      </w:r>
      <w:r>
        <w:rPr>
          <w:spacing w:val="-9"/>
        </w:rPr>
        <w:t> </w:t>
      </w:r>
      <w:r>
        <w:rPr/>
        <w:t>голову,</w:t>
      </w:r>
      <w:r>
        <w:rPr>
          <w:spacing w:val="-6"/>
        </w:rPr>
        <w:t> </w:t>
      </w:r>
      <w:r>
        <w:rPr/>
        <w:t>стоимость</w:t>
      </w:r>
      <w:r>
        <w:rPr>
          <w:spacing w:val="-14"/>
        </w:rPr>
        <w:t> </w:t>
      </w:r>
      <w:r>
        <w:rPr/>
        <w:t>спермадозы на 1 осеменение коровы.</w:t>
      </w:r>
    </w:p>
    <w:p>
      <w:pPr>
        <w:pStyle w:val="BodyText"/>
        <w:ind w:right="407" w:firstLine="706"/>
      </w:pPr>
      <w:r>
        <w:rPr/>
        <w:t>Экономический эффект определяли от стоимости теленка, молочных (С</w:t>
      </w:r>
      <w:r>
        <w:rPr>
          <w:vertAlign w:val="subscript"/>
        </w:rPr>
        <w:t>т1</w:t>
      </w:r>
      <w:r>
        <w:rPr>
          <w:vertAlign w:val="baseline"/>
        </w:rPr>
        <w:t>) и мясных пород (С</w:t>
      </w:r>
      <w:r>
        <w:rPr>
          <w:vertAlign w:val="subscript"/>
        </w:rPr>
        <w:t>т2</w:t>
      </w:r>
      <w:r>
        <w:rPr>
          <w:vertAlign w:val="baseline"/>
        </w:rPr>
        <w:t>), по формулам:</w:t>
      </w:r>
    </w:p>
    <w:p>
      <w:pPr>
        <w:pStyle w:val="BodyText"/>
        <w:spacing w:before="7"/>
        <w:ind w:left="0"/>
        <w:jc w:val="left"/>
      </w:pPr>
    </w:p>
    <w:p>
      <w:pPr>
        <w:pStyle w:val="BodyText"/>
        <w:tabs>
          <w:tab w:pos="5085" w:val="left" w:leader="none"/>
        </w:tabs>
        <w:ind w:left="0" w:right="403"/>
        <w:jc w:val="right"/>
        <w:rPr>
          <w:position w:val="2"/>
        </w:rPr>
      </w:pPr>
      <w:r>
        <w:rPr>
          <w:rFonts w:ascii="Cambria Math" w:hAnsi="Cambria Math"/>
          <w:position w:val="2"/>
        </w:rPr>
        <w:t>С</w:t>
      </w:r>
      <w:r>
        <w:rPr>
          <w:rFonts w:ascii="Cambria Math" w:hAnsi="Cambria Math"/>
          <w:sz w:val="18"/>
        </w:rPr>
        <w:t>т1</w:t>
      </w:r>
      <w:r>
        <w:rPr>
          <w:rFonts w:ascii="Cambria Math" w:hAnsi="Cambria Math"/>
          <w:spacing w:val="52"/>
          <w:sz w:val="18"/>
        </w:rPr>
        <w:t> </w:t>
      </w:r>
      <w:r>
        <w:rPr>
          <w:rFonts w:ascii="Cambria Math" w:hAnsi="Cambria Math"/>
          <w:position w:val="2"/>
        </w:rPr>
        <w:t>=</w:t>
      </w:r>
      <w:r>
        <w:rPr>
          <w:rFonts w:ascii="Cambria Math" w:hAnsi="Cambria Math"/>
          <w:spacing w:val="15"/>
          <w:position w:val="2"/>
        </w:rPr>
        <w:t> </w:t>
      </w:r>
      <w:r>
        <w:rPr>
          <w:rFonts w:ascii="Cambria Math" w:hAnsi="Cambria Math"/>
          <w:position w:val="2"/>
        </w:rPr>
        <w:t>3,61</w:t>
      </w:r>
      <w:r>
        <w:rPr>
          <w:rFonts w:ascii="Cambria Math" w:hAnsi="Cambria Math"/>
          <w:spacing w:val="-8"/>
          <w:position w:val="2"/>
        </w:rPr>
        <w:t> </w:t>
      </w:r>
      <w:r>
        <w:rPr>
          <w:rFonts w:ascii="Cambria Math" w:hAnsi="Cambria Math"/>
          <w:position w:val="2"/>
        </w:rPr>
        <w:t>∗</w:t>
      </w:r>
      <w:r>
        <w:rPr>
          <w:rFonts w:ascii="Cambria Math" w:hAnsi="Cambria Math"/>
          <w:spacing w:val="3"/>
          <w:position w:val="2"/>
        </w:rPr>
        <w:t> </w:t>
      </w:r>
      <w:r>
        <w:rPr>
          <w:rFonts w:ascii="Cambria Math" w:hAnsi="Cambria Math"/>
          <w:spacing w:val="-10"/>
          <w:position w:val="2"/>
        </w:rPr>
        <w:t>Ц</w:t>
      </w:r>
      <w:r>
        <w:rPr>
          <w:rFonts w:ascii="Cambria Math" w:hAnsi="Cambria Math"/>
          <w:position w:val="2"/>
        </w:rPr>
        <w:tab/>
      </w:r>
      <w:r>
        <w:rPr>
          <w:spacing w:val="-5"/>
          <w:position w:val="2"/>
        </w:rPr>
        <w:t>(2)</w:t>
      </w:r>
    </w:p>
    <w:p>
      <w:pPr>
        <w:pStyle w:val="BodyText"/>
        <w:tabs>
          <w:tab w:pos="5085" w:val="left" w:leader="none"/>
        </w:tabs>
        <w:spacing w:before="315"/>
        <w:ind w:left="0" w:right="403"/>
        <w:jc w:val="right"/>
        <w:rPr>
          <w:position w:val="2"/>
        </w:rPr>
      </w:pPr>
      <w:r>
        <w:rPr>
          <w:rFonts w:ascii="Cambria Math" w:hAnsi="Cambria Math"/>
          <w:position w:val="2"/>
        </w:rPr>
        <w:t>С</w:t>
      </w:r>
      <w:r>
        <w:rPr>
          <w:rFonts w:ascii="Cambria Math" w:hAnsi="Cambria Math"/>
          <w:sz w:val="18"/>
        </w:rPr>
        <w:t>т2</w:t>
      </w:r>
      <w:r>
        <w:rPr>
          <w:rFonts w:ascii="Cambria Math" w:hAnsi="Cambria Math"/>
          <w:spacing w:val="52"/>
          <w:sz w:val="18"/>
        </w:rPr>
        <w:t> </w:t>
      </w:r>
      <w:r>
        <w:rPr>
          <w:rFonts w:ascii="Cambria Math" w:hAnsi="Cambria Math"/>
          <w:position w:val="2"/>
        </w:rPr>
        <w:t>=</w:t>
      </w:r>
      <w:r>
        <w:rPr>
          <w:rFonts w:ascii="Cambria Math" w:hAnsi="Cambria Math"/>
          <w:spacing w:val="15"/>
          <w:position w:val="2"/>
        </w:rPr>
        <w:t> </w:t>
      </w:r>
      <w:r>
        <w:rPr>
          <w:rFonts w:ascii="Cambria Math" w:hAnsi="Cambria Math"/>
          <w:position w:val="2"/>
        </w:rPr>
        <w:t>0,88</w:t>
      </w:r>
      <w:r>
        <w:rPr>
          <w:rFonts w:ascii="Cambria Math" w:hAnsi="Cambria Math"/>
          <w:spacing w:val="-8"/>
          <w:position w:val="2"/>
        </w:rPr>
        <w:t> </w:t>
      </w:r>
      <w:r>
        <w:rPr>
          <w:rFonts w:ascii="Cambria Math" w:hAnsi="Cambria Math"/>
          <w:position w:val="2"/>
        </w:rPr>
        <w:t>∗</w:t>
      </w:r>
      <w:r>
        <w:rPr>
          <w:rFonts w:ascii="Cambria Math" w:hAnsi="Cambria Math"/>
          <w:spacing w:val="3"/>
          <w:position w:val="2"/>
        </w:rPr>
        <w:t> </w:t>
      </w:r>
      <w:r>
        <w:rPr>
          <w:rFonts w:ascii="Cambria Math" w:hAnsi="Cambria Math"/>
          <w:spacing w:val="-10"/>
          <w:position w:val="2"/>
        </w:rPr>
        <w:t>Ц</w:t>
      </w:r>
      <w:r>
        <w:rPr>
          <w:rFonts w:ascii="Cambria Math" w:hAnsi="Cambria Math"/>
          <w:position w:val="2"/>
        </w:rPr>
        <w:tab/>
      </w:r>
      <w:r>
        <w:rPr>
          <w:spacing w:val="-5"/>
          <w:position w:val="2"/>
        </w:rPr>
        <w:t>(3)</w:t>
      </w:r>
    </w:p>
    <w:p>
      <w:pPr>
        <w:pStyle w:val="BodyText"/>
        <w:spacing w:before="297"/>
        <w:ind w:right="411" w:firstLine="706"/>
      </w:pPr>
      <w:r>
        <w:rPr/>
        <w:t>где, 3,61-количество молока ц, которое можно получить за счет кормов, расходуемых на получение телека от молочных коров; 0,88 – количество прироста мясного скота, ц, которое можно получить за счет кормов, расходуемых</w:t>
      </w:r>
      <w:r>
        <w:rPr>
          <w:spacing w:val="-1"/>
        </w:rPr>
        <w:t> </w:t>
      </w:r>
      <w:r>
        <w:rPr/>
        <w:t>на образование приплода мясного скота; Ц – реализационная цена 1 ц молоко базисной жирности, тенге, или 1 ц живой массы крупного рогатого скота высшей упитанности, тенге.</w:t>
      </w:r>
    </w:p>
    <w:p>
      <w:pPr>
        <w:pStyle w:val="BodyText"/>
        <w:spacing w:line="242" w:lineRule="auto" w:before="3"/>
        <w:ind w:right="420" w:firstLine="706"/>
      </w:pPr>
      <w:r>
        <w:rPr/>
        <w:t>Основанием для расчета зарплаты служили должностные оклады и тарифные ставки. Дневная заработная плата рассчитывалась путем деления месячной ставки на 25,6 дня, а часовая – путем деления дневной ставки на 7 ч.</w:t>
      </w:r>
    </w:p>
    <w:p>
      <w:pPr>
        <w:pStyle w:val="BodyText"/>
        <w:ind w:right="426" w:firstLine="706"/>
      </w:pPr>
      <w:r>
        <w:rPr/>
        <w:t>Цены на препараты на 1 голову</w:t>
      </w:r>
      <w:r>
        <w:rPr>
          <w:spacing w:val="-3"/>
        </w:rPr>
        <w:t> </w:t>
      </w:r>
      <w:r>
        <w:rPr/>
        <w:t>рассчитывались</w:t>
      </w:r>
      <w:r>
        <w:rPr>
          <w:spacing w:val="-2"/>
        </w:rPr>
        <w:t> </w:t>
      </w:r>
      <w:r>
        <w:rPr/>
        <w:t>путём деления стоимости единицы (флакона) препарата на количество доз, содержащихся в ней, и умножения на количество доз, применённых одной корове:</w:t>
      </w:r>
    </w:p>
    <w:p>
      <w:pPr>
        <w:pStyle w:val="BodyText"/>
        <w:spacing w:after="0"/>
        <w:sectPr>
          <w:pgSz w:w="11910" w:h="16840"/>
          <w:pgMar w:header="0" w:footer="896" w:top="1000" w:bottom="1120" w:left="1559" w:right="141"/>
        </w:sectPr>
      </w:pPr>
    </w:p>
    <w:p>
      <w:pPr>
        <w:pStyle w:val="BodyText"/>
        <w:spacing w:before="193"/>
        <w:ind w:left="2585"/>
        <w:jc w:val="left"/>
        <w:rPr>
          <w:rFonts w:ascii="Cambria Math" w:hAnsi="Cambria Math"/>
        </w:rPr>
      </w:pPr>
      <w:r>
        <w:rPr>
          <w:rFonts w:ascii="Cambria Math" w:hAnsi="Cambria Math"/>
        </w:rPr>
        <w:t>Цена</w:t>
      </w:r>
      <w:r>
        <w:rPr>
          <w:rFonts w:ascii="Cambria Math" w:hAnsi="Cambria Math"/>
          <w:spacing w:val="-7"/>
        </w:rPr>
        <w:t> </w:t>
      </w:r>
      <w:r>
        <w:rPr>
          <w:rFonts w:ascii="Cambria Math" w:hAnsi="Cambria Math"/>
        </w:rPr>
        <w:t>1</w:t>
      </w:r>
      <w:r>
        <w:rPr>
          <w:rFonts w:ascii="Cambria Math" w:hAnsi="Cambria Math"/>
          <w:spacing w:val="-9"/>
        </w:rPr>
        <w:t> </w:t>
      </w:r>
      <w:r>
        <w:rPr>
          <w:rFonts w:ascii="Cambria Math" w:hAnsi="Cambria Math"/>
        </w:rPr>
        <w:t>гол.</w:t>
      </w:r>
      <w:r>
        <w:rPr>
          <w:rFonts w:ascii="Cambria Math" w:hAnsi="Cambria Math"/>
          <w:spacing w:val="-13"/>
        </w:rPr>
        <w:t> </w:t>
      </w:r>
      <w:r>
        <w:rPr>
          <w:rFonts w:ascii="Cambria Math" w:hAnsi="Cambria Math"/>
        </w:rPr>
        <w:t>=</w:t>
      </w:r>
      <w:r>
        <w:rPr>
          <w:rFonts w:ascii="Cambria Math" w:hAnsi="Cambria Math"/>
          <w:spacing w:val="8"/>
        </w:rPr>
        <w:t> </w:t>
      </w:r>
      <w:r>
        <w:rPr>
          <w:rFonts w:ascii="Cambria Math" w:hAnsi="Cambria Math"/>
          <w:spacing w:val="-10"/>
        </w:rPr>
        <w:t>(</w:t>
      </w:r>
    </w:p>
    <w:p>
      <w:pPr>
        <w:spacing w:line="190" w:lineRule="exact" w:before="48"/>
        <w:ind w:left="74" w:right="0" w:firstLine="0"/>
        <w:jc w:val="left"/>
        <w:rPr>
          <w:rFonts w:ascii="Cambria Math" w:hAnsi="Cambria Math"/>
          <w:sz w:val="20"/>
        </w:rPr>
      </w:pPr>
      <w:r>
        <w:rPr/>
        <w:br w:type="column"/>
      </w:r>
      <w:r>
        <w:rPr>
          <w:rFonts w:ascii="Cambria Math" w:hAnsi="Cambria Math"/>
          <w:sz w:val="20"/>
        </w:rPr>
        <w:t>Цена</w:t>
      </w:r>
      <w:r>
        <w:rPr>
          <w:rFonts w:ascii="Cambria Math" w:hAnsi="Cambria Math"/>
          <w:spacing w:val="3"/>
          <w:sz w:val="20"/>
        </w:rPr>
        <w:t> </w:t>
      </w:r>
      <w:r>
        <w:rPr>
          <w:rFonts w:ascii="Cambria Math" w:hAnsi="Cambria Math"/>
          <w:spacing w:val="-2"/>
          <w:sz w:val="20"/>
        </w:rPr>
        <w:t>упаковки</w:t>
      </w:r>
    </w:p>
    <w:p>
      <w:pPr>
        <w:pStyle w:val="BodyText"/>
        <w:spacing w:line="20" w:lineRule="exact"/>
        <w:ind w:left="17"/>
        <w:jc w:val="left"/>
        <w:rPr>
          <w:rFonts w:ascii="Cambria Math"/>
          <w:sz w:val="2"/>
        </w:rPr>
      </w:pPr>
      <w:r>
        <w:rPr>
          <w:rFonts w:ascii="Cambria Math"/>
          <w:sz w:val="2"/>
        </w:rPr>
        <mc:AlternateContent>
          <mc:Choice Requires="wps">
            <w:drawing>
              <wp:inline distT="0" distB="0" distL="0" distR="0">
                <wp:extent cx="963930" cy="6350"/>
                <wp:effectExtent l="0" t="0" r="0" b="0"/>
                <wp:docPr id="27" name="Group 27"/>
                <wp:cNvGraphicFramePr>
                  <a:graphicFrameLocks/>
                </wp:cNvGraphicFramePr>
                <a:graphic>
                  <a:graphicData uri="http://schemas.microsoft.com/office/word/2010/wordprocessingGroup">
                    <wpg:wgp>
                      <wpg:cNvPr id="27" name="Group 27"/>
                      <wpg:cNvGrpSpPr/>
                      <wpg:grpSpPr>
                        <a:xfrm>
                          <a:off x="0" y="0"/>
                          <a:ext cx="963930" cy="6350"/>
                          <a:chExt cx="963930" cy="6350"/>
                        </a:xfrm>
                      </wpg:grpSpPr>
                      <wps:wsp>
                        <wps:cNvPr id="28" name="Graphic 28"/>
                        <wps:cNvSpPr/>
                        <wps:spPr>
                          <a:xfrm>
                            <a:off x="0" y="0"/>
                            <a:ext cx="963930" cy="6350"/>
                          </a:xfrm>
                          <a:custGeom>
                            <a:avLst/>
                            <a:gdLst/>
                            <a:ahLst/>
                            <a:cxnLst/>
                            <a:rect l="l" t="t" r="r" b="b"/>
                            <a:pathLst>
                              <a:path w="963930" h="6350">
                                <a:moveTo>
                                  <a:pt x="963472" y="0"/>
                                </a:moveTo>
                                <a:lnTo>
                                  <a:pt x="0" y="0"/>
                                </a:lnTo>
                                <a:lnTo>
                                  <a:pt x="0" y="6096"/>
                                </a:lnTo>
                                <a:lnTo>
                                  <a:pt x="963472" y="6096"/>
                                </a:lnTo>
                                <a:lnTo>
                                  <a:pt x="96347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75.9pt;height:.5pt;mso-position-horizontal-relative:char;mso-position-vertical-relative:line" id="docshapegroup23" coordorigin="0,0" coordsize="1518,10">
                <v:rect style="position:absolute;left:0;top:0;width:1518;height:10" id="docshape24" filled="true" fillcolor="#000000" stroked="false">
                  <v:fill type="solid"/>
                </v:rect>
              </v:group>
            </w:pict>
          </mc:Fallback>
        </mc:AlternateContent>
      </w:r>
      <w:r>
        <w:rPr>
          <w:rFonts w:ascii="Cambria Math"/>
          <w:sz w:val="2"/>
        </w:rPr>
      </w:r>
    </w:p>
    <w:p>
      <w:pPr>
        <w:pStyle w:val="BodyText"/>
        <w:spacing w:line="248" w:lineRule="exact"/>
        <w:ind w:left="1472"/>
        <w:jc w:val="left"/>
        <w:rPr>
          <w:rFonts w:ascii="Cambria Math" w:hAnsi="Cambria Math"/>
        </w:rPr>
      </w:pPr>
      <w:r>
        <w:rPr>
          <w:rFonts w:ascii="Cambria Math" w:hAnsi="Cambria Math"/>
        </w:rPr>
        <w:t>)</w:t>
      </w:r>
      <w:r>
        <w:rPr>
          <w:rFonts w:ascii="Cambria Math" w:hAnsi="Cambria Math"/>
          <w:spacing w:val="-8"/>
        </w:rPr>
        <w:t> </w:t>
      </w:r>
      <w:r>
        <w:rPr>
          <w:rFonts w:ascii="Cambria Math" w:hAnsi="Cambria Math"/>
        </w:rPr>
        <w:t>∗</w:t>
      </w:r>
      <w:r>
        <w:rPr>
          <w:rFonts w:ascii="Cambria Math" w:hAnsi="Cambria Math"/>
          <w:spacing w:val="-6"/>
        </w:rPr>
        <w:t> </w:t>
      </w:r>
      <w:r>
        <w:rPr>
          <w:rFonts w:ascii="Cambria Math" w:hAnsi="Cambria Math"/>
        </w:rPr>
        <w:t>Доза</w:t>
      </w:r>
      <w:r>
        <w:rPr>
          <w:rFonts w:ascii="Cambria Math" w:hAnsi="Cambria Math"/>
          <w:spacing w:val="-4"/>
        </w:rPr>
        <w:t> </w:t>
      </w:r>
      <w:r>
        <w:rPr>
          <w:rFonts w:ascii="Cambria Math" w:hAnsi="Cambria Math"/>
        </w:rPr>
        <w:t>на</w:t>
      </w:r>
      <w:r>
        <w:rPr>
          <w:rFonts w:ascii="Cambria Math" w:hAnsi="Cambria Math"/>
          <w:spacing w:val="1"/>
        </w:rPr>
        <w:t> </w:t>
      </w:r>
      <w:r>
        <w:rPr>
          <w:rFonts w:ascii="Cambria Math" w:hAnsi="Cambria Math"/>
        </w:rPr>
        <w:t>1</w:t>
      </w:r>
      <w:r>
        <w:rPr>
          <w:rFonts w:ascii="Cambria Math" w:hAnsi="Cambria Math"/>
          <w:spacing w:val="-3"/>
        </w:rPr>
        <w:t> </w:t>
      </w:r>
      <w:r>
        <w:rPr>
          <w:rFonts w:ascii="Cambria Math" w:hAnsi="Cambria Math"/>
          <w:spacing w:val="-5"/>
        </w:rPr>
        <w:t>гол.</w:t>
      </w:r>
    </w:p>
    <w:p>
      <w:pPr>
        <w:spacing w:line="219" w:lineRule="exact" w:before="0"/>
        <w:ind w:left="2" w:right="0" w:firstLine="0"/>
        <w:jc w:val="left"/>
        <w:rPr>
          <w:rFonts w:ascii="Cambria Math" w:hAnsi="Cambria Math"/>
          <w:sz w:val="20"/>
        </w:rPr>
      </w:pPr>
      <w:r>
        <w:rPr>
          <w:rFonts w:ascii="Cambria Math" w:hAnsi="Cambria Math"/>
          <w:spacing w:val="-2"/>
          <w:sz w:val="20"/>
        </w:rPr>
        <w:t>Объём</w:t>
      </w:r>
      <w:r>
        <w:rPr>
          <w:rFonts w:ascii="Cambria Math" w:hAnsi="Cambria Math"/>
          <w:spacing w:val="-6"/>
          <w:sz w:val="20"/>
        </w:rPr>
        <w:t> </w:t>
      </w:r>
      <w:r>
        <w:rPr>
          <w:rFonts w:ascii="Cambria Math" w:hAnsi="Cambria Math"/>
          <w:spacing w:val="-2"/>
          <w:sz w:val="20"/>
        </w:rPr>
        <w:t>упаковки</w:t>
      </w:r>
    </w:p>
    <w:p>
      <w:pPr>
        <w:spacing w:before="198"/>
        <w:ind w:left="1420" w:right="0" w:firstLine="0"/>
        <w:jc w:val="left"/>
        <w:rPr>
          <w:sz w:val="28"/>
        </w:rPr>
      </w:pPr>
      <w:r>
        <w:rPr/>
        <w:br w:type="column"/>
      </w:r>
      <w:r>
        <w:rPr>
          <w:spacing w:val="-5"/>
          <w:sz w:val="28"/>
        </w:rPr>
        <w:t>(4)</w:t>
      </w:r>
    </w:p>
    <w:p>
      <w:pPr>
        <w:spacing w:after="0"/>
        <w:jc w:val="left"/>
        <w:rPr>
          <w:sz w:val="28"/>
        </w:rPr>
        <w:sectPr>
          <w:pgSz w:w="11910" w:h="16840"/>
          <w:pgMar w:header="0" w:footer="896" w:top="900" w:bottom="1120" w:left="1559" w:right="141"/>
          <w:cols w:num="3" w:equalWidth="0">
            <w:col w:w="4415" w:space="40"/>
            <w:col w:w="3551" w:space="39"/>
            <w:col w:w="2165"/>
          </w:cols>
        </w:sectPr>
      </w:pPr>
    </w:p>
    <w:p>
      <w:pPr>
        <w:pStyle w:val="BodyText"/>
        <w:spacing w:before="299"/>
        <w:ind w:right="417" w:firstLine="706"/>
      </w:pPr>
      <w:r>
        <w:rPr/>
        <w:t>Также учитывались расходы на: количество введений, если препарат применялся несколько раз. В таблице №35 представлены цены за упаковки и цена препарата на 1 гол. В таблице №36 представлены данные о стоимости препаратов в разработанных нами протоколах синхронизации на 1 гол., тенге.</w:t>
      </w:r>
    </w:p>
    <w:p>
      <w:pPr>
        <w:pStyle w:val="BodyText"/>
        <w:spacing w:before="3"/>
        <w:ind w:left="0"/>
        <w:jc w:val="left"/>
      </w:pPr>
    </w:p>
    <w:p>
      <w:pPr>
        <w:pStyle w:val="BodyText"/>
        <w:tabs>
          <w:tab w:pos="9192" w:val="left" w:leader="none"/>
        </w:tabs>
        <w:ind w:right="428"/>
        <w:jc w:val="left"/>
      </w:pPr>
      <w:r>
        <w:rPr/>
        <w:t>Таблица</w:t>
      </w:r>
      <w:r>
        <w:rPr>
          <w:spacing w:val="40"/>
        </w:rPr>
        <w:t> </w:t>
      </w:r>
      <w:r>
        <w:rPr/>
        <w:t>35</w:t>
      </w:r>
      <w:r>
        <w:rPr>
          <w:spacing w:val="40"/>
        </w:rPr>
        <w:t> </w:t>
      </w:r>
      <w:r>
        <w:rPr/>
        <w:t>–</w:t>
      </w:r>
      <w:r>
        <w:rPr>
          <w:spacing w:val="40"/>
        </w:rPr>
        <w:t> </w:t>
      </w:r>
      <w:r>
        <w:rPr/>
        <w:t>Стоимость</w:t>
      </w:r>
      <w:r>
        <w:rPr>
          <w:spacing w:val="40"/>
        </w:rPr>
        <w:t> </w:t>
      </w:r>
      <w:r>
        <w:rPr/>
        <w:t>ветеринарных</w:t>
      </w:r>
      <w:r>
        <w:rPr>
          <w:spacing w:val="40"/>
        </w:rPr>
        <w:t> </w:t>
      </w:r>
      <w:r>
        <w:rPr/>
        <w:t>препаратов,</w:t>
      </w:r>
      <w:r>
        <w:rPr>
          <w:spacing w:val="40"/>
        </w:rPr>
        <w:t> </w:t>
      </w:r>
      <w:r>
        <w:rPr/>
        <w:t>использованных</w:t>
        <w:tab/>
      </w:r>
      <w:r>
        <w:rPr>
          <w:spacing w:val="-6"/>
        </w:rPr>
        <w:t>нами </w:t>
      </w:r>
      <w:r>
        <w:rPr/>
        <w:t>разработанных</w:t>
      </w:r>
      <w:r>
        <w:rPr>
          <w:spacing w:val="-13"/>
        </w:rPr>
        <w:t> </w:t>
      </w:r>
      <w:r>
        <w:rPr/>
        <w:t>протоколах</w:t>
      </w:r>
      <w:r>
        <w:rPr>
          <w:spacing w:val="-8"/>
        </w:rPr>
        <w:t> </w:t>
      </w:r>
      <w:r>
        <w:rPr/>
        <w:t>синхронизации</w:t>
      </w:r>
      <w:r>
        <w:rPr>
          <w:spacing w:val="-2"/>
        </w:rPr>
        <w:t> </w:t>
      </w:r>
      <w:r>
        <w:rPr/>
        <w:t>половой</w:t>
      </w:r>
      <w:r>
        <w:rPr>
          <w:spacing w:val="-4"/>
        </w:rPr>
        <w:t> </w:t>
      </w:r>
      <w:r>
        <w:rPr/>
        <w:t>охоты у</w:t>
      </w:r>
      <w:r>
        <w:rPr>
          <w:spacing w:val="-18"/>
        </w:rPr>
        <w:t> </w:t>
      </w:r>
      <w:r>
        <w:rPr/>
        <w:t>коров</w:t>
      </w:r>
      <w:r>
        <w:rPr>
          <w:spacing w:val="-11"/>
        </w:rPr>
        <w:t> </w:t>
      </w:r>
      <w:r>
        <w:rPr/>
        <w:t>(на</w:t>
      </w:r>
      <w:r>
        <w:rPr>
          <w:spacing w:val="-3"/>
        </w:rPr>
        <w:t> </w:t>
      </w:r>
      <w:r>
        <w:rPr/>
        <w:t>1</w:t>
      </w:r>
      <w:r>
        <w:rPr>
          <w:spacing w:val="-9"/>
        </w:rPr>
        <w:t> </w:t>
      </w:r>
      <w:r>
        <w:rPr/>
        <w:t>голову):</w:t>
      </w:r>
    </w:p>
    <w:p>
      <w:pPr>
        <w:pStyle w:val="BodyText"/>
        <w:spacing w:before="103"/>
        <w:ind w:left="0"/>
        <w:jc w:val="left"/>
        <w:rPr>
          <w:sz w:val="20"/>
        </w:rPr>
      </w:pPr>
    </w:p>
    <w:tbl>
      <w:tblPr>
        <w:tblW w:w="0" w:type="auto"/>
        <w:jc w:val="left"/>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79"/>
        <w:gridCol w:w="2271"/>
        <w:gridCol w:w="1719"/>
        <w:gridCol w:w="1416"/>
        <w:gridCol w:w="2137"/>
      </w:tblGrid>
      <w:tr>
        <w:trPr>
          <w:trHeight w:val="551" w:hRule="atLeast"/>
        </w:trPr>
        <w:tc>
          <w:tcPr>
            <w:tcW w:w="2079" w:type="dxa"/>
          </w:tcPr>
          <w:p>
            <w:pPr>
              <w:pStyle w:val="TableParagraph"/>
              <w:spacing w:line="264" w:lineRule="exact" w:before="3"/>
              <w:ind w:left="533" w:hanging="236"/>
              <w:jc w:val="left"/>
              <w:rPr>
                <w:sz w:val="24"/>
              </w:rPr>
            </w:pPr>
            <w:r>
              <w:rPr>
                <w:spacing w:val="-4"/>
                <w:sz w:val="24"/>
              </w:rPr>
              <w:t>Наименование </w:t>
            </w:r>
            <w:r>
              <w:rPr>
                <w:spacing w:val="-2"/>
                <w:sz w:val="24"/>
              </w:rPr>
              <w:t>препарата</w:t>
            </w:r>
          </w:p>
        </w:tc>
        <w:tc>
          <w:tcPr>
            <w:tcW w:w="2271" w:type="dxa"/>
          </w:tcPr>
          <w:p>
            <w:pPr>
              <w:pStyle w:val="TableParagraph"/>
              <w:spacing w:before="126"/>
              <w:ind w:left="30" w:right="16"/>
              <w:rPr>
                <w:sz w:val="24"/>
              </w:rPr>
            </w:pPr>
            <w:r>
              <w:rPr>
                <w:sz w:val="24"/>
              </w:rPr>
              <w:t>Цена</w:t>
            </w:r>
            <w:r>
              <w:rPr>
                <w:spacing w:val="-4"/>
                <w:sz w:val="24"/>
              </w:rPr>
              <w:t> </w:t>
            </w:r>
            <w:r>
              <w:rPr>
                <w:sz w:val="24"/>
              </w:rPr>
              <w:t>за</w:t>
            </w:r>
            <w:r>
              <w:rPr>
                <w:spacing w:val="1"/>
                <w:sz w:val="24"/>
              </w:rPr>
              <w:t> </w:t>
            </w:r>
            <w:r>
              <w:rPr>
                <w:spacing w:val="-2"/>
                <w:sz w:val="24"/>
              </w:rPr>
              <w:t>упаковку</w:t>
            </w:r>
          </w:p>
        </w:tc>
        <w:tc>
          <w:tcPr>
            <w:tcW w:w="1719" w:type="dxa"/>
          </w:tcPr>
          <w:p>
            <w:pPr>
              <w:pStyle w:val="TableParagraph"/>
              <w:spacing w:line="264" w:lineRule="exact" w:before="3"/>
              <w:ind w:left="519" w:right="365" w:hanging="145"/>
              <w:jc w:val="left"/>
              <w:rPr>
                <w:sz w:val="24"/>
              </w:rPr>
            </w:pPr>
            <w:r>
              <w:rPr>
                <w:spacing w:val="-2"/>
                <w:sz w:val="24"/>
              </w:rPr>
              <w:t>Цена</w:t>
            </w:r>
            <w:r>
              <w:rPr>
                <w:spacing w:val="-13"/>
                <w:sz w:val="24"/>
              </w:rPr>
              <w:t> </w:t>
            </w:r>
            <w:r>
              <w:rPr>
                <w:spacing w:val="-2"/>
                <w:sz w:val="24"/>
              </w:rPr>
              <w:t>на</w:t>
            </w:r>
            <w:r>
              <w:rPr>
                <w:spacing w:val="-13"/>
                <w:sz w:val="24"/>
              </w:rPr>
              <w:t> </w:t>
            </w:r>
            <w:r>
              <w:rPr>
                <w:spacing w:val="-2"/>
                <w:sz w:val="24"/>
              </w:rPr>
              <w:t>1 голову</w:t>
            </w:r>
          </w:p>
        </w:tc>
        <w:tc>
          <w:tcPr>
            <w:tcW w:w="1416" w:type="dxa"/>
          </w:tcPr>
          <w:p>
            <w:pPr>
              <w:pStyle w:val="TableParagraph"/>
              <w:spacing w:line="264" w:lineRule="exact" w:before="3"/>
              <w:ind w:left="346" w:right="229" w:hanging="116"/>
              <w:jc w:val="left"/>
              <w:rPr>
                <w:sz w:val="24"/>
              </w:rPr>
            </w:pPr>
            <w:r>
              <w:rPr>
                <w:sz w:val="24"/>
              </w:rPr>
              <w:t>Доза</w:t>
            </w:r>
            <w:r>
              <w:rPr>
                <w:spacing w:val="-18"/>
                <w:sz w:val="24"/>
              </w:rPr>
              <w:t> </w:t>
            </w:r>
            <w:r>
              <w:rPr>
                <w:sz w:val="24"/>
              </w:rPr>
              <w:t>на</w:t>
            </w:r>
            <w:r>
              <w:rPr>
                <w:spacing w:val="-15"/>
                <w:sz w:val="24"/>
              </w:rPr>
              <w:t> </w:t>
            </w:r>
            <w:r>
              <w:rPr>
                <w:sz w:val="24"/>
              </w:rPr>
              <w:t>1 гол, мл</w:t>
            </w:r>
          </w:p>
        </w:tc>
        <w:tc>
          <w:tcPr>
            <w:tcW w:w="2137" w:type="dxa"/>
          </w:tcPr>
          <w:p>
            <w:pPr>
              <w:pStyle w:val="TableParagraph"/>
              <w:spacing w:line="264" w:lineRule="exact" w:before="3"/>
              <w:ind w:left="409" w:right="393" w:firstLine="19"/>
              <w:jc w:val="left"/>
              <w:rPr>
                <w:sz w:val="24"/>
              </w:rPr>
            </w:pPr>
            <w:r>
              <w:rPr>
                <w:sz w:val="24"/>
              </w:rPr>
              <w:t>Кол-во</w:t>
            </w:r>
            <w:r>
              <w:rPr>
                <w:spacing w:val="-15"/>
                <w:sz w:val="24"/>
              </w:rPr>
              <w:t> </w:t>
            </w:r>
            <w:r>
              <w:rPr>
                <w:sz w:val="24"/>
              </w:rPr>
              <w:t>доз</w:t>
            </w:r>
            <w:r>
              <w:rPr>
                <w:spacing w:val="-13"/>
                <w:sz w:val="24"/>
              </w:rPr>
              <w:t> </w:t>
            </w:r>
            <w:r>
              <w:rPr>
                <w:sz w:val="24"/>
              </w:rPr>
              <w:t>в упаковке,</w:t>
            </w:r>
            <w:r>
              <w:rPr>
                <w:spacing w:val="-5"/>
                <w:sz w:val="24"/>
              </w:rPr>
              <w:t> </w:t>
            </w:r>
            <w:r>
              <w:rPr>
                <w:spacing w:val="-5"/>
                <w:sz w:val="24"/>
              </w:rPr>
              <w:t>мл</w:t>
            </w:r>
          </w:p>
        </w:tc>
      </w:tr>
      <w:tr>
        <w:trPr>
          <w:trHeight w:val="364" w:hRule="atLeast"/>
        </w:trPr>
        <w:tc>
          <w:tcPr>
            <w:tcW w:w="2079" w:type="dxa"/>
          </w:tcPr>
          <w:p>
            <w:pPr>
              <w:pStyle w:val="TableParagraph"/>
              <w:spacing w:before="30"/>
              <w:ind w:left="115"/>
              <w:jc w:val="left"/>
              <w:rPr>
                <w:sz w:val="24"/>
              </w:rPr>
            </w:pPr>
            <w:r>
              <w:rPr>
                <w:spacing w:val="-4"/>
                <w:sz w:val="24"/>
              </w:rPr>
              <w:t>СИДР</w:t>
            </w:r>
          </w:p>
        </w:tc>
        <w:tc>
          <w:tcPr>
            <w:tcW w:w="2271" w:type="dxa"/>
          </w:tcPr>
          <w:p>
            <w:pPr>
              <w:pStyle w:val="TableParagraph"/>
              <w:spacing w:before="30"/>
              <w:ind w:left="30" w:right="31"/>
              <w:rPr>
                <w:sz w:val="24"/>
              </w:rPr>
            </w:pPr>
            <w:r>
              <w:rPr>
                <w:spacing w:val="-4"/>
                <w:sz w:val="24"/>
              </w:rPr>
              <w:t>6600</w:t>
            </w:r>
          </w:p>
        </w:tc>
        <w:tc>
          <w:tcPr>
            <w:tcW w:w="1719" w:type="dxa"/>
          </w:tcPr>
          <w:p>
            <w:pPr>
              <w:pStyle w:val="TableParagraph"/>
              <w:spacing w:before="30"/>
              <w:ind w:left="25" w:right="14"/>
              <w:rPr>
                <w:sz w:val="24"/>
              </w:rPr>
            </w:pPr>
            <w:r>
              <w:rPr>
                <w:spacing w:val="-4"/>
                <w:sz w:val="24"/>
              </w:rPr>
              <w:t>6600</w:t>
            </w:r>
          </w:p>
        </w:tc>
        <w:tc>
          <w:tcPr>
            <w:tcW w:w="1416" w:type="dxa"/>
          </w:tcPr>
          <w:p>
            <w:pPr>
              <w:pStyle w:val="TableParagraph"/>
              <w:spacing w:before="30"/>
              <w:ind w:left="40" w:right="8"/>
              <w:rPr>
                <w:sz w:val="24"/>
              </w:rPr>
            </w:pPr>
            <w:r>
              <w:rPr>
                <w:sz w:val="24"/>
              </w:rPr>
              <w:t>1</w:t>
            </w:r>
            <w:r>
              <w:rPr>
                <w:spacing w:val="2"/>
                <w:sz w:val="24"/>
              </w:rPr>
              <w:t> </w:t>
            </w:r>
            <w:r>
              <w:rPr>
                <w:spacing w:val="-5"/>
                <w:sz w:val="24"/>
              </w:rPr>
              <w:t>шт</w:t>
            </w:r>
          </w:p>
        </w:tc>
        <w:tc>
          <w:tcPr>
            <w:tcW w:w="2137" w:type="dxa"/>
          </w:tcPr>
          <w:p>
            <w:pPr>
              <w:pStyle w:val="TableParagraph"/>
              <w:spacing w:before="30"/>
              <w:ind w:left="32" w:right="4"/>
              <w:rPr>
                <w:sz w:val="24"/>
              </w:rPr>
            </w:pPr>
            <w:r>
              <w:rPr>
                <w:sz w:val="24"/>
              </w:rPr>
              <w:t>1</w:t>
            </w:r>
            <w:r>
              <w:rPr>
                <w:spacing w:val="7"/>
                <w:sz w:val="24"/>
              </w:rPr>
              <w:t> </w:t>
            </w:r>
            <w:r>
              <w:rPr>
                <w:spacing w:val="-5"/>
                <w:sz w:val="24"/>
              </w:rPr>
              <w:t>шт</w:t>
            </w:r>
          </w:p>
        </w:tc>
      </w:tr>
      <w:tr>
        <w:trPr>
          <w:trHeight w:val="364" w:hRule="atLeast"/>
        </w:trPr>
        <w:tc>
          <w:tcPr>
            <w:tcW w:w="2079" w:type="dxa"/>
          </w:tcPr>
          <w:p>
            <w:pPr>
              <w:pStyle w:val="TableParagraph"/>
              <w:spacing w:before="30"/>
              <w:ind w:left="115"/>
              <w:jc w:val="left"/>
              <w:rPr>
                <w:sz w:val="24"/>
              </w:rPr>
            </w:pPr>
            <w:r>
              <w:rPr>
                <w:spacing w:val="-2"/>
                <w:sz w:val="24"/>
              </w:rPr>
              <w:t>Эстрофан</w:t>
            </w:r>
          </w:p>
        </w:tc>
        <w:tc>
          <w:tcPr>
            <w:tcW w:w="2271" w:type="dxa"/>
          </w:tcPr>
          <w:p>
            <w:pPr>
              <w:pStyle w:val="TableParagraph"/>
              <w:spacing w:before="30"/>
              <w:ind w:left="30" w:right="31"/>
              <w:rPr>
                <w:sz w:val="24"/>
              </w:rPr>
            </w:pPr>
            <w:r>
              <w:rPr>
                <w:spacing w:val="-5"/>
                <w:sz w:val="24"/>
              </w:rPr>
              <w:t>900</w:t>
            </w:r>
          </w:p>
        </w:tc>
        <w:tc>
          <w:tcPr>
            <w:tcW w:w="1719" w:type="dxa"/>
          </w:tcPr>
          <w:p>
            <w:pPr>
              <w:pStyle w:val="TableParagraph"/>
              <w:spacing w:before="30"/>
              <w:ind w:left="25" w:right="14"/>
              <w:rPr>
                <w:sz w:val="24"/>
              </w:rPr>
            </w:pPr>
            <w:r>
              <w:rPr>
                <w:spacing w:val="-5"/>
                <w:sz w:val="24"/>
              </w:rPr>
              <w:t>900</w:t>
            </w:r>
          </w:p>
        </w:tc>
        <w:tc>
          <w:tcPr>
            <w:tcW w:w="1416" w:type="dxa"/>
          </w:tcPr>
          <w:p>
            <w:pPr>
              <w:pStyle w:val="TableParagraph"/>
              <w:spacing w:before="30"/>
              <w:ind w:left="40"/>
              <w:rPr>
                <w:sz w:val="24"/>
              </w:rPr>
            </w:pPr>
            <w:r>
              <w:rPr>
                <w:spacing w:val="-10"/>
                <w:sz w:val="24"/>
              </w:rPr>
              <w:t>2</w:t>
            </w:r>
          </w:p>
        </w:tc>
        <w:tc>
          <w:tcPr>
            <w:tcW w:w="2137" w:type="dxa"/>
          </w:tcPr>
          <w:p>
            <w:pPr>
              <w:pStyle w:val="TableParagraph"/>
              <w:spacing w:before="30"/>
              <w:ind w:left="32"/>
              <w:rPr>
                <w:sz w:val="24"/>
              </w:rPr>
            </w:pPr>
            <w:r>
              <w:rPr>
                <w:spacing w:val="-10"/>
                <w:sz w:val="24"/>
              </w:rPr>
              <w:t>2</w:t>
            </w:r>
          </w:p>
        </w:tc>
      </w:tr>
      <w:tr>
        <w:trPr>
          <w:trHeight w:val="364" w:hRule="atLeast"/>
        </w:trPr>
        <w:tc>
          <w:tcPr>
            <w:tcW w:w="2079" w:type="dxa"/>
          </w:tcPr>
          <w:p>
            <w:pPr>
              <w:pStyle w:val="TableParagraph"/>
              <w:spacing w:before="30"/>
              <w:ind w:left="115"/>
              <w:jc w:val="left"/>
              <w:rPr>
                <w:sz w:val="24"/>
              </w:rPr>
            </w:pPr>
            <w:r>
              <w:rPr>
                <w:spacing w:val="-2"/>
                <w:sz w:val="24"/>
              </w:rPr>
              <w:t>Магэстрофан</w:t>
            </w:r>
          </w:p>
        </w:tc>
        <w:tc>
          <w:tcPr>
            <w:tcW w:w="2271" w:type="dxa"/>
          </w:tcPr>
          <w:p>
            <w:pPr>
              <w:pStyle w:val="TableParagraph"/>
              <w:spacing w:before="30"/>
              <w:ind w:left="30" w:right="31"/>
              <w:rPr>
                <w:sz w:val="24"/>
              </w:rPr>
            </w:pPr>
            <w:r>
              <w:rPr>
                <w:spacing w:val="-4"/>
                <w:sz w:val="24"/>
              </w:rPr>
              <w:t>1830</w:t>
            </w:r>
          </w:p>
        </w:tc>
        <w:tc>
          <w:tcPr>
            <w:tcW w:w="1719" w:type="dxa"/>
          </w:tcPr>
          <w:p>
            <w:pPr>
              <w:pStyle w:val="TableParagraph"/>
              <w:spacing w:before="30"/>
              <w:ind w:left="25" w:right="14"/>
              <w:rPr>
                <w:sz w:val="24"/>
              </w:rPr>
            </w:pPr>
            <w:r>
              <w:rPr>
                <w:spacing w:val="-5"/>
                <w:sz w:val="24"/>
              </w:rPr>
              <w:t>549</w:t>
            </w:r>
          </w:p>
        </w:tc>
        <w:tc>
          <w:tcPr>
            <w:tcW w:w="1416" w:type="dxa"/>
          </w:tcPr>
          <w:p>
            <w:pPr>
              <w:pStyle w:val="TableParagraph"/>
              <w:spacing w:before="30"/>
              <w:ind w:left="40"/>
              <w:rPr>
                <w:sz w:val="24"/>
              </w:rPr>
            </w:pPr>
            <w:r>
              <w:rPr>
                <w:spacing w:val="-10"/>
                <w:sz w:val="24"/>
              </w:rPr>
              <w:t>3</w:t>
            </w:r>
          </w:p>
        </w:tc>
        <w:tc>
          <w:tcPr>
            <w:tcW w:w="2137" w:type="dxa"/>
          </w:tcPr>
          <w:p>
            <w:pPr>
              <w:pStyle w:val="TableParagraph"/>
              <w:spacing w:before="30"/>
              <w:ind w:left="32" w:right="15"/>
              <w:rPr>
                <w:sz w:val="24"/>
              </w:rPr>
            </w:pPr>
            <w:r>
              <w:rPr>
                <w:spacing w:val="-5"/>
                <w:sz w:val="24"/>
              </w:rPr>
              <w:t>10</w:t>
            </w:r>
          </w:p>
        </w:tc>
      </w:tr>
      <w:tr>
        <w:trPr>
          <w:trHeight w:val="364" w:hRule="atLeast"/>
        </w:trPr>
        <w:tc>
          <w:tcPr>
            <w:tcW w:w="2079" w:type="dxa"/>
          </w:tcPr>
          <w:p>
            <w:pPr>
              <w:pStyle w:val="TableParagraph"/>
              <w:spacing w:before="35"/>
              <w:ind w:left="115"/>
              <w:jc w:val="left"/>
              <w:rPr>
                <w:sz w:val="24"/>
              </w:rPr>
            </w:pPr>
            <w:r>
              <w:rPr>
                <w:spacing w:val="-2"/>
                <w:sz w:val="24"/>
              </w:rPr>
              <w:t>Сурфагон</w:t>
            </w:r>
          </w:p>
        </w:tc>
        <w:tc>
          <w:tcPr>
            <w:tcW w:w="2271" w:type="dxa"/>
          </w:tcPr>
          <w:p>
            <w:pPr>
              <w:pStyle w:val="TableParagraph"/>
              <w:spacing w:before="35"/>
              <w:ind w:left="30" w:right="31"/>
              <w:rPr>
                <w:sz w:val="24"/>
              </w:rPr>
            </w:pPr>
            <w:r>
              <w:rPr>
                <w:spacing w:val="-5"/>
                <w:sz w:val="24"/>
              </w:rPr>
              <w:t>250</w:t>
            </w:r>
          </w:p>
        </w:tc>
        <w:tc>
          <w:tcPr>
            <w:tcW w:w="1719" w:type="dxa"/>
          </w:tcPr>
          <w:p>
            <w:pPr>
              <w:pStyle w:val="TableParagraph"/>
              <w:spacing w:before="35"/>
              <w:ind w:left="25" w:right="14"/>
              <w:rPr>
                <w:sz w:val="24"/>
              </w:rPr>
            </w:pPr>
            <w:r>
              <w:rPr>
                <w:spacing w:val="-5"/>
                <w:sz w:val="24"/>
              </w:rPr>
              <w:t>250</w:t>
            </w:r>
          </w:p>
        </w:tc>
        <w:tc>
          <w:tcPr>
            <w:tcW w:w="1416" w:type="dxa"/>
          </w:tcPr>
          <w:p>
            <w:pPr>
              <w:pStyle w:val="TableParagraph"/>
              <w:spacing w:before="35"/>
              <w:ind w:left="40" w:right="24"/>
              <w:rPr>
                <w:sz w:val="24"/>
              </w:rPr>
            </w:pPr>
            <w:r>
              <w:rPr>
                <w:spacing w:val="-5"/>
                <w:sz w:val="24"/>
              </w:rPr>
              <w:t>10</w:t>
            </w:r>
          </w:p>
        </w:tc>
        <w:tc>
          <w:tcPr>
            <w:tcW w:w="2137" w:type="dxa"/>
          </w:tcPr>
          <w:p>
            <w:pPr>
              <w:pStyle w:val="TableParagraph"/>
              <w:spacing w:before="35"/>
              <w:ind w:left="32" w:right="15"/>
              <w:rPr>
                <w:sz w:val="24"/>
              </w:rPr>
            </w:pPr>
            <w:r>
              <w:rPr>
                <w:spacing w:val="-5"/>
                <w:sz w:val="24"/>
              </w:rPr>
              <w:t>10</w:t>
            </w:r>
          </w:p>
        </w:tc>
      </w:tr>
      <w:tr>
        <w:trPr>
          <w:trHeight w:val="364" w:hRule="atLeast"/>
        </w:trPr>
        <w:tc>
          <w:tcPr>
            <w:tcW w:w="2079" w:type="dxa"/>
          </w:tcPr>
          <w:p>
            <w:pPr>
              <w:pStyle w:val="TableParagraph"/>
              <w:spacing w:before="35"/>
              <w:ind w:left="115"/>
              <w:jc w:val="left"/>
              <w:rPr>
                <w:sz w:val="24"/>
              </w:rPr>
            </w:pPr>
            <w:r>
              <w:rPr>
                <w:spacing w:val="-2"/>
                <w:sz w:val="24"/>
              </w:rPr>
              <w:t>Тетрамаг</w:t>
            </w:r>
          </w:p>
        </w:tc>
        <w:tc>
          <w:tcPr>
            <w:tcW w:w="2271" w:type="dxa"/>
          </w:tcPr>
          <w:p>
            <w:pPr>
              <w:pStyle w:val="TableParagraph"/>
              <w:spacing w:before="35"/>
              <w:ind w:left="30" w:right="31"/>
              <w:rPr>
                <w:sz w:val="24"/>
              </w:rPr>
            </w:pPr>
            <w:r>
              <w:rPr>
                <w:spacing w:val="-4"/>
                <w:sz w:val="24"/>
              </w:rPr>
              <w:t>1905</w:t>
            </w:r>
          </w:p>
        </w:tc>
        <w:tc>
          <w:tcPr>
            <w:tcW w:w="1719" w:type="dxa"/>
          </w:tcPr>
          <w:p>
            <w:pPr>
              <w:pStyle w:val="TableParagraph"/>
              <w:spacing w:before="35"/>
              <w:ind w:left="25"/>
              <w:rPr>
                <w:sz w:val="24"/>
              </w:rPr>
            </w:pPr>
            <w:r>
              <w:rPr>
                <w:spacing w:val="-2"/>
                <w:sz w:val="24"/>
              </w:rPr>
              <w:t>190,5</w:t>
            </w:r>
          </w:p>
        </w:tc>
        <w:tc>
          <w:tcPr>
            <w:tcW w:w="1416" w:type="dxa"/>
          </w:tcPr>
          <w:p>
            <w:pPr>
              <w:pStyle w:val="TableParagraph"/>
              <w:spacing w:before="35"/>
              <w:ind w:left="40" w:right="24"/>
              <w:rPr>
                <w:sz w:val="24"/>
              </w:rPr>
            </w:pPr>
            <w:r>
              <w:rPr>
                <w:spacing w:val="-5"/>
                <w:sz w:val="24"/>
              </w:rPr>
              <w:t>10</w:t>
            </w:r>
          </w:p>
        </w:tc>
        <w:tc>
          <w:tcPr>
            <w:tcW w:w="2137" w:type="dxa"/>
          </w:tcPr>
          <w:p>
            <w:pPr>
              <w:pStyle w:val="TableParagraph"/>
              <w:spacing w:before="35"/>
              <w:ind w:left="32" w:right="15"/>
              <w:rPr>
                <w:sz w:val="24"/>
              </w:rPr>
            </w:pPr>
            <w:r>
              <w:rPr>
                <w:spacing w:val="-5"/>
                <w:sz w:val="24"/>
              </w:rPr>
              <w:t>100</w:t>
            </w:r>
          </w:p>
        </w:tc>
      </w:tr>
      <w:tr>
        <w:trPr>
          <w:trHeight w:val="364" w:hRule="atLeast"/>
        </w:trPr>
        <w:tc>
          <w:tcPr>
            <w:tcW w:w="2079" w:type="dxa"/>
          </w:tcPr>
          <w:p>
            <w:pPr>
              <w:pStyle w:val="TableParagraph"/>
              <w:spacing w:before="30"/>
              <w:ind w:left="115"/>
              <w:jc w:val="left"/>
              <w:rPr>
                <w:sz w:val="24"/>
              </w:rPr>
            </w:pPr>
            <w:r>
              <w:rPr>
                <w:spacing w:val="-2"/>
                <w:sz w:val="24"/>
              </w:rPr>
              <w:t>Тетравит</w:t>
            </w:r>
          </w:p>
        </w:tc>
        <w:tc>
          <w:tcPr>
            <w:tcW w:w="2271" w:type="dxa"/>
          </w:tcPr>
          <w:p>
            <w:pPr>
              <w:pStyle w:val="TableParagraph"/>
              <w:spacing w:before="30"/>
              <w:ind w:left="30" w:right="31"/>
              <w:rPr>
                <w:sz w:val="24"/>
              </w:rPr>
            </w:pPr>
            <w:r>
              <w:rPr>
                <w:spacing w:val="-4"/>
                <w:sz w:val="24"/>
              </w:rPr>
              <w:t>1493</w:t>
            </w:r>
          </w:p>
        </w:tc>
        <w:tc>
          <w:tcPr>
            <w:tcW w:w="1719" w:type="dxa"/>
          </w:tcPr>
          <w:p>
            <w:pPr>
              <w:pStyle w:val="TableParagraph"/>
              <w:spacing w:before="30"/>
              <w:ind w:left="25"/>
              <w:rPr>
                <w:sz w:val="24"/>
              </w:rPr>
            </w:pPr>
            <w:r>
              <w:rPr>
                <w:spacing w:val="-2"/>
                <w:sz w:val="24"/>
              </w:rPr>
              <w:t>149,3</w:t>
            </w:r>
          </w:p>
        </w:tc>
        <w:tc>
          <w:tcPr>
            <w:tcW w:w="1416" w:type="dxa"/>
          </w:tcPr>
          <w:p>
            <w:pPr>
              <w:pStyle w:val="TableParagraph"/>
              <w:spacing w:before="30"/>
              <w:ind w:left="40" w:right="24"/>
              <w:rPr>
                <w:sz w:val="24"/>
              </w:rPr>
            </w:pPr>
            <w:r>
              <w:rPr>
                <w:spacing w:val="-5"/>
                <w:sz w:val="24"/>
              </w:rPr>
              <w:t>10</w:t>
            </w:r>
          </w:p>
        </w:tc>
        <w:tc>
          <w:tcPr>
            <w:tcW w:w="2137" w:type="dxa"/>
          </w:tcPr>
          <w:p>
            <w:pPr>
              <w:pStyle w:val="TableParagraph"/>
              <w:spacing w:before="30"/>
              <w:ind w:left="32" w:right="15"/>
              <w:rPr>
                <w:sz w:val="24"/>
              </w:rPr>
            </w:pPr>
            <w:r>
              <w:rPr>
                <w:spacing w:val="-5"/>
                <w:sz w:val="24"/>
              </w:rPr>
              <w:t>100</w:t>
            </w:r>
          </w:p>
        </w:tc>
      </w:tr>
      <w:tr>
        <w:trPr>
          <w:trHeight w:val="364" w:hRule="atLeast"/>
        </w:trPr>
        <w:tc>
          <w:tcPr>
            <w:tcW w:w="2079" w:type="dxa"/>
          </w:tcPr>
          <w:p>
            <w:pPr>
              <w:pStyle w:val="TableParagraph"/>
              <w:spacing w:before="30"/>
              <w:ind w:left="115"/>
              <w:jc w:val="left"/>
              <w:rPr>
                <w:sz w:val="24"/>
              </w:rPr>
            </w:pPr>
            <w:r>
              <w:rPr>
                <w:spacing w:val="-2"/>
                <w:sz w:val="24"/>
              </w:rPr>
              <w:t>Е-Селен</w:t>
            </w:r>
          </w:p>
        </w:tc>
        <w:tc>
          <w:tcPr>
            <w:tcW w:w="2271" w:type="dxa"/>
          </w:tcPr>
          <w:p>
            <w:pPr>
              <w:pStyle w:val="TableParagraph"/>
              <w:spacing w:before="30"/>
              <w:ind w:left="30" w:right="31"/>
              <w:rPr>
                <w:sz w:val="24"/>
              </w:rPr>
            </w:pPr>
            <w:r>
              <w:rPr>
                <w:spacing w:val="-4"/>
                <w:sz w:val="24"/>
              </w:rPr>
              <w:t>1356</w:t>
            </w:r>
          </w:p>
        </w:tc>
        <w:tc>
          <w:tcPr>
            <w:tcW w:w="1719" w:type="dxa"/>
          </w:tcPr>
          <w:p>
            <w:pPr>
              <w:pStyle w:val="TableParagraph"/>
              <w:spacing w:before="30"/>
              <w:ind w:left="25"/>
              <w:rPr>
                <w:sz w:val="24"/>
              </w:rPr>
            </w:pPr>
            <w:r>
              <w:rPr>
                <w:spacing w:val="-2"/>
                <w:sz w:val="24"/>
              </w:rPr>
              <w:t>135,6</w:t>
            </w:r>
          </w:p>
        </w:tc>
        <w:tc>
          <w:tcPr>
            <w:tcW w:w="1416" w:type="dxa"/>
          </w:tcPr>
          <w:p>
            <w:pPr>
              <w:pStyle w:val="TableParagraph"/>
              <w:spacing w:before="30"/>
              <w:ind w:left="40" w:right="24"/>
              <w:rPr>
                <w:sz w:val="24"/>
              </w:rPr>
            </w:pPr>
            <w:r>
              <w:rPr>
                <w:spacing w:val="-5"/>
                <w:sz w:val="24"/>
              </w:rPr>
              <w:t>10</w:t>
            </w:r>
          </w:p>
        </w:tc>
        <w:tc>
          <w:tcPr>
            <w:tcW w:w="2137" w:type="dxa"/>
          </w:tcPr>
          <w:p>
            <w:pPr>
              <w:pStyle w:val="TableParagraph"/>
              <w:spacing w:before="30"/>
              <w:ind w:left="32" w:right="15"/>
              <w:rPr>
                <w:sz w:val="24"/>
              </w:rPr>
            </w:pPr>
            <w:r>
              <w:rPr>
                <w:spacing w:val="-5"/>
                <w:sz w:val="24"/>
              </w:rPr>
              <w:t>100</w:t>
            </w:r>
          </w:p>
        </w:tc>
      </w:tr>
      <w:tr>
        <w:trPr>
          <w:trHeight w:val="364" w:hRule="atLeast"/>
        </w:trPr>
        <w:tc>
          <w:tcPr>
            <w:tcW w:w="2079" w:type="dxa"/>
          </w:tcPr>
          <w:p>
            <w:pPr>
              <w:pStyle w:val="TableParagraph"/>
              <w:spacing w:before="30"/>
              <w:ind w:left="115"/>
              <w:jc w:val="left"/>
              <w:rPr>
                <w:sz w:val="24"/>
              </w:rPr>
            </w:pPr>
            <w:r>
              <w:rPr>
                <w:spacing w:val="-2"/>
                <w:sz w:val="24"/>
              </w:rPr>
              <w:t>Синэстрол</w:t>
            </w:r>
          </w:p>
        </w:tc>
        <w:tc>
          <w:tcPr>
            <w:tcW w:w="2271" w:type="dxa"/>
          </w:tcPr>
          <w:p>
            <w:pPr>
              <w:pStyle w:val="TableParagraph"/>
              <w:spacing w:before="30"/>
              <w:ind w:left="30" w:right="31"/>
              <w:rPr>
                <w:sz w:val="24"/>
              </w:rPr>
            </w:pPr>
            <w:r>
              <w:rPr>
                <w:spacing w:val="-4"/>
                <w:sz w:val="24"/>
              </w:rPr>
              <w:t>2958</w:t>
            </w:r>
          </w:p>
        </w:tc>
        <w:tc>
          <w:tcPr>
            <w:tcW w:w="1719" w:type="dxa"/>
          </w:tcPr>
          <w:p>
            <w:pPr>
              <w:pStyle w:val="TableParagraph"/>
              <w:spacing w:before="30"/>
              <w:ind w:left="25"/>
              <w:rPr>
                <w:sz w:val="24"/>
              </w:rPr>
            </w:pPr>
            <w:r>
              <w:rPr>
                <w:spacing w:val="-2"/>
                <w:sz w:val="24"/>
              </w:rPr>
              <w:t>591,6</w:t>
            </w:r>
          </w:p>
        </w:tc>
        <w:tc>
          <w:tcPr>
            <w:tcW w:w="1416" w:type="dxa"/>
          </w:tcPr>
          <w:p>
            <w:pPr>
              <w:pStyle w:val="TableParagraph"/>
              <w:spacing w:before="30"/>
              <w:ind w:left="40"/>
              <w:rPr>
                <w:sz w:val="24"/>
              </w:rPr>
            </w:pPr>
            <w:r>
              <w:rPr>
                <w:spacing w:val="-10"/>
                <w:sz w:val="24"/>
              </w:rPr>
              <w:t>2</w:t>
            </w:r>
          </w:p>
        </w:tc>
        <w:tc>
          <w:tcPr>
            <w:tcW w:w="2137" w:type="dxa"/>
          </w:tcPr>
          <w:p>
            <w:pPr>
              <w:pStyle w:val="TableParagraph"/>
              <w:spacing w:before="30"/>
              <w:ind w:left="32" w:right="15"/>
              <w:rPr>
                <w:sz w:val="24"/>
              </w:rPr>
            </w:pPr>
            <w:r>
              <w:rPr>
                <w:spacing w:val="-5"/>
                <w:sz w:val="24"/>
              </w:rPr>
              <w:t>10</w:t>
            </w:r>
          </w:p>
        </w:tc>
      </w:tr>
      <w:tr>
        <w:trPr>
          <w:trHeight w:val="364" w:hRule="atLeast"/>
        </w:trPr>
        <w:tc>
          <w:tcPr>
            <w:tcW w:w="2079" w:type="dxa"/>
          </w:tcPr>
          <w:p>
            <w:pPr>
              <w:pStyle w:val="TableParagraph"/>
              <w:spacing w:before="30"/>
              <w:ind w:left="115"/>
              <w:jc w:val="left"/>
              <w:rPr>
                <w:sz w:val="24"/>
              </w:rPr>
            </w:pPr>
            <w:r>
              <w:rPr>
                <w:sz w:val="24"/>
              </w:rPr>
              <w:t>АСД</w:t>
            </w:r>
            <w:r>
              <w:rPr>
                <w:spacing w:val="-7"/>
                <w:sz w:val="24"/>
              </w:rPr>
              <w:t> </w:t>
            </w:r>
            <w:r>
              <w:rPr>
                <w:spacing w:val="-5"/>
                <w:sz w:val="24"/>
              </w:rPr>
              <w:t>ф2</w:t>
            </w:r>
          </w:p>
        </w:tc>
        <w:tc>
          <w:tcPr>
            <w:tcW w:w="2271" w:type="dxa"/>
          </w:tcPr>
          <w:p>
            <w:pPr>
              <w:pStyle w:val="TableParagraph"/>
              <w:spacing w:before="30"/>
              <w:ind w:left="30" w:right="31"/>
              <w:rPr>
                <w:sz w:val="24"/>
              </w:rPr>
            </w:pPr>
            <w:r>
              <w:rPr>
                <w:spacing w:val="-4"/>
                <w:sz w:val="24"/>
              </w:rPr>
              <w:t>1700</w:t>
            </w:r>
          </w:p>
        </w:tc>
        <w:tc>
          <w:tcPr>
            <w:tcW w:w="1719" w:type="dxa"/>
          </w:tcPr>
          <w:p>
            <w:pPr>
              <w:pStyle w:val="TableParagraph"/>
              <w:spacing w:before="30"/>
              <w:ind w:left="25" w:right="14"/>
              <w:rPr>
                <w:sz w:val="24"/>
              </w:rPr>
            </w:pPr>
            <w:r>
              <w:rPr>
                <w:spacing w:val="-5"/>
                <w:sz w:val="24"/>
              </w:rPr>
              <w:t>17</w:t>
            </w:r>
          </w:p>
        </w:tc>
        <w:tc>
          <w:tcPr>
            <w:tcW w:w="1416" w:type="dxa"/>
          </w:tcPr>
          <w:p>
            <w:pPr>
              <w:pStyle w:val="TableParagraph"/>
              <w:spacing w:before="30"/>
              <w:ind w:left="40"/>
              <w:rPr>
                <w:sz w:val="24"/>
              </w:rPr>
            </w:pPr>
            <w:r>
              <w:rPr>
                <w:spacing w:val="-10"/>
                <w:sz w:val="24"/>
              </w:rPr>
              <w:t>1</w:t>
            </w:r>
          </w:p>
        </w:tc>
        <w:tc>
          <w:tcPr>
            <w:tcW w:w="2137" w:type="dxa"/>
          </w:tcPr>
          <w:p>
            <w:pPr>
              <w:pStyle w:val="TableParagraph"/>
              <w:spacing w:before="30"/>
              <w:ind w:left="32" w:right="15"/>
              <w:rPr>
                <w:sz w:val="24"/>
              </w:rPr>
            </w:pPr>
            <w:r>
              <w:rPr>
                <w:spacing w:val="-5"/>
                <w:sz w:val="24"/>
              </w:rPr>
              <w:t>100</w:t>
            </w:r>
          </w:p>
        </w:tc>
      </w:tr>
      <w:tr>
        <w:trPr>
          <w:trHeight w:val="359" w:hRule="atLeast"/>
        </w:trPr>
        <w:tc>
          <w:tcPr>
            <w:tcW w:w="2079" w:type="dxa"/>
          </w:tcPr>
          <w:p>
            <w:pPr>
              <w:pStyle w:val="TableParagraph"/>
              <w:spacing w:before="30"/>
              <w:ind w:left="115"/>
              <w:jc w:val="left"/>
              <w:rPr>
                <w:sz w:val="24"/>
              </w:rPr>
            </w:pPr>
            <w:r>
              <w:rPr>
                <w:sz w:val="24"/>
              </w:rPr>
              <w:t>Новокаин</w:t>
            </w:r>
            <w:r>
              <w:rPr>
                <w:spacing w:val="-4"/>
                <w:sz w:val="24"/>
              </w:rPr>
              <w:t> 0,5%</w:t>
            </w:r>
          </w:p>
        </w:tc>
        <w:tc>
          <w:tcPr>
            <w:tcW w:w="2271" w:type="dxa"/>
          </w:tcPr>
          <w:p>
            <w:pPr>
              <w:pStyle w:val="TableParagraph"/>
              <w:spacing w:before="30"/>
              <w:ind w:left="30" w:right="31"/>
              <w:rPr>
                <w:sz w:val="24"/>
              </w:rPr>
            </w:pPr>
            <w:r>
              <w:rPr>
                <w:spacing w:val="-5"/>
                <w:sz w:val="24"/>
              </w:rPr>
              <w:t>150</w:t>
            </w:r>
          </w:p>
        </w:tc>
        <w:tc>
          <w:tcPr>
            <w:tcW w:w="1719" w:type="dxa"/>
          </w:tcPr>
          <w:p>
            <w:pPr>
              <w:pStyle w:val="TableParagraph"/>
              <w:spacing w:before="30"/>
              <w:ind w:left="25"/>
              <w:rPr>
                <w:sz w:val="24"/>
              </w:rPr>
            </w:pPr>
            <w:r>
              <w:rPr>
                <w:spacing w:val="-4"/>
                <w:sz w:val="24"/>
              </w:rPr>
              <w:t>28,5</w:t>
            </w:r>
          </w:p>
        </w:tc>
        <w:tc>
          <w:tcPr>
            <w:tcW w:w="1416" w:type="dxa"/>
          </w:tcPr>
          <w:p>
            <w:pPr>
              <w:pStyle w:val="TableParagraph"/>
              <w:spacing w:before="30"/>
              <w:ind w:left="40" w:right="24"/>
              <w:rPr>
                <w:sz w:val="24"/>
              </w:rPr>
            </w:pPr>
            <w:r>
              <w:rPr>
                <w:spacing w:val="-5"/>
                <w:sz w:val="24"/>
              </w:rPr>
              <w:t>19</w:t>
            </w:r>
          </w:p>
        </w:tc>
        <w:tc>
          <w:tcPr>
            <w:tcW w:w="2137" w:type="dxa"/>
          </w:tcPr>
          <w:p>
            <w:pPr>
              <w:pStyle w:val="TableParagraph"/>
              <w:spacing w:before="30"/>
              <w:ind w:left="32" w:right="15"/>
              <w:rPr>
                <w:sz w:val="24"/>
              </w:rPr>
            </w:pPr>
            <w:r>
              <w:rPr>
                <w:spacing w:val="-5"/>
                <w:sz w:val="24"/>
              </w:rPr>
              <w:t>100</w:t>
            </w:r>
          </w:p>
        </w:tc>
      </w:tr>
      <w:tr>
        <w:trPr>
          <w:trHeight w:val="364" w:hRule="atLeast"/>
        </w:trPr>
        <w:tc>
          <w:tcPr>
            <w:tcW w:w="2079" w:type="dxa"/>
          </w:tcPr>
          <w:p>
            <w:pPr>
              <w:pStyle w:val="TableParagraph"/>
              <w:spacing w:before="30"/>
              <w:ind w:left="115"/>
              <w:jc w:val="left"/>
              <w:rPr>
                <w:sz w:val="24"/>
              </w:rPr>
            </w:pPr>
            <w:r>
              <w:rPr>
                <w:spacing w:val="-2"/>
                <w:sz w:val="24"/>
              </w:rPr>
              <w:t>Ацегон</w:t>
            </w:r>
          </w:p>
        </w:tc>
        <w:tc>
          <w:tcPr>
            <w:tcW w:w="2271" w:type="dxa"/>
          </w:tcPr>
          <w:p>
            <w:pPr>
              <w:pStyle w:val="TableParagraph"/>
              <w:spacing w:before="30"/>
              <w:ind w:left="30" w:right="31"/>
              <w:rPr>
                <w:sz w:val="24"/>
              </w:rPr>
            </w:pPr>
            <w:r>
              <w:rPr>
                <w:spacing w:val="-2"/>
                <w:sz w:val="24"/>
              </w:rPr>
              <w:t>12275</w:t>
            </w:r>
          </w:p>
        </w:tc>
        <w:tc>
          <w:tcPr>
            <w:tcW w:w="1719" w:type="dxa"/>
          </w:tcPr>
          <w:p>
            <w:pPr>
              <w:pStyle w:val="TableParagraph"/>
              <w:spacing w:before="30"/>
              <w:ind w:left="25" w:right="14"/>
              <w:rPr>
                <w:sz w:val="24"/>
              </w:rPr>
            </w:pPr>
            <w:r>
              <w:rPr>
                <w:spacing w:val="-4"/>
                <w:sz w:val="24"/>
              </w:rPr>
              <w:t>2455</w:t>
            </w:r>
          </w:p>
        </w:tc>
        <w:tc>
          <w:tcPr>
            <w:tcW w:w="1416" w:type="dxa"/>
          </w:tcPr>
          <w:p>
            <w:pPr>
              <w:pStyle w:val="TableParagraph"/>
              <w:spacing w:before="30"/>
              <w:ind w:left="40"/>
              <w:rPr>
                <w:sz w:val="24"/>
              </w:rPr>
            </w:pPr>
            <w:r>
              <w:rPr>
                <w:spacing w:val="-10"/>
                <w:sz w:val="24"/>
              </w:rPr>
              <w:t>2</w:t>
            </w:r>
          </w:p>
        </w:tc>
        <w:tc>
          <w:tcPr>
            <w:tcW w:w="2137" w:type="dxa"/>
          </w:tcPr>
          <w:p>
            <w:pPr>
              <w:pStyle w:val="TableParagraph"/>
              <w:spacing w:before="30"/>
              <w:ind w:left="32" w:right="15"/>
              <w:rPr>
                <w:sz w:val="24"/>
              </w:rPr>
            </w:pPr>
            <w:r>
              <w:rPr>
                <w:spacing w:val="-5"/>
                <w:sz w:val="24"/>
              </w:rPr>
              <w:t>10</w:t>
            </w:r>
          </w:p>
        </w:tc>
      </w:tr>
      <w:tr>
        <w:trPr>
          <w:trHeight w:val="364" w:hRule="atLeast"/>
        </w:trPr>
        <w:tc>
          <w:tcPr>
            <w:tcW w:w="2079" w:type="dxa"/>
          </w:tcPr>
          <w:p>
            <w:pPr>
              <w:pStyle w:val="TableParagraph"/>
              <w:spacing w:before="35"/>
              <w:ind w:left="115"/>
              <w:jc w:val="left"/>
              <w:rPr>
                <w:sz w:val="24"/>
              </w:rPr>
            </w:pPr>
            <w:r>
              <w:rPr>
                <w:spacing w:val="-2"/>
                <w:sz w:val="24"/>
              </w:rPr>
              <w:t>Динолитик</w:t>
            </w:r>
          </w:p>
        </w:tc>
        <w:tc>
          <w:tcPr>
            <w:tcW w:w="2271" w:type="dxa"/>
          </w:tcPr>
          <w:p>
            <w:pPr>
              <w:pStyle w:val="TableParagraph"/>
              <w:spacing w:before="35"/>
              <w:ind w:left="30" w:right="31"/>
              <w:rPr>
                <w:sz w:val="24"/>
              </w:rPr>
            </w:pPr>
            <w:r>
              <w:rPr>
                <w:spacing w:val="-4"/>
                <w:sz w:val="24"/>
              </w:rPr>
              <w:t>4300</w:t>
            </w:r>
          </w:p>
        </w:tc>
        <w:tc>
          <w:tcPr>
            <w:tcW w:w="1719" w:type="dxa"/>
          </w:tcPr>
          <w:p>
            <w:pPr>
              <w:pStyle w:val="TableParagraph"/>
              <w:spacing w:before="35"/>
              <w:ind w:left="25" w:right="14"/>
              <w:rPr>
                <w:sz w:val="24"/>
              </w:rPr>
            </w:pPr>
            <w:r>
              <w:rPr>
                <w:spacing w:val="-4"/>
                <w:sz w:val="24"/>
              </w:rPr>
              <w:t>2150</w:t>
            </w:r>
          </w:p>
        </w:tc>
        <w:tc>
          <w:tcPr>
            <w:tcW w:w="1416" w:type="dxa"/>
          </w:tcPr>
          <w:p>
            <w:pPr>
              <w:pStyle w:val="TableParagraph"/>
              <w:spacing w:before="35"/>
              <w:ind w:left="40" w:right="9"/>
              <w:rPr>
                <w:sz w:val="24"/>
              </w:rPr>
            </w:pPr>
            <w:r>
              <w:rPr>
                <w:spacing w:val="-5"/>
                <w:sz w:val="24"/>
              </w:rPr>
              <w:t>2,5</w:t>
            </w:r>
          </w:p>
        </w:tc>
        <w:tc>
          <w:tcPr>
            <w:tcW w:w="2137" w:type="dxa"/>
          </w:tcPr>
          <w:p>
            <w:pPr>
              <w:pStyle w:val="TableParagraph"/>
              <w:spacing w:before="35"/>
              <w:ind w:left="32"/>
              <w:rPr>
                <w:sz w:val="24"/>
              </w:rPr>
            </w:pPr>
            <w:r>
              <w:rPr>
                <w:spacing w:val="-10"/>
                <w:sz w:val="24"/>
              </w:rPr>
              <w:t>5</w:t>
            </w:r>
          </w:p>
        </w:tc>
      </w:tr>
      <w:tr>
        <w:trPr>
          <w:trHeight w:val="369" w:hRule="atLeast"/>
        </w:trPr>
        <w:tc>
          <w:tcPr>
            <w:tcW w:w="2079" w:type="dxa"/>
          </w:tcPr>
          <w:p>
            <w:pPr>
              <w:pStyle w:val="TableParagraph"/>
              <w:spacing w:before="35"/>
              <w:ind w:left="115"/>
              <w:jc w:val="left"/>
              <w:rPr>
                <w:sz w:val="24"/>
              </w:rPr>
            </w:pPr>
            <w:r>
              <w:rPr>
                <w:spacing w:val="-2"/>
                <w:sz w:val="24"/>
              </w:rPr>
              <w:t>Эстрофантин</w:t>
            </w:r>
          </w:p>
        </w:tc>
        <w:tc>
          <w:tcPr>
            <w:tcW w:w="2271" w:type="dxa"/>
          </w:tcPr>
          <w:p>
            <w:pPr>
              <w:pStyle w:val="TableParagraph"/>
              <w:spacing w:before="35"/>
              <w:ind w:left="30" w:right="31"/>
              <w:rPr>
                <w:sz w:val="24"/>
              </w:rPr>
            </w:pPr>
            <w:r>
              <w:rPr>
                <w:spacing w:val="-4"/>
                <w:sz w:val="24"/>
              </w:rPr>
              <w:t>2249</w:t>
            </w:r>
          </w:p>
        </w:tc>
        <w:tc>
          <w:tcPr>
            <w:tcW w:w="1719" w:type="dxa"/>
          </w:tcPr>
          <w:p>
            <w:pPr>
              <w:pStyle w:val="TableParagraph"/>
              <w:spacing w:before="35"/>
              <w:ind w:left="25"/>
              <w:rPr>
                <w:sz w:val="24"/>
              </w:rPr>
            </w:pPr>
            <w:r>
              <w:rPr>
                <w:spacing w:val="-2"/>
                <w:sz w:val="24"/>
              </w:rPr>
              <w:t>647,7</w:t>
            </w:r>
          </w:p>
        </w:tc>
        <w:tc>
          <w:tcPr>
            <w:tcW w:w="1416" w:type="dxa"/>
          </w:tcPr>
          <w:p>
            <w:pPr>
              <w:pStyle w:val="TableParagraph"/>
              <w:spacing w:before="35"/>
              <w:ind w:left="40"/>
              <w:rPr>
                <w:sz w:val="24"/>
              </w:rPr>
            </w:pPr>
            <w:r>
              <w:rPr>
                <w:spacing w:val="-10"/>
                <w:sz w:val="24"/>
              </w:rPr>
              <w:t>3</w:t>
            </w:r>
          </w:p>
        </w:tc>
        <w:tc>
          <w:tcPr>
            <w:tcW w:w="2137" w:type="dxa"/>
          </w:tcPr>
          <w:p>
            <w:pPr>
              <w:pStyle w:val="TableParagraph"/>
              <w:spacing w:before="35"/>
              <w:ind w:left="32" w:right="15"/>
              <w:rPr>
                <w:sz w:val="24"/>
              </w:rPr>
            </w:pPr>
            <w:r>
              <w:rPr>
                <w:spacing w:val="-5"/>
                <w:sz w:val="24"/>
              </w:rPr>
              <w:t>10</w:t>
            </w:r>
          </w:p>
        </w:tc>
      </w:tr>
    </w:tbl>
    <w:p>
      <w:pPr>
        <w:pStyle w:val="TableParagraph"/>
        <w:spacing w:after="0"/>
        <w:rPr>
          <w:sz w:val="24"/>
        </w:rPr>
        <w:sectPr>
          <w:type w:val="continuous"/>
          <w:pgSz w:w="11910" w:h="16840"/>
          <w:pgMar w:header="0" w:footer="896" w:top="1000" w:bottom="280" w:left="1559" w:right="141"/>
        </w:sectPr>
      </w:pPr>
    </w:p>
    <w:p>
      <w:pPr>
        <w:pStyle w:val="BodyText"/>
        <w:spacing w:before="70"/>
        <w:ind w:left="141"/>
        <w:jc w:val="left"/>
      </w:pPr>
      <w:r>
        <w:rPr/>
        <w:t>Таблица</w:t>
      </w:r>
      <w:r>
        <w:rPr>
          <w:spacing w:val="-18"/>
        </w:rPr>
        <w:t> </w:t>
      </w:r>
      <w:r>
        <w:rPr/>
        <w:t>36</w:t>
      </w:r>
      <w:r>
        <w:rPr>
          <w:spacing w:val="-17"/>
        </w:rPr>
        <w:t> </w:t>
      </w:r>
      <w:r>
        <w:rPr/>
        <w:t>–</w:t>
      </w:r>
      <w:r>
        <w:rPr>
          <w:spacing w:val="-18"/>
        </w:rPr>
        <w:t> </w:t>
      </w:r>
      <w:r>
        <w:rPr/>
        <w:t>Расшифровка</w:t>
      </w:r>
      <w:r>
        <w:rPr>
          <w:spacing w:val="-17"/>
        </w:rPr>
        <w:t> </w:t>
      </w:r>
      <w:r>
        <w:rPr/>
        <w:t>стоимости</w:t>
      </w:r>
      <w:r>
        <w:rPr>
          <w:spacing w:val="-16"/>
        </w:rPr>
        <w:t> </w:t>
      </w:r>
      <w:r>
        <w:rPr/>
        <w:t>препаратов</w:t>
      </w:r>
      <w:r>
        <w:rPr>
          <w:spacing w:val="-16"/>
        </w:rPr>
        <w:t> </w:t>
      </w:r>
      <w:r>
        <w:rPr/>
        <w:t>в</w:t>
      </w:r>
      <w:r>
        <w:rPr>
          <w:spacing w:val="-17"/>
        </w:rPr>
        <w:t> </w:t>
      </w:r>
      <w:r>
        <w:rPr/>
        <w:t>разработанных</w:t>
      </w:r>
      <w:r>
        <w:rPr>
          <w:spacing w:val="-18"/>
        </w:rPr>
        <w:t> </w:t>
      </w:r>
      <w:r>
        <w:rPr/>
        <w:t>нами</w:t>
      </w:r>
      <w:r>
        <w:rPr>
          <w:spacing w:val="-15"/>
        </w:rPr>
        <w:t> </w:t>
      </w:r>
      <w:r>
        <w:rPr/>
        <w:t>протоколах</w:t>
      </w:r>
      <w:r>
        <w:rPr>
          <w:spacing w:val="-17"/>
        </w:rPr>
        <w:t> </w:t>
      </w:r>
      <w:r>
        <w:rPr/>
        <w:t>синхронизации</w:t>
      </w:r>
      <w:r>
        <w:rPr>
          <w:spacing w:val="-15"/>
        </w:rPr>
        <w:t> </w:t>
      </w:r>
      <w:r>
        <w:rPr/>
        <w:t>на</w:t>
      </w:r>
      <w:r>
        <w:rPr>
          <w:spacing w:val="-15"/>
        </w:rPr>
        <w:t> </w:t>
      </w:r>
      <w:r>
        <w:rPr/>
        <w:t>1</w:t>
      </w:r>
      <w:r>
        <w:rPr>
          <w:spacing w:val="-16"/>
        </w:rPr>
        <w:t> </w:t>
      </w:r>
      <w:r>
        <w:rPr/>
        <w:t>гол.,</w:t>
      </w:r>
      <w:r>
        <w:rPr>
          <w:spacing w:val="-18"/>
        </w:rPr>
        <w:t> </w:t>
      </w:r>
      <w:r>
        <w:rPr>
          <w:spacing w:val="-2"/>
        </w:rPr>
        <w:t>тенге</w:t>
      </w:r>
    </w:p>
    <w:p>
      <w:pPr>
        <w:pStyle w:val="BodyText"/>
        <w:spacing w:before="108"/>
        <w:ind w:left="0"/>
        <w:jc w:val="left"/>
        <w:rPr>
          <w:sz w:val="20"/>
        </w:rPr>
      </w:pPr>
    </w:p>
    <w:tbl>
      <w:tblPr>
        <w:tblW w:w="0" w:type="auto"/>
        <w:jc w:val="left"/>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3"/>
        <w:gridCol w:w="1311"/>
        <w:gridCol w:w="1282"/>
        <w:gridCol w:w="1700"/>
        <w:gridCol w:w="2012"/>
        <w:gridCol w:w="3549"/>
        <w:gridCol w:w="4260"/>
      </w:tblGrid>
      <w:tr>
        <w:trPr>
          <w:trHeight w:val="2217" w:hRule="atLeast"/>
        </w:trPr>
        <w:tc>
          <w:tcPr>
            <w:tcW w:w="643" w:type="dxa"/>
          </w:tcPr>
          <w:p>
            <w:pPr>
              <w:pStyle w:val="TableParagraph"/>
              <w:ind w:left="0"/>
              <w:jc w:val="left"/>
              <w:rPr>
                <w:sz w:val="24"/>
              </w:rPr>
            </w:pPr>
          </w:p>
          <w:p>
            <w:pPr>
              <w:pStyle w:val="TableParagraph"/>
              <w:spacing w:before="126"/>
              <w:ind w:left="0"/>
              <w:jc w:val="left"/>
              <w:rPr>
                <w:sz w:val="24"/>
              </w:rPr>
            </w:pPr>
          </w:p>
          <w:p>
            <w:pPr>
              <w:pStyle w:val="TableParagraph"/>
              <w:ind w:left="163" w:right="155" w:firstLine="52"/>
              <w:jc w:val="both"/>
              <w:rPr>
                <w:sz w:val="24"/>
              </w:rPr>
            </w:pPr>
            <w:r>
              <w:rPr>
                <w:spacing w:val="-10"/>
                <w:sz w:val="24"/>
              </w:rPr>
              <w:t>№ схе м</w:t>
            </w:r>
          </w:p>
        </w:tc>
        <w:tc>
          <w:tcPr>
            <w:tcW w:w="1311" w:type="dxa"/>
          </w:tcPr>
          <w:p>
            <w:pPr>
              <w:pStyle w:val="TableParagraph"/>
              <w:spacing w:before="265"/>
              <w:ind w:left="139" w:right="98" w:hanging="7"/>
              <w:rPr>
                <w:sz w:val="24"/>
              </w:rPr>
            </w:pPr>
            <w:r>
              <w:rPr>
                <w:spacing w:val="-2"/>
                <w:sz w:val="24"/>
              </w:rPr>
              <w:t>Продол- </w:t>
            </w:r>
            <w:r>
              <w:rPr>
                <w:spacing w:val="-4"/>
                <w:sz w:val="24"/>
              </w:rPr>
              <w:t>жительнос </w:t>
            </w:r>
            <w:r>
              <w:rPr>
                <w:sz w:val="24"/>
              </w:rPr>
              <w:t>ть схем </w:t>
            </w:r>
            <w:r>
              <w:rPr>
                <w:spacing w:val="-2"/>
                <w:sz w:val="24"/>
              </w:rPr>
              <w:t>синхро- низации, </w:t>
            </w:r>
            <w:r>
              <w:rPr>
                <w:spacing w:val="-4"/>
                <w:sz w:val="24"/>
              </w:rPr>
              <w:t>дни</w:t>
            </w:r>
          </w:p>
        </w:tc>
        <w:tc>
          <w:tcPr>
            <w:tcW w:w="1282" w:type="dxa"/>
          </w:tcPr>
          <w:p>
            <w:pPr>
              <w:pStyle w:val="TableParagraph"/>
              <w:spacing w:before="128"/>
              <w:ind w:left="0"/>
              <w:jc w:val="left"/>
              <w:rPr>
                <w:sz w:val="24"/>
              </w:rPr>
            </w:pPr>
          </w:p>
          <w:p>
            <w:pPr>
              <w:pStyle w:val="TableParagraph"/>
              <w:ind w:left="254" w:right="244" w:firstLine="38"/>
              <w:jc w:val="left"/>
              <w:rPr>
                <w:sz w:val="24"/>
              </w:rPr>
            </w:pPr>
            <w:r>
              <w:rPr>
                <w:spacing w:val="-2"/>
                <w:sz w:val="24"/>
              </w:rPr>
              <w:t>Кол-во </w:t>
            </w:r>
            <w:r>
              <w:rPr>
                <w:spacing w:val="-6"/>
                <w:sz w:val="24"/>
              </w:rPr>
              <w:t>исполь- </w:t>
            </w:r>
            <w:r>
              <w:rPr>
                <w:spacing w:val="-2"/>
                <w:sz w:val="24"/>
              </w:rPr>
              <w:t>зуемых препа- ратов,</w:t>
            </w:r>
          </w:p>
        </w:tc>
        <w:tc>
          <w:tcPr>
            <w:tcW w:w="1700" w:type="dxa"/>
          </w:tcPr>
          <w:p>
            <w:pPr>
              <w:pStyle w:val="TableParagraph"/>
              <w:spacing w:before="265"/>
              <w:ind w:left="254" w:right="221" w:hanging="4"/>
              <w:rPr>
                <w:sz w:val="24"/>
              </w:rPr>
            </w:pPr>
            <w:r>
              <w:rPr>
                <w:sz w:val="24"/>
              </w:rPr>
              <w:t>Кол-во</w:t>
            </w:r>
            <w:r>
              <w:rPr>
                <w:spacing w:val="-15"/>
                <w:sz w:val="24"/>
              </w:rPr>
              <w:t> </w:t>
            </w:r>
            <w:r>
              <w:rPr>
                <w:sz w:val="24"/>
              </w:rPr>
              <w:t>кон- тактов с </w:t>
            </w:r>
            <w:r>
              <w:rPr>
                <w:spacing w:val="-2"/>
                <w:sz w:val="24"/>
              </w:rPr>
              <w:t>животными </w:t>
            </w:r>
            <w:r>
              <w:rPr>
                <w:sz w:val="24"/>
              </w:rPr>
              <w:t>без учета </w:t>
            </w:r>
            <w:r>
              <w:rPr>
                <w:spacing w:val="-6"/>
                <w:sz w:val="24"/>
              </w:rPr>
              <w:t>осеменения, </w:t>
            </w:r>
            <w:r>
              <w:rPr>
                <w:spacing w:val="-4"/>
                <w:sz w:val="24"/>
              </w:rPr>
              <w:t>раз</w:t>
            </w:r>
          </w:p>
        </w:tc>
        <w:tc>
          <w:tcPr>
            <w:tcW w:w="2012" w:type="dxa"/>
          </w:tcPr>
          <w:p>
            <w:pPr>
              <w:pStyle w:val="TableParagraph"/>
              <w:ind w:left="0"/>
              <w:jc w:val="left"/>
              <w:rPr>
                <w:sz w:val="24"/>
              </w:rPr>
            </w:pPr>
          </w:p>
          <w:p>
            <w:pPr>
              <w:pStyle w:val="TableParagraph"/>
              <w:spacing w:before="126"/>
              <w:ind w:left="0"/>
              <w:jc w:val="left"/>
              <w:rPr>
                <w:sz w:val="24"/>
              </w:rPr>
            </w:pPr>
          </w:p>
          <w:p>
            <w:pPr>
              <w:pStyle w:val="TableParagraph"/>
              <w:ind w:left="38"/>
              <w:rPr>
                <w:sz w:val="24"/>
              </w:rPr>
            </w:pPr>
            <w:r>
              <w:rPr>
                <w:spacing w:val="-6"/>
                <w:sz w:val="24"/>
              </w:rPr>
              <w:t>Оплодот-</w:t>
            </w:r>
            <w:r>
              <w:rPr>
                <w:spacing w:val="-6"/>
                <w:sz w:val="24"/>
              </w:rPr>
              <w:t>воряе- </w:t>
            </w:r>
            <w:r>
              <w:rPr>
                <w:sz w:val="24"/>
              </w:rPr>
              <w:t>мость</w:t>
            </w:r>
            <w:r>
              <w:rPr>
                <w:spacing w:val="-9"/>
                <w:sz w:val="24"/>
              </w:rPr>
              <w:t> </w:t>
            </w:r>
            <w:r>
              <w:rPr>
                <w:sz w:val="24"/>
              </w:rPr>
              <w:t>коров</w:t>
            </w:r>
            <w:r>
              <w:rPr>
                <w:spacing w:val="-11"/>
                <w:sz w:val="24"/>
              </w:rPr>
              <w:t> </w:t>
            </w:r>
            <w:r>
              <w:rPr>
                <w:sz w:val="24"/>
              </w:rPr>
              <w:t>по схеме, %</w:t>
            </w:r>
          </w:p>
        </w:tc>
        <w:tc>
          <w:tcPr>
            <w:tcW w:w="3549" w:type="dxa"/>
          </w:tcPr>
          <w:p>
            <w:pPr>
              <w:pStyle w:val="TableParagraph"/>
              <w:ind w:left="0"/>
              <w:jc w:val="left"/>
              <w:rPr>
                <w:sz w:val="24"/>
              </w:rPr>
            </w:pPr>
          </w:p>
          <w:p>
            <w:pPr>
              <w:pStyle w:val="TableParagraph"/>
              <w:ind w:left="0"/>
              <w:jc w:val="left"/>
              <w:rPr>
                <w:sz w:val="24"/>
              </w:rPr>
            </w:pPr>
          </w:p>
          <w:p>
            <w:pPr>
              <w:pStyle w:val="TableParagraph"/>
              <w:spacing w:before="129"/>
              <w:ind w:left="0"/>
              <w:jc w:val="left"/>
              <w:rPr>
                <w:sz w:val="24"/>
              </w:rPr>
            </w:pPr>
          </w:p>
          <w:p>
            <w:pPr>
              <w:pStyle w:val="TableParagraph"/>
              <w:ind w:left="43"/>
              <w:rPr>
                <w:sz w:val="24"/>
              </w:rPr>
            </w:pPr>
            <w:r>
              <w:rPr>
                <w:spacing w:val="-2"/>
                <w:sz w:val="24"/>
              </w:rPr>
              <w:t>Наименование</w:t>
            </w:r>
            <w:r>
              <w:rPr>
                <w:spacing w:val="5"/>
                <w:sz w:val="24"/>
              </w:rPr>
              <w:t> </w:t>
            </w:r>
            <w:r>
              <w:rPr>
                <w:spacing w:val="-2"/>
                <w:sz w:val="24"/>
              </w:rPr>
              <w:t>препаратов</w:t>
            </w:r>
          </w:p>
        </w:tc>
        <w:tc>
          <w:tcPr>
            <w:tcW w:w="4260" w:type="dxa"/>
          </w:tcPr>
          <w:p>
            <w:pPr>
              <w:pStyle w:val="TableParagraph"/>
              <w:ind w:left="0"/>
              <w:jc w:val="left"/>
              <w:rPr>
                <w:sz w:val="24"/>
              </w:rPr>
            </w:pPr>
          </w:p>
          <w:p>
            <w:pPr>
              <w:pStyle w:val="TableParagraph"/>
              <w:ind w:left="0"/>
              <w:jc w:val="left"/>
              <w:rPr>
                <w:sz w:val="24"/>
              </w:rPr>
            </w:pPr>
          </w:p>
          <w:p>
            <w:pPr>
              <w:pStyle w:val="TableParagraph"/>
              <w:spacing w:before="129"/>
              <w:ind w:left="0"/>
              <w:jc w:val="left"/>
              <w:rPr>
                <w:sz w:val="24"/>
              </w:rPr>
            </w:pPr>
          </w:p>
          <w:p>
            <w:pPr>
              <w:pStyle w:val="TableParagraph"/>
              <w:ind w:left="26" w:right="10"/>
              <w:rPr>
                <w:sz w:val="24"/>
              </w:rPr>
            </w:pPr>
            <w:r>
              <w:rPr>
                <w:sz w:val="24"/>
              </w:rPr>
              <w:t>Стоимость</w:t>
            </w:r>
            <w:r>
              <w:rPr>
                <w:spacing w:val="-3"/>
                <w:sz w:val="24"/>
              </w:rPr>
              <w:t> </w:t>
            </w:r>
            <w:r>
              <w:rPr>
                <w:sz w:val="24"/>
              </w:rPr>
              <w:t>препаратов</w:t>
            </w:r>
            <w:r>
              <w:rPr>
                <w:spacing w:val="-7"/>
                <w:sz w:val="24"/>
              </w:rPr>
              <w:t> </w:t>
            </w:r>
            <w:r>
              <w:rPr>
                <w:sz w:val="24"/>
              </w:rPr>
              <w:t>на</w:t>
            </w:r>
            <w:r>
              <w:rPr>
                <w:spacing w:val="-6"/>
                <w:sz w:val="24"/>
              </w:rPr>
              <w:t> </w:t>
            </w:r>
            <w:r>
              <w:rPr>
                <w:sz w:val="24"/>
              </w:rPr>
              <w:t>1</w:t>
            </w:r>
            <w:r>
              <w:rPr>
                <w:spacing w:val="-14"/>
                <w:sz w:val="24"/>
              </w:rPr>
              <w:t> </w:t>
            </w:r>
            <w:r>
              <w:rPr>
                <w:sz w:val="24"/>
              </w:rPr>
              <w:t>гол.,</w:t>
            </w:r>
            <w:r>
              <w:rPr>
                <w:spacing w:val="-1"/>
                <w:sz w:val="24"/>
              </w:rPr>
              <w:t> </w:t>
            </w:r>
            <w:r>
              <w:rPr>
                <w:spacing w:val="-4"/>
                <w:sz w:val="24"/>
              </w:rPr>
              <w:t>тенге</w:t>
            </w:r>
          </w:p>
        </w:tc>
      </w:tr>
      <w:tr>
        <w:trPr>
          <w:trHeight w:val="273" w:hRule="atLeast"/>
        </w:trPr>
        <w:tc>
          <w:tcPr>
            <w:tcW w:w="643" w:type="dxa"/>
          </w:tcPr>
          <w:p>
            <w:pPr>
              <w:pStyle w:val="TableParagraph"/>
              <w:spacing w:line="254" w:lineRule="exact"/>
              <w:ind w:left="43"/>
              <w:rPr>
                <w:sz w:val="24"/>
              </w:rPr>
            </w:pPr>
            <w:r>
              <w:rPr>
                <w:spacing w:val="-10"/>
                <w:sz w:val="24"/>
              </w:rPr>
              <w:t>1</w:t>
            </w:r>
          </w:p>
        </w:tc>
        <w:tc>
          <w:tcPr>
            <w:tcW w:w="1311" w:type="dxa"/>
          </w:tcPr>
          <w:p>
            <w:pPr>
              <w:pStyle w:val="TableParagraph"/>
              <w:spacing w:line="254" w:lineRule="exact"/>
              <w:ind w:left="48"/>
              <w:rPr>
                <w:sz w:val="24"/>
              </w:rPr>
            </w:pPr>
            <w:r>
              <w:rPr>
                <w:spacing w:val="-10"/>
                <w:sz w:val="24"/>
              </w:rPr>
              <w:t>2</w:t>
            </w:r>
          </w:p>
        </w:tc>
        <w:tc>
          <w:tcPr>
            <w:tcW w:w="1282" w:type="dxa"/>
          </w:tcPr>
          <w:p>
            <w:pPr>
              <w:pStyle w:val="TableParagraph"/>
              <w:spacing w:line="254" w:lineRule="exact"/>
              <w:ind w:left="47"/>
              <w:rPr>
                <w:sz w:val="24"/>
              </w:rPr>
            </w:pPr>
            <w:r>
              <w:rPr>
                <w:spacing w:val="-10"/>
                <w:sz w:val="24"/>
              </w:rPr>
              <w:t>3</w:t>
            </w:r>
          </w:p>
        </w:tc>
        <w:tc>
          <w:tcPr>
            <w:tcW w:w="1700" w:type="dxa"/>
          </w:tcPr>
          <w:p>
            <w:pPr>
              <w:pStyle w:val="TableParagraph"/>
              <w:spacing w:line="254" w:lineRule="exact"/>
              <w:ind w:left="34" w:right="1"/>
              <w:rPr>
                <w:sz w:val="24"/>
              </w:rPr>
            </w:pPr>
            <w:r>
              <w:rPr>
                <w:spacing w:val="-10"/>
                <w:sz w:val="24"/>
              </w:rPr>
              <w:t>4</w:t>
            </w:r>
          </w:p>
        </w:tc>
        <w:tc>
          <w:tcPr>
            <w:tcW w:w="2012" w:type="dxa"/>
          </w:tcPr>
          <w:p>
            <w:pPr>
              <w:pStyle w:val="TableParagraph"/>
              <w:spacing w:line="254" w:lineRule="exact"/>
              <w:ind w:left="38" w:right="1"/>
              <w:rPr>
                <w:sz w:val="24"/>
              </w:rPr>
            </w:pPr>
            <w:r>
              <w:rPr>
                <w:spacing w:val="-10"/>
                <w:sz w:val="24"/>
              </w:rPr>
              <w:t>5</w:t>
            </w:r>
          </w:p>
        </w:tc>
        <w:tc>
          <w:tcPr>
            <w:tcW w:w="3549" w:type="dxa"/>
          </w:tcPr>
          <w:p>
            <w:pPr>
              <w:pStyle w:val="TableParagraph"/>
              <w:spacing w:line="254" w:lineRule="exact"/>
              <w:ind w:left="46"/>
              <w:rPr>
                <w:sz w:val="24"/>
              </w:rPr>
            </w:pPr>
            <w:r>
              <w:rPr>
                <w:spacing w:val="-10"/>
                <w:sz w:val="24"/>
              </w:rPr>
              <w:t>6</w:t>
            </w:r>
          </w:p>
        </w:tc>
        <w:tc>
          <w:tcPr>
            <w:tcW w:w="4260" w:type="dxa"/>
          </w:tcPr>
          <w:p>
            <w:pPr>
              <w:pStyle w:val="TableParagraph"/>
              <w:spacing w:line="254" w:lineRule="exact"/>
              <w:ind w:left="26" w:right="2"/>
              <w:rPr>
                <w:sz w:val="24"/>
              </w:rPr>
            </w:pPr>
            <w:r>
              <w:rPr>
                <w:spacing w:val="-10"/>
                <w:sz w:val="24"/>
              </w:rPr>
              <w:t>7</w:t>
            </w:r>
          </w:p>
        </w:tc>
      </w:tr>
      <w:tr>
        <w:trPr>
          <w:trHeight w:val="306" w:hRule="atLeast"/>
        </w:trPr>
        <w:tc>
          <w:tcPr>
            <w:tcW w:w="643" w:type="dxa"/>
          </w:tcPr>
          <w:p>
            <w:pPr>
              <w:pStyle w:val="TableParagraph"/>
              <w:spacing w:before="1"/>
              <w:ind w:left="43" w:right="15"/>
              <w:rPr>
                <w:sz w:val="24"/>
              </w:rPr>
            </w:pPr>
            <w:r>
              <w:rPr>
                <w:spacing w:val="-5"/>
                <w:sz w:val="24"/>
              </w:rPr>
              <w:t>3/4</w:t>
            </w:r>
          </w:p>
        </w:tc>
        <w:tc>
          <w:tcPr>
            <w:tcW w:w="1311" w:type="dxa"/>
          </w:tcPr>
          <w:p>
            <w:pPr>
              <w:pStyle w:val="TableParagraph"/>
              <w:spacing w:before="1"/>
              <w:ind w:left="48" w:right="25"/>
              <w:rPr>
                <w:sz w:val="24"/>
              </w:rPr>
            </w:pPr>
            <w:r>
              <w:rPr>
                <w:spacing w:val="-5"/>
                <w:sz w:val="24"/>
              </w:rPr>
              <w:t>10</w:t>
            </w:r>
          </w:p>
        </w:tc>
        <w:tc>
          <w:tcPr>
            <w:tcW w:w="1282" w:type="dxa"/>
          </w:tcPr>
          <w:p>
            <w:pPr>
              <w:pStyle w:val="TableParagraph"/>
              <w:spacing w:before="1"/>
              <w:ind w:left="47"/>
              <w:rPr>
                <w:sz w:val="24"/>
              </w:rPr>
            </w:pPr>
            <w:r>
              <w:rPr>
                <w:spacing w:val="-10"/>
                <w:sz w:val="24"/>
              </w:rPr>
              <w:t>3</w:t>
            </w:r>
          </w:p>
        </w:tc>
        <w:tc>
          <w:tcPr>
            <w:tcW w:w="1700" w:type="dxa"/>
          </w:tcPr>
          <w:p>
            <w:pPr>
              <w:pStyle w:val="TableParagraph"/>
              <w:spacing w:before="1"/>
              <w:ind w:left="34" w:right="1"/>
              <w:rPr>
                <w:sz w:val="24"/>
              </w:rPr>
            </w:pPr>
            <w:r>
              <w:rPr>
                <w:spacing w:val="-10"/>
                <w:sz w:val="24"/>
              </w:rPr>
              <w:t>3</w:t>
            </w:r>
          </w:p>
        </w:tc>
        <w:tc>
          <w:tcPr>
            <w:tcW w:w="2012" w:type="dxa"/>
          </w:tcPr>
          <w:p>
            <w:pPr>
              <w:pStyle w:val="TableParagraph"/>
              <w:spacing w:before="1"/>
              <w:ind w:left="38" w:right="13"/>
              <w:rPr>
                <w:sz w:val="24"/>
              </w:rPr>
            </w:pPr>
            <w:r>
              <w:rPr>
                <w:spacing w:val="-2"/>
                <w:sz w:val="24"/>
              </w:rPr>
              <w:t>71,4</w:t>
            </w:r>
            <w:r>
              <w:rPr>
                <w:spacing w:val="-2"/>
                <w:sz w:val="24"/>
                <w:vertAlign w:val="superscript"/>
              </w:rPr>
              <w:t>1</w:t>
            </w:r>
          </w:p>
        </w:tc>
        <w:tc>
          <w:tcPr>
            <w:tcW w:w="3549" w:type="dxa"/>
          </w:tcPr>
          <w:p>
            <w:pPr>
              <w:pStyle w:val="TableParagraph"/>
              <w:spacing w:before="1"/>
              <w:ind w:left="43"/>
              <w:rPr>
                <w:sz w:val="24"/>
              </w:rPr>
            </w:pPr>
            <w:r>
              <w:rPr>
                <w:sz w:val="24"/>
              </w:rPr>
              <w:t>Сидр</w:t>
            </w:r>
            <w:r>
              <w:rPr>
                <w:sz w:val="24"/>
                <w:vertAlign w:val="superscript"/>
              </w:rPr>
              <w:t>1</w:t>
            </w:r>
            <w:r>
              <w:rPr>
                <w:spacing w:val="-14"/>
                <w:sz w:val="24"/>
                <w:vertAlign w:val="baseline"/>
              </w:rPr>
              <w:t> </w:t>
            </w:r>
            <w:r>
              <w:rPr>
                <w:sz w:val="24"/>
                <w:vertAlign w:val="baseline"/>
              </w:rPr>
              <w:t>Ацегон</w:t>
            </w:r>
            <w:r>
              <w:rPr>
                <w:sz w:val="24"/>
                <w:vertAlign w:val="superscript"/>
              </w:rPr>
              <w:t>2</w:t>
            </w:r>
            <w:r>
              <w:rPr>
                <w:spacing w:val="-20"/>
                <w:sz w:val="24"/>
                <w:vertAlign w:val="baseline"/>
              </w:rPr>
              <w:t> </w:t>
            </w:r>
            <w:r>
              <w:rPr>
                <w:spacing w:val="-2"/>
                <w:sz w:val="24"/>
                <w:vertAlign w:val="baseline"/>
              </w:rPr>
              <w:t>Динолитик</w:t>
            </w:r>
            <w:r>
              <w:rPr>
                <w:spacing w:val="-2"/>
                <w:sz w:val="24"/>
                <w:vertAlign w:val="superscript"/>
              </w:rPr>
              <w:t>3</w:t>
            </w:r>
          </w:p>
        </w:tc>
        <w:tc>
          <w:tcPr>
            <w:tcW w:w="4260" w:type="dxa"/>
          </w:tcPr>
          <w:p>
            <w:pPr>
              <w:pStyle w:val="TableParagraph"/>
              <w:spacing w:before="1"/>
              <w:ind w:left="26" w:right="6"/>
              <w:rPr>
                <w:sz w:val="24"/>
              </w:rPr>
            </w:pPr>
            <w:r>
              <w:rPr>
                <w:sz w:val="24"/>
              </w:rPr>
              <w:t>6600</w:t>
            </w:r>
            <w:r>
              <w:rPr>
                <w:sz w:val="24"/>
                <w:vertAlign w:val="superscript"/>
              </w:rPr>
              <w:t>1</w:t>
            </w:r>
            <w:r>
              <w:rPr>
                <w:sz w:val="24"/>
                <w:vertAlign w:val="baseline"/>
              </w:rPr>
              <w:t>+2455</w:t>
            </w:r>
            <w:r>
              <w:rPr>
                <w:sz w:val="24"/>
                <w:vertAlign w:val="superscript"/>
              </w:rPr>
              <w:t>2</w:t>
            </w:r>
            <w:r>
              <w:rPr>
                <w:sz w:val="24"/>
                <w:vertAlign w:val="baseline"/>
              </w:rPr>
              <w:t>+2150</w:t>
            </w:r>
            <w:r>
              <w:rPr>
                <w:sz w:val="24"/>
                <w:vertAlign w:val="superscript"/>
              </w:rPr>
              <w:t>3</w:t>
            </w:r>
            <w:r>
              <w:rPr>
                <w:sz w:val="24"/>
                <w:vertAlign w:val="baseline"/>
              </w:rPr>
              <w:t>= </w:t>
            </w:r>
            <w:r>
              <w:rPr>
                <w:spacing w:val="-2"/>
                <w:sz w:val="24"/>
                <w:vertAlign w:val="baseline"/>
              </w:rPr>
              <w:t>11205</w:t>
            </w:r>
          </w:p>
        </w:tc>
      </w:tr>
      <w:tr>
        <w:trPr>
          <w:trHeight w:val="301" w:hRule="atLeast"/>
        </w:trPr>
        <w:tc>
          <w:tcPr>
            <w:tcW w:w="643" w:type="dxa"/>
          </w:tcPr>
          <w:p>
            <w:pPr>
              <w:pStyle w:val="TableParagraph"/>
              <w:spacing w:before="1"/>
              <w:ind w:left="43"/>
              <w:rPr>
                <w:sz w:val="24"/>
              </w:rPr>
            </w:pPr>
            <w:r>
              <w:rPr>
                <w:spacing w:val="-10"/>
                <w:sz w:val="24"/>
              </w:rPr>
              <w:t>7</w:t>
            </w:r>
          </w:p>
        </w:tc>
        <w:tc>
          <w:tcPr>
            <w:tcW w:w="1311" w:type="dxa"/>
          </w:tcPr>
          <w:p>
            <w:pPr>
              <w:pStyle w:val="TableParagraph"/>
              <w:spacing w:before="1"/>
              <w:ind w:left="48" w:right="25"/>
              <w:rPr>
                <w:sz w:val="24"/>
              </w:rPr>
            </w:pPr>
            <w:r>
              <w:rPr>
                <w:spacing w:val="-5"/>
                <w:sz w:val="24"/>
              </w:rPr>
              <w:t>10</w:t>
            </w:r>
          </w:p>
        </w:tc>
        <w:tc>
          <w:tcPr>
            <w:tcW w:w="1282" w:type="dxa"/>
          </w:tcPr>
          <w:p>
            <w:pPr>
              <w:pStyle w:val="TableParagraph"/>
              <w:spacing w:before="1"/>
              <w:ind w:left="47"/>
              <w:rPr>
                <w:sz w:val="24"/>
              </w:rPr>
            </w:pPr>
            <w:r>
              <w:rPr>
                <w:spacing w:val="-10"/>
                <w:sz w:val="24"/>
              </w:rPr>
              <w:t>2</w:t>
            </w:r>
          </w:p>
        </w:tc>
        <w:tc>
          <w:tcPr>
            <w:tcW w:w="1700" w:type="dxa"/>
          </w:tcPr>
          <w:p>
            <w:pPr>
              <w:pStyle w:val="TableParagraph"/>
              <w:spacing w:before="1"/>
              <w:ind w:left="34" w:right="1"/>
              <w:rPr>
                <w:sz w:val="24"/>
              </w:rPr>
            </w:pPr>
            <w:r>
              <w:rPr>
                <w:spacing w:val="-10"/>
                <w:sz w:val="24"/>
              </w:rPr>
              <w:t>2</w:t>
            </w:r>
          </w:p>
        </w:tc>
        <w:tc>
          <w:tcPr>
            <w:tcW w:w="2012" w:type="dxa"/>
          </w:tcPr>
          <w:p>
            <w:pPr>
              <w:pStyle w:val="TableParagraph"/>
              <w:spacing w:before="1"/>
              <w:ind w:left="38" w:right="13"/>
              <w:rPr>
                <w:sz w:val="24"/>
              </w:rPr>
            </w:pPr>
            <w:r>
              <w:rPr>
                <w:spacing w:val="-2"/>
                <w:sz w:val="24"/>
              </w:rPr>
              <w:t>83,3</w:t>
            </w:r>
            <w:r>
              <w:rPr>
                <w:spacing w:val="-2"/>
                <w:sz w:val="24"/>
                <w:vertAlign w:val="superscript"/>
              </w:rPr>
              <w:t>3</w:t>
            </w:r>
          </w:p>
        </w:tc>
        <w:tc>
          <w:tcPr>
            <w:tcW w:w="3549" w:type="dxa"/>
          </w:tcPr>
          <w:p>
            <w:pPr>
              <w:pStyle w:val="TableParagraph"/>
              <w:spacing w:before="1"/>
              <w:ind w:left="167" w:right="133"/>
              <w:rPr>
                <w:sz w:val="24"/>
              </w:rPr>
            </w:pPr>
            <w:r>
              <w:rPr>
                <w:sz w:val="24"/>
              </w:rPr>
              <w:t>СИДР</w:t>
            </w:r>
            <w:r>
              <w:rPr>
                <w:sz w:val="24"/>
                <w:vertAlign w:val="superscript"/>
              </w:rPr>
              <w:t>1</w:t>
            </w:r>
            <w:r>
              <w:rPr>
                <w:spacing w:val="-1"/>
                <w:sz w:val="24"/>
                <w:vertAlign w:val="baseline"/>
              </w:rPr>
              <w:t> </w:t>
            </w:r>
            <w:r>
              <w:rPr>
                <w:spacing w:val="-2"/>
                <w:sz w:val="24"/>
                <w:vertAlign w:val="baseline"/>
              </w:rPr>
              <w:t>Эстрофантин</w:t>
            </w:r>
            <w:r>
              <w:rPr>
                <w:spacing w:val="-2"/>
                <w:sz w:val="24"/>
                <w:vertAlign w:val="superscript"/>
              </w:rPr>
              <w:t>2</w:t>
            </w:r>
          </w:p>
        </w:tc>
        <w:tc>
          <w:tcPr>
            <w:tcW w:w="4260" w:type="dxa"/>
          </w:tcPr>
          <w:p>
            <w:pPr>
              <w:pStyle w:val="TableParagraph"/>
              <w:spacing w:before="1"/>
              <w:ind w:left="26" w:right="2"/>
              <w:rPr>
                <w:sz w:val="24"/>
              </w:rPr>
            </w:pPr>
            <w:r>
              <w:rPr>
                <w:spacing w:val="-2"/>
                <w:sz w:val="24"/>
              </w:rPr>
              <w:t>6600</w:t>
            </w:r>
            <w:r>
              <w:rPr>
                <w:spacing w:val="-2"/>
                <w:sz w:val="24"/>
                <w:vertAlign w:val="superscript"/>
              </w:rPr>
              <w:t>1</w:t>
            </w:r>
            <w:r>
              <w:rPr>
                <w:spacing w:val="-2"/>
                <w:sz w:val="24"/>
                <w:vertAlign w:val="baseline"/>
              </w:rPr>
              <w:t>+674,7</w:t>
            </w:r>
            <w:r>
              <w:rPr>
                <w:spacing w:val="-2"/>
                <w:sz w:val="24"/>
                <w:vertAlign w:val="superscript"/>
              </w:rPr>
              <w:t>2</w:t>
            </w:r>
            <w:r>
              <w:rPr>
                <w:spacing w:val="-2"/>
                <w:sz w:val="24"/>
                <w:vertAlign w:val="baseline"/>
              </w:rPr>
              <w:t>=7274.7</w:t>
            </w:r>
          </w:p>
        </w:tc>
      </w:tr>
      <w:tr>
        <w:trPr>
          <w:trHeight w:val="552" w:hRule="atLeast"/>
        </w:trPr>
        <w:tc>
          <w:tcPr>
            <w:tcW w:w="643" w:type="dxa"/>
          </w:tcPr>
          <w:p>
            <w:pPr>
              <w:pStyle w:val="TableParagraph"/>
              <w:spacing w:before="126"/>
              <w:ind w:left="43" w:right="24"/>
              <w:rPr>
                <w:sz w:val="24"/>
              </w:rPr>
            </w:pPr>
            <w:r>
              <w:rPr>
                <w:spacing w:val="-5"/>
                <w:sz w:val="24"/>
              </w:rPr>
              <w:t>10</w:t>
            </w:r>
          </w:p>
        </w:tc>
        <w:tc>
          <w:tcPr>
            <w:tcW w:w="1311" w:type="dxa"/>
          </w:tcPr>
          <w:p>
            <w:pPr>
              <w:pStyle w:val="TableParagraph"/>
              <w:spacing w:before="126"/>
              <w:ind w:left="48" w:right="25"/>
              <w:rPr>
                <w:sz w:val="24"/>
              </w:rPr>
            </w:pPr>
            <w:r>
              <w:rPr>
                <w:spacing w:val="-5"/>
                <w:sz w:val="24"/>
              </w:rPr>
              <w:t>10</w:t>
            </w:r>
          </w:p>
        </w:tc>
        <w:tc>
          <w:tcPr>
            <w:tcW w:w="1282" w:type="dxa"/>
          </w:tcPr>
          <w:p>
            <w:pPr>
              <w:pStyle w:val="TableParagraph"/>
              <w:spacing w:before="126"/>
              <w:ind w:left="47"/>
              <w:rPr>
                <w:sz w:val="24"/>
              </w:rPr>
            </w:pPr>
            <w:r>
              <w:rPr>
                <w:spacing w:val="-10"/>
                <w:sz w:val="24"/>
              </w:rPr>
              <w:t>4</w:t>
            </w:r>
          </w:p>
        </w:tc>
        <w:tc>
          <w:tcPr>
            <w:tcW w:w="1700" w:type="dxa"/>
          </w:tcPr>
          <w:p>
            <w:pPr>
              <w:pStyle w:val="TableParagraph"/>
              <w:spacing w:before="126"/>
              <w:ind w:left="34" w:right="1"/>
              <w:rPr>
                <w:sz w:val="24"/>
              </w:rPr>
            </w:pPr>
            <w:r>
              <w:rPr>
                <w:spacing w:val="-10"/>
                <w:sz w:val="24"/>
              </w:rPr>
              <w:t>3</w:t>
            </w:r>
          </w:p>
        </w:tc>
        <w:tc>
          <w:tcPr>
            <w:tcW w:w="2012" w:type="dxa"/>
          </w:tcPr>
          <w:p>
            <w:pPr>
              <w:pStyle w:val="TableParagraph"/>
              <w:spacing w:before="126"/>
              <w:ind w:left="38" w:right="13"/>
              <w:rPr>
                <w:sz w:val="24"/>
              </w:rPr>
            </w:pPr>
            <w:r>
              <w:rPr>
                <w:spacing w:val="-2"/>
                <w:sz w:val="24"/>
              </w:rPr>
              <w:t>74,0</w:t>
            </w:r>
            <w:r>
              <w:rPr>
                <w:spacing w:val="-2"/>
                <w:sz w:val="24"/>
                <w:vertAlign w:val="superscript"/>
              </w:rPr>
              <w:t>2</w:t>
            </w:r>
          </w:p>
        </w:tc>
        <w:tc>
          <w:tcPr>
            <w:tcW w:w="3549" w:type="dxa"/>
          </w:tcPr>
          <w:p>
            <w:pPr>
              <w:pStyle w:val="TableParagraph"/>
              <w:spacing w:line="274" w:lineRule="exact"/>
              <w:ind w:left="1065" w:hanging="874"/>
              <w:jc w:val="left"/>
              <w:rPr>
                <w:sz w:val="24"/>
              </w:rPr>
            </w:pPr>
            <w:r>
              <w:rPr>
                <w:spacing w:val="-4"/>
                <w:sz w:val="24"/>
              </w:rPr>
              <w:t>Сурфагон</w:t>
            </w:r>
            <w:r>
              <w:rPr>
                <w:spacing w:val="-4"/>
                <w:sz w:val="24"/>
                <w:vertAlign w:val="superscript"/>
              </w:rPr>
              <w:t>1</w:t>
            </w:r>
            <w:r>
              <w:rPr>
                <w:spacing w:val="-7"/>
                <w:sz w:val="24"/>
                <w:vertAlign w:val="baseline"/>
              </w:rPr>
              <w:t> </w:t>
            </w:r>
            <w:r>
              <w:rPr>
                <w:spacing w:val="-4"/>
                <w:sz w:val="24"/>
                <w:vertAlign w:val="baseline"/>
              </w:rPr>
              <w:t>АСД</w:t>
            </w:r>
            <w:r>
              <w:rPr>
                <w:spacing w:val="-10"/>
                <w:sz w:val="24"/>
                <w:vertAlign w:val="baseline"/>
              </w:rPr>
              <w:t> </w:t>
            </w:r>
            <w:r>
              <w:rPr>
                <w:spacing w:val="-4"/>
                <w:sz w:val="24"/>
                <w:vertAlign w:val="baseline"/>
              </w:rPr>
              <w:t>ф2</w:t>
            </w:r>
            <w:r>
              <w:rPr>
                <w:spacing w:val="-4"/>
                <w:sz w:val="24"/>
                <w:vertAlign w:val="superscript"/>
              </w:rPr>
              <w:t>2</w:t>
            </w:r>
            <w:r>
              <w:rPr>
                <w:spacing w:val="-7"/>
                <w:sz w:val="24"/>
                <w:vertAlign w:val="baseline"/>
              </w:rPr>
              <w:t> </w:t>
            </w:r>
            <w:r>
              <w:rPr>
                <w:spacing w:val="-4"/>
                <w:sz w:val="24"/>
                <w:vertAlign w:val="baseline"/>
              </w:rPr>
              <w:t>Новокаин</w:t>
            </w:r>
            <w:r>
              <w:rPr>
                <w:spacing w:val="-4"/>
                <w:sz w:val="24"/>
                <w:vertAlign w:val="superscript"/>
              </w:rPr>
              <w:t>3</w:t>
            </w:r>
            <w:r>
              <w:rPr>
                <w:spacing w:val="-4"/>
                <w:sz w:val="24"/>
                <w:vertAlign w:val="baseline"/>
              </w:rPr>
              <w:t> </w:t>
            </w:r>
            <w:r>
              <w:rPr>
                <w:spacing w:val="-2"/>
                <w:sz w:val="24"/>
                <w:vertAlign w:val="baseline"/>
              </w:rPr>
              <w:t>Магэстрофан</w:t>
            </w:r>
            <w:r>
              <w:rPr>
                <w:spacing w:val="-2"/>
                <w:sz w:val="24"/>
                <w:vertAlign w:val="superscript"/>
              </w:rPr>
              <w:t>4</w:t>
            </w:r>
          </w:p>
        </w:tc>
        <w:tc>
          <w:tcPr>
            <w:tcW w:w="4260" w:type="dxa"/>
          </w:tcPr>
          <w:p>
            <w:pPr>
              <w:pStyle w:val="TableParagraph"/>
              <w:spacing w:before="126"/>
              <w:ind w:left="26" w:right="11"/>
              <w:rPr>
                <w:sz w:val="24"/>
              </w:rPr>
            </w:pPr>
            <w:r>
              <w:rPr>
                <w:spacing w:val="-2"/>
                <w:sz w:val="24"/>
              </w:rPr>
              <w:t>375</w:t>
            </w:r>
            <w:r>
              <w:rPr>
                <w:spacing w:val="-2"/>
                <w:sz w:val="24"/>
                <w:vertAlign w:val="superscript"/>
              </w:rPr>
              <w:t>1</w:t>
            </w:r>
            <w:r>
              <w:rPr>
                <w:spacing w:val="-2"/>
                <w:sz w:val="24"/>
                <w:vertAlign w:val="baseline"/>
              </w:rPr>
              <w:t>+(17х4)</w:t>
            </w:r>
            <w:r>
              <w:rPr>
                <w:spacing w:val="-2"/>
                <w:sz w:val="24"/>
                <w:vertAlign w:val="superscript"/>
              </w:rPr>
              <w:t>2</w:t>
            </w:r>
            <w:r>
              <w:rPr>
                <w:spacing w:val="-2"/>
                <w:sz w:val="24"/>
                <w:vertAlign w:val="baseline"/>
              </w:rPr>
              <w:t>+(28,5х4)</w:t>
            </w:r>
            <w:r>
              <w:rPr>
                <w:spacing w:val="-2"/>
                <w:sz w:val="24"/>
                <w:vertAlign w:val="superscript"/>
              </w:rPr>
              <w:t>3</w:t>
            </w:r>
            <w:r>
              <w:rPr>
                <w:spacing w:val="-2"/>
                <w:sz w:val="24"/>
                <w:vertAlign w:val="baseline"/>
              </w:rPr>
              <w:t>+549</w:t>
            </w:r>
            <w:r>
              <w:rPr>
                <w:spacing w:val="-2"/>
                <w:sz w:val="24"/>
                <w:vertAlign w:val="superscript"/>
              </w:rPr>
              <w:t>4</w:t>
            </w:r>
            <w:r>
              <w:rPr>
                <w:spacing w:val="-2"/>
                <w:sz w:val="24"/>
                <w:vertAlign w:val="baseline"/>
              </w:rPr>
              <w:t>=1106</w:t>
            </w:r>
          </w:p>
        </w:tc>
      </w:tr>
      <w:tr>
        <w:trPr>
          <w:trHeight w:val="830" w:hRule="atLeast"/>
        </w:trPr>
        <w:tc>
          <w:tcPr>
            <w:tcW w:w="643" w:type="dxa"/>
          </w:tcPr>
          <w:p>
            <w:pPr>
              <w:pStyle w:val="TableParagraph"/>
              <w:spacing w:before="265"/>
              <w:ind w:left="43" w:right="24"/>
              <w:rPr>
                <w:sz w:val="24"/>
              </w:rPr>
            </w:pPr>
            <w:r>
              <w:rPr>
                <w:spacing w:val="-5"/>
                <w:sz w:val="24"/>
              </w:rPr>
              <w:t>11</w:t>
            </w:r>
          </w:p>
        </w:tc>
        <w:tc>
          <w:tcPr>
            <w:tcW w:w="1311" w:type="dxa"/>
          </w:tcPr>
          <w:p>
            <w:pPr>
              <w:pStyle w:val="TableParagraph"/>
              <w:spacing w:before="265"/>
              <w:ind w:left="48" w:right="25"/>
              <w:rPr>
                <w:sz w:val="24"/>
              </w:rPr>
            </w:pPr>
            <w:r>
              <w:rPr>
                <w:spacing w:val="-5"/>
                <w:sz w:val="24"/>
              </w:rPr>
              <w:t>10</w:t>
            </w:r>
          </w:p>
        </w:tc>
        <w:tc>
          <w:tcPr>
            <w:tcW w:w="1282" w:type="dxa"/>
          </w:tcPr>
          <w:p>
            <w:pPr>
              <w:pStyle w:val="TableParagraph"/>
              <w:spacing w:before="265"/>
              <w:ind w:left="47"/>
              <w:rPr>
                <w:sz w:val="24"/>
              </w:rPr>
            </w:pPr>
            <w:r>
              <w:rPr>
                <w:spacing w:val="-10"/>
                <w:sz w:val="24"/>
              </w:rPr>
              <w:t>6</w:t>
            </w:r>
          </w:p>
        </w:tc>
        <w:tc>
          <w:tcPr>
            <w:tcW w:w="1700" w:type="dxa"/>
          </w:tcPr>
          <w:p>
            <w:pPr>
              <w:pStyle w:val="TableParagraph"/>
              <w:spacing w:before="265"/>
              <w:ind w:left="34" w:right="1"/>
              <w:rPr>
                <w:sz w:val="24"/>
              </w:rPr>
            </w:pPr>
            <w:r>
              <w:rPr>
                <w:spacing w:val="-10"/>
                <w:sz w:val="24"/>
              </w:rPr>
              <w:t>3</w:t>
            </w:r>
          </w:p>
        </w:tc>
        <w:tc>
          <w:tcPr>
            <w:tcW w:w="2012" w:type="dxa"/>
          </w:tcPr>
          <w:p>
            <w:pPr>
              <w:pStyle w:val="TableParagraph"/>
              <w:spacing w:before="265"/>
              <w:ind w:left="38" w:right="13"/>
              <w:rPr>
                <w:sz w:val="24"/>
              </w:rPr>
            </w:pPr>
            <w:r>
              <w:rPr>
                <w:spacing w:val="-2"/>
                <w:sz w:val="24"/>
              </w:rPr>
              <w:t>83,0</w:t>
            </w:r>
            <w:r>
              <w:rPr>
                <w:spacing w:val="-2"/>
                <w:sz w:val="24"/>
                <w:vertAlign w:val="superscript"/>
              </w:rPr>
              <w:t>2</w:t>
            </w:r>
          </w:p>
        </w:tc>
        <w:tc>
          <w:tcPr>
            <w:tcW w:w="3549" w:type="dxa"/>
          </w:tcPr>
          <w:p>
            <w:pPr>
              <w:pStyle w:val="TableParagraph"/>
              <w:spacing w:line="235" w:lineRule="auto"/>
              <w:ind w:left="169" w:right="133"/>
              <w:rPr>
                <w:sz w:val="24"/>
              </w:rPr>
            </w:pPr>
            <w:r>
              <w:rPr>
                <w:spacing w:val="-2"/>
                <w:sz w:val="24"/>
              </w:rPr>
              <w:t>Сурфагон</w:t>
            </w:r>
            <w:r>
              <w:rPr>
                <w:spacing w:val="-2"/>
                <w:sz w:val="24"/>
                <w:vertAlign w:val="superscript"/>
              </w:rPr>
              <w:t>1</w:t>
            </w:r>
            <w:r>
              <w:rPr>
                <w:spacing w:val="-14"/>
                <w:sz w:val="24"/>
                <w:vertAlign w:val="baseline"/>
              </w:rPr>
              <w:t> </w:t>
            </w:r>
            <w:r>
              <w:rPr>
                <w:spacing w:val="-2"/>
                <w:sz w:val="24"/>
                <w:vertAlign w:val="baseline"/>
              </w:rPr>
              <w:t>Тетрамаг</w:t>
            </w:r>
            <w:r>
              <w:rPr>
                <w:spacing w:val="-2"/>
                <w:sz w:val="24"/>
                <w:vertAlign w:val="superscript"/>
              </w:rPr>
              <w:t>2</w:t>
            </w:r>
            <w:r>
              <w:rPr>
                <w:spacing w:val="-14"/>
                <w:sz w:val="24"/>
                <w:vertAlign w:val="baseline"/>
              </w:rPr>
              <w:t> </w:t>
            </w:r>
            <w:r>
              <w:rPr>
                <w:spacing w:val="-2"/>
                <w:sz w:val="24"/>
                <w:vertAlign w:val="baseline"/>
              </w:rPr>
              <w:t>АСД</w:t>
            </w:r>
            <w:r>
              <w:rPr>
                <w:spacing w:val="-11"/>
                <w:sz w:val="24"/>
                <w:vertAlign w:val="baseline"/>
              </w:rPr>
              <w:t> </w:t>
            </w:r>
            <w:r>
              <w:rPr>
                <w:spacing w:val="-2"/>
                <w:sz w:val="24"/>
                <w:vertAlign w:val="baseline"/>
              </w:rPr>
              <w:t>ф2</w:t>
            </w:r>
            <w:r>
              <w:rPr>
                <w:spacing w:val="-2"/>
                <w:sz w:val="24"/>
                <w:vertAlign w:val="superscript"/>
              </w:rPr>
              <w:t>3</w:t>
            </w:r>
            <w:r>
              <w:rPr>
                <w:spacing w:val="-2"/>
                <w:sz w:val="24"/>
                <w:vertAlign w:val="baseline"/>
              </w:rPr>
              <w:t> </w:t>
            </w:r>
            <w:r>
              <w:rPr>
                <w:sz w:val="24"/>
                <w:vertAlign w:val="baseline"/>
              </w:rPr>
              <w:t>Новокаин</w:t>
            </w:r>
            <w:r>
              <w:rPr>
                <w:sz w:val="24"/>
                <w:vertAlign w:val="superscript"/>
              </w:rPr>
              <w:t>4</w:t>
            </w:r>
            <w:r>
              <w:rPr>
                <w:sz w:val="24"/>
                <w:vertAlign w:val="baseline"/>
              </w:rPr>
              <w:t> Е Селен</w:t>
            </w:r>
            <w:r>
              <w:rPr>
                <w:sz w:val="24"/>
                <w:vertAlign w:val="superscript"/>
              </w:rPr>
              <w:t>5</w:t>
            </w:r>
            <w:r>
              <w:rPr>
                <w:sz w:val="24"/>
                <w:vertAlign w:val="baseline"/>
              </w:rPr>
              <w:t> </w:t>
            </w:r>
            <w:r>
              <w:rPr>
                <w:spacing w:val="-2"/>
                <w:sz w:val="24"/>
                <w:vertAlign w:val="baseline"/>
              </w:rPr>
              <w:t>Магэстрофан</w:t>
            </w:r>
            <w:r>
              <w:rPr>
                <w:spacing w:val="-2"/>
                <w:sz w:val="24"/>
                <w:vertAlign w:val="superscript"/>
              </w:rPr>
              <w:t>6</w:t>
            </w:r>
          </w:p>
        </w:tc>
        <w:tc>
          <w:tcPr>
            <w:tcW w:w="4260" w:type="dxa"/>
          </w:tcPr>
          <w:p>
            <w:pPr>
              <w:pStyle w:val="TableParagraph"/>
              <w:spacing w:line="275" w:lineRule="exact" w:before="131"/>
              <w:ind w:left="26" w:right="1"/>
              <w:rPr>
                <w:sz w:val="24"/>
              </w:rPr>
            </w:pPr>
            <w:r>
              <w:rPr>
                <w:spacing w:val="-2"/>
                <w:sz w:val="24"/>
              </w:rPr>
              <w:t>375</w:t>
            </w:r>
            <w:r>
              <w:rPr>
                <w:spacing w:val="-2"/>
                <w:sz w:val="24"/>
                <w:vertAlign w:val="superscript"/>
              </w:rPr>
              <w:t>1</w:t>
            </w:r>
            <w:r>
              <w:rPr>
                <w:spacing w:val="-2"/>
                <w:sz w:val="24"/>
                <w:vertAlign w:val="baseline"/>
              </w:rPr>
              <w:t>+190,5</w:t>
            </w:r>
            <w:r>
              <w:rPr>
                <w:spacing w:val="-2"/>
                <w:sz w:val="24"/>
                <w:vertAlign w:val="superscript"/>
              </w:rPr>
              <w:t>2</w:t>
            </w:r>
            <w:r>
              <w:rPr>
                <w:spacing w:val="-2"/>
                <w:sz w:val="24"/>
                <w:vertAlign w:val="baseline"/>
              </w:rPr>
              <w:t>+(17х4)</w:t>
            </w:r>
            <w:r>
              <w:rPr>
                <w:spacing w:val="-2"/>
                <w:sz w:val="24"/>
                <w:vertAlign w:val="superscript"/>
              </w:rPr>
              <w:t>3</w:t>
            </w:r>
            <w:r>
              <w:rPr>
                <w:spacing w:val="-2"/>
                <w:sz w:val="24"/>
                <w:vertAlign w:val="baseline"/>
              </w:rPr>
              <w:t>+(28,5х4)</w:t>
            </w:r>
            <w:r>
              <w:rPr>
                <w:spacing w:val="-2"/>
                <w:sz w:val="24"/>
                <w:vertAlign w:val="superscript"/>
              </w:rPr>
              <w:t>4</w:t>
            </w:r>
            <w:r>
              <w:rPr>
                <w:spacing w:val="-2"/>
                <w:sz w:val="24"/>
                <w:vertAlign w:val="baseline"/>
              </w:rPr>
              <w:t>+</w:t>
            </w:r>
          </w:p>
          <w:p>
            <w:pPr>
              <w:pStyle w:val="TableParagraph"/>
              <w:spacing w:line="275" w:lineRule="exact"/>
              <w:ind w:left="26" w:right="7"/>
              <w:rPr>
                <w:sz w:val="24"/>
              </w:rPr>
            </w:pPr>
            <w:r>
              <w:rPr>
                <w:spacing w:val="-2"/>
                <w:sz w:val="24"/>
              </w:rPr>
              <w:t>135,6</w:t>
            </w:r>
            <w:r>
              <w:rPr>
                <w:spacing w:val="-2"/>
                <w:sz w:val="24"/>
                <w:vertAlign w:val="superscript"/>
              </w:rPr>
              <w:t>5</w:t>
            </w:r>
            <w:r>
              <w:rPr>
                <w:spacing w:val="-2"/>
                <w:sz w:val="24"/>
                <w:vertAlign w:val="baseline"/>
              </w:rPr>
              <w:t>+549</w:t>
            </w:r>
            <w:r>
              <w:rPr>
                <w:spacing w:val="-2"/>
                <w:sz w:val="24"/>
                <w:vertAlign w:val="superscript"/>
              </w:rPr>
              <w:t>6</w:t>
            </w:r>
            <w:r>
              <w:rPr>
                <w:spacing w:val="-2"/>
                <w:sz w:val="24"/>
                <w:vertAlign w:val="baseline"/>
              </w:rPr>
              <w:t>=1432,1</w:t>
            </w:r>
          </w:p>
        </w:tc>
      </w:tr>
      <w:tr>
        <w:trPr>
          <w:trHeight w:val="551" w:hRule="atLeast"/>
        </w:trPr>
        <w:tc>
          <w:tcPr>
            <w:tcW w:w="643" w:type="dxa"/>
          </w:tcPr>
          <w:p>
            <w:pPr>
              <w:pStyle w:val="TableParagraph"/>
              <w:spacing w:before="126"/>
              <w:ind w:left="43" w:right="24"/>
              <w:rPr>
                <w:sz w:val="24"/>
              </w:rPr>
            </w:pPr>
            <w:r>
              <w:rPr>
                <w:spacing w:val="-5"/>
                <w:sz w:val="24"/>
              </w:rPr>
              <w:t>13</w:t>
            </w:r>
          </w:p>
        </w:tc>
        <w:tc>
          <w:tcPr>
            <w:tcW w:w="1311" w:type="dxa"/>
          </w:tcPr>
          <w:p>
            <w:pPr>
              <w:pStyle w:val="TableParagraph"/>
              <w:spacing w:before="126"/>
              <w:ind w:left="48" w:right="25"/>
              <w:rPr>
                <w:sz w:val="24"/>
              </w:rPr>
            </w:pPr>
            <w:r>
              <w:rPr>
                <w:spacing w:val="-5"/>
                <w:sz w:val="24"/>
              </w:rPr>
              <w:t>14</w:t>
            </w:r>
          </w:p>
        </w:tc>
        <w:tc>
          <w:tcPr>
            <w:tcW w:w="1282" w:type="dxa"/>
          </w:tcPr>
          <w:p>
            <w:pPr>
              <w:pStyle w:val="TableParagraph"/>
              <w:spacing w:before="126"/>
              <w:ind w:left="47"/>
              <w:rPr>
                <w:sz w:val="24"/>
              </w:rPr>
            </w:pPr>
            <w:r>
              <w:rPr>
                <w:spacing w:val="-10"/>
                <w:sz w:val="24"/>
              </w:rPr>
              <w:t>3</w:t>
            </w:r>
          </w:p>
        </w:tc>
        <w:tc>
          <w:tcPr>
            <w:tcW w:w="1700" w:type="dxa"/>
          </w:tcPr>
          <w:p>
            <w:pPr>
              <w:pStyle w:val="TableParagraph"/>
              <w:spacing w:before="126"/>
              <w:ind w:left="34" w:right="1"/>
              <w:rPr>
                <w:sz w:val="24"/>
              </w:rPr>
            </w:pPr>
            <w:r>
              <w:rPr>
                <w:spacing w:val="-10"/>
                <w:sz w:val="24"/>
              </w:rPr>
              <w:t>2</w:t>
            </w:r>
          </w:p>
        </w:tc>
        <w:tc>
          <w:tcPr>
            <w:tcW w:w="2012" w:type="dxa"/>
          </w:tcPr>
          <w:p>
            <w:pPr>
              <w:pStyle w:val="TableParagraph"/>
              <w:spacing w:before="126"/>
              <w:ind w:left="38" w:right="13"/>
              <w:rPr>
                <w:sz w:val="24"/>
              </w:rPr>
            </w:pPr>
            <w:r>
              <w:rPr>
                <w:spacing w:val="-2"/>
                <w:sz w:val="24"/>
              </w:rPr>
              <w:t>83,3</w:t>
            </w:r>
            <w:r>
              <w:rPr>
                <w:spacing w:val="-2"/>
                <w:sz w:val="24"/>
                <w:vertAlign w:val="superscript"/>
              </w:rPr>
              <w:t>2</w:t>
            </w:r>
          </w:p>
        </w:tc>
        <w:tc>
          <w:tcPr>
            <w:tcW w:w="3549" w:type="dxa"/>
          </w:tcPr>
          <w:p>
            <w:pPr>
              <w:pStyle w:val="TableParagraph"/>
              <w:spacing w:line="264" w:lineRule="exact" w:before="4"/>
              <w:ind w:left="935" w:right="688" w:firstLine="312"/>
              <w:jc w:val="left"/>
              <w:rPr>
                <w:sz w:val="24"/>
              </w:rPr>
            </w:pPr>
            <w:r>
              <w:rPr>
                <w:spacing w:val="-2"/>
                <w:sz w:val="24"/>
              </w:rPr>
              <w:t>Эстрофан</w:t>
            </w:r>
            <w:r>
              <w:rPr>
                <w:spacing w:val="-2"/>
                <w:sz w:val="24"/>
                <w:vertAlign w:val="superscript"/>
              </w:rPr>
              <w:t>1</w:t>
            </w:r>
            <w:r>
              <w:rPr>
                <w:spacing w:val="-2"/>
                <w:sz w:val="24"/>
                <w:vertAlign w:val="baseline"/>
              </w:rPr>
              <w:t> </w:t>
            </w:r>
            <w:r>
              <w:rPr>
                <w:spacing w:val="-4"/>
                <w:sz w:val="24"/>
                <w:vertAlign w:val="baseline"/>
              </w:rPr>
              <w:t>АСД</w:t>
            </w:r>
            <w:r>
              <w:rPr>
                <w:spacing w:val="-4"/>
                <w:sz w:val="24"/>
                <w:vertAlign w:val="superscript"/>
              </w:rPr>
              <w:t>2</w:t>
            </w:r>
            <w:r>
              <w:rPr>
                <w:spacing w:val="-11"/>
                <w:sz w:val="24"/>
                <w:vertAlign w:val="baseline"/>
              </w:rPr>
              <w:t> </w:t>
            </w:r>
            <w:r>
              <w:rPr>
                <w:spacing w:val="-4"/>
                <w:sz w:val="24"/>
                <w:vertAlign w:val="baseline"/>
              </w:rPr>
              <w:t>Новокаин</w:t>
            </w:r>
            <w:r>
              <w:rPr>
                <w:spacing w:val="-4"/>
                <w:sz w:val="24"/>
                <w:vertAlign w:val="superscript"/>
              </w:rPr>
              <w:t>3</w:t>
            </w:r>
          </w:p>
        </w:tc>
        <w:tc>
          <w:tcPr>
            <w:tcW w:w="4260" w:type="dxa"/>
          </w:tcPr>
          <w:p>
            <w:pPr>
              <w:pStyle w:val="TableParagraph"/>
              <w:spacing w:before="126"/>
              <w:ind w:left="26" w:right="11"/>
              <w:rPr>
                <w:sz w:val="24"/>
              </w:rPr>
            </w:pPr>
            <w:r>
              <w:rPr>
                <w:spacing w:val="-2"/>
                <w:sz w:val="24"/>
              </w:rPr>
              <w:t>900</w:t>
            </w:r>
            <w:r>
              <w:rPr>
                <w:spacing w:val="-2"/>
                <w:sz w:val="24"/>
                <w:vertAlign w:val="superscript"/>
              </w:rPr>
              <w:t>1</w:t>
            </w:r>
            <w:r>
              <w:rPr>
                <w:spacing w:val="-2"/>
                <w:sz w:val="24"/>
                <w:vertAlign w:val="baseline"/>
              </w:rPr>
              <w:t>+(17х4)</w:t>
            </w:r>
            <w:r>
              <w:rPr>
                <w:spacing w:val="-2"/>
                <w:sz w:val="24"/>
                <w:vertAlign w:val="superscript"/>
              </w:rPr>
              <w:t>2</w:t>
            </w:r>
            <w:r>
              <w:rPr>
                <w:spacing w:val="-2"/>
                <w:sz w:val="24"/>
                <w:vertAlign w:val="baseline"/>
              </w:rPr>
              <w:t>+(28,5х4)</w:t>
            </w:r>
            <w:r>
              <w:rPr>
                <w:spacing w:val="-2"/>
                <w:sz w:val="24"/>
                <w:vertAlign w:val="superscript"/>
              </w:rPr>
              <w:t>3</w:t>
            </w:r>
            <w:r>
              <w:rPr>
                <w:spacing w:val="-2"/>
                <w:sz w:val="24"/>
                <w:vertAlign w:val="baseline"/>
              </w:rPr>
              <w:t>=1082</w:t>
            </w:r>
          </w:p>
        </w:tc>
      </w:tr>
      <w:tr>
        <w:trPr>
          <w:trHeight w:val="551" w:hRule="atLeast"/>
        </w:trPr>
        <w:tc>
          <w:tcPr>
            <w:tcW w:w="643" w:type="dxa"/>
          </w:tcPr>
          <w:p>
            <w:pPr>
              <w:pStyle w:val="TableParagraph"/>
              <w:spacing w:before="126"/>
              <w:ind w:left="43" w:right="24"/>
              <w:rPr>
                <w:sz w:val="24"/>
              </w:rPr>
            </w:pPr>
            <w:r>
              <w:rPr>
                <w:spacing w:val="-5"/>
                <w:sz w:val="24"/>
              </w:rPr>
              <w:t>14</w:t>
            </w:r>
          </w:p>
        </w:tc>
        <w:tc>
          <w:tcPr>
            <w:tcW w:w="1311" w:type="dxa"/>
          </w:tcPr>
          <w:p>
            <w:pPr>
              <w:pStyle w:val="TableParagraph"/>
              <w:spacing w:before="126"/>
              <w:ind w:left="48" w:right="25"/>
              <w:rPr>
                <w:sz w:val="24"/>
              </w:rPr>
            </w:pPr>
            <w:r>
              <w:rPr>
                <w:spacing w:val="-5"/>
                <w:sz w:val="24"/>
              </w:rPr>
              <w:t>10</w:t>
            </w:r>
          </w:p>
        </w:tc>
        <w:tc>
          <w:tcPr>
            <w:tcW w:w="1282" w:type="dxa"/>
          </w:tcPr>
          <w:p>
            <w:pPr>
              <w:pStyle w:val="TableParagraph"/>
              <w:spacing w:before="126"/>
              <w:ind w:left="47"/>
              <w:rPr>
                <w:sz w:val="24"/>
              </w:rPr>
            </w:pPr>
            <w:r>
              <w:rPr>
                <w:spacing w:val="-10"/>
                <w:sz w:val="24"/>
              </w:rPr>
              <w:t>3</w:t>
            </w:r>
          </w:p>
        </w:tc>
        <w:tc>
          <w:tcPr>
            <w:tcW w:w="1700" w:type="dxa"/>
          </w:tcPr>
          <w:p>
            <w:pPr>
              <w:pStyle w:val="TableParagraph"/>
              <w:spacing w:before="126"/>
              <w:ind w:left="34" w:right="1"/>
              <w:rPr>
                <w:sz w:val="24"/>
              </w:rPr>
            </w:pPr>
            <w:r>
              <w:rPr>
                <w:spacing w:val="-10"/>
                <w:sz w:val="24"/>
              </w:rPr>
              <w:t>3</w:t>
            </w:r>
          </w:p>
        </w:tc>
        <w:tc>
          <w:tcPr>
            <w:tcW w:w="2012" w:type="dxa"/>
          </w:tcPr>
          <w:p>
            <w:pPr>
              <w:pStyle w:val="TableParagraph"/>
              <w:spacing w:before="126"/>
              <w:ind w:left="38" w:right="13"/>
              <w:rPr>
                <w:sz w:val="24"/>
              </w:rPr>
            </w:pPr>
            <w:r>
              <w:rPr>
                <w:spacing w:val="-2"/>
                <w:sz w:val="24"/>
              </w:rPr>
              <w:t>75,0</w:t>
            </w:r>
            <w:r>
              <w:rPr>
                <w:spacing w:val="-2"/>
                <w:sz w:val="24"/>
                <w:vertAlign w:val="superscript"/>
              </w:rPr>
              <w:t>2</w:t>
            </w:r>
          </w:p>
        </w:tc>
        <w:tc>
          <w:tcPr>
            <w:tcW w:w="3549" w:type="dxa"/>
          </w:tcPr>
          <w:p>
            <w:pPr>
              <w:pStyle w:val="TableParagraph"/>
              <w:spacing w:line="264" w:lineRule="exact" w:before="3"/>
              <w:ind w:left="1199" w:right="658" w:hanging="519"/>
              <w:jc w:val="left"/>
              <w:rPr>
                <w:sz w:val="24"/>
              </w:rPr>
            </w:pPr>
            <w:r>
              <w:rPr>
                <w:spacing w:val="-2"/>
                <w:sz w:val="24"/>
              </w:rPr>
              <w:t>Сурфагон</w:t>
            </w:r>
            <w:r>
              <w:rPr>
                <w:spacing w:val="-2"/>
                <w:sz w:val="24"/>
                <w:vertAlign w:val="superscript"/>
              </w:rPr>
              <w:t>1</w:t>
            </w:r>
            <w:r>
              <w:rPr>
                <w:spacing w:val="-13"/>
                <w:sz w:val="24"/>
                <w:vertAlign w:val="baseline"/>
              </w:rPr>
              <w:t> </w:t>
            </w:r>
            <w:r>
              <w:rPr>
                <w:spacing w:val="-2"/>
                <w:sz w:val="24"/>
                <w:vertAlign w:val="baseline"/>
              </w:rPr>
              <w:t>Эстрофан</w:t>
            </w:r>
            <w:r>
              <w:rPr>
                <w:spacing w:val="-2"/>
                <w:sz w:val="24"/>
                <w:vertAlign w:val="superscript"/>
              </w:rPr>
              <w:t>2</w:t>
            </w:r>
            <w:r>
              <w:rPr>
                <w:spacing w:val="-2"/>
                <w:sz w:val="24"/>
                <w:vertAlign w:val="baseline"/>
              </w:rPr>
              <w:t> Синестрол</w:t>
            </w:r>
            <w:r>
              <w:rPr>
                <w:spacing w:val="-2"/>
                <w:sz w:val="24"/>
                <w:vertAlign w:val="superscript"/>
              </w:rPr>
              <w:t>3</w:t>
            </w:r>
          </w:p>
        </w:tc>
        <w:tc>
          <w:tcPr>
            <w:tcW w:w="4260" w:type="dxa"/>
          </w:tcPr>
          <w:p>
            <w:pPr>
              <w:pStyle w:val="TableParagraph"/>
              <w:spacing w:before="126"/>
              <w:ind w:left="26" w:right="6"/>
              <w:rPr>
                <w:sz w:val="24"/>
              </w:rPr>
            </w:pPr>
            <w:r>
              <w:rPr>
                <w:spacing w:val="-2"/>
                <w:sz w:val="24"/>
              </w:rPr>
              <w:t>250</w:t>
            </w:r>
            <w:r>
              <w:rPr>
                <w:spacing w:val="-2"/>
                <w:sz w:val="24"/>
                <w:vertAlign w:val="superscript"/>
              </w:rPr>
              <w:t>1</w:t>
            </w:r>
            <w:r>
              <w:rPr>
                <w:spacing w:val="-2"/>
                <w:sz w:val="24"/>
                <w:vertAlign w:val="baseline"/>
              </w:rPr>
              <w:t>+900</w:t>
            </w:r>
            <w:r>
              <w:rPr>
                <w:spacing w:val="-2"/>
                <w:sz w:val="24"/>
                <w:vertAlign w:val="superscript"/>
              </w:rPr>
              <w:t>2</w:t>
            </w:r>
            <w:r>
              <w:rPr>
                <w:spacing w:val="-2"/>
                <w:sz w:val="24"/>
                <w:vertAlign w:val="baseline"/>
              </w:rPr>
              <w:t>+591,6</w:t>
            </w:r>
            <w:r>
              <w:rPr>
                <w:spacing w:val="-2"/>
                <w:sz w:val="24"/>
                <w:vertAlign w:val="superscript"/>
              </w:rPr>
              <w:t>3</w:t>
            </w:r>
            <w:r>
              <w:rPr>
                <w:spacing w:val="-2"/>
                <w:sz w:val="24"/>
                <w:vertAlign w:val="baseline"/>
              </w:rPr>
              <w:t>=1741,6</w:t>
            </w:r>
          </w:p>
        </w:tc>
      </w:tr>
      <w:tr>
        <w:trPr>
          <w:trHeight w:val="825" w:hRule="atLeast"/>
        </w:trPr>
        <w:tc>
          <w:tcPr>
            <w:tcW w:w="643" w:type="dxa"/>
          </w:tcPr>
          <w:p>
            <w:pPr>
              <w:pStyle w:val="TableParagraph"/>
              <w:spacing w:before="261"/>
              <w:ind w:left="43" w:right="24"/>
              <w:rPr>
                <w:sz w:val="24"/>
              </w:rPr>
            </w:pPr>
            <w:r>
              <w:rPr>
                <w:spacing w:val="-5"/>
                <w:sz w:val="24"/>
              </w:rPr>
              <w:t>15</w:t>
            </w:r>
          </w:p>
        </w:tc>
        <w:tc>
          <w:tcPr>
            <w:tcW w:w="1311" w:type="dxa"/>
          </w:tcPr>
          <w:p>
            <w:pPr>
              <w:pStyle w:val="TableParagraph"/>
              <w:spacing w:before="261"/>
              <w:ind w:left="48" w:right="25"/>
              <w:rPr>
                <w:sz w:val="24"/>
              </w:rPr>
            </w:pPr>
            <w:r>
              <w:rPr>
                <w:spacing w:val="-5"/>
                <w:sz w:val="24"/>
              </w:rPr>
              <w:t>10</w:t>
            </w:r>
          </w:p>
        </w:tc>
        <w:tc>
          <w:tcPr>
            <w:tcW w:w="1282" w:type="dxa"/>
          </w:tcPr>
          <w:p>
            <w:pPr>
              <w:pStyle w:val="TableParagraph"/>
              <w:spacing w:before="261"/>
              <w:ind w:left="47"/>
              <w:rPr>
                <w:sz w:val="24"/>
              </w:rPr>
            </w:pPr>
            <w:r>
              <w:rPr>
                <w:spacing w:val="-10"/>
                <w:sz w:val="24"/>
              </w:rPr>
              <w:t>6</w:t>
            </w:r>
          </w:p>
        </w:tc>
        <w:tc>
          <w:tcPr>
            <w:tcW w:w="1700" w:type="dxa"/>
          </w:tcPr>
          <w:p>
            <w:pPr>
              <w:pStyle w:val="TableParagraph"/>
              <w:spacing w:before="261"/>
              <w:ind w:left="34" w:right="1"/>
              <w:rPr>
                <w:sz w:val="24"/>
              </w:rPr>
            </w:pPr>
            <w:r>
              <w:rPr>
                <w:spacing w:val="-10"/>
                <w:sz w:val="24"/>
              </w:rPr>
              <w:t>5</w:t>
            </w:r>
          </w:p>
        </w:tc>
        <w:tc>
          <w:tcPr>
            <w:tcW w:w="2012" w:type="dxa"/>
          </w:tcPr>
          <w:p>
            <w:pPr>
              <w:pStyle w:val="TableParagraph"/>
              <w:spacing w:before="261"/>
              <w:ind w:left="38" w:right="13"/>
              <w:rPr>
                <w:sz w:val="24"/>
              </w:rPr>
            </w:pPr>
            <w:r>
              <w:rPr>
                <w:spacing w:val="-2"/>
                <w:sz w:val="24"/>
              </w:rPr>
              <w:t>85,0</w:t>
            </w:r>
            <w:r>
              <w:rPr>
                <w:spacing w:val="-2"/>
                <w:sz w:val="24"/>
                <w:vertAlign w:val="superscript"/>
              </w:rPr>
              <w:t>2</w:t>
            </w:r>
          </w:p>
        </w:tc>
        <w:tc>
          <w:tcPr>
            <w:tcW w:w="3549" w:type="dxa"/>
          </w:tcPr>
          <w:p>
            <w:pPr>
              <w:pStyle w:val="TableParagraph"/>
              <w:spacing w:line="237" w:lineRule="auto"/>
              <w:ind w:left="160" w:right="133"/>
              <w:rPr>
                <w:sz w:val="24"/>
              </w:rPr>
            </w:pPr>
            <w:r>
              <w:rPr>
                <w:sz w:val="24"/>
              </w:rPr>
              <w:t>Сурфагон</w:t>
            </w:r>
            <w:r>
              <w:rPr>
                <w:sz w:val="24"/>
                <w:vertAlign w:val="superscript"/>
              </w:rPr>
              <w:t>1</w:t>
            </w:r>
            <w:r>
              <w:rPr>
                <w:spacing w:val="-15"/>
                <w:sz w:val="24"/>
                <w:vertAlign w:val="baseline"/>
              </w:rPr>
              <w:t> </w:t>
            </w:r>
            <w:r>
              <w:rPr>
                <w:sz w:val="24"/>
                <w:vertAlign w:val="baseline"/>
              </w:rPr>
              <w:t>Тетравит</w:t>
            </w:r>
            <w:r>
              <w:rPr>
                <w:sz w:val="24"/>
                <w:vertAlign w:val="superscript"/>
              </w:rPr>
              <w:t>2</w:t>
            </w:r>
            <w:r>
              <w:rPr>
                <w:spacing w:val="-15"/>
                <w:sz w:val="24"/>
                <w:vertAlign w:val="baseline"/>
              </w:rPr>
              <w:t> </w:t>
            </w:r>
            <w:r>
              <w:rPr>
                <w:sz w:val="24"/>
                <w:vertAlign w:val="baseline"/>
              </w:rPr>
              <w:t>АСД</w:t>
            </w:r>
            <w:r>
              <w:rPr>
                <w:spacing w:val="-15"/>
                <w:sz w:val="24"/>
                <w:vertAlign w:val="baseline"/>
              </w:rPr>
              <w:t> </w:t>
            </w:r>
            <w:r>
              <w:rPr>
                <w:sz w:val="24"/>
                <w:vertAlign w:val="baseline"/>
              </w:rPr>
              <w:t>ф2</w:t>
            </w:r>
            <w:r>
              <w:rPr>
                <w:sz w:val="24"/>
                <w:vertAlign w:val="superscript"/>
              </w:rPr>
              <w:t>3</w:t>
            </w:r>
            <w:r>
              <w:rPr>
                <w:sz w:val="24"/>
                <w:vertAlign w:val="baseline"/>
              </w:rPr>
              <w:t> Новокаин</w:t>
            </w:r>
            <w:r>
              <w:rPr>
                <w:sz w:val="24"/>
                <w:vertAlign w:val="superscript"/>
              </w:rPr>
              <w:t>4</w:t>
            </w:r>
            <w:r>
              <w:rPr>
                <w:spacing w:val="-11"/>
                <w:sz w:val="24"/>
                <w:vertAlign w:val="baseline"/>
              </w:rPr>
              <w:t> </w:t>
            </w:r>
            <w:r>
              <w:rPr>
                <w:sz w:val="24"/>
                <w:vertAlign w:val="baseline"/>
              </w:rPr>
              <w:t>Эстрофан</w:t>
            </w:r>
            <w:r>
              <w:rPr>
                <w:sz w:val="24"/>
                <w:vertAlign w:val="superscript"/>
              </w:rPr>
              <w:t>5</w:t>
            </w:r>
          </w:p>
          <w:p>
            <w:pPr>
              <w:pStyle w:val="TableParagraph"/>
              <w:spacing w:line="265" w:lineRule="exact"/>
              <w:ind w:left="171" w:right="133"/>
              <w:rPr>
                <w:sz w:val="24"/>
              </w:rPr>
            </w:pPr>
            <w:r>
              <w:rPr>
                <w:spacing w:val="-2"/>
                <w:sz w:val="24"/>
              </w:rPr>
              <w:t>Синестрол</w:t>
            </w:r>
            <w:r>
              <w:rPr>
                <w:spacing w:val="-2"/>
                <w:sz w:val="24"/>
                <w:vertAlign w:val="superscript"/>
              </w:rPr>
              <w:t>6</w:t>
            </w:r>
          </w:p>
        </w:tc>
        <w:tc>
          <w:tcPr>
            <w:tcW w:w="4260" w:type="dxa"/>
          </w:tcPr>
          <w:p>
            <w:pPr>
              <w:pStyle w:val="TableParagraph"/>
              <w:spacing w:line="275" w:lineRule="exact" w:before="126"/>
              <w:ind w:left="26" w:right="10"/>
              <w:rPr>
                <w:sz w:val="24"/>
              </w:rPr>
            </w:pPr>
            <w:r>
              <w:rPr>
                <w:spacing w:val="-2"/>
                <w:sz w:val="24"/>
              </w:rPr>
              <w:t>250</w:t>
            </w:r>
            <w:r>
              <w:rPr>
                <w:spacing w:val="-2"/>
                <w:sz w:val="24"/>
                <w:vertAlign w:val="superscript"/>
              </w:rPr>
              <w:t>1</w:t>
            </w:r>
            <w:r>
              <w:rPr>
                <w:spacing w:val="-2"/>
                <w:sz w:val="24"/>
                <w:vertAlign w:val="baseline"/>
              </w:rPr>
              <w:t>+149,3</w:t>
            </w:r>
            <w:r>
              <w:rPr>
                <w:spacing w:val="-2"/>
                <w:sz w:val="24"/>
                <w:vertAlign w:val="superscript"/>
              </w:rPr>
              <w:t>2</w:t>
            </w:r>
            <w:r>
              <w:rPr>
                <w:spacing w:val="-2"/>
                <w:sz w:val="24"/>
                <w:vertAlign w:val="baseline"/>
              </w:rPr>
              <w:t>++(17х4)</w:t>
            </w:r>
            <w:r>
              <w:rPr>
                <w:spacing w:val="-2"/>
                <w:sz w:val="24"/>
                <w:vertAlign w:val="superscript"/>
              </w:rPr>
              <w:t>3</w:t>
            </w:r>
            <w:r>
              <w:rPr>
                <w:spacing w:val="-2"/>
                <w:sz w:val="24"/>
                <w:vertAlign w:val="baseline"/>
              </w:rPr>
              <w:t>+(28,5х4)</w:t>
            </w:r>
            <w:r>
              <w:rPr>
                <w:spacing w:val="-2"/>
                <w:sz w:val="24"/>
                <w:vertAlign w:val="superscript"/>
              </w:rPr>
              <w:t>4</w:t>
            </w:r>
            <w:r>
              <w:rPr>
                <w:spacing w:val="-2"/>
                <w:sz w:val="24"/>
                <w:vertAlign w:val="baseline"/>
              </w:rPr>
              <w:t>+</w:t>
            </w:r>
          </w:p>
          <w:p>
            <w:pPr>
              <w:pStyle w:val="TableParagraph"/>
              <w:spacing w:line="275" w:lineRule="exact"/>
              <w:ind w:left="26" w:right="7"/>
              <w:rPr>
                <w:sz w:val="24"/>
              </w:rPr>
            </w:pPr>
            <w:r>
              <w:rPr>
                <w:spacing w:val="-2"/>
                <w:sz w:val="24"/>
              </w:rPr>
              <w:t>900</w:t>
            </w:r>
            <w:r>
              <w:rPr>
                <w:spacing w:val="-2"/>
                <w:sz w:val="24"/>
                <w:vertAlign w:val="superscript"/>
              </w:rPr>
              <w:t>5</w:t>
            </w:r>
            <w:r>
              <w:rPr>
                <w:spacing w:val="-2"/>
                <w:sz w:val="24"/>
                <w:vertAlign w:val="baseline"/>
              </w:rPr>
              <w:t>+591,6</w:t>
            </w:r>
            <w:r>
              <w:rPr>
                <w:spacing w:val="-2"/>
                <w:sz w:val="24"/>
                <w:vertAlign w:val="superscript"/>
              </w:rPr>
              <w:t>6</w:t>
            </w:r>
            <w:r>
              <w:rPr>
                <w:spacing w:val="-2"/>
                <w:sz w:val="24"/>
                <w:vertAlign w:val="baseline"/>
              </w:rPr>
              <w:t>=2072,9</w:t>
            </w:r>
          </w:p>
        </w:tc>
      </w:tr>
      <w:tr>
        <w:trPr>
          <w:trHeight w:val="551" w:hRule="atLeast"/>
        </w:trPr>
        <w:tc>
          <w:tcPr>
            <w:tcW w:w="643" w:type="dxa"/>
          </w:tcPr>
          <w:p>
            <w:pPr>
              <w:pStyle w:val="TableParagraph"/>
              <w:spacing w:before="126"/>
              <w:ind w:left="43" w:right="24"/>
              <w:rPr>
                <w:sz w:val="24"/>
              </w:rPr>
            </w:pPr>
            <w:r>
              <w:rPr>
                <w:spacing w:val="-5"/>
                <w:sz w:val="24"/>
              </w:rPr>
              <w:t>16</w:t>
            </w:r>
          </w:p>
        </w:tc>
        <w:tc>
          <w:tcPr>
            <w:tcW w:w="1311" w:type="dxa"/>
          </w:tcPr>
          <w:p>
            <w:pPr>
              <w:pStyle w:val="TableParagraph"/>
              <w:spacing w:before="126"/>
              <w:ind w:left="48" w:right="25"/>
              <w:rPr>
                <w:sz w:val="24"/>
              </w:rPr>
            </w:pPr>
            <w:r>
              <w:rPr>
                <w:spacing w:val="-5"/>
                <w:sz w:val="24"/>
              </w:rPr>
              <w:t>10</w:t>
            </w:r>
          </w:p>
        </w:tc>
        <w:tc>
          <w:tcPr>
            <w:tcW w:w="1282" w:type="dxa"/>
          </w:tcPr>
          <w:p>
            <w:pPr>
              <w:pStyle w:val="TableParagraph"/>
              <w:spacing w:before="126"/>
              <w:ind w:left="47"/>
              <w:rPr>
                <w:sz w:val="24"/>
              </w:rPr>
            </w:pPr>
            <w:r>
              <w:rPr>
                <w:spacing w:val="-10"/>
                <w:sz w:val="24"/>
              </w:rPr>
              <w:t>5</w:t>
            </w:r>
          </w:p>
        </w:tc>
        <w:tc>
          <w:tcPr>
            <w:tcW w:w="1700" w:type="dxa"/>
          </w:tcPr>
          <w:p>
            <w:pPr>
              <w:pStyle w:val="TableParagraph"/>
              <w:spacing w:before="126"/>
              <w:ind w:left="34" w:right="1"/>
              <w:rPr>
                <w:sz w:val="24"/>
              </w:rPr>
            </w:pPr>
            <w:r>
              <w:rPr>
                <w:spacing w:val="-10"/>
                <w:sz w:val="24"/>
              </w:rPr>
              <w:t>5</w:t>
            </w:r>
          </w:p>
        </w:tc>
        <w:tc>
          <w:tcPr>
            <w:tcW w:w="2012" w:type="dxa"/>
          </w:tcPr>
          <w:p>
            <w:pPr>
              <w:pStyle w:val="TableParagraph"/>
              <w:spacing w:before="126"/>
              <w:ind w:left="38" w:right="13"/>
              <w:rPr>
                <w:sz w:val="24"/>
              </w:rPr>
            </w:pPr>
            <w:r>
              <w:rPr>
                <w:spacing w:val="-2"/>
                <w:sz w:val="24"/>
              </w:rPr>
              <w:t>78,9</w:t>
            </w:r>
            <w:r>
              <w:rPr>
                <w:spacing w:val="-2"/>
                <w:sz w:val="24"/>
                <w:vertAlign w:val="superscript"/>
              </w:rPr>
              <w:t>2</w:t>
            </w:r>
          </w:p>
        </w:tc>
        <w:tc>
          <w:tcPr>
            <w:tcW w:w="3549" w:type="dxa"/>
          </w:tcPr>
          <w:p>
            <w:pPr>
              <w:pStyle w:val="TableParagraph"/>
              <w:spacing w:line="230" w:lineRule="auto"/>
              <w:ind w:left="680" w:right="395" w:hanging="284"/>
              <w:jc w:val="left"/>
              <w:rPr>
                <w:sz w:val="24"/>
              </w:rPr>
            </w:pPr>
            <w:r>
              <w:rPr>
                <w:spacing w:val="-2"/>
                <w:sz w:val="24"/>
              </w:rPr>
              <w:t>Сурфагон</w:t>
            </w:r>
            <w:r>
              <w:rPr>
                <w:spacing w:val="-2"/>
                <w:sz w:val="24"/>
                <w:vertAlign w:val="superscript"/>
              </w:rPr>
              <w:t>1</w:t>
            </w:r>
            <w:r>
              <w:rPr>
                <w:spacing w:val="-13"/>
                <w:sz w:val="24"/>
                <w:vertAlign w:val="baseline"/>
              </w:rPr>
              <w:t> </w:t>
            </w:r>
            <w:r>
              <w:rPr>
                <w:spacing w:val="-2"/>
                <w:sz w:val="24"/>
                <w:vertAlign w:val="baseline"/>
              </w:rPr>
              <w:t>Тетравит</w:t>
            </w:r>
            <w:r>
              <w:rPr>
                <w:spacing w:val="-2"/>
                <w:sz w:val="24"/>
                <w:vertAlign w:val="superscript"/>
              </w:rPr>
              <w:t>2</w:t>
            </w:r>
            <w:r>
              <w:rPr>
                <w:spacing w:val="-13"/>
                <w:sz w:val="24"/>
                <w:vertAlign w:val="baseline"/>
              </w:rPr>
              <w:t> </w:t>
            </w:r>
            <w:r>
              <w:rPr>
                <w:spacing w:val="-2"/>
                <w:sz w:val="24"/>
                <w:vertAlign w:val="baseline"/>
              </w:rPr>
              <w:t>АСД</w:t>
            </w:r>
            <w:r>
              <w:rPr>
                <w:spacing w:val="-2"/>
                <w:sz w:val="24"/>
                <w:vertAlign w:val="superscript"/>
              </w:rPr>
              <w:t>3</w:t>
            </w:r>
            <w:r>
              <w:rPr>
                <w:spacing w:val="-2"/>
                <w:sz w:val="24"/>
                <w:vertAlign w:val="baseline"/>
              </w:rPr>
              <w:t> </w:t>
            </w:r>
            <w:r>
              <w:rPr>
                <w:sz w:val="24"/>
                <w:vertAlign w:val="baseline"/>
              </w:rPr>
              <w:t>Новокаин</w:t>
            </w:r>
            <w:r>
              <w:rPr>
                <w:sz w:val="24"/>
                <w:vertAlign w:val="superscript"/>
              </w:rPr>
              <w:t>4</w:t>
            </w:r>
            <w:r>
              <w:rPr>
                <w:sz w:val="24"/>
                <w:vertAlign w:val="baseline"/>
              </w:rPr>
              <w:t> Эстрофан</w:t>
            </w:r>
            <w:r>
              <w:rPr>
                <w:sz w:val="24"/>
                <w:vertAlign w:val="superscript"/>
              </w:rPr>
              <w:t>5</w:t>
            </w:r>
          </w:p>
        </w:tc>
        <w:tc>
          <w:tcPr>
            <w:tcW w:w="4260" w:type="dxa"/>
          </w:tcPr>
          <w:p>
            <w:pPr>
              <w:pStyle w:val="TableParagraph"/>
              <w:spacing w:line="257" w:lineRule="exact"/>
              <w:ind w:left="26" w:right="1"/>
              <w:rPr>
                <w:sz w:val="24"/>
              </w:rPr>
            </w:pPr>
            <w:r>
              <w:rPr>
                <w:spacing w:val="-2"/>
                <w:sz w:val="24"/>
              </w:rPr>
              <w:t>375</w:t>
            </w:r>
            <w:r>
              <w:rPr>
                <w:spacing w:val="-2"/>
                <w:sz w:val="24"/>
                <w:vertAlign w:val="superscript"/>
              </w:rPr>
              <w:t>1</w:t>
            </w:r>
            <w:r>
              <w:rPr>
                <w:spacing w:val="-2"/>
                <w:sz w:val="24"/>
                <w:vertAlign w:val="baseline"/>
              </w:rPr>
              <w:t>+298,6</w:t>
            </w:r>
            <w:r>
              <w:rPr>
                <w:spacing w:val="-2"/>
                <w:sz w:val="24"/>
                <w:vertAlign w:val="superscript"/>
              </w:rPr>
              <w:t>2</w:t>
            </w:r>
            <w:r>
              <w:rPr>
                <w:spacing w:val="-2"/>
                <w:sz w:val="24"/>
                <w:vertAlign w:val="baseline"/>
              </w:rPr>
              <w:t>+(17х4)</w:t>
            </w:r>
            <w:r>
              <w:rPr>
                <w:spacing w:val="-2"/>
                <w:sz w:val="24"/>
                <w:vertAlign w:val="superscript"/>
              </w:rPr>
              <w:t>3</w:t>
            </w:r>
            <w:r>
              <w:rPr>
                <w:spacing w:val="-2"/>
                <w:sz w:val="24"/>
                <w:vertAlign w:val="baseline"/>
              </w:rPr>
              <w:t>+(28,5х4)</w:t>
            </w:r>
            <w:r>
              <w:rPr>
                <w:spacing w:val="-2"/>
                <w:sz w:val="24"/>
                <w:vertAlign w:val="superscript"/>
              </w:rPr>
              <w:t>4</w:t>
            </w:r>
            <w:r>
              <w:rPr>
                <w:spacing w:val="-2"/>
                <w:sz w:val="24"/>
                <w:vertAlign w:val="baseline"/>
              </w:rPr>
              <w:t>+</w:t>
            </w:r>
          </w:p>
          <w:p>
            <w:pPr>
              <w:pStyle w:val="TableParagraph"/>
              <w:spacing w:line="270" w:lineRule="exact"/>
              <w:ind w:left="26" w:right="7"/>
              <w:rPr>
                <w:sz w:val="24"/>
              </w:rPr>
            </w:pPr>
            <w:r>
              <w:rPr>
                <w:spacing w:val="-2"/>
                <w:sz w:val="24"/>
              </w:rPr>
              <w:t>900</w:t>
            </w:r>
            <w:r>
              <w:rPr>
                <w:spacing w:val="-2"/>
                <w:sz w:val="24"/>
                <w:vertAlign w:val="superscript"/>
              </w:rPr>
              <w:t>5</w:t>
            </w:r>
            <w:r>
              <w:rPr>
                <w:spacing w:val="-2"/>
                <w:sz w:val="24"/>
                <w:vertAlign w:val="baseline"/>
              </w:rPr>
              <w:t>=1755,6</w:t>
            </w:r>
          </w:p>
        </w:tc>
      </w:tr>
      <w:tr>
        <w:trPr>
          <w:trHeight w:val="830" w:hRule="atLeast"/>
        </w:trPr>
        <w:tc>
          <w:tcPr>
            <w:tcW w:w="643" w:type="dxa"/>
          </w:tcPr>
          <w:p>
            <w:pPr>
              <w:pStyle w:val="TableParagraph"/>
              <w:spacing w:before="260"/>
              <w:ind w:left="43" w:right="24"/>
              <w:rPr>
                <w:sz w:val="24"/>
              </w:rPr>
            </w:pPr>
            <w:r>
              <w:rPr>
                <w:spacing w:val="-5"/>
                <w:sz w:val="24"/>
              </w:rPr>
              <w:t>26</w:t>
            </w:r>
          </w:p>
        </w:tc>
        <w:tc>
          <w:tcPr>
            <w:tcW w:w="1311" w:type="dxa"/>
          </w:tcPr>
          <w:p>
            <w:pPr>
              <w:pStyle w:val="TableParagraph"/>
              <w:spacing w:before="260"/>
              <w:ind w:left="48" w:right="25"/>
              <w:rPr>
                <w:sz w:val="24"/>
              </w:rPr>
            </w:pPr>
            <w:r>
              <w:rPr>
                <w:spacing w:val="-5"/>
                <w:sz w:val="24"/>
              </w:rPr>
              <w:t>10</w:t>
            </w:r>
          </w:p>
        </w:tc>
        <w:tc>
          <w:tcPr>
            <w:tcW w:w="1282" w:type="dxa"/>
          </w:tcPr>
          <w:p>
            <w:pPr>
              <w:pStyle w:val="TableParagraph"/>
              <w:spacing w:before="260"/>
              <w:ind w:left="47"/>
              <w:rPr>
                <w:sz w:val="24"/>
              </w:rPr>
            </w:pPr>
            <w:r>
              <w:rPr>
                <w:spacing w:val="-10"/>
                <w:sz w:val="24"/>
              </w:rPr>
              <w:t>4</w:t>
            </w:r>
          </w:p>
        </w:tc>
        <w:tc>
          <w:tcPr>
            <w:tcW w:w="1700" w:type="dxa"/>
          </w:tcPr>
          <w:p>
            <w:pPr>
              <w:pStyle w:val="TableParagraph"/>
              <w:spacing w:before="260"/>
              <w:ind w:left="34" w:right="1"/>
              <w:rPr>
                <w:sz w:val="24"/>
              </w:rPr>
            </w:pPr>
            <w:r>
              <w:rPr>
                <w:spacing w:val="-10"/>
                <w:sz w:val="24"/>
              </w:rPr>
              <w:t>7</w:t>
            </w:r>
          </w:p>
        </w:tc>
        <w:tc>
          <w:tcPr>
            <w:tcW w:w="2012" w:type="dxa"/>
          </w:tcPr>
          <w:p>
            <w:pPr>
              <w:pStyle w:val="TableParagraph"/>
              <w:spacing w:before="260"/>
              <w:ind w:left="38" w:right="13"/>
              <w:rPr>
                <w:sz w:val="24"/>
              </w:rPr>
            </w:pPr>
            <w:r>
              <w:rPr>
                <w:spacing w:val="-2"/>
                <w:sz w:val="24"/>
              </w:rPr>
              <w:t>70,0</w:t>
            </w:r>
            <w:r>
              <w:rPr>
                <w:spacing w:val="-2"/>
                <w:sz w:val="24"/>
                <w:vertAlign w:val="superscript"/>
              </w:rPr>
              <w:t>2</w:t>
            </w:r>
          </w:p>
        </w:tc>
        <w:tc>
          <w:tcPr>
            <w:tcW w:w="3549" w:type="dxa"/>
          </w:tcPr>
          <w:p>
            <w:pPr>
              <w:pStyle w:val="TableParagraph"/>
              <w:spacing w:line="268" w:lineRule="exact"/>
              <w:ind w:left="160" w:right="141"/>
              <w:rPr>
                <w:sz w:val="24"/>
              </w:rPr>
            </w:pPr>
            <w:r>
              <w:rPr>
                <w:spacing w:val="-2"/>
                <w:sz w:val="24"/>
              </w:rPr>
              <w:t>Сурфагон</w:t>
            </w:r>
            <w:r>
              <w:rPr>
                <w:spacing w:val="-2"/>
                <w:sz w:val="24"/>
                <w:vertAlign w:val="superscript"/>
              </w:rPr>
              <w:t>1</w:t>
            </w:r>
            <w:r>
              <w:rPr>
                <w:sz w:val="24"/>
                <w:vertAlign w:val="baseline"/>
              </w:rPr>
              <w:t> </w:t>
            </w:r>
            <w:r>
              <w:rPr>
                <w:spacing w:val="-2"/>
                <w:sz w:val="24"/>
                <w:vertAlign w:val="baseline"/>
              </w:rPr>
              <w:t>Магэстрофан</w:t>
            </w:r>
            <w:r>
              <w:rPr>
                <w:spacing w:val="-2"/>
                <w:sz w:val="24"/>
                <w:vertAlign w:val="superscript"/>
              </w:rPr>
              <w:t>2</w:t>
            </w:r>
            <w:r>
              <w:rPr>
                <w:spacing w:val="1"/>
                <w:sz w:val="24"/>
                <w:vertAlign w:val="baseline"/>
              </w:rPr>
              <w:t> </w:t>
            </w:r>
            <w:r>
              <w:rPr>
                <w:spacing w:val="-4"/>
                <w:sz w:val="24"/>
                <w:vertAlign w:val="baseline"/>
              </w:rPr>
              <w:t>АСД</w:t>
            </w:r>
            <w:r>
              <w:rPr>
                <w:spacing w:val="-4"/>
                <w:sz w:val="24"/>
                <w:vertAlign w:val="superscript"/>
              </w:rPr>
              <w:t>3</w:t>
            </w:r>
          </w:p>
          <w:p>
            <w:pPr>
              <w:pStyle w:val="TableParagraph"/>
              <w:spacing w:line="274" w:lineRule="exact"/>
              <w:ind w:left="209" w:right="179"/>
              <w:rPr>
                <w:sz w:val="24"/>
              </w:rPr>
            </w:pPr>
            <w:r>
              <w:rPr>
                <w:spacing w:val="-4"/>
                <w:sz w:val="24"/>
              </w:rPr>
              <w:t>Новокаин</w:t>
            </w:r>
            <w:r>
              <w:rPr>
                <w:spacing w:val="-4"/>
                <w:sz w:val="24"/>
                <w:vertAlign w:val="superscript"/>
              </w:rPr>
              <w:t>4</w:t>
            </w:r>
            <w:r>
              <w:rPr>
                <w:spacing w:val="-26"/>
                <w:sz w:val="24"/>
                <w:vertAlign w:val="baseline"/>
              </w:rPr>
              <w:t> </w:t>
            </w:r>
            <w:r>
              <w:rPr>
                <w:spacing w:val="-4"/>
                <w:sz w:val="24"/>
                <w:vertAlign w:val="baseline"/>
              </w:rPr>
              <w:t>вибромассаж </w:t>
            </w:r>
            <w:r>
              <w:rPr>
                <w:spacing w:val="-2"/>
                <w:sz w:val="24"/>
                <w:vertAlign w:val="baseline"/>
              </w:rPr>
              <w:t>клитора</w:t>
            </w:r>
          </w:p>
        </w:tc>
        <w:tc>
          <w:tcPr>
            <w:tcW w:w="4260" w:type="dxa"/>
          </w:tcPr>
          <w:p>
            <w:pPr>
              <w:pStyle w:val="TableParagraph"/>
              <w:spacing w:before="260"/>
              <w:ind w:left="26" w:right="6"/>
              <w:rPr>
                <w:sz w:val="24"/>
              </w:rPr>
            </w:pPr>
            <w:r>
              <w:rPr>
                <w:sz w:val="24"/>
              </w:rPr>
              <w:t>500</w:t>
            </w:r>
            <w:r>
              <w:rPr>
                <w:sz w:val="24"/>
                <w:vertAlign w:val="superscript"/>
              </w:rPr>
              <w:t>1</w:t>
            </w:r>
            <w:r>
              <w:rPr>
                <w:sz w:val="24"/>
                <w:vertAlign w:val="baseline"/>
              </w:rPr>
              <w:t>+549</w:t>
            </w:r>
            <w:r>
              <w:rPr>
                <w:sz w:val="24"/>
                <w:vertAlign w:val="superscript"/>
              </w:rPr>
              <w:t>2</w:t>
            </w:r>
            <w:r>
              <w:rPr>
                <w:spacing w:val="-3"/>
                <w:sz w:val="24"/>
                <w:vertAlign w:val="baseline"/>
              </w:rPr>
              <w:t> </w:t>
            </w:r>
            <w:r>
              <w:rPr>
                <w:spacing w:val="-2"/>
                <w:sz w:val="24"/>
                <w:vertAlign w:val="baseline"/>
              </w:rPr>
              <w:t>(17х4)</w:t>
            </w:r>
            <w:r>
              <w:rPr>
                <w:spacing w:val="-2"/>
                <w:sz w:val="24"/>
                <w:vertAlign w:val="superscript"/>
              </w:rPr>
              <w:t>3</w:t>
            </w:r>
            <w:r>
              <w:rPr>
                <w:spacing w:val="-2"/>
                <w:sz w:val="24"/>
                <w:vertAlign w:val="baseline"/>
              </w:rPr>
              <w:t>+(28,5х4)</w:t>
            </w:r>
            <w:r>
              <w:rPr>
                <w:spacing w:val="-2"/>
                <w:sz w:val="24"/>
                <w:vertAlign w:val="superscript"/>
              </w:rPr>
              <w:t>4</w:t>
            </w:r>
            <w:r>
              <w:rPr>
                <w:spacing w:val="-2"/>
                <w:sz w:val="24"/>
                <w:vertAlign w:val="baseline"/>
              </w:rPr>
              <w:t>=1231</w:t>
            </w:r>
          </w:p>
        </w:tc>
      </w:tr>
      <w:tr>
        <w:trPr>
          <w:trHeight w:val="307" w:hRule="atLeast"/>
        </w:trPr>
        <w:tc>
          <w:tcPr>
            <w:tcW w:w="643" w:type="dxa"/>
            <w:tcBorders>
              <w:bottom w:val="nil"/>
            </w:tcBorders>
          </w:tcPr>
          <w:p>
            <w:pPr>
              <w:pStyle w:val="TableParagraph"/>
              <w:spacing w:line="273" w:lineRule="exact"/>
              <w:ind w:left="43" w:right="24"/>
              <w:rPr>
                <w:sz w:val="24"/>
              </w:rPr>
            </w:pPr>
            <w:r>
              <w:rPr>
                <w:spacing w:val="-5"/>
                <w:sz w:val="24"/>
              </w:rPr>
              <w:t>27</w:t>
            </w:r>
          </w:p>
        </w:tc>
        <w:tc>
          <w:tcPr>
            <w:tcW w:w="1311" w:type="dxa"/>
            <w:tcBorders>
              <w:bottom w:val="nil"/>
            </w:tcBorders>
          </w:tcPr>
          <w:p>
            <w:pPr>
              <w:pStyle w:val="TableParagraph"/>
              <w:spacing w:line="273" w:lineRule="exact"/>
              <w:ind w:left="48" w:right="25"/>
              <w:rPr>
                <w:sz w:val="24"/>
              </w:rPr>
            </w:pPr>
            <w:r>
              <w:rPr>
                <w:spacing w:val="-5"/>
                <w:sz w:val="24"/>
              </w:rPr>
              <w:t>10</w:t>
            </w:r>
          </w:p>
        </w:tc>
        <w:tc>
          <w:tcPr>
            <w:tcW w:w="1282" w:type="dxa"/>
            <w:tcBorders>
              <w:bottom w:val="nil"/>
            </w:tcBorders>
          </w:tcPr>
          <w:p>
            <w:pPr>
              <w:pStyle w:val="TableParagraph"/>
              <w:spacing w:line="273" w:lineRule="exact"/>
              <w:ind w:left="47"/>
              <w:rPr>
                <w:sz w:val="24"/>
              </w:rPr>
            </w:pPr>
            <w:r>
              <w:rPr>
                <w:spacing w:val="-10"/>
                <w:sz w:val="24"/>
              </w:rPr>
              <w:t>6</w:t>
            </w:r>
          </w:p>
        </w:tc>
        <w:tc>
          <w:tcPr>
            <w:tcW w:w="1700" w:type="dxa"/>
            <w:tcBorders>
              <w:bottom w:val="nil"/>
            </w:tcBorders>
          </w:tcPr>
          <w:p>
            <w:pPr>
              <w:pStyle w:val="TableParagraph"/>
              <w:spacing w:line="273" w:lineRule="exact"/>
              <w:ind w:left="34" w:right="1"/>
              <w:rPr>
                <w:sz w:val="24"/>
              </w:rPr>
            </w:pPr>
            <w:r>
              <w:rPr>
                <w:spacing w:val="-10"/>
                <w:sz w:val="24"/>
              </w:rPr>
              <w:t>7</w:t>
            </w:r>
          </w:p>
        </w:tc>
        <w:tc>
          <w:tcPr>
            <w:tcW w:w="2012" w:type="dxa"/>
            <w:tcBorders>
              <w:bottom w:val="nil"/>
            </w:tcBorders>
          </w:tcPr>
          <w:p>
            <w:pPr>
              <w:pStyle w:val="TableParagraph"/>
              <w:spacing w:line="273" w:lineRule="exact"/>
              <w:ind w:left="38" w:right="13"/>
              <w:rPr>
                <w:sz w:val="24"/>
              </w:rPr>
            </w:pPr>
            <w:r>
              <w:rPr>
                <w:spacing w:val="-2"/>
                <w:sz w:val="24"/>
              </w:rPr>
              <w:t>72,7</w:t>
            </w:r>
            <w:r>
              <w:rPr>
                <w:spacing w:val="-2"/>
                <w:sz w:val="24"/>
                <w:vertAlign w:val="superscript"/>
              </w:rPr>
              <w:t>2</w:t>
            </w:r>
          </w:p>
        </w:tc>
        <w:tc>
          <w:tcPr>
            <w:tcW w:w="3549" w:type="dxa"/>
            <w:tcBorders>
              <w:bottom w:val="nil"/>
            </w:tcBorders>
          </w:tcPr>
          <w:p>
            <w:pPr>
              <w:pStyle w:val="TableParagraph"/>
              <w:spacing w:line="273" w:lineRule="exact"/>
              <w:ind w:left="172" w:right="133"/>
              <w:rPr>
                <w:sz w:val="24"/>
              </w:rPr>
            </w:pPr>
            <w:r>
              <w:rPr>
                <w:sz w:val="24"/>
              </w:rPr>
              <w:t>Сурфагон</w:t>
            </w:r>
            <w:r>
              <w:rPr>
                <w:sz w:val="24"/>
                <w:vertAlign w:val="superscript"/>
              </w:rPr>
              <w:t>1</w:t>
            </w:r>
            <w:r>
              <w:rPr>
                <w:spacing w:val="-11"/>
                <w:sz w:val="24"/>
                <w:vertAlign w:val="baseline"/>
              </w:rPr>
              <w:t> </w:t>
            </w:r>
            <w:r>
              <w:rPr>
                <w:spacing w:val="-2"/>
                <w:sz w:val="24"/>
                <w:vertAlign w:val="baseline"/>
              </w:rPr>
              <w:t>Тетрамаг</w:t>
            </w:r>
            <w:r>
              <w:rPr>
                <w:spacing w:val="-2"/>
                <w:sz w:val="24"/>
                <w:vertAlign w:val="superscript"/>
              </w:rPr>
              <w:t>2</w:t>
            </w:r>
          </w:p>
        </w:tc>
        <w:tc>
          <w:tcPr>
            <w:tcW w:w="4260" w:type="dxa"/>
            <w:tcBorders>
              <w:bottom w:val="nil"/>
            </w:tcBorders>
          </w:tcPr>
          <w:p>
            <w:pPr>
              <w:pStyle w:val="TableParagraph"/>
              <w:spacing w:line="273" w:lineRule="exact"/>
              <w:ind w:left="26"/>
              <w:rPr>
                <w:sz w:val="24"/>
              </w:rPr>
            </w:pPr>
            <w:r>
              <w:rPr>
                <w:spacing w:val="-2"/>
                <w:sz w:val="24"/>
              </w:rPr>
              <w:t>375</w:t>
            </w:r>
            <w:r>
              <w:rPr>
                <w:spacing w:val="-2"/>
                <w:sz w:val="24"/>
                <w:vertAlign w:val="superscript"/>
              </w:rPr>
              <w:t>1</w:t>
            </w:r>
            <w:r>
              <w:rPr>
                <w:spacing w:val="-2"/>
                <w:sz w:val="24"/>
                <w:vertAlign w:val="baseline"/>
              </w:rPr>
              <w:t>+381</w:t>
            </w:r>
            <w:r>
              <w:rPr>
                <w:spacing w:val="-2"/>
                <w:sz w:val="24"/>
                <w:vertAlign w:val="superscript"/>
              </w:rPr>
              <w:t>2</w:t>
            </w:r>
            <w:r>
              <w:rPr>
                <w:spacing w:val="-2"/>
                <w:sz w:val="24"/>
                <w:vertAlign w:val="baseline"/>
              </w:rPr>
              <w:t>+549</w:t>
            </w:r>
            <w:r>
              <w:rPr>
                <w:spacing w:val="-2"/>
                <w:sz w:val="24"/>
                <w:vertAlign w:val="superscript"/>
              </w:rPr>
              <w:t>3</w:t>
            </w:r>
            <w:r>
              <w:rPr>
                <w:spacing w:val="-2"/>
                <w:sz w:val="24"/>
                <w:vertAlign w:val="baseline"/>
              </w:rPr>
              <w:t>+135,6</w:t>
            </w:r>
            <w:r>
              <w:rPr>
                <w:spacing w:val="-2"/>
                <w:sz w:val="24"/>
                <w:vertAlign w:val="superscript"/>
              </w:rPr>
              <w:t>4</w:t>
            </w:r>
            <w:r>
              <w:rPr>
                <w:spacing w:val="-2"/>
                <w:sz w:val="24"/>
                <w:vertAlign w:val="baseline"/>
              </w:rPr>
              <w:t>+</w:t>
            </w:r>
          </w:p>
        </w:tc>
      </w:tr>
    </w:tbl>
    <w:p>
      <w:pPr>
        <w:pStyle w:val="TableParagraph"/>
        <w:spacing w:after="0" w:line="273" w:lineRule="exact"/>
        <w:rPr>
          <w:sz w:val="24"/>
        </w:rPr>
        <w:sectPr>
          <w:footerReference w:type="default" r:id="rId17"/>
          <w:pgSz w:w="16840" w:h="11910" w:orient="landscape"/>
          <w:pgMar w:header="0" w:footer="931" w:top="1100" w:bottom="1120" w:left="992" w:right="708"/>
        </w:sectPr>
      </w:pPr>
    </w:p>
    <w:p>
      <w:pPr>
        <w:pStyle w:val="BodyText"/>
        <w:spacing w:before="70"/>
        <w:ind w:left="395"/>
        <w:jc w:val="left"/>
      </w:pPr>
      <w:r>
        <w:rPr>
          <w:spacing w:val="-2"/>
        </w:rPr>
        <w:t>Продолжение</w:t>
      </w:r>
      <w:r>
        <w:rPr>
          <w:spacing w:val="-5"/>
        </w:rPr>
        <w:t> </w:t>
      </w:r>
      <w:r>
        <w:rPr>
          <w:spacing w:val="-2"/>
        </w:rPr>
        <w:t>таблицы</w:t>
      </w:r>
      <w:r>
        <w:rPr>
          <w:spacing w:val="-10"/>
        </w:rPr>
        <w:t> </w:t>
      </w:r>
      <w:r>
        <w:rPr>
          <w:spacing w:val="-5"/>
        </w:rPr>
        <w:t>36</w:t>
      </w:r>
    </w:p>
    <w:p>
      <w:pPr>
        <w:pStyle w:val="BodyText"/>
        <w:spacing w:before="89"/>
        <w:ind w:left="0"/>
        <w:jc w:val="left"/>
        <w:rPr>
          <w:sz w:val="20"/>
        </w:rPr>
      </w:pPr>
    </w:p>
    <w:tbl>
      <w:tblPr>
        <w:tblW w:w="0" w:type="auto"/>
        <w:jc w:val="left"/>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3"/>
        <w:gridCol w:w="1311"/>
        <w:gridCol w:w="1282"/>
        <w:gridCol w:w="1700"/>
        <w:gridCol w:w="2012"/>
        <w:gridCol w:w="3549"/>
        <w:gridCol w:w="4260"/>
      </w:tblGrid>
      <w:tr>
        <w:trPr>
          <w:trHeight w:val="306" w:hRule="atLeast"/>
        </w:trPr>
        <w:tc>
          <w:tcPr>
            <w:tcW w:w="643" w:type="dxa"/>
          </w:tcPr>
          <w:p>
            <w:pPr>
              <w:pStyle w:val="TableParagraph"/>
              <w:spacing w:before="1"/>
              <w:ind w:left="43"/>
              <w:rPr>
                <w:sz w:val="24"/>
              </w:rPr>
            </w:pPr>
            <w:r>
              <w:rPr>
                <w:spacing w:val="-10"/>
                <w:sz w:val="24"/>
              </w:rPr>
              <w:t>1</w:t>
            </w:r>
          </w:p>
        </w:tc>
        <w:tc>
          <w:tcPr>
            <w:tcW w:w="1311" w:type="dxa"/>
          </w:tcPr>
          <w:p>
            <w:pPr>
              <w:pStyle w:val="TableParagraph"/>
              <w:spacing w:before="1"/>
              <w:ind w:left="48"/>
              <w:rPr>
                <w:sz w:val="24"/>
              </w:rPr>
            </w:pPr>
            <w:r>
              <w:rPr>
                <w:spacing w:val="-10"/>
                <w:sz w:val="24"/>
              </w:rPr>
              <w:t>2</w:t>
            </w:r>
          </w:p>
        </w:tc>
        <w:tc>
          <w:tcPr>
            <w:tcW w:w="1282" w:type="dxa"/>
          </w:tcPr>
          <w:p>
            <w:pPr>
              <w:pStyle w:val="TableParagraph"/>
              <w:spacing w:before="1"/>
              <w:ind w:left="47"/>
              <w:rPr>
                <w:sz w:val="24"/>
              </w:rPr>
            </w:pPr>
            <w:r>
              <w:rPr>
                <w:spacing w:val="-10"/>
                <w:sz w:val="24"/>
              </w:rPr>
              <w:t>3</w:t>
            </w:r>
          </w:p>
        </w:tc>
        <w:tc>
          <w:tcPr>
            <w:tcW w:w="1700" w:type="dxa"/>
          </w:tcPr>
          <w:p>
            <w:pPr>
              <w:pStyle w:val="TableParagraph"/>
              <w:spacing w:before="1"/>
              <w:ind w:left="34" w:right="1"/>
              <w:rPr>
                <w:sz w:val="24"/>
              </w:rPr>
            </w:pPr>
            <w:r>
              <w:rPr>
                <w:spacing w:val="-10"/>
                <w:sz w:val="24"/>
              </w:rPr>
              <w:t>4</w:t>
            </w:r>
          </w:p>
        </w:tc>
        <w:tc>
          <w:tcPr>
            <w:tcW w:w="2012" w:type="dxa"/>
          </w:tcPr>
          <w:p>
            <w:pPr>
              <w:pStyle w:val="TableParagraph"/>
              <w:spacing w:before="1"/>
              <w:ind w:left="38" w:right="1"/>
              <w:rPr>
                <w:sz w:val="24"/>
              </w:rPr>
            </w:pPr>
            <w:r>
              <w:rPr>
                <w:spacing w:val="-10"/>
                <w:sz w:val="24"/>
              </w:rPr>
              <w:t>5</w:t>
            </w:r>
          </w:p>
        </w:tc>
        <w:tc>
          <w:tcPr>
            <w:tcW w:w="3549" w:type="dxa"/>
          </w:tcPr>
          <w:p>
            <w:pPr>
              <w:pStyle w:val="TableParagraph"/>
              <w:spacing w:before="1"/>
              <w:ind w:left="46"/>
              <w:rPr>
                <w:sz w:val="24"/>
              </w:rPr>
            </w:pPr>
            <w:r>
              <w:rPr>
                <w:spacing w:val="-10"/>
                <w:sz w:val="24"/>
              </w:rPr>
              <w:t>6</w:t>
            </w:r>
          </w:p>
        </w:tc>
        <w:tc>
          <w:tcPr>
            <w:tcW w:w="4260" w:type="dxa"/>
          </w:tcPr>
          <w:p>
            <w:pPr>
              <w:pStyle w:val="TableParagraph"/>
              <w:spacing w:before="1"/>
              <w:ind w:left="26" w:right="2"/>
              <w:rPr>
                <w:sz w:val="24"/>
              </w:rPr>
            </w:pPr>
            <w:r>
              <w:rPr>
                <w:spacing w:val="-10"/>
                <w:sz w:val="24"/>
              </w:rPr>
              <w:t>7</w:t>
            </w:r>
          </w:p>
        </w:tc>
      </w:tr>
      <w:tr>
        <w:trPr>
          <w:trHeight w:val="825" w:hRule="atLeast"/>
        </w:trPr>
        <w:tc>
          <w:tcPr>
            <w:tcW w:w="643" w:type="dxa"/>
          </w:tcPr>
          <w:p>
            <w:pPr>
              <w:pStyle w:val="TableParagraph"/>
              <w:ind w:left="0"/>
              <w:jc w:val="left"/>
              <w:rPr>
                <w:sz w:val="22"/>
              </w:rPr>
            </w:pPr>
          </w:p>
        </w:tc>
        <w:tc>
          <w:tcPr>
            <w:tcW w:w="1311" w:type="dxa"/>
          </w:tcPr>
          <w:p>
            <w:pPr>
              <w:pStyle w:val="TableParagraph"/>
              <w:ind w:left="0"/>
              <w:jc w:val="left"/>
              <w:rPr>
                <w:sz w:val="22"/>
              </w:rPr>
            </w:pPr>
          </w:p>
        </w:tc>
        <w:tc>
          <w:tcPr>
            <w:tcW w:w="1282" w:type="dxa"/>
          </w:tcPr>
          <w:p>
            <w:pPr>
              <w:pStyle w:val="TableParagraph"/>
              <w:ind w:left="0"/>
              <w:jc w:val="left"/>
              <w:rPr>
                <w:sz w:val="22"/>
              </w:rPr>
            </w:pPr>
          </w:p>
        </w:tc>
        <w:tc>
          <w:tcPr>
            <w:tcW w:w="1700" w:type="dxa"/>
          </w:tcPr>
          <w:p>
            <w:pPr>
              <w:pStyle w:val="TableParagraph"/>
              <w:ind w:left="0"/>
              <w:jc w:val="left"/>
              <w:rPr>
                <w:sz w:val="22"/>
              </w:rPr>
            </w:pPr>
          </w:p>
        </w:tc>
        <w:tc>
          <w:tcPr>
            <w:tcW w:w="2012" w:type="dxa"/>
          </w:tcPr>
          <w:p>
            <w:pPr>
              <w:pStyle w:val="TableParagraph"/>
              <w:ind w:left="0"/>
              <w:jc w:val="left"/>
              <w:rPr>
                <w:sz w:val="22"/>
              </w:rPr>
            </w:pPr>
          </w:p>
        </w:tc>
        <w:tc>
          <w:tcPr>
            <w:tcW w:w="3549" w:type="dxa"/>
          </w:tcPr>
          <w:p>
            <w:pPr>
              <w:pStyle w:val="TableParagraph"/>
              <w:spacing w:line="274" w:lineRule="exact"/>
              <w:ind w:left="160" w:right="133"/>
              <w:rPr>
                <w:sz w:val="24"/>
              </w:rPr>
            </w:pPr>
            <w:r>
              <w:rPr>
                <w:spacing w:val="-2"/>
                <w:sz w:val="24"/>
              </w:rPr>
              <w:t>Магэстрофан</w:t>
            </w:r>
            <w:r>
              <w:rPr>
                <w:spacing w:val="-2"/>
                <w:sz w:val="24"/>
                <w:vertAlign w:val="superscript"/>
              </w:rPr>
              <w:t>3</w:t>
            </w:r>
            <w:r>
              <w:rPr>
                <w:spacing w:val="-13"/>
                <w:sz w:val="24"/>
                <w:vertAlign w:val="baseline"/>
              </w:rPr>
              <w:t> </w:t>
            </w:r>
            <w:r>
              <w:rPr>
                <w:spacing w:val="-2"/>
                <w:sz w:val="24"/>
                <w:vertAlign w:val="baseline"/>
              </w:rPr>
              <w:t>Селевет</w:t>
            </w:r>
            <w:r>
              <w:rPr>
                <w:spacing w:val="-2"/>
                <w:sz w:val="24"/>
                <w:vertAlign w:val="superscript"/>
              </w:rPr>
              <w:t>4</w:t>
            </w:r>
            <w:r>
              <w:rPr>
                <w:spacing w:val="-13"/>
                <w:sz w:val="24"/>
                <w:vertAlign w:val="baseline"/>
              </w:rPr>
              <w:t> </w:t>
            </w:r>
            <w:r>
              <w:rPr>
                <w:spacing w:val="-2"/>
                <w:sz w:val="24"/>
                <w:vertAlign w:val="baseline"/>
              </w:rPr>
              <w:t>АСД</w:t>
            </w:r>
            <w:r>
              <w:rPr>
                <w:spacing w:val="-2"/>
                <w:sz w:val="24"/>
                <w:vertAlign w:val="superscript"/>
              </w:rPr>
              <w:t>5</w:t>
            </w:r>
            <w:r>
              <w:rPr>
                <w:spacing w:val="-2"/>
                <w:sz w:val="24"/>
                <w:vertAlign w:val="baseline"/>
              </w:rPr>
              <w:t> </w:t>
            </w:r>
            <w:r>
              <w:rPr>
                <w:sz w:val="24"/>
                <w:vertAlign w:val="baseline"/>
              </w:rPr>
              <w:t>Новокаин</w:t>
            </w:r>
            <w:r>
              <w:rPr>
                <w:sz w:val="24"/>
                <w:vertAlign w:val="superscript"/>
              </w:rPr>
              <w:t>6</w:t>
            </w:r>
            <w:r>
              <w:rPr>
                <w:spacing w:val="-11"/>
                <w:sz w:val="24"/>
                <w:vertAlign w:val="baseline"/>
              </w:rPr>
              <w:t> </w:t>
            </w:r>
            <w:r>
              <w:rPr>
                <w:sz w:val="24"/>
                <w:vertAlign w:val="baseline"/>
              </w:rPr>
              <w:t>вибромассаж </w:t>
            </w:r>
            <w:r>
              <w:rPr>
                <w:spacing w:val="-2"/>
                <w:sz w:val="24"/>
                <w:vertAlign w:val="baseline"/>
              </w:rPr>
              <w:t>клитора</w:t>
            </w:r>
          </w:p>
        </w:tc>
        <w:tc>
          <w:tcPr>
            <w:tcW w:w="4260" w:type="dxa"/>
          </w:tcPr>
          <w:p>
            <w:pPr>
              <w:pStyle w:val="TableParagraph"/>
              <w:spacing w:before="265"/>
              <w:ind w:left="26" w:right="6"/>
              <w:rPr>
                <w:sz w:val="24"/>
              </w:rPr>
            </w:pPr>
            <w:r>
              <w:rPr>
                <w:spacing w:val="-2"/>
                <w:sz w:val="24"/>
              </w:rPr>
              <w:t>(17х4)</w:t>
            </w:r>
            <w:r>
              <w:rPr>
                <w:spacing w:val="-2"/>
                <w:sz w:val="24"/>
                <w:vertAlign w:val="superscript"/>
              </w:rPr>
              <w:t>5</w:t>
            </w:r>
            <w:r>
              <w:rPr>
                <w:spacing w:val="-2"/>
                <w:sz w:val="24"/>
                <w:vertAlign w:val="baseline"/>
              </w:rPr>
              <w:t>+(28,5х4)</w:t>
            </w:r>
            <w:r>
              <w:rPr>
                <w:spacing w:val="-2"/>
                <w:sz w:val="24"/>
                <w:vertAlign w:val="superscript"/>
              </w:rPr>
              <w:t>6</w:t>
            </w:r>
            <w:r>
              <w:rPr>
                <w:spacing w:val="-2"/>
                <w:sz w:val="24"/>
                <w:vertAlign w:val="baseline"/>
              </w:rPr>
              <w:t>=1622,6</w:t>
            </w:r>
          </w:p>
        </w:tc>
      </w:tr>
      <w:tr>
        <w:trPr>
          <w:trHeight w:val="830" w:hRule="atLeast"/>
        </w:trPr>
        <w:tc>
          <w:tcPr>
            <w:tcW w:w="643" w:type="dxa"/>
          </w:tcPr>
          <w:p>
            <w:pPr>
              <w:pStyle w:val="TableParagraph"/>
              <w:spacing w:before="265"/>
              <w:ind w:left="43" w:right="24"/>
              <w:rPr>
                <w:sz w:val="24"/>
              </w:rPr>
            </w:pPr>
            <w:r>
              <w:rPr>
                <w:spacing w:val="-5"/>
                <w:sz w:val="24"/>
              </w:rPr>
              <w:t>30</w:t>
            </w:r>
          </w:p>
        </w:tc>
        <w:tc>
          <w:tcPr>
            <w:tcW w:w="1311" w:type="dxa"/>
          </w:tcPr>
          <w:p>
            <w:pPr>
              <w:pStyle w:val="TableParagraph"/>
              <w:spacing w:before="265"/>
              <w:ind w:left="48" w:right="25"/>
              <w:rPr>
                <w:sz w:val="24"/>
              </w:rPr>
            </w:pPr>
            <w:r>
              <w:rPr>
                <w:spacing w:val="-5"/>
                <w:sz w:val="24"/>
              </w:rPr>
              <w:t>10</w:t>
            </w:r>
          </w:p>
        </w:tc>
        <w:tc>
          <w:tcPr>
            <w:tcW w:w="1282" w:type="dxa"/>
          </w:tcPr>
          <w:p>
            <w:pPr>
              <w:pStyle w:val="TableParagraph"/>
              <w:spacing w:before="265"/>
              <w:ind w:left="47"/>
              <w:rPr>
                <w:sz w:val="24"/>
              </w:rPr>
            </w:pPr>
            <w:r>
              <w:rPr>
                <w:spacing w:val="-10"/>
                <w:sz w:val="24"/>
              </w:rPr>
              <w:t>4</w:t>
            </w:r>
          </w:p>
        </w:tc>
        <w:tc>
          <w:tcPr>
            <w:tcW w:w="1700" w:type="dxa"/>
          </w:tcPr>
          <w:p>
            <w:pPr>
              <w:pStyle w:val="TableParagraph"/>
              <w:spacing w:before="265"/>
              <w:ind w:left="34" w:right="1"/>
              <w:rPr>
                <w:sz w:val="24"/>
              </w:rPr>
            </w:pPr>
            <w:r>
              <w:rPr>
                <w:spacing w:val="-10"/>
                <w:sz w:val="24"/>
              </w:rPr>
              <w:t>7</w:t>
            </w:r>
          </w:p>
        </w:tc>
        <w:tc>
          <w:tcPr>
            <w:tcW w:w="2012" w:type="dxa"/>
          </w:tcPr>
          <w:p>
            <w:pPr>
              <w:pStyle w:val="TableParagraph"/>
              <w:spacing w:before="265"/>
              <w:ind w:left="38" w:right="13"/>
              <w:rPr>
                <w:sz w:val="24"/>
              </w:rPr>
            </w:pPr>
            <w:r>
              <w:rPr>
                <w:spacing w:val="-2"/>
                <w:sz w:val="24"/>
              </w:rPr>
              <w:t>75,0</w:t>
            </w:r>
            <w:r>
              <w:rPr>
                <w:spacing w:val="-2"/>
                <w:sz w:val="24"/>
                <w:vertAlign w:val="superscript"/>
              </w:rPr>
              <w:t>2</w:t>
            </w:r>
          </w:p>
        </w:tc>
        <w:tc>
          <w:tcPr>
            <w:tcW w:w="3549" w:type="dxa"/>
          </w:tcPr>
          <w:p>
            <w:pPr>
              <w:pStyle w:val="TableParagraph"/>
              <w:spacing w:line="274" w:lineRule="exact"/>
              <w:ind w:left="160" w:right="152"/>
              <w:rPr>
                <w:sz w:val="24"/>
              </w:rPr>
            </w:pPr>
            <w:r>
              <w:rPr>
                <w:spacing w:val="-2"/>
                <w:sz w:val="24"/>
              </w:rPr>
              <w:t>Сурфагон</w:t>
            </w:r>
            <w:r>
              <w:rPr>
                <w:spacing w:val="-2"/>
                <w:sz w:val="24"/>
                <w:vertAlign w:val="superscript"/>
              </w:rPr>
              <w:t>1</w:t>
            </w:r>
            <w:r>
              <w:rPr>
                <w:spacing w:val="-9"/>
                <w:sz w:val="24"/>
                <w:vertAlign w:val="baseline"/>
              </w:rPr>
              <w:t> </w:t>
            </w:r>
            <w:r>
              <w:rPr>
                <w:spacing w:val="-2"/>
                <w:sz w:val="24"/>
                <w:vertAlign w:val="baseline"/>
              </w:rPr>
              <w:t>Магэстрофан</w:t>
            </w:r>
            <w:r>
              <w:rPr>
                <w:spacing w:val="-2"/>
                <w:sz w:val="24"/>
                <w:vertAlign w:val="superscript"/>
              </w:rPr>
              <w:t>2</w:t>
            </w:r>
            <w:r>
              <w:rPr>
                <w:spacing w:val="-9"/>
                <w:sz w:val="24"/>
                <w:vertAlign w:val="baseline"/>
              </w:rPr>
              <w:t> </w:t>
            </w:r>
            <w:r>
              <w:rPr>
                <w:spacing w:val="-2"/>
                <w:sz w:val="24"/>
                <w:vertAlign w:val="baseline"/>
              </w:rPr>
              <w:t>АСД</w:t>
            </w:r>
            <w:r>
              <w:rPr>
                <w:spacing w:val="-2"/>
                <w:sz w:val="24"/>
                <w:vertAlign w:val="superscript"/>
              </w:rPr>
              <w:t>3</w:t>
            </w:r>
            <w:r>
              <w:rPr>
                <w:spacing w:val="-2"/>
                <w:sz w:val="24"/>
                <w:vertAlign w:val="baseline"/>
              </w:rPr>
              <w:t> </w:t>
            </w:r>
            <w:r>
              <w:rPr>
                <w:sz w:val="24"/>
                <w:vertAlign w:val="baseline"/>
              </w:rPr>
              <w:t>Новокаин</w:t>
            </w:r>
            <w:r>
              <w:rPr>
                <w:sz w:val="24"/>
                <w:vertAlign w:val="superscript"/>
              </w:rPr>
              <w:t>4</w:t>
            </w:r>
            <w:r>
              <w:rPr>
                <w:sz w:val="24"/>
                <w:vertAlign w:val="baseline"/>
              </w:rPr>
              <w:t> Электроэякулятор </w:t>
            </w:r>
            <w:r>
              <w:rPr>
                <w:spacing w:val="-4"/>
                <w:sz w:val="24"/>
                <w:vertAlign w:val="baseline"/>
              </w:rPr>
              <w:t>7.5V</w:t>
            </w:r>
          </w:p>
        </w:tc>
        <w:tc>
          <w:tcPr>
            <w:tcW w:w="4260" w:type="dxa"/>
          </w:tcPr>
          <w:p>
            <w:pPr>
              <w:pStyle w:val="TableParagraph"/>
              <w:spacing w:before="126"/>
              <w:ind w:left="26" w:right="10"/>
              <w:rPr>
                <w:sz w:val="24"/>
              </w:rPr>
            </w:pPr>
            <w:r>
              <w:rPr>
                <w:spacing w:val="-2"/>
                <w:sz w:val="24"/>
              </w:rPr>
              <w:t>500</w:t>
            </w:r>
            <w:r>
              <w:rPr>
                <w:spacing w:val="-2"/>
                <w:sz w:val="24"/>
                <w:vertAlign w:val="superscript"/>
              </w:rPr>
              <w:t>1</w:t>
            </w:r>
            <w:r>
              <w:rPr>
                <w:spacing w:val="-2"/>
                <w:sz w:val="24"/>
                <w:vertAlign w:val="baseline"/>
              </w:rPr>
              <w:t>+549</w:t>
            </w:r>
            <w:r>
              <w:rPr>
                <w:spacing w:val="-2"/>
                <w:sz w:val="24"/>
                <w:vertAlign w:val="superscript"/>
              </w:rPr>
              <w:t>2</w:t>
            </w:r>
            <w:r>
              <w:rPr>
                <w:spacing w:val="-2"/>
                <w:sz w:val="24"/>
                <w:vertAlign w:val="baseline"/>
              </w:rPr>
              <w:t>+(17х4)</w:t>
            </w:r>
            <w:r>
              <w:rPr>
                <w:spacing w:val="-2"/>
                <w:sz w:val="24"/>
                <w:vertAlign w:val="superscript"/>
              </w:rPr>
              <w:t>3</w:t>
            </w:r>
            <w:r>
              <w:rPr>
                <w:spacing w:val="-2"/>
                <w:sz w:val="24"/>
                <w:vertAlign w:val="baseline"/>
              </w:rPr>
              <w:t>+(28,5х4)</w:t>
            </w:r>
            <w:r>
              <w:rPr>
                <w:spacing w:val="-2"/>
                <w:sz w:val="24"/>
                <w:vertAlign w:val="superscript"/>
              </w:rPr>
              <w:t>4</w:t>
            </w:r>
            <w:r>
              <w:rPr>
                <w:spacing w:val="-2"/>
                <w:sz w:val="24"/>
                <w:vertAlign w:val="baseline"/>
              </w:rPr>
              <w:t>=</w:t>
            </w:r>
          </w:p>
          <w:p>
            <w:pPr>
              <w:pStyle w:val="TableParagraph"/>
              <w:spacing w:before="2"/>
              <w:ind w:left="26" w:right="26"/>
              <w:rPr>
                <w:sz w:val="24"/>
              </w:rPr>
            </w:pPr>
            <w:r>
              <w:rPr>
                <w:spacing w:val="-4"/>
                <w:sz w:val="24"/>
              </w:rPr>
              <w:t>1231</w:t>
            </w:r>
          </w:p>
        </w:tc>
      </w:tr>
      <w:tr>
        <w:trPr>
          <w:trHeight w:val="1104" w:hRule="atLeast"/>
        </w:trPr>
        <w:tc>
          <w:tcPr>
            <w:tcW w:w="643" w:type="dxa"/>
          </w:tcPr>
          <w:p>
            <w:pPr>
              <w:pStyle w:val="TableParagraph"/>
              <w:spacing w:before="124"/>
              <w:ind w:left="0"/>
              <w:jc w:val="left"/>
              <w:rPr>
                <w:sz w:val="24"/>
              </w:rPr>
            </w:pPr>
          </w:p>
          <w:p>
            <w:pPr>
              <w:pStyle w:val="TableParagraph"/>
              <w:ind w:left="43" w:right="24"/>
              <w:rPr>
                <w:sz w:val="24"/>
              </w:rPr>
            </w:pPr>
            <w:r>
              <w:rPr>
                <w:spacing w:val="-5"/>
                <w:sz w:val="24"/>
              </w:rPr>
              <w:t>31</w:t>
            </w:r>
          </w:p>
        </w:tc>
        <w:tc>
          <w:tcPr>
            <w:tcW w:w="1311" w:type="dxa"/>
          </w:tcPr>
          <w:p>
            <w:pPr>
              <w:pStyle w:val="TableParagraph"/>
              <w:spacing w:before="124"/>
              <w:ind w:left="0"/>
              <w:jc w:val="left"/>
              <w:rPr>
                <w:sz w:val="24"/>
              </w:rPr>
            </w:pPr>
          </w:p>
          <w:p>
            <w:pPr>
              <w:pStyle w:val="TableParagraph"/>
              <w:ind w:left="48" w:right="25"/>
              <w:rPr>
                <w:sz w:val="24"/>
              </w:rPr>
            </w:pPr>
            <w:r>
              <w:rPr>
                <w:spacing w:val="-5"/>
                <w:sz w:val="24"/>
              </w:rPr>
              <w:t>10</w:t>
            </w:r>
          </w:p>
        </w:tc>
        <w:tc>
          <w:tcPr>
            <w:tcW w:w="1282" w:type="dxa"/>
          </w:tcPr>
          <w:p>
            <w:pPr>
              <w:pStyle w:val="TableParagraph"/>
              <w:spacing w:before="124"/>
              <w:ind w:left="0"/>
              <w:jc w:val="left"/>
              <w:rPr>
                <w:sz w:val="24"/>
              </w:rPr>
            </w:pPr>
          </w:p>
          <w:p>
            <w:pPr>
              <w:pStyle w:val="TableParagraph"/>
              <w:ind w:left="47"/>
              <w:rPr>
                <w:sz w:val="24"/>
              </w:rPr>
            </w:pPr>
            <w:r>
              <w:rPr>
                <w:spacing w:val="-10"/>
                <w:sz w:val="24"/>
              </w:rPr>
              <w:t>6</w:t>
            </w:r>
          </w:p>
        </w:tc>
        <w:tc>
          <w:tcPr>
            <w:tcW w:w="1700" w:type="dxa"/>
          </w:tcPr>
          <w:p>
            <w:pPr>
              <w:pStyle w:val="TableParagraph"/>
              <w:spacing w:before="124"/>
              <w:ind w:left="0"/>
              <w:jc w:val="left"/>
              <w:rPr>
                <w:sz w:val="24"/>
              </w:rPr>
            </w:pPr>
          </w:p>
          <w:p>
            <w:pPr>
              <w:pStyle w:val="TableParagraph"/>
              <w:ind w:left="34" w:right="1"/>
              <w:rPr>
                <w:sz w:val="24"/>
              </w:rPr>
            </w:pPr>
            <w:r>
              <w:rPr>
                <w:spacing w:val="-10"/>
                <w:sz w:val="24"/>
              </w:rPr>
              <w:t>7</w:t>
            </w:r>
          </w:p>
        </w:tc>
        <w:tc>
          <w:tcPr>
            <w:tcW w:w="2012" w:type="dxa"/>
          </w:tcPr>
          <w:p>
            <w:pPr>
              <w:pStyle w:val="TableParagraph"/>
              <w:spacing w:before="124"/>
              <w:ind w:left="0"/>
              <w:jc w:val="left"/>
              <w:rPr>
                <w:sz w:val="24"/>
              </w:rPr>
            </w:pPr>
          </w:p>
          <w:p>
            <w:pPr>
              <w:pStyle w:val="TableParagraph"/>
              <w:ind w:left="38" w:right="13"/>
              <w:rPr>
                <w:sz w:val="24"/>
              </w:rPr>
            </w:pPr>
            <w:r>
              <w:rPr>
                <w:spacing w:val="-2"/>
                <w:sz w:val="24"/>
              </w:rPr>
              <w:t>76,9</w:t>
            </w:r>
            <w:r>
              <w:rPr>
                <w:spacing w:val="-2"/>
                <w:sz w:val="24"/>
                <w:vertAlign w:val="superscript"/>
              </w:rPr>
              <w:t>2</w:t>
            </w:r>
          </w:p>
        </w:tc>
        <w:tc>
          <w:tcPr>
            <w:tcW w:w="3549" w:type="dxa"/>
          </w:tcPr>
          <w:p>
            <w:pPr>
              <w:pStyle w:val="TableParagraph"/>
              <w:spacing w:line="237" w:lineRule="auto"/>
              <w:ind w:left="292" w:right="255" w:hanging="10"/>
              <w:rPr>
                <w:sz w:val="24"/>
              </w:rPr>
            </w:pPr>
            <w:r>
              <w:rPr>
                <w:sz w:val="24"/>
              </w:rPr>
              <w:t>Сурфагон</w:t>
            </w:r>
            <w:r>
              <w:rPr>
                <w:sz w:val="24"/>
                <w:vertAlign w:val="superscript"/>
              </w:rPr>
              <w:t>1</w:t>
            </w:r>
            <w:r>
              <w:rPr>
                <w:sz w:val="24"/>
                <w:vertAlign w:val="baseline"/>
              </w:rPr>
              <w:t> Тетрамаг</w:t>
            </w:r>
            <w:r>
              <w:rPr>
                <w:sz w:val="24"/>
                <w:vertAlign w:val="superscript"/>
              </w:rPr>
              <w:t>2</w:t>
            </w:r>
            <w:r>
              <w:rPr>
                <w:sz w:val="24"/>
                <w:vertAlign w:val="baseline"/>
              </w:rPr>
              <w:t> </w:t>
            </w:r>
            <w:r>
              <w:rPr>
                <w:spacing w:val="-2"/>
                <w:sz w:val="24"/>
                <w:vertAlign w:val="baseline"/>
              </w:rPr>
              <w:t>Магэстрофан</w:t>
            </w:r>
            <w:r>
              <w:rPr>
                <w:spacing w:val="-2"/>
                <w:sz w:val="24"/>
                <w:vertAlign w:val="superscript"/>
              </w:rPr>
              <w:t>3</w:t>
            </w:r>
            <w:r>
              <w:rPr>
                <w:spacing w:val="1"/>
                <w:sz w:val="24"/>
                <w:vertAlign w:val="baseline"/>
              </w:rPr>
              <w:t> </w:t>
            </w:r>
            <w:r>
              <w:rPr>
                <w:spacing w:val="-2"/>
                <w:sz w:val="24"/>
                <w:vertAlign w:val="baseline"/>
              </w:rPr>
              <w:t>Селевет</w:t>
            </w:r>
            <w:r>
              <w:rPr>
                <w:spacing w:val="-2"/>
                <w:sz w:val="24"/>
                <w:vertAlign w:val="superscript"/>
              </w:rPr>
              <w:t>4</w:t>
            </w:r>
            <w:r>
              <w:rPr>
                <w:spacing w:val="3"/>
                <w:sz w:val="24"/>
                <w:vertAlign w:val="baseline"/>
              </w:rPr>
              <w:t> </w:t>
            </w:r>
            <w:r>
              <w:rPr>
                <w:spacing w:val="-7"/>
                <w:sz w:val="24"/>
                <w:vertAlign w:val="baseline"/>
              </w:rPr>
              <w:t>АСД</w:t>
            </w:r>
            <w:r>
              <w:rPr>
                <w:spacing w:val="-7"/>
                <w:sz w:val="24"/>
                <w:vertAlign w:val="superscript"/>
              </w:rPr>
              <w:t>5</w:t>
            </w:r>
          </w:p>
          <w:p>
            <w:pPr>
              <w:pStyle w:val="TableParagraph"/>
              <w:spacing w:line="274" w:lineRule="exact"/>
              <w:ind w:left="171" w:right="133"/>
              <w:rPr>
                <w:sz w:val="24"/>
              </w:rPr>
            </w:pPr>
            <w:r>
              <w:rPr>
                <w:spacing w:val="-2"/>
                <w:sz w:val="24"/>
              </w:rPr>
              <w:t>Новокаин</w:t>
            </w:r>
            <w:r>
              <w:rPr>
                <w:spacing w:val="-2"/>
                <w:sz w:val="24"/>
                <w:vertAlign w:val="superscript"/>
              </w:rPr>
              <w:t>6</w:t>
            </w:r>
            <w:r>
              <w:rPr>
                <w:spacing w:val="-13"/>
                <w:sz w:val="24"/>
                <w:vertAlign w:val="baseline"/>
              </w:rPr>
              <w:t> </w:t>
            </w:r>
            <w:r>
              <w:rPr>
                <w:spacing w:val="-2"/>
                <w:sz w:val="24"/>
                <w:vertAlign w:val="baseline"/>
              </w:rPr>
              <w:t>Электроэякулятор </w:t>
            </w:r>
            <w:r>
              <w:rPr>
                <w:spacing w:val="-4"/>
                <w:sz w:val="24"/>
                <w:vertAlign w:val="baseline"/>
              </w:rPr>
              <w:t>7.5V</w:t>
            </w:r>
          </w:p>
        </w:tc>
        <w:tc>
          <w:tcPr>
            <w:tcW w:w="4260" w:type="dxa"/>
          </w:tcPr>
          <w:p>
            <w:pPr>
              <w:pStyle w:val="TableParagraph"/>
              <w:spacing w:line="237" w:lineRule="auto" w:before="268"/>
              <w:ind w:left="858" w:right="901" w:firstLine="33"/>
              <w:jc w:val="left"/>
              <w:rPr>
                <w:sz w:val="24"/>
              </w:rPr>
            </w:pPr>
            <w:r>
              <w:rPr>
                <w:spacing w:val="-2"/>
                <w:sz w:val="24"/>
              </w:rPr>
              <w:t>375</w:t>
            </w:r>
            <w:r>
              <w:rPr>
                <w:spacing w:val="-2"/>
                <w:sz w:val="24"/>
                <w:vertAlign w:val="superscript"/>
              </w:rPr>
              <w:t>1</w:t>
            </w:r>
            <w:r>
              <w:rPr>
                <w:spacing w:val="-2"/>
                <w:sz w:val="24"/>
                <w:vertAlign w:val="baseline"/>
              </w:rPr>
              <w:t>+381</w:t>
            </w:r>
            <w:r>
              <w:rPr>
                <w:spacing w:val="-2"/>
                <w:sz w:val="24"/>
                <w:vertAlign w:val="superscript"/>
              </w:rPr>
              <w:t>2</w:t>
            </w:r>
            <w:r>
              <w:rPr>
                <w:spacing w:val="-2"/>
                <w:sz w:val="24"/>
                <w:vertAlign w:val="baseline"/>
              </w:rPr>
              <w:t>+549</w:t>
            </w:r>
            <w:r>
              <w:rPr>
                <w:spacing w:val="-2"/>
                <w:sz w:val="24"/>
                <w:vertAlign w:val="superscript"/>
              </w:rPr>
              <w:t>3</w:t>
            </w:r>
            <w:r>
              <w:rPr>
                <w:spacing w:val="-2"/>
                <w:sz w:val="24"/>
                <w:vertAlign w:val="baseline"/>
              </w:rPr>
              <w:t>+135,6</w:t>
            </w:r>
            <w:r>
              <w:rPr>
                <w:spacing w:val="-2"/>
                <w:sz w:val="24"/>
                <w:vertAlign w:val="superscript"/>
              </w:rPr>
              <w:t>4</w:t>
            </w:r>
            <w:r>
              <w:rPr>
                <w:spacing w:val="-2"/>
                <w:sz w:val="24"/>
                <w:vertAlign w:val="baseline"/>
              </w:rPr>
              <w:t>+ </w:t>
            </w:r>
            <w:r>
              <w:rPr>
                <w:spacing w:val="-5"/>
                <w:sz w:val="24"/>
                <w:vertAlign w:val="baseline"/>
              </w:rPr>
              <w:t>(17х4)</w:t>
            </w:r>
            <w:r>
              <w:rPr>
                <w:spacing w:val="-5"/>
                <w:sz w:val="24"/>
                <w:vertAlign w:val="superscript"/>
              </w:rPr>
              <w:t>5</w:t>
            </w:r>
            <w:r>
              <w:rPr>
                <w:spacing w:val="-5"/>
                <w:sz w:val="24"/>
                <w:vertAlign w:val="baseline"/>
              </w:rPr>
              <w:t>+(28,5х4)</w:t>
            </w:r>
            <w:r>
              <w:rPr>
                <w:spacing w:val="-5"/>
                <w:sz w:val="24"/>
                <w:vertAlign w:val="superscript"/>
              </w:rPr>
              <w:t>6</w:t>
            </w:r>
            <w:r>
              <w:rPr>
                <w:spacing w:val="-5"/>
                <w:sz w:val="24"/>
                <w:vertAlign w:val="baseline"/>
              </w:rPr>
              <w:t>=1622,6</w:t>
            </w:r>
          </w:p>
        </w:tc>
      </w:tr>
      <w:tr>
        <w:trPr>
          <w:trHeight w:val="830" w:hRule="atLeast"/>
        </w:trPr>
        <w:tc>
          <w:tcPr>
            <w:tcW w:w="643" w:type="dxa"/>
          </w:tcPr>
          <w:p>
            <w:pPr>
              <w:pStyle w:val="TableParagraph"/>
              <w:spacing w:before="265"/>
              <w:ind w:left="43" w:right="24"/>
              <w:rPr>
                <w:sz w:val="24"/>
              </w:rPr>
            </w:pPr>
            <w:r>
              <w:rPr>
                <w:spacing w:val="-5"/>
                <w:sz w:val="24"/>
              </w:rPr>
              <w:t>32</w:t>
            </w:r>
          </w:p>
        </w:tc>
        <w:tc>
          <w:tcPr>
            <w:tcW w:w="1311" w:type="dxa"/>
          </w:tcPr>
          <w:p>
            <w:pPr>
              <w:pStyle w:val="TableParagraph"/>
              <w:spacing w:before="265"/>
              <w:ind w:left="48" w:right="25"/>
              <w:rPr>
                <w:sz w:val="24"/>
              </w:rPr>
            </w:pPr>
            <w:r>
              <w:rPr>
                <w:spacing w:val="-5"/>
                <w:sz w:val="24"/>
              </w:rPr>
              <w:t>10</w:t>
            </w:r>
          </w:p>
        </w:tc>
        <w:tc>
          <w:tcPr>
            <w:tcW w:w="1282" w:type="dxa"/>
          </w:tcPr>
          <w:p>
            <w:pPr>
              <w:pStyle w:val="TableParagraph"/>
              <w:spacing w:before="265"/>
              <w:ind w:left="47"/>
              <w:rPr>
                <w:sz w:val="24"/>
              </w:rPr>
            </w:pPr>
            <w:r>
              <w:rPr>
                <w:spacing w:val="-10"/>
                <w:sz w:val="24"/>
              </w:rPr>
              <w:t>4</w:t>
            </w:r>
          </w:p>
        </w:tc>
        <w:tc>
          <w:tcPr>
            <w:tcW w:w="1700" w:type="dxa"/>
          </w:tcPr>
          <w:p>
            <w:pPr>
              <w:pStyle w:val="TableParagraph"/>
              <w:spacing w:before="265"/>
              <w:ind w:left="34" w:right="1"/>
              <w:rPr>
                <w:sz w:val="24"/>
              </w:rPr>
            </w:pPr>
            <w:r>
              <w:rPr>
                <w:spacing w:val="-10"/>
                <w:sz w:val="24"/>
              </w:rPr>
              <w:t>7</w:t>
            </w:r>
          </w:p>
        </w:tc>
        <w:tc>
          <w:tcPr>
            <w:tcW w:w="2012" w:type="dxa"/>
          </w:tcPr>
          <w:p>
            <w:pPr>
              <w:pStyle w:val="TableParagraph"/>
              <w:spacing w:before="265"/>
              <w:ind w:left="38" w:right="13"/>
              <w:rPr>
                <w:sz w:val="24"/>
              </w:rPr>
            </w:pPr>
            <w:r>
              <w:rPr>
                <w:spacing w:val="-2"/>
                <w:sz w:val="24"/>
              </w:rPr>
              <w:t>72,7</w:t>
            </w:r>
            <w:r>
              <w:rPr>
                <w:spacing w:val="-2"/>
                <w:sz w:val="24"/>
                <w:vertAlign w:val="superscript"/>
              </w:rPr>
              <w:t>2</w:t>
            </w:r>
          </w:p>
        </w:tc>
        <w:tc>
          <w:tcPr>
            <w:tcW w:w="3549" w:type="dxa"/>
          </w:tcPr>
          <w:p>
            <w:pPr>
              <w:pStyle w:val="TableParagraph"/>
              <w:spacing w:line="272" w:lineRule="exact"/>
              <w:ind w:left="272" w:hanging="68"/>
              <w:jc w:val="left"/>
              <w:rPr>
                <w:sz w:val="24"/>
              </w:rPr>
            </w:pPr>
            <w:r>
              <w:rPr>
                <w:spacing w:val="-4"/>
                <w:sz w:val="24"/>
              </w:rPr>
              <w:t>Сурфагон</w:t>
            </w:r>
            <w:r>
              <w:rPr>
                <w:spacing w:val="-4"/>
                <w:sz w:val="24"/>
                <w:vertAlign w:val="superscript"/>
              </w:rPr>
              <w:t>1</w:t>
            </w:r>
            <w:r>
              <w:rPr>
                <w:spacing w:val="7"/>
                <w:sz w:val="24"/>
                <w:vertAlign w:val="baseline"/>
              </w:rPr>
              <w:t> </w:t>
            </w:r>
            <w:r>
              <w:rPr>
                <w:spacing w:val="-4"/>
                <w:sz w:val="24"/>
                <w:vertAlign w:val="baseline"/>
              </w:rPr>
              <w:t>Магэстрофан</w:t>
            </w:r>
            <w:r>
              <w:rPr>
                <w:spacing w:val="-4"/>
                <w:sz w:val="24"/>
                <w:vertAlign w:val="superscript"/>
              </w:rPr>
              <w:t>2</w:t>
            </w:r>
            <w:r>
              <w:rPr>
                <w:spacing w:val="7"/>
                <w:sz w:val="24"/>
                <w:vertAlign w:val="baseline"/>
              </w:rPr>
              <w:t> </w:t>
            </w:r>
            <w:r>
              <w:rPr>
                <w:spacing w:val="-4"/>
                <w:sz w:val="24"/>
                <w:vertAlign w:val="baseline"/>
              </w:rPr>
              <w:t>АСД</w:t>
            </w:r>
            <w:r>
              <w:rPr>
                <w:spacing w:val="-4"/>
                <w:sz w:val="24"/>
                <w:vertAlign w:val="superscript"/>
              </w:rPr>
              <w:t>3</w:t>
            </w:r>
          </w:p>
          <w:p>
            <w:pPr>
              <w:pStyle w:val="TableParagraph"/>
              <w:spacing w:line="268" w:lineRule="exact" w:before="3"/>
              <w:ind w:left="1583" w:right="244" w:hanging="1311"/>
              <w:jc w:val="left"/>
              <w:rPr>
                <w:sz w:val="24"/>
              </w:rPr>
            </w:pPr>
            <w:r>
              <w:rPr>
                <w:sz w:val="24"/>
              </w:rPr>
              <w:t>Новокаин</w:t>
            </w:r>
            <w:r>
              <w:rPr>
                <w:sz w:val="24"/>
                <w:vertAlign w:val="superscript"/>
              </w:rPr>
              <w:t>4</w:t>
            </w:r>
            <w:r>
              <w:rPr>
                <w:spacing w:val="-15"/>
                <w:sz w:val="24"/>
                <w:vertAlign w:val="baseline"/>
              </w:rPr>
              <w:t> </w:t>
            </w:r>
            <w:r>
              <w:rPr>
                <w:sz w:val="24"/>
                <w:vertAlign w:val="baseline"/>
              </w:rPr>
              <w:t>Электроэякулятор </w:t>
            </w:r>
            <w:r>
              <w:rPr>
                <w:spacing w:val="-4"/>
                <w:sz w:val="24"/>
                <w:vertAlign w:val="baseline"/>
              </w:rPr>
              <w:t>10V</w:t>
            </w:r>
          </w:p>
        </w:tc>
        <w:tc>
          <w:tcPr>
            <w:tcW w:w="4260" w:type="dxa"/>
          </w:tcPr>
          <w:p>
            <w:pPr>
              <w:pStyle w:val="TableParagraph"/>
              <w:spacing w:before="126"/>
              <w:ind w:left="26" w:right="10"/>
              <w:rPr>
                <w:sz w:val="24"/>
              </w:rPr>
            </w:pPr>
            <w:r>
              <w:rPr>
                <w:spacing w:val="-2"/>
                <w:sz w:val="24"/>
              </w:rPr>
              <w:t>500</w:t>
            </w:r>
            <w:r>
              <w:rPr>
                <w:spacing w:val="-2"/>
                <w:sz w:val="24"/>
                <w:vertAlign w:val="superscript"/>
              </w:rPr>
              <w:t>1</w:t>
            </w:r>
            <w:r>
              <w:rPr>
                <w:spacing w:val="-2"/>
                <w:sz w:val="24"/>
                <w:vertAlign w:val="baseline"/>
              </w:rPr>
              <w:t>+549</w:t>
            </w:r>
            <w:r>
              <w:rPr>
                <w:spacing w:val="-2"/>
                <w:sz w:val="24"/>
                <w:vertAlign w:val="superscript"/>
              </w:rPr>
              <w:t>2</w:t>
            </w:r>
            <w:r>
              <w:rPr>
                <w:spacing w:val="-2"/>
                <w:sz w:val="24"/>
                <w:vertAlign w:val="baseline"/>
              </w:rPr>
              <w:t>+(17х4)</w:t>
            </w:r>
            <w:r>
              <w:rPr>
                <w:spacing w:val="-2"/>
                <w:sz w:val="24"/>
                <w:vertAlign w:val="superscript"/>
              </w:rPr>
              <w:t>3</w:t>
            </w:r>
            <w:r>
              <w:rPr>
                <w:spacing w:val="-2"/>
                <w:sz w:val="24"/>
                <w:vertAlign w:val="baseline"/>
              </w:rPr>
              <w:t>+(28,5х4)</w:t>
            </w:r>
            <w:r>
              <w:rPr>
                <w:spacing w:val="-2"/>
                <w:sz w:val="24"/>
                <w:vertAlign w:val="superscript"/>
              </w:rPr>
              <w:t>4</w:t>
            </w:r>
            <w:r>
              <w:rPr>
                <w:spacing w:val="-2"/>
                <w:sz w:val="24"/>
                <w:vertAlign w:val="baseline"/>
              </w:rPr>
              <w:t>=</w:t>
            </w:r>
          </w:p>
          <w:p>
            <w:pPr>
              <w:pStyle w:val="TableParagraph"/>
              <w:spacing w:before="3"/>
              <w:ind w:left="26" w:right="26"/>
              <w:rPr>
                <w:sz w:val="24"/>
              </w:rPr>
            </w:pPr>
            <w:r>
              <w:rPr>
                <w:spacing w:val="-4"/>
                <w:sz w:val="24"/>
              </w:rPr>
              <w:t>1231</w:t>
            </w:r>
          </w:p>
        </w:tc>
      </w:tr>
      <w:tr>
        <w:trPr>
          <w:trHeight w:val="1103" w:hRule="atLeast"/>
        </w:trPr>
        <w:tc>
          <w:tcPr>
            <w:tcW w:w="643" w:type="dxa"/>
          </w:tcPr>
          <w:p>
            <w:pPr>
              <w:pStyle w:val="TableParagraph"/>
              <w:spacing w:before="118"/>
              <w:ind w:left="0"/>
              <w:jc w:val="left"/>
              <w:rPr>
                <w:sz w:val="24"/>
              </w:rPr>
            </w:pPr>
          </w:p>
          <w:p>
            <w:pPr>
              <w:pStyle w:val="TableParagraph"/>
              <w:spacing w:before="1"/>
              <w:ind w:left="43" w:right="24"/>
              <w:rPr>
                <w:sz w:val="24"/>
              </w:rPr>
            </w:pPr>
            <w:r>
              <w:rPr>
                <w:spacing w:val="-5"/>
                <w:sz w:val="24"/>
              </w:rPr>
              <w:t>33</w:t>
            </w:r>
          </w:p>
        </w:tc>
        <w:tc>
          <w:tcPr>
            <w:tcW w:w="1311" w:type="dxa"/>
          </w:tcPr>
          <w:p>
            <w:pPr>
              <w:pStyle w:val="TableParagraph"/>
              <w:spacing w:before="118"/>
              <w:ind w:left="0"/>
              <w:jc w:val="left"/>
              <w:rPr>
                <w:sz w:val="24"/>
              </w:rPr>
            </w:pPr>
          </w:p>
          <w:p>
            <w:pPr>
              <w:pStyle w:val="TableParagraph"/>
              <w:spacing w:before="1"/>
              <w:ind w:left="48" w:right="25"/>
              <w:rPr>
                <w:sz w:val="24"/>
              </w:rPr>
            </w:pPr>
            <w:r>
              <w:rPr>
                <w:spacing w:val="-5"/>
                <w:sz w:val="24"/>
              </w:rPr>
              <w:t>10</w:t>
            </w:r>
          </w:p>
        </w:tc>
        <w:tc>
          <w:tcPr>
            <w:tcW w:w="1282" w:type="dxa"/>
          </w:tcPr>
          <w:p>
            <w:pPr>
              <w:pStyle w:val="TableParagraph"/>
              <w:spacing w:before="118"/>
              <w:ind w:left="0"/>
              <w:jc w:val="left"/>
              <w:rPr>
                <w:sz w:val="24"/>
              </w:rPr>
            </w:pPr>
          </w:p>
          <w:p>
            <w:pPr>
              <w:pStyle w:val="TableParagraph"/>
              <w:spacing w:before="1"/>
              <w:ind w:left="47"/>
              <w:rPr>
                <w:sz w:val="24"/>
              </w:rPr>
            </w:pPr>
            <w:r>
              <w:rPr>
                <w:spacing w:val="-10"/>
                <w:sz w:val="24"/>
              </w:rPr>
              <w:t>6</w:t>
            </w:r>
          </w:p>
        </w:tc>
        <w:tc>
          <w:tcPr>
            <w:tcW w:w="1700" w:type="dxa"/>
          </w:tcPr>
          <w:p>
            <w:pPr>
              <w:pStyle w:val="TableParagraph"/>
              <w:spacing w:before="118"/>
              <w:ind w:left="0"/>
              <w:jc w:val="left"/>
              <w:rPr>
                <w:sz w:val="24"/>
              </w:rPr>
            </w:pPr>
          </w:p>
          <w:p>
            <w:pPr>
              <w:pStyle w:val="TableParagraph"/>
              <w:spacing w:before="1"/>
              <w:ind w:left="34" w:right="1"/>
              <w:rPr>
                <w:sz w:val="24"/>
              </w:rPr>
            </w:pPr>
            <w:r>
              <w:rPr>
                <w:spacing w:val="-10"/>
                <w:sz w:val="24"/>
              </w:rPr>
              <w:t>7</w:t>
            </w:r>
          </w:p>
        </w:tc>
        <w:tc>
          <w:tcPr>
            <w:tcW w:w="2012" w:type="dxa"/>
          </w:tcPr>
          <w:p>
            <w:pPr>
              <w:pStyle w:val="TableParagraph"/>
              <w:spacing w:before="118"/>
              <w:ind w:left="0"/>
              <w:jc w:val="left"/>
              <w:rPr>
                <w:sz w:val="24"/>
              </w:rPr>
            </w:pPr>
          </w:p>
          <w:p>
            <w:pPr>
              <w:pStyle w:val="TableParagraph"/>
              <w:spacing w:before="1"/>
              <w:ind w:left="38" w:right="13"/>
              <w:rPr>
                <w:sz w:val="24"/>
              </w:rPr>
            </w:pPr>
            <w:r>
              <w:rPr>
                <w:spacing w:val="-2"/>
                <w:sz w:val="24"/>
              </w:rPr>
              <w:t>75,0</w:t>
            </w:r>
            <w:r>
              <w:rPr>
                <w:spacing w:val="-2"/>
                <w:sz w:val="24"/>
                <w:vertAlign w:val="superscript"/>
              </w:rPr>
              <w:t>2</w:t>
            </w:r>
          </w:p>
        </w:tc>
        <w:tc>
          <w:tcPr>
            <w:tcW w:w="3549" w:type="dxa"/>
          </w:tcPr>
          <w:p>
            <w:pPr>
              <w:pStyle w:val="TableParagraph"/>
              <w:spacing w:line="242" w:lineRule="auto"/>
              <w:ind w:left="296" w:right="263" w:hanging="7"/>
              <w:rPr>
                <w:sz w:val="24"/>
              </w:rPr>
            </w:pPr>
            <w:r>
              <w:rPr>
                <w:sz w:val="24"/>
              </w:rPr>
              <w:t>Сурфагон</w:t>
            </w:r>
            <w:r>
              <w:rPr>
                <w:sz w:val="24"/>
                <w:vertAlign w:val="superscript"/>
              </w:rPr>
              <w:t>1</w:t>
            </w:r>
            <w:r>
              <w:rPr>
                <w:sz w:val="24"/>
                <w:vertAlign w:val="baseline"/>
              </w:rPr>
              <w:t> Тетрамаг</w:t>
            </w:r>
            <w:r>
              <w:rPr>
                <w:sz w:val="24"/>
                <w:vertAlign w:val="superscript"/>
              </w:rPr>
              <w:t>2</w:t>
            </w:r>
            <w:r>
              <w:rPr>
                <w:sz w:val="24"/>
                <w:vertAlign w:val="baseline"/>
              </w:rPr>
              <w:t> </w:t>
            </w:r>
            <w:r>
              <w:rPr>
                <w:spacing w:val="-4"/>
                <w:sz w:val="24"/>
                <w:vertAlign w:val="baseline"/>
              </w:rPr>
              <w:t>Магэстрофан</w:t>
            </w:r>
            <w:r>
              <w:rPr>
                <w:spacing w:val="-4"/>
                <w:sz w:val="24"/>
                <w:vertAlign w:val="superscript"/>
              </w:rPr>
              <w:t>3</w:t>
            </w:r>
            <w:r>
              <w:rPr>
                <w:spacing w:val="8"/>
                <w:sz w:val="24"/>
                <w:vertAlign w:val="baseline"/>
              </w:rPr>
              <w:t> </w:t>
            </w:r>
            <w:r>
              <w:rPr>
                <w:spacing w:val="-4"/>
                <w:sz w:val="24"/>
                <w:vertAlign w:val="baseline"/>
              </w:rPr>
              <w:t>Селевет</w:t>
            </w:r>
            <w:r>
              <w:rPr>
                <w:spacing w:val="-4"/>
                <w:sz w:val="24"/>
                <w:vertAlign w:val="superscript"/>
              </w:rPr>
              <w:t>4</w:t>
            </w:r>
            <w:r>
              <w:rPr>
                <w:spacing w:val="2"/>
                <w:sz w:val="24"/>
                <w:vertAlign w:val="baseline"/>
              </w:rPr>
              <w:t> </w:t>
            </w:r>
            <w:r>
              <w:rPr>
                <w:spacing w:val="-4"/>
                <w:sz w:val="24"/>
                <w:vertAlign w:val="baseline"/>
              </w:rPr>
              <w:t>АСД</w:t>
            </w:r>
            <w:r>
              <w:rPr>
                <w:spacing w:val="-4"/>
                <w:sz w:val="24"/>
                <w:vertAlign w:val="superscript"/>
              </w:rPr>
              <w:t>5</w:t>
            </w:r>
          </w:p>
          <w:p>
            <w:pPr>
              <w:pStyle w:val="TableParagraph"/>
              <w:spacing w:line="268" w:lineRule="exact"/>
              <w:ind w:left="166" w:right="133"/>
              <w:rPr>
                <w:sz w:val="24"/>
              </w:rPr>
            </w:pPr>
            <w:r>
              <w:rPr>
                <w:spacing w:val="-2"/>
                <w:sz w:val="24"/>
              </w:rPr>
              <w:t>Новокаин</w:t>
            </w:r>
            <w:r>
              <w:rPr>
                <w:spacing w:val="-2"/>
                <w:sz w:val="24"/>
                <w:vertAlign w:val="superscript"/>
              </w:rPr>
              <w:t>6</w:t>
            </w:r>
            <w:r>
              <w:rPr>
                <w:spacing w:val="-13"/>
                <w:sz w:val="24"/>
                <w:vertAlign w:val="baseline"/>
              </w:rPr>
              <w:t> </w:t>
            </w:r>
            <w:r>
              <w:rPr>
                <w:spacing w:val="-2"/>
                <w:sz w:val="24"/>
                <w:vertAlign w:val="baseline"/>
              </w:rPr>
              <w:t>Электроэякулятор </w:t>
            </w:r>
            <w:r>
              <w:rPr>
                <w:spacing w:val="-4"/>
                <w:sz w:val="24"/>
                <w:vertAlign w:val="baseline"/>
              </w:rPr>
              <w:t>10V</w:t>
            </w:r>
          </w:p>
        </w:tc>
        <w:tc>
          <w:tcPr>
            <w:tcW w:w="4260" w:type="dxa"/>
          </w:tcPr>
          <w:p>
            <w:pPr>
              <w:pStyle w:val="TableParagraph"/>
              <w:spacing w:before="265"/>
              <w:ind w:left="858" w:right="901" w:firstLine="33"/>
              <w:jc w:val="left"/>
              <w:rPr>
                <w:sz w:val="24"/>
              </w:rPr>
            </w:pPr>
            <w:r>
              <w:rPr>
                <w:spacing w:val="-2"/>
                <w:sz w:val="24"/>
              </w:rPr>
              <w:t>375</w:t>
            </w:r>
            <w:r>
              <w:rPr>
                <w:spacing w:val="-2"/>
                <w:sz w:val="24"/>
                <w:vertAlign w:val="superscript"/>
              </w:rPr>
              <w:t>1</w:t>
            </w:r>
            <w:r>
              <w:rPr>
                <w:spacing w:val="-2"/>
                <w:sz w:val="24"/>
                <w:vertAlign w:val="baseline"/>
              </w:rPr>
              <w:t>+381</w:t>
            </w:r>
            <w:r>
              <w:rPr>
                <w:spacing w:val="-2"/>
                <w:sz w:val="24"/>
                <w:vertAlign w:val="superscript"/>
              </w:rPr>
              <w:t>2</w:t>
            </w:r>
            <w:r>
              <w:rPr>
                <w:spacing w:val="-2"/>
                <w:sz w:val="24"/>
                <w:vertAlign w:val="baseline"/>
              </w:rPr>
              <w:t>+549</w:t>
            </w:r>
            <w:r>
              <w:rPr>
                <w:spacing w:val="-2"/>
                <w:sz w:val="24"/>
                <w:vertAlign w:val="superscript"/>
              </w:rPr>
              <w:t>3</w:t>
            </w:r>
            <w:r>
              <w:rPr>
                <w:spacing w:val="-2"/>
                <w:sz w:val="24"/>
                <w:vertAlign w:val="baseline"/>
              </w:rPr>
              <w:t>+135,6</w:t>
            </w:r>
            <w:r>
              <w:rPr>
                <w:spacing w:val="-2"/>
                <w:sz w:val="24"/>
                <w:vertAlign w:val="superscript"/>
              </w:rPr>
              <w:t>4</w:t>
            </w:r>
            <w:r>
              <w:rPr>
                <w:spacing w:val="-2"/>
                <w:sz w:val="24"/>
                <w:vertAlign w:val="baseline"/>
              </w:rPr>
              <w:t>+ </w:t>
            </w:r>
            <w:r>
              <w:rPr>
                <w:spacing w:val="-5"/>
                <w:sz w:val="24"/>
                <w:vertAlign w:val="baseline"/>
              </w:rPr>
              <w:t>(17х4)</w:t>
            </w:r>
            <w:r>
              <w:rPr>
                <w:spacing w:val="-5"/>
                <w:sz w:val="24"/>
                <w:vertAlign w:val="superscript"/>
              </w:rPr>
              <w:t>5</w:t>
            </w:r>
            <w:r>
              <w:rPr>
                <w:spacing w:val="-5"/>
                <w:sz w:val="24"/>
                <w:vertAlign w:val="baseline"/>
              </w:rPr>
              <w:t>+(28,5х4)</w:t>
            </w:r>
            <w:r>
              <w:rPr>
                <w:spacing w:val="-5"/>
                <w:sz w:val="24"/>
                <w:vertAlign w:val="superscript"/>
              </w:rPr>
              <w:t>6</w:t>
            </w:r>
            <w:r>
              <w:rPr>
                <w:spacing w:val="-5"/>
                <w:sz w:val="24"/>
                <w:vertAlign w:val="baseline"/>
              </w:rPr>
              <w:t>=1622,6</w:t>
            </w:r>
          </w:p>
        </w:tc>
      </w:tr>
      <w:tr>
        <w:trPr>
          <w:trHeight w:val="551" w:hRule="atLeast"/>
        </w:trPr>
        <w:tc>
          <w:tcPr>
            <w:tcW w:w="643" w:type="dxa"/>
          </w:tcPr>
          <w:p>
            <w:pPr>
              <w:pStyle w:val="TableParagraph"/>
              <w:spacing w:before="126"/>
              <w:ind w:left="43" w:right="24"/>
              <w:rPr>
                <w:sz w:val="24"/>
              </w:rPr>
            </w:pPr>
            <w:r>
              <w:rPr>
                <w:spacing w:val="-5"/>
                <w:sz w:val="24"/>
              </w:rPr>
              <w:t>34</w:t>
            </w:r>
          </w:p>
        </w:tc>
        <w:tc>
          <w:tcPr>
            <w:tcW w:w="1311" w:type="dxa"/>
          </w:tcPr>
          <w:p>
            <w:pPr>
              <w:pStyle w:val="TableParagraph"/>
              <w:spacing w:before="126"/>
              <w:ind w:left="48" w:right="25"/>
              <w:rPr>
                <w:sz w:val="24"/>
              </w:rPr>
            </w:pPr>
            <w:r>
              <w:rPr>
                <w:spacing w:val="-5"/>
                <w:sz w:val="24"/>
              </w:rPr>
              <w:t>12</w:t>
            </w:r>
          </w:p>
        </w:tc>
        <w:tc>
          <w:tcPr>
            <w:tcW w:w="1282" w:type="dxa"/>
          </w:tcPr>
          <w:p>
            <w:pPr>
              <w:pStyle w:val="TableParagraph"/>
              <w:spacing w:before="126"/>
              <w:ind w:left="47"/>
              <w:rPr>
                <w:sz w:val="24"/>
              </w:rPr>
            </w:pPr>
            <w:r>
              <w:rPr>
                <w:spacing w:val="-10"/>
                <w:sz w:val="24"/>
              </w:rPr>
              <w:t>2</w:t>
            </w:r>
          </w:p>
        </w:tc>
        <w:tc>
          <w:tcPr>
            <w:tcW w:w="1700" w:type="dxa"/>
          </w:tcPr>
          <w:p>
            <w:pPr>
              <w:pStyle w:val="TableParagraph"/>
              <w:spacing w:before="126"/>
              <w:ind w:left="34" w:right="1"/>
              <w:rPr>
                <w:sz w:val="24"/>
              </w:rPr>
            </w:pPr>
            <w:r>
              <w:rPr>
                <w:spacing w:val="-10"/>
                <w:sz w:val="24"/>
              </w:rPr>
              <w:t>6</w:t>
            </w:r>
          </w:p>
        </w:tc>
        <w:tc>
          <w:tcPr>
            <w:tcW w:w="2012" w:type="dxa"/>
          </w:tcPr>
          <w:p>
            <w:pPr>
              <w:pStyle w:val="TableParagraph"/>
              <w:spacing w:before="126"/>
              <w:ind w:left="38" w:right="13"/>
              <w:rPr>
                <w:sz w:val="24"/>
              </w:rPr>
            </w:pPr>
            <w:r>
              <w:rPr>
                <w:spacing w:val="-2"/>
                <w:sz w:val="24"/>
              </w:rPr>
              <w:t>86,7</w:t>
            </w:r>
            <w:r>
              <w:rPr>
                <w:spacing w:val="-2"/>
                <w:sz w:val="24"/>
                <w:vertAlign w:val="superscript"/>
              </w:rPr>
              <w:t>2</w:t>
            </w:r>
          </w:p>
        </w:tc>
        <w:tc>
          <w:tcPr>
            <w:tcW w:w="3549" w:type="dxa"/>
          </w:tcPr>
          <w:p>
            <w:pPr>
              <w:pStyle w:val="TableParagraph"/>
              <w:spacing w:line="274" w:lineRule="exact"/>
              <w:ind w:left="613" w:right="588" w:firstLine="67"/>
              <w:jc w:val="left"/>
              <w:rPr>
                <w:sz w:val="24"/>
              </w:rPr>
            </w:pPr>
            <w:r>
              <w:rPr>
                <w:sz w:val="24"/>
              </w:rPr>
              <w:t>СИДР</w:t>
            </w:r>
            <w:r>
              <w:rPr>
                <w:sz w:val="24"/>
                <w:vertAlign w:val="superscript"/>
              </w:rPr>
              <w:t>1</w:t>
            </w:r>
            <w:r>
              <w:rPr>
                <w:sz w:val="24"/>
                <w:vertAlign w:val="baseline"/>
              </w:rPr>
              <w:t> Эстрофантин</w:t>
            </w:r>
            <w:r>
              <w:rPr>
                <w:sz w:val="24"/>
                <w:vertAlign w:val="superscript"/>
              </w:rPr>
              <w:t>2</w:t>
            </w:r>
            <w:r>
              <w:rPr>
                <w:sz w:val="24"/>
                <w:vertAlign w:val="baseline"/>
              </w:rPr>
              <w:t> Электроэякулятор</w:t>
            </w:r>
            <w:r>
              <w:rPr>
                <w:spacing w:val="-6"/>
                <w:sz w:val="24"/>
                <w:vertAlign w:val="baseline"/>
              </w:rPr>
              <w:t> </w:t>
            </w:r>
            <w:r>
              <w:rPr>
                <w:spacing w:val="-7"/>
                <w:sz w:val="24"/>
                <w:vertAlign w:val="baseline"/>
              </w:rPr>
              <w:t>10V</w:t>
            </w:r>
          </w:p>
        </w:tc>
        <w:tc>
          <w:tcPr>
            <w:tcW w:w="4260" w:type="dxa"/>
          </w:tcPr>
          <w:p>
            <w:pPr>
              <w:pStyle w:val="TableParagraph"/>
              <w:spacing w:before="126"/>
              <w:ind w:left="26" w:right="2"/>
              <w:rPr>
                <w:sz w:val="24"/>
              </w:rPr>
            </w:pPr>
            <w:r>
              <w:rPr>
                <w:spacing w:val="-2"/>
                <w:sz w:val="24"/>
              </w:rPr>
              <w:t>6600</w:t>
            </w:r>
            <w:r>
              <w:rPr>
                <w:spacing w:val="-2"/>
                <w:sz w:val="24"/>
                <w:vertAlign w:val="superscript"/>
              </w:rPr>
              <w:t>1</w:t>
            </w:r>
            <w:r>
              <w:rPr>
                <w:spacing w:val="-2"/>
                <w:sz w:val="24"/>
                <w:vertAlign w:val="baseline"/>
              </w:rPr>
              <w:t>+674,7</w:t>
            </w:r>
            <w:r>
              <w:rPr>
                <w:spacing w:val="-2"/>
                <w:sz w:val="24"/>
                <w:vertAlign w:val="superscript"/>
              </w:rPr>
              <w:t>2</w:t>
            </w:r>
            <w:r>
              <w:rPr>
                <w:spacing w:val="-2"/>
                <w:sz w:val="24"/>
                <w:vertAlign w:val="baseline"/>
              </w:rPr>
              <w:t>=7274.7</w:t>
            </w:r>
          </w:p>
        </w:tc>
      </w:tr>
      <w:tr>
        <w:trPr>
          <w:trHeight w:val="830" w:hRule="atLeast"/>
        </w:trPr>
        <w:tc>
          <w:tcPr>
            <w:tcW w:w="643" w:type="dxa"/>
          </w:tcPr>
          <w:p>
            <w:pPr>
              <w:pStyle w:val="TableParagraph"/>
              <w:spacing w:before="266"/>
              <w:ind w:left="43" w:right="24"/>
              <w:rPr>
                <w:sz w:val="24"/>
              </w:rPr>
            </w:pPr>
            <w:r>
              <w:rPr>
                <w:spacing w:val="-5"/>
                <w:sz w:val="24"/>
              </w:rPr>
              <w:t>35</w:t>
            </w:r>
          </w:p>
        </w:tc>
        <w:tc>
          <w:tcPr>
            <w:tcW w:w="1311" w:type="dxa"/>
          </w:tcPr>
          <w:p>
            <w:pPr>
              <w:pStyle w:val="TableParagraph"/>
              <w:spacing w:before="266"/>
              <w:ind w:left="48" w:right="25"/>
              <w:rPr>
                <w:sz w:val="24"/>
              </w:rPr>
            </w:pPr>
            <w:r>
              <w:rPr>
                <w:spacing w:val="-5"/>
                <w:sz w:val="24"/>
              </w:rPr>
              <w:t>14</w:t>
            </w:r>
          </w:p>
        </w:tc>
        <w:tc>
          <w:tcPr>
            <w:tcW w:w="1282" w:type="dxa"/>
          </w:tcPr>
          <w:p>
            <w:pPr>
              <w:pStyle w:val="TableParagraph"/>
              <w:spacing w:before="266"/>
              <w:ind w:left="47"/>
              <w:rPr>
                <w:sz w:val="24"/>
              </w:rPr>
            </w:pPr>
            <w:r>
              <w:rPr>
                <w:spacing w:val="-10"/>
                <w:sz w:val="24"/>
              </w:rPr>
              <w:t>4</w:t>
            </w:r>
          </w:p>
        </w:tc>
        <w:tc>
          <w:tcPr>
            <w:tcW w:w="1700" w:type="dxa"/>
          </w:tcPr>
          <w:p>
            <w:pPr>
              <w:pStyle w:val="TableParagraph"/>
              <w:spacing w:before="266"/>
              <w:ind w:left="34" w:right="1"/>
              <w:rPr>
                <w:sz w:val="24"/>
              </w:rPr>
            </w:pPr>
            <w:r>
              <w:rPr>
                <w:spacing w:val="-10"/>
                <w:sz w:val="24"/>
              </w:rPr>
              <w:t>6</w:t>
            </w:r>
          </w:p>
        </w:tc>
        <w:tc>
          <w:tcPr>
            <w:tcW w:w="2012" w:type="dxa"/>
          </w:tcPr>
          <w:p>
            <w:pPr>
              <w:pStyle w:val="TableParagraph"/>
              <w:spacing w:before="266"/>
              <w:ind w:left="38" w:right="13"/>
              <w:rPr>
                <w:sz w:val="24"/>
              </w:rPr>
            </w:pPr>
            <w:r>
              <w:rPr>
                <w:spacing w:val="-2"/>
                <w:sz w:val="24"/>
              </w:rPr>
              <w:t>92,3</w:t>
            </w:r>
            <w:r>
              <w:rPr>
                <w:spacing w:val="-2"/>
                <w:sz w:val="24"/>
                <w:vertAlign w:val="superscript"/>
              </w:rPr>
              <w:t>2</w:t>
            </w:r>
          </w:p>
        </w:tc>
        <w:tc>
          <w:tcPr>
            <w:tcW w:w="3549" w:type="dxa"/>
          </w:tcPr>
          <w:p>
            <w:pPr>
              <w:pStyle w:val="TableParagraph"/>
              <w:spacing w:line="272" w:lineRule="exact"/>
              <w:ind w:left="172" w:right="133"/>
              <w:rPr>
                <w:sz w:val="24"/>
              </w:rPr>
            </w:pPr>
            <w:r>
              <w:rPr>
                <w:spacing w:val="-2"/>
                <w:sz w:val="24"/>
              </w:rPr>
              <w:t>Сурфагон</w:t>
            </w:r>
            <w:r>
              <w:rPr>
                <w:spacing w:val="-2"/>
                <w:sz w:val="24"/>
                <w:vertAlign w:val="superscript"/>
              </w:rPr>
              <w:t>1</w:t>
            </w:r>
            <w:r>
              <w:rPr>
                <w:spacing w:val="-13"/>
                <w:sz w:val="24"/>
                <w:vertAlign w:val="baseline"/>
              </w:rPr>
              <w:t> </w:t>
            </w:r>
            <w:r>
              <w:rPr>
                <w:spacing w:val="-2"/>
                <w:sz w:val="24"/>
                <w:vertAlign w:val="baseline"/>
              </w:rPr>
              <w:t>АСД</w:t>
            </w:r>
            <w:r>
              <w:rPr>
                <w:spacing w:val="-2"/>
                <w:sz w:val="24"/>
                <w:vertAlign w:val="superscript"/>
              </w:rPr>
              <w:t>2</w:t>
            </w:r>
            <w:r>
              <w:rPr>
                <w:spacing w:val="-12"/>
                <w:sz w:val="24"/>
                <w:vertAlign w:val="baseline"/>
              </w:rPr>
              <w:t> </w:t>
            </w:r>
            <w:r>
              <w:rPr>
                <w:spacing w:val="-2"/>
                <w:sz w:val="24"/>
                <w:vertAlign w:val="baseline"/>
              </w:rPr>
              <w:t>Новокаин</w:t>
            </w:r>
            <w:r>
              <w:rPr>
                <w:spacing w:val="-2"/>
                <w:sz w:val="24"/>
                <w:vertAlign w:val="superscript"/>
              </w:rPr>
              <w:t>3</w:t>
            </w:r>
          </w:p>
          <w:p>
            <w:pPr>
              <w:pStyle w:val="TableParagraph"/>
              <w:spacing w:line="268" w:lineRule="exact" w:before="3"/>
              <w:ind w:left="623" w:right="584" w:hanging="3"/>
              <w:rPr>
                <w:sz w:val="24"/>
              </w:rPr>
            </w:pPr>
            <w:r>
              <w:rPr>
                <w:spacing w:val="-2"/>
                <w:sz w:val="24"/>
              </w:rPr>
              <w:t>Магэстрофан</w:t>
            </w:r>
            <w:r>
              <w:rPr>
                <w:spacing w:val="-2"/>
                <w:sz w:val="24"/>
                <w:vertAlign w:val="superscript"/>
              </w:rPr>
              <w:t>4</w:t>
            </w:r>
            <w:r>
              <w:rPr>
                <w:spacing w:val="-2"/>
                <w:sz w:val="24"/>
                <w:vertAlign w:val="baseline"/>
              </w:rPr>
              <w:t> Электроэякулятор</w:t>
            </w:r>
            <w:r>
              <w:rPr>
                <w:spacing w:val="-13"/>
                <w:sz w:val="24"/>
                <w:vertAlign w:val="baseline"/>
              </w:rPr>
              <w:t> </w:t>
            </w:r>
            <w:r>
              <w:rPr>
                <w:spacing w:val="-2"/>
                <w:sz w:val="24"/>
                <w:vertAlign w:val="baseline"/>
              </w:rPr>
              <w:t>10V</w:t>
            </w:r>
          </w:p>
        </w:tc>
        <w:tc>
          <w:tcPr>
            <w:tcW w:w="4260" w:type="dxa"/>
          </w:tcPr>
          <w:p>
            <w:pPr>
              <w:pStyle w:val="TableParagraph"/>
              <w:spacing w:before="266"/>
              <w:ind w:left="26" w:right="8"/>
              <w:rPr>
                <w:sz w:val="24"/>
              </w:rPr>
            </w:pPr>
            <w:r>
              <w:rPr>
                <w:spacing w:val="-2"/>
                <w:sz w:val="24"/>
              </w:rPr>
              <w:t>375+(17х4)+(28,5х4)+549=1106</w:t>
            </w:r>
          </w:p>
        </w:tc>
      </w:tr>
      <w:tr>
        <w:trPr>
          <w:trHeight w:val="1104" w:hRule="atLeast"/>
        </w:trPr>
        <w:tc>
          <w:tcPr>
            <w:tcW w:w="643" w:type="dxa"/>
          </w:tcPr>
          <w:p>
            <w:pPr>
              <w:pStyle w:val="TableParagraph"/>
              <w:spacing w:before="124"/>
              <w:ind w:left="0"/>
              <w:jc w:val="left"/>
              <w:rPr>
                <w:sz w:val="24"/>
              </w:rPr>
            </w:pPr>
          </w:p>
          <w:p>
            <w:pPr>
              <w:pStyle w:val="TableParagraph"/>
              <w:ind w:left="43" w:right="24"/>
              <w:rPr>
                <w:sz w:val="24"/>
              </w:rPr>
            </w:pPr>
            <w:r>
              <w:rPr>
                <w:spacing w:val="-5"/>
                <w:sz w:val="24"/>
              </w:rPr>
              <w:t>36</w:t>
            </w:r>
          </w:p>
        </w:tc>
        <w:tc>
          <w:tcPr>
            <w:tcW w:w="1311" w:type="dxa"/>
          </w:tcPr>
          <w:p>
            <w:pPr>
              <w:pStyle w:val="TableParagraph"/>
              <w:spacing w:before="124"/>
              <w:ind w:left="0"/>
              <w:jc w:val="left"/>
              <w:rPr>
                <w:sz w:val="24"/>
              </w:rPr>
            </w:pPr>
          </w:p>
          <w:p>
            <w:pPr>
              <w:pStyle w:val="TableParagraph"/>
              <w:ind w:left="48" w:right="25"/>
              <w:rPr>
                <w:sz w:val="24"/>
              </w:rPr>
            </w:pPr>
            <w:r>
              <w:rPr>
                <w:spacing w:val="-5"/>
                <w:sz w:val="24"/>
              </w:rPr>
              <w:t>10</w:t>
            </w:r>
          </w:p>
        </w:tc>
        <w:tc>
          <w:tcPr>
            <w:tcW w:w="1282" w:type="dxa"/>
          </w:tcPr>
          <w:p>
            <w:pPr>
              <w:pStyle w:val="TableParagraph"/>
              <w:spacing w:before="124"/>
              <w:ind w:left="0"/>
              <w:jc w:val="left"/>
              <w:rPr>
                <w:sz w:val="24"/>
              </w:rPr>
            </w:pPr>
          </w:p>
          <w:p>
            <w:pPr>
              <w:pStyle w:val="TableParagraph"/>
              <w:ind w:left="47"/>
              <w:rPr>
                <w:sz w:val="24"/>
              </w:rPr>
            </w:pPr>
            <w:r>
              <w:rPr>
                <w:spacing w:val="-10"/>
                <w:sz w:val="24"/>
              </w:rPr>
              <w:t>6</w:t>
            </w:r>
          </w:p>
        </w:tc>
        <w:tc>
          <w:tcPr>
            <w:tcW w:w="1700" w:type="dxa"/>
          </w:tcPr>
          <w:p>
            <w:pPr>
              <w:pStyle w:val="TableParagraph"/>
              <w:spacing w:before="124"/>
              <w:ind w:left="0"/>
              <w:jc w:val="left"/>
              <w:rPr>
                <w:sz w:val="24"/>
              </w:rPr>
            </w:pPr>
          </w:p>
          <w:p>
            <w:pPr>
              <w:pStyle w:val="TableParagraph"/>
              <w:ind w:left="34" w:right="1"/>
              <w:rPr>
                <w:sz w:val="24"/>
              </w:rPr>
            </w:pPr>
            <w:r>
              <w:rPr>
                <w:spacing w:val="-10"/>
                <w:sz w:val="24"/>
              </w:rPr>
              <w:t>7</w:t>
            </w:r>
          </w:p>
        </w:tc>
        <w:tc>
          <w:tcPr>
            <w:tcW w:w="2012" w:type="dxa"/>
          </w:tcPr>
          <w:p>
            <w:pPr>
              <w:pStyle w:val="TableParagraph"/>
              <w:spacing w:before="124"/>
              <w:ind w:left="0"/>
              <w:jc w:val="left"/>
              <w:rPr>
                <w:sz w:val="24"/>
              </w:rPr>
            </w:pPr>
          </w:p>
          <w:p>
            <w:pPr>
              <w:pStyle w:val="TableParagraph"/>
              <w:ind w:left="38" w:right="13"/>
              <w:rPr>
                <w:sz w:val="24"/>
              </w:rPr>
            </w:pPr>
            <w:r>
              <w:rPr>
                <w:spacing w:val="-2"/>
                <w:sz w:val="24"/>
              </w:rPr>
              <w:t>84,6</w:t>
            </w:r>
            <w:r>
              <w:rPr>
                <w:spacing w:val="-2"/>
                <w:sz w:val="24"/>
                <w:vertAlign w:val="superscript"/>
              </w:rPr>
              <w:t>2</w:t>
            </w:r>
          </w:p>
        </w:tc>
        <w:tc>
          <w:tcPr>
            <w:tcW w:w="3549" w:type="dxa"/>
          </w:tcPr>
          <w:p>
            <w:pPr>
              <w:pStyle w:val="TableParagraph"/>
              <w:spacing w:line="237" w:lineRule="auto"/>
              <w:ind w:left="421" w:right="375"/>
              <w:rPr>
                <w:sz w:val="24"/>
              </w:rPr>
            </w:pPr>
            <w:r>
              <w:rPr>
                <w:spacing w:val="-4"/>
                <w:sz w:val="24"/>
              </w:rPr>
              <w:t>Сурфагон</w:t>
            </w:r>
            <w:r>
              <w:rPr>
                <w:spacing w:val="-4"/>
                <w:sz w:val="24"/>
                <w:vertAlign w:val="superscript"/>
              </w:rPr>
              <w:t>1</w:t>
            </w:r>
            <w:r>
              <w:rPr>
                <w:spacing w:val="-9"/>
                <w:sz w:val="24"/>
                <w:vertAlign w:val="baseline"/>
              </w:rPr>
              <w:t> </w:t>
            </w:r>
            <w:r>
              <w:rPr>
                <w:spacing w:val="-4"/>
                <w:sz w:val="24"/>
                <w:vertAlign w:val="baseline"/>
              </w:rPr>
              <w:t>Тетрамаг</w:t>
            </w:r>
            <w:r>
              <w:rPr>
                <w:spacing w:val="-4"/>
                <w:sz w:val="24"/>
                <w:vertAlign w:val="superscript"/>
              </w:rPr>
              <w:t>2</w:t>
            </w:r>
            <w:r>
              <w:rPr>
                <w:spacing w:val="-9"/>
                <w:sz w:val="24"/>
                <w:vertAlign w:val="baseline"/>
              </w:rPr>
              <w:t> </w:t>
            </w:r>
            <w:r>
              <w:rPr>
                <w:spacing w:val="-4"/>
                <w:sz w:val="24"/>
                <w:vertAlign w:val="baseline"/>
              </w:rPr>
              <w:t>АСД</w:t>
            </w:r>
            <w:r>
              <w:rPr>
                <w:spacing w:val="-4"/>
                <w:sz w:val="24"/>
                <w:vertAlign w:val="superscript"/>
              </w:rPr>
              <w:t>3</w:t>
            </w:r>
            <w:r>
              <w:rPr>
                <w:spacing w:val="-4"/>
                <w:sz w:val="24"/>
                <w:vertAlign w:val="baseline"/>
              </w:rPr>
              <w:t> </w:t>
            </w:r>
            <w:r>
              <w:rPr>
                <w:spacing w:val="-2"/>
                <w:sz w:val="24"/>
                <w:vertAlign w:val="baseline"/>
              </w:rPr>
              <w:t>Новокаин</w:t>
            </w:r>
            <w:r>
              <w:rPr>
                <w:spacing w:val="-2"/>
                <w:sz w:val="24"/>
                <w:vertAlign w:val="superscript"/>
              </w:rPr>
              <w:t>4</w:t>
            </w:r>
          </w:p>
          <w:p>
            <w:pPr>
              <w:pStyle w:val="TableParagraph"/>
              <w:spacing w:line="274" w:lineRule="exact"/>
              <w:ind w:left="613" w:right="572"/>
              <w:rPr>
                <w:sz w:val="24"/>
              </w:rPr>
            </w:pPr>
            <w:r>
              <w:rPr>
                <w:spacing w:val="-4"/>
                <w:sz w:val="24"/>
              </w:rPr>
              <w:t>Е</w:t>
            </w:r>
            <w:r>
              <w:rPr>
                <w:spacing w:val="-9"/>
                <w:sz w:val="24"/>
              </w:rPr>
              <w:t> </w:t>
            </w:r>
            <w:r>
              <w:rPr>
                <w:spacing w:val="-4"/>
                <w:sz w:val="24"/>
              </w:rPr>
              <w:t>Селен</w:t>
            </w:r>
            <w:r>
              <w:rPr>
                <w:spacing w:val="-4"/>
                <w:sz w:val="24"/>
                <w:vertAlign w:val="superscript"/>
              </w:rPr>
              <w:t>5</w:t>
            </w:r>
            <w:r>
              <w:rPr>
                <w:spacing w:val="-14"/>
                <w:sz w:val="24"/>
                <w:vertAlign w:val="baseline"/>
              </w:rPr>
              <w:t> </w:t>
            </w:r>
            <w:r>
              <w:rPr>
                <w:spacing w:val="-4"/>
                <w:sz w:val="24"/>
                <w:vertAlign w:val="baseline"/>
              </w:rPr>
              <w:t>Магэстрофан</w:t>
            </w:r>
            <w:r>
              <w:rPr>
                <w:spacing w:val="-4"/>
                <w:sz w:val="24"/>
                <w:vertAlign w:val="superscript"/>
              </w:rPr>
              <w:t>6</w:t>
            </w:r>
            <w:r>
              <w:rPr>
                <w:spacing w:val="-4"/>
                <w:sz w:val="24"/>
                <w:vertAlign w:val="baseline"/>
              </w:rPr>
              <w:t> </w:t>
            </w:r>
            <w:r>
              <w:rPr>
                <w:sz w:val="24"/>
                <w:vertAlign w:val="baseline"/>
              </w:rPr>
              <w:t>Электроэякулятор</w:t>
            </w:r>
            <w:r>
              <w:rPr>
                <w:spacing w:val="-6"/>
                <w:sz w:val="24"/>
                <w:vertAlign w:val="baseline"/>
              </w:rPr>
              <w:t> </w:t>
            </w:r>
            <w:r>
              <w:rPr>
                <w:spacing w:val="-5"/>
                <w:sz w:val="24"/>
                <w:vertAlign w:val="baseline"/>
              </w:rPr>
              <w:t>10V</w:t>
            </w:r>
          </w:p>
        </w:tc>
        <w:tc>
          <w:tcPr>
            <w:tcW w:w="4260" w:type="dxa"/>
          </w:tcPr>
          <w:p>
            <w:pPr>
              <w:pStyle w:val="TableParagraph"/>
              <w:spacing w:line="275" w:lineRule="exact" w:before="265"/>
              <w:ind w:left="26" w:right="22"/>
              <w:rPr>
                <w:sz w:val="24"/>
              </w:rPr>
            </w:pPr>
            <w:r>
              <w:rPr>
                <w:spacing w:val="-2"/>
                <w:sz w:val="24"/>
              </w:rPr>
              <w:t>375+190,5</w:t>
            </w:r>
            <w:r>
              <w:rPr>
                <w:spacing w:val="-2"/>
                <w:sz w:val="24"/>
                <w:vertAlign w:val="superscript"/>
              </w:rPr>
              <w:t>2</w:t>
            </w:r>
            <w:r>
              <w:rPr>
                <w:spacing w:val="-2"/>
                <w:sz w:val="24"/>
                <w:vertAlign w:val="baseline"/>
              </w:rPr>
              <w:t>+(17х4)</w:t>
            </w:r>
            <w:r>
              <w:rPr>
                <w:spacing w:val="-2"/>
                <w:sz w:val="24"/>
                <w:vertAlign w:val="superscript"/>
              </w:rPr>
              <w:t>3</w:t>
            </w:r>
            <w:r>
              <w:rPr>
                <w:spacing w:val="-2"/>
                <w:sz w:val="24"/>
                <w:vertAlign w:val="baseline"/>
              </w:rPr>
              <w:t>+(28,5х4)</w:t>
            </w:r>
            <w:r>
              <w:rPr>
                <w:spacing w:val="-2"/>
                <w:sz w:val="24"/>
                <w:vertAlign w:val="superscript"/>
              </w:rPr>
              <w:t>4</w:t>
            </w:r>
            <w:r>
              <w:rPr>
                <w:spacing w:val="-2"/>
                <w:sz w:val="24"/>
                <w:vertAlign w:val="baseline"/>
              </w:rPr>
              <w:t>+135,6</w:t>
            </w:r>
            <w:r>
              <w:rPr>
                <w:spacing w:val="-2"/>
                <w:sz w:val="24"/>
                <w:vertAlign w:val="superscript"/>
              </w:rPr>
              <w:t>5</w:t>
            </w:r>
            <w:r>
              <w:rPr>
                <w:spacing w:val="-2"/>
                <w:sz w:val="24"/>
                <w:vertAlign w:val="baseline"/>
              </w:rPr>
              <w:t>+5</w:t>
            </w:r>
          </w:p>
          <w:p>
            <w:pPr>
              <w:pStyle w:val="TableParagraph"/>
              <w:spacing w:line="275" w:lineRule="exact"/>
              <w:ind w:left="26" w:right="11"/>
              <w:rPr>
                <w:sz w:val="24"/>
              </w:rPr>
            </w:pPr>
            <w:r>
              <w:rPr>
                <w:spacing w:val="-2"/>
                <w:sz w:val="24"/>
              </w:rPr>
              <w:t>49</w:t>
            </w:r>
            <w:r>
              <w:rPr>
                <w:spacing w:val="-2"/>
                <w:sz w:val="24"/>
                <w:vertAlign w:val="superscript"/>
              </w:rPr>
              <w:t>6</w:t>
            </w:r>
            <w:r>
              <w:rPr>
                <w:spacing w:val="-2"/>
                <w:sz w:val="24"/>
                <w:vertAlign w:val="baseline"/>
              </w:rPr>
              <w:t>=1432,1</w:t>
            </w:r>
          </w:p>
        </w:tc>
      </w:tr>
      <w:tr>
        <w:trPr>
          <w:trHeight w:val="551" w:hRule="atLeast"/>
        </w:trPr>
        <w:tc>
          <w:tcPr>
            <w:tcW w:w="643" w:type="dxa"/>
          </w:tcPr>
          <w:p>
            <w:pPr>
              <w:pStyle w:val="TableParagraph"/>
              <w:spacing w:before="126"/>
              <w:ind w:left="43" w:right="24"/>
              <w:rPr>
                <w:sz w:val="24"/>
              </w:rPr>
            </w:pPr>
            <w:r>
              <w:rPr>
                <w:spacing w:val="-5"/>
                <w:sz w:val="24"/>
              </w:rPr>
              <w:t>37</w:t>
            </w:r>
          </w:p>
        </w:tc>
        <w:tc>
          <w:tcPr>
            <w:tcW w:w="1311" w:type="dxa"/>
          </w:tcPr>
          <w:p>
            <w:pPr>
              <w:pStyle w:val="TableParagraph"/>
              <w:spacing w:before="126"/>
              <w:ind w:left="48" w:right="25"/>
              <w:rPr>
                <w:sz w:val="24"/>
              </w:rPr>
            </w:pPr>
            <w:r>
              <w:rPr>
                <w:spacing w:val="-5"/>
                <w:sz w:val="24"/>
              </w:rPr>
              <w:t>10</w:t>
            </w:r>
          </w:p>
        </w:tc>
        <w:tc>
          <w:tcPr>
            <w:tcW w:w="1282" w:type="dxa"/>
          </w:tcPr>
          <w:p>
            <w:pPr>
              <w:pStyle w:val="TableParagraph"/>
              <w:spacing w:before="126"/>
              <w:ind w:left="47"/>
              <w:rPr>
                <w:sz w:val="24"/>
              </w:rPr>
            </w:pPr>
            <w:r>
              <w:rPr>
                <w:spacing w:val="-10"/>
                <w:sz w:val="24"/>
              </w:rPr>
              <w:t>3</w:t>
            </w:r>
          </w:p>
        </w:tc>
        <w:tc>
          <w:tcPr>
            <w:tcW w:w="1700" w:type="dxa"/>
          </w:tcPr>
          <w:p>
            <w:pPr>
              <w:pStyle w:val="TableParagraph"/>
              <w:spacing w:before="126"/>
              <w:ind w:left="34" w:right="1"/>
              <w:rPr>
                <w:sz w:val="24"/>
              </w:rPr>
            </w:pPr>
            <w:r>
              <w:rPr>
                <w:spacing w:val="-10"/>
                <w:sz w:val="24"/>
              </w:rPr>
              <w:t>7</w:t>
            </w:r>
          </w:p>
        </w:tc>
        <w:tc>
          <w:tcPr>
            <w:tcW w:w="2012" w:type="dxa"/>
          </w:tcPr>
          <w:p>
            <w:pPr>
              <w:pStyle w:val="TableParagraph"/>
              <w:spacing w:before="126"/>
              <w:ind w:left="38" w:right="13"/>
              <w:rPr>
                <w:sz w:val="24"/>
              </w:rPr>
            </w:pPr>
            <w:r>
              <w:rPr>
                <w:spacing w:val="-2"/>
                <w:sz w:val="24"/>
              </w:rPr>
              <w:t>91,7</w:t>
            </w:r>
            <w:r>
              <w:rPr>
                <w:spacing w:val="-2"/>
                <w:sz w:val="24"/>
                <w:vertAlign w:val="superscript"/>
              </w:rPr>
              <w:t>2</w:t>
            </w:r>
          </w:p>
        </w:tc>
        <w:tc>
          <w:tcPr>
            <w:tcW w:w="3549" w:type="dxa"/>
          </w:tcPr>
          <w:p>
            <w:pPr>
              <w:pStyle w:val="TableParagraph"/>
              <w:spacing w:line="264" w:lineRule="exact" w:before="3"/>
              <w:ind w:left="623" w:hanging="255"/>
              <w:jc w:val="left"/>
              <w:rPr>
                <w:sz w:val="24"/>
              </w:rPr>
            </w:pPr>
            <w:r>
              <w:rPr>
                <w:spacing w:val="-2"/>
                <w:sz w:val="24"/>
              </w:rPr>
              <w:t>Эстрофан</w:t>
            </w:r>
            <w:r>
              <w:rPr>
                <w:spacing w:val="-2"/>
                <w:sz w:val="24"/>
                <w:vertAlign w:val="superscript"/>
              </w:rPr>
              <w:t>1</w:t>
            </w:r>
            <w:r>
              <w:rPr>
                <w:spacing w:val="-13"/>
                <w:sz w:val="24"/>
                <w:vertAlign w:val="baseline"/>
              </w:rPr>
              <w:t> </w:t>
            </w:r>
            <w:r>
              <w:rPr>
                <w:spacing w:val="-2"/>
                <w:sz w:val="24"/>
                <w:vertAlign w:val="baseline"/>
              </w:rPr>
              <w:t>АСД</w:t>
            </w:r>
            <w:r>
              <w:rPr>
                <w:spacing w:val="-2"/>
                <w:sz w:val="24"/>
                <w:vertAlign w:val="superscript"/>
              </w:rPr>
              <w:t>2</w:t>
            </w:r>
            <w:r>
              <w:rPr>
                <w:spacing w:val="-13"/>
                <w:sz w:val="24"/>
                <w:vertAlign w:val="baseline"/>
              </w:rPr>
              <w:t> </w:t>
            </w:r>
            <w:r>
              <w:rPr>
                <w:spacing w:val="-2"/>
                <w:sz w:val="24"/>
                <w:vertAlign w:val="baseline"/>
              </w:rPr>
              <w:t>Новокаин</w:t>
            </w:r>
            <w:r>
              <w:rPr>
                <w:spacing w:val="-2"/>
                <w:sz w:val="24"/>
                <w:vertAlign w:val="superscript"/>
              </w:rPr>
              <w:t>3</w:t>
            </w:r>
            <w:r>
              <w:rPr>
                <w:spacing w:val="-2"/>
                <w:sz w:val="24"/>
                <w:vertAlign w:val="baseline"/>
              </w:rPr>
              <w:t> </w:t>
            </w:r>
            <w:r>
              <w:rPr>
                <w:sz w:val="24"/>
                <w:vertAlign w:val="baseline"/>
              </w:rPr>
              <w:t>Электроэякулятор 10V</w:t>
            </w:r>
          </w:p>
        </w:tc>
        <w:tc>
          <w:tcPr>
            <w:tcW w:w="4260" w:type="dxa"/>
          </w:tcPr>
          <w:p>
            <w:pPr>
              <w:pStyle w:val="TableParagraph"/>
              <w:spacing w:line="273" w:lineRule="exact"/>
              <w:ind w:left="26" w:right="11"/>
              <w:rPr>
                <w:sz w:val="24"/>
              </w:rPr>
            </w:pPr>
            <w:r>
              <w:rPr>
                <w:spacing w:val="-2"/>
                <w:sz w:val="24"/>
              </w:rPr>
              <w:t>900</w:t>
            </w:r>
            <w:r>
              <w:rPr>
                <w:spacing w:val="-2"/>
                <w:sz w:val="24"/>
                <w:vertAlign w:val="superscript"/>
              </w:rPr>
              <w:t>1</w:t>
            </w:r>
            <w:r>
              <w:rPr>
                <w:spacing w:val="-2"/>
                <w:sz w:val="24"/>
                <w:vertAlign w:val="baseline"/>
              </w:rPr>
              <w:t>+(17х4)</w:t>
            </w:r>
            <w:r>
              <w:rPr>
                <w:spacing w:val="-2"/>
                <w:sz w:val="24"/>
                <w:vertAlign w:val="superscript"/>
              </w:rPr>
              <w:t>2</w:t>
            </w:r>
            <w:r>
              <w:rPr>
                <w:spacing w:val="-2"/>
                <w:sz w:val="24"/>
                <w:vertAlign w:val="baseline"/>
              </w:rPr>
              <w:t>+(28,5х4)</w:t>
            </w:r>
            <w:r>
              <w:rPr>
                <w:spacing w:val="-2"/>
                <w:sz w:val="24"/>
                <w:vertAlign w:val="superscript"/>
              </w:rPr>
              <w:t>3</w:t>
            </w:r>
            <w:r>
              <w:rPr>
                <w:spacing w:val="-2"/>
                <w:sz w:val="24"/>
                <w:vertAlign w:val="baseline"/>
              </w:rPr>
              <w:t>=1082</w:t>
            </w:r>
          </w:p>
        </w:tc>
      </w:tr>
    </w:tbl>
    <w:p>
      <w:pPr>
        <w:pStyle w:val="TableParagraph"/>
        <w:spacing w:after="0" w:line="273" w:lineRule="exact"/>
        <w:rPr>
          <w:sz w:val="24"/>
        </w:rPr>
        <w:sectPr>
          <w:pgSz w:w="16840" w:h="11910" w:orient="landscape"/>
          <w:pgMar w:header="0" w:footer="931" w:top="1100" w:bottom="1120" w:left="992" w:right="708"/>
        </w:sectPr>
      </w:pPr>
    </w:p>
    <w:p>
      <w:pPr>
        <w:pStyle w:val="BodyText"/>
        <w:spacing w:before="64"/>
        <w:ind w:left="140" w:right="127" w:firstLine="778"/>
      </w:pPr>
      <w:r>
        <w:rPr/>
        <w:t>таблицах №37 и №38 отражены продолжительность схем синхронизации в</w:t>
      </w:r>
      <w:r>
        <w:rPr>
          <w:spacing w:val="-18"/>
        </w:rPr>
        <w:t> </w:t>
      </w:r>
      <w:r>
        <w:rPr/>
        <w:t>днях,</w:t>
      </w:r>
      <w:r>
        <w:rPr>
          <w:spacing w:val="-17"/>
        </w:rPr>
        <w:t> </w:t>
      </w:r>
      <w:r>
        <w:rPr/>
        <w:t>количество</w:t>
      </w:r>
      <w:r>
        <w:rPr>
          <w:spacing w:val="-18"/>
        </w:rPr>
        <w:t> </w:t>
      </w:r>
      <w:r>
        <w:rPr/>
        <w:t>используемых</w:t>
      </w:r>
      <w:r>
        <w:rPr>
          <w:spacing w:val="-17"/>
        </w:rPr>
        <w:t> </w:t>
      </w:r>
      <w:r>
        <w:rPr/>
        <w:t>препаратов,</w:t>
      </w:r>
      <w:r>
        <w:rPr>
          <w:spacing w:val="-18"/>
        </w:rPr>
        <w:t> </w:t>
      </w:r>
      <w:r>
        <w:rPr/>
        <w:t>процент</w:t>
      </w:r>
      <w:r>
        <w:rPr>
          <w:spacing w:val="-17"/>
        </w:rPr>
        <w:t> </w:t>
      </w:r>
      <w:r>
        <w:rPr/>
        <w:t>оплодотворяемости</w:t>
      </w:r>
      <w:r>
        <w:rPr>
          <w:spacing w:val="-18"/>
        </w:rPr>
        <w:t> </w:t>
      </w:r>
      <w:r>
        <w:rPr/>
        <w:t>коров по схеме, количество контактов с животными без учета осеменения, цены на препараты на 1 гол., стоимость сперма дозы на 1 гол., оплата труда работников, экономического эффекта (Э</w:t>
      </w:r>
      <w:r>
        <w:rPr>
          <w:vertAlign w:val="subscript"/>
        </w:rPr>
        <w:t>в</w:t>
      </w:r>
      <w:r>
        <w:rPr>
          <w:vertAlign w:val="baseline"/>
        </w:rPr>
        <w:t>) и затраты по осуществлению указанных мероприятий (З</w:t>
      </w:r>
      <w:r>
        <w:rPr>
          <w:vertAlign w:val="subscript"/>
        </w:rPr>
        <w:t>в</w:t>
      </w:r>
      <w:r>
        <w:rPr>
          <w:vertAlign w:val="baseline"/>
        </w:rPr>
        <w:t>), также Экомическая эффективность ветеринарных мероприятий на 1 тенге затрат (Э</w:t>
      </w:r>
      <w:r>
        <w:rPr>
          <w:vertAlign w:val="subscript"/>
        </w:rPr>
        <w:t>т</w:t>
      </w:r>
      <w:r>
        <w:rPr>
          <w:vertAlign w:val="baseline"/>
        </w:rPr>
        <w:t>) (таблица 37, 38).</w:t>
      </w:r>
    </w:p>
    <w:p>
      <w:pPr>
        <w:pStyle w:val="BodyText"/>
        <w:spacing w:before="3"/>
        <w:ind w:left="140" w:right="135" w:firstLine="710"/>
      </w:pPr>
      <w:r>
        <w:rPr/>
        <w:t>Нами разработанные 18 протоколов синхронизации половой охоты показали, что наиболее высокую оплодотворяемость и экономическую эффективность обеспечили протоколы №13, №35 и №37. При их применении оплодотворяемость составила 83,3–92,3%, а экономическая эффективность достигала 8,0 тенге прибыли на 1 тенге затрат.</w:t>
      </w:r>
    </w:p>
    <w:p>
      <w:pPr>
        <w:pStyle w:val="BodyText"/>
        <w:spacing w:before="3"/>
        <w:ind w:left="140" w:right="138" w:firstLine="710"/>
      </w:pPr>
      <w:r>
        <w:rPr/>
        <w:t>Протокол №36 (оплодотворяемость – 91,7%) и №11 (83,0%) показали эффективность на уровне 7,7 тенге на 1 тенге затрат. Также высокую биологическую</w:t>
      </w:r>
      <w:r>
        <w:rPr>
          <w:spacing w:val="-2"/>
        </w:rPr>
        <w:t> </w:t>
      </w:r>
      <w:r>
        <w:rPr/>
        <w:t>и экономическую</w:t>
      </w:r>
      <w:r>
        <w:rPr>
          <w:spacing w:val="-5"/>
        </w:rPr>
        <w:t> </w:t>
      </w:r>
      <w:r>
        <w:rPr/>
        <w:t>результативность продемонстрировали</w:t>
      </w:r>
      <w:r>
        <w:rPr>
          <w:spacing w:val="-3"/>
        </w:rPr>
        <w:t> </w:t>
      </w:r>
      <w:r>
        <w:rPr/>
        <w:t>схемы</w:t>
      </w:r>
    </w:p>
    <w:p>
      <w:pPr>
        <w:pStyle w:val="BodyText"/>
        <w:ind w:left="140" w:right="131"/>
      </w:pPr>
      <w:r>
        <w:rPr/>
        <w:t>№14, №15, №16 и</w:t>
      </w:r>
      <w:r>
        <w:rPr>
          <w:spacing w:val="-1"/>
        </w:rPr>
        <w:t> </w:t>
      </w:r>
      <w:r>
        <w:rPr/>
        <w:t>№33 (эффективность</w:t>
      </w:r>
      <w:r>
        <w:rPr>
          <w:spacing w:val="-1"/>
        </w:rPr>
        <w:t> </w:t>
      </w:r>
      <w:r>
        <w:rPr/>
        <w:t>7,2–7,5</w:t>
      </w:r>
      <w:r>
        <w:rPr>
          <w:spacing w:val="-1"/>
        </w:rPr>
        <w:t> </w:t>
      </w:r>
      <w:r>
        <w:rPr/>
        <w:t>тенге при оплодотворяемости</w:t>
      </w:r>
      <w:r>
        <w:rPr>
          <w:spacing w:val="-1"/>
        </w:rPr>
        <w:t> </w:t>
      </w:r>
      <w:r>
        <w:rPr/>
        <w:t>от 75 до 85%).</w:t>
      </w:r>
    </w:p>
    <w:p>
      <w:pPr>
        <w:pStyle w:val="BodyText"/>
        <w:spacing w:line="322" w:lineRule="exact" w:before="4"/>
        <w:ind w:left="851"/>
      </w:pPr>
      <w:r>
        <w:rPr>
          <w:spacing w:val="-2"/>
        </w:rPr>
        <w:t>Наименьшая</w:t>
      </w:r>
      <w:r>
        <w:rPr>
          <w:spacing w:val="-6"/>
        </w:rPr>
        <w:t> </w:t>
      </w:r>
      <w:r>
        <w:rPr>
          <w:spacing w:val="-2"/>
        </w:rPr>
        <w:t>экономическая</w:t>
      </w:r>
      <w:r>
        <w:rPr>
          <w:spacing w:val="-1"/>
        </w:rPr>
        <w:t> </w:t>
      </w:r>
      <w:r>
        <w:rPr>
          <w:spacing w:val="-2"/>
        </w:rPr>
        <w:t>отдача</w:t>
      </w:r>
      <w:r>
        <w:rPr>
          <w:spacing w:val="-3"/>
        </w:rPr>
        <w:t> </w:t>
      </w:r>
      <w:r>
        <w:rPr>
          <w:spacing w:val="-2"/>
        </w:rPr>
        <w:t>была</w:t>
      </w:r>
      <w:r>
        <w:rPr>
          <w:spacing w:val="-13"/>
        </w:rPr>
        <w:t> </w:t>
      </w:r>
      <w:r>
        <w:rPr>
          <w:spacing w:val="-2"/>
        </w:rPr>
        <w:t>отмечена</w:t>
      </w:r>
      <w:r>
        <w:rPr>
          <w:spacing w:val="-3"/>
        </w:rPr>
        <w:t> </w:t>
      </w:r>
      <w:r>
        <w:rPr>
          <w:spacing w:val="-2"/>
        </w:rPr>
        <w:t>у</w:t>
      </w:r>
      <w:r>
        <w:rPr>
          <w:spacing w:val="-15"/>
        </w:rPr>
        <w:t> </w:t>
      </w:r>
      <w:r>
        <w:rPr>
          <w:spacing w:val="-2"/>
        </w:rPr>
        <w:t>протокола</w:t>
      </w:r>
      <w:r>
        <w:rPr>
          <w:spacing w:val="-3"/>
        </w:rPr>
        <w:t> </w:t>
      </w:r>
      <w:r>
        <w:rPr>
          <w:spacing w:val="-2"/>
        </w:rPr>
        <w:t>№3,</w:t>
      </w:r>
      <w:r>
        <w:rPr>
          <w:spacing w:val="-7"/>
        </w:rPr>
        <w:t> </w:t>
      </w:r>
      <w:r>
        <w:rPr>
          <w:spacing w:val="-2"/>
        </w:rPr>
        <w:t>где</w:t>
      </w:r>
      <w:r>
        <w:rPr>
          <w:spacing w:val="-3"/>
        </w:rPr>
        <w:t> </w:t>
      </w:r>
      <w:r>
        <w:rPr>
          <w:spacing w:val="-5"/>
        </w:rPr>
        <w:t>на</w:t>
      </w:r>
    </w:p>
    <w:p>
      <w:pPr>
        <w:pStyle w:val="BodyText"/>
        <w:ind w:left="140" w:right="155"/>
      </w:pPr>
      <w:r>
        <w:rPr/>
        <w:t>1 тенге затрат приходилось лишь 3,3 тенге прибыли, при самой низкой оплодотворяемости – 71,4%.</w:t>
      </w:r>
    </w:p>
    <w:p>
      <w:pPr>
        <w:pStyle w:val="BodyText"/>
        <w:ind w:left="140" w:right="134" w:firstLine="710"/>
      </w:pPr>
      <w:r>
        <w:rPr/>
        <w:t>Таким образом, экономически обоснованным и биологически эффективным является использование протоколов в комплексе гормональных препаратов, биологически активных веществ (АСД-ф2, Е-Селен, Тетрамаг), электростимуляции половой функции и ежедневное общение утром и вечером по 1 часу с быками-пробниками.</w:t>
      </w:r>
    </w:p>
    <w:p>
      <w:pPr>
        <w:pStyle w:val="BodyText"/>
        <w:ind w:left="140" w:right="136" w:firstLine="710"/>
      </w:pPr>
      <w:r>
        <w:rPr/>
        <w:t>Таким образом, данные расчета экномической эффективности показали, что</w:t>
      </w:r>
      <w:r>
        <w:rPr>
          <w:spacing w:val="-18"/>
        </w:rPr>
        <w:t> </w:t>
      </w:r>
      <w:r>
        <w:rPr/>
        <w:t>примененные</w:t>
      </w:r>
      <w:r>
        <w:rPr>
          <w:spacing w:val="-17"/>
        </w:rPr>
        <w:t> </w:t>
      </w:r>
      <w:r>
        <w:rPr/>
        <w:t>нами</w:t>
      </w:r>
      <w:r>
        <w:rPr>
          <w:spacing w:val="-18"/>
        </w:rPr>
        <w:t> </w:t>
      </w:r>
      <w:r>
        <w:rPr/>
        <w:t>протокола</w:t>
      </w:r>
      <w:r>
        <w:rPr>
          <w:spacing w:val="-17"/>
        </w:rPr>
        <w:t> </w:t>
      </w:r>
      <w:r>
        <w:rPr/>
        <w:t>синхронизации</w:t>
      </w:r>
      <w:r>
        <w:rPr>
          <w:spacing w:val="-18"/>
        </w:rPr>
        <w:t> </w:t>
      </w:r>
      <w:r>
        <w:rPr/>
        <w:t>половой</w:t>
      </w:r>
      <w:r>
        <w:rPr>
          <w:spacing w:val="-17"/>
        </w:rPr>
        <w:t> </w:t>
      </w:r>
      <w:r>
        <w:rPr/>
        <w:t>охоты</w:t>
      </w:r>
      <w:r>
        <w:rPr>
          <w:spacing w:val="-18"/>
        </w:rPr>
        <w:t> </w:t>
      </w:r>
      <w:r>
        <w:rPr/>
        <w:t>экономический эффективны от 3,3 тенге до 8,0 тенге на 1 тенге затраты.</w:t>
      </w:r>
    </w:p>
    <w:p>
      <w:pPr>
        <w:pStyle w:val="BodyText"/>
        <w:spacing w:after="0"/>
        <w:sectPr>
          <w:footerReference w:type="default" r:id="rId18"/>
          <w:pgSz w:w="11910" w:h="16840"/>
          <w:pgMar w:header="0" w:footer="921" w:top="1000" w:bottom="1120" w:left="1559" w:right="425"/>
        </w:sectPr>
      </w:pPr>
    </w:p>
    <w:p>
      <w:pPr>
        <w:pStyle w:val="BodyText"/>
        <w:spacing w:before="73"/>
        <w:ind w:left="141"/>
        <w:jc w:val="left"/>
      </w:pPr>
      <w:r>
        <w:rPr/>
        <w:t>Таблица</w:t>
      </w:r>
      <w:r>
        <w:rPr>
          <w:spacing w:val="-18"/>
        </w:rPr>
        <w:t> </w:t>
      </w:r>
      <w:r>
        <w:rPr/>
        <w:t>37</w:t>
      </w:r>
      <w:r>
        <w:rPr>
          <w:spacing w:val="-17"/>
        </w:rPr>
        <w:t> </w:t>
      </w:r>
      <w:r>
        <w:rPr/>
        <w:t>–</w:t>
      </w:r>
      <w:r>
        <w:rPr>
          <w:spacing w:val="-18"/>
        </w:rPr>
        <w:t> </w:t>
      </w:r>
      <w:r>
        <w:rPr/>
        <w:t>Основные</w:t>
      </w:r>
      <w:r>
        <w:rPr>
          <w:spacing w:val="-17"/>
        </w:rPr>
        <w:t> </w:t>
      </w:r>
      <w:r>
        <w:rPr/>
        <w:t>данные</w:t>
      </w:r>
      <w:r>
        <w:rPr>
          <w:spacing w:val="-18"/>
        </w:rPr>
        <w:t> </w:t>
      </w:r>
      <w:r>
        <w:rPr/>
        <w:t>по</w:t>
      </w:r>
      <w:r>
        <w:rPr>
          <w:spacing w:val="-17"/>
        </w:rPr>
        <w:t> </w:t>
      </w:r>
      <w:r>
        <w:rPr/>
        <w:t>схемам</w:t>
      </w:r>
      <w:r>
        <w:rPr>
          <w:spacing w:val="-18"/>
        </w:rPr>
        <w:t> </w:t>
      </w:r>
      <w:r>
        <w:rPr/>
        <w:t>синхронизации</w:t>
      </w:r>
      <w:r>
        <w:rPr>
          <w:spacing w:val="-17"/>
        </w:rPr>
        <w:t> </w:t>
      </w:r>
      <w:r>
        <w:rPr/>
        <w:t>половой</w:t>
      </w:r>
      <w:r>
        <w:rPr>
          <w:spacing w:val="-18"/>
        </w:rPr>
        <w:t> </w:t>
      </w:r>
      <w:r>
        <w:rPr/>
        <w:t>охоты</w:t>
      </w:r>
      <w:r>
        <w:rPr>
          <w:spacing w:val="-9"/>
        </w:rPr>
        <w:t> </w:t>
      </w:r>
      <w:r>
        <w:rPr/>
        <w:t>у</w:t>
      </w:r>
      <w:r>
        <w:rPr>
          <w:spacing w:val="-18"/>
        </w:rPr>
        <w:t> </w:t>
      </w:r>
      <w:r>
        <w:rPr/>
        <w:t>коров</w:t>
      </w:r>
      <w:r>
        <w:rPr>
          <w:spacing w:val="-14"/>
        </w:rPr>
        <w:t> </w:t>
      </w:r>
      <w:r>
        <w:rPr/>
        <w:t>мясных</w:t>
      </w:r>
      <w:r>
        <w:rPr>
          <w:spacing w:val="-17"/>
        </w:rPr>
        <w:t> </w:t>
      </w:r>
      <w:r>
        <w:rPr>
          <w:spacing w:val="-2"/>
        </w:rPr>
        <w:t>пород</w:t>
      </w:r>
    </w:p>
    <w:p>
      <w:pPr>
        <w:pStyle w:val="BodyText"/>
        <w:spacing w:before="103"/>
        <w:ind w:left="0"/>
        <w:jc w:val="left"/>
        <w:rPr>
          <w:sz w:val="20"/>
        </w:rPr>
      </w:pPr>
    </w:p>
    <w:tbl>
      <w:tblPr>
        <w:tblW w:w="0" w:type="auto"/>
        <w:jc w:val="left"/>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50"/>
        <w:gridCol w:w="1139"/>
        <w:gridCol w:w="995"/>
        <w:gridCol w:w="1273"/>
        <w:gridCol w:w="1139"/>
        <w:gridCol w:w="1134"/>
        <w:gridCol w:w="1138"/>
        <w:gridCol w:w="1134"/>
        <w:gridCol w:w="1134"/>
        <w:gridCol w:w="1018"/>
        <w:gridCol w:w="2104"/>
        <w:gridCol w:w="1277"/>
      </w:tblGrid>
      <w:tr>
        <w:trPr>
          <w:trHeight w:val="2766" w:hRule="atLeast"/>
        </w:trPr>
        <w:tc>
          <w:tcPr>
            <w:tcW w:w="850" w:type="dxa"/>
          </w:tcPr>
          <w:p>
            <w:pPr>
              <w:pStyle w:val="TableParagraph"/>
              <w:ind w:left="139" w:right="113" w:firstLine="17"/>
              <w:rPr>
                <w:sz w:val="24"/>
              </w:rPr>
            </w:pPr>
            <w:r>
              <w:rPr>
                <w:spacing w:val="-10"/>
                <w:sz w:val="24"/>
              </w:rPr>
              <w:t>№ </w:t>
            </w:r>
            <w:r>
              <w:rPr>
                <w:spacing w:val="-4"/>
                <w:sz w:val="24"/>
              </w:rPr>
              <w:t>прото кола </w:t>
            </w:r>
            <w:r>
              <w:rPr>
                <w:spacing w:val="-6"/>
                <w:sz w:val="24"/>
              </w:rPr>
              <w:t>синхр </w:t>
            </w:r>
            <w:r>
              <w:rPr>
                <w:spacing w:val="-2"/>
                <w:sz w:val="24"/>
              </w:rPr>
              <w:t>ониза </w:t>
            </w:r>
            <w:r>
              <w:rPr>
                <w:spacing w:val="-4"/>
                <w:sz w:val="24"/>
              </w:rPr>
              <w:t>ции</w:t>
            </w:r>
          </w:p>
        </w:tc>
        <w:tc>
          <w:tcPr>
            <w:tcW w:w="1139" w:type="dxa"/>
          </w:tcPr>
          <w:p>
            <w:pPr>
              <w:pStyle w:val="TableParagraph"/>
              <w:ind w:left="157" w:right="125"/>
              <w:rPr>
                <w:sz w:val="24"/>
              </w:rPr>
            </w:pPr>
            <w:r>
              <w:rPr>
                <w:spacing w:val="-4"/>
                <w:sz w:val="24"/>
              </w:rPr>
              <w:t>Продол- жительн ость схем синхрон и-</w:t>
            </w:r>
            <w:r>
              <w:rPr>
                <w:spacing w:val="-4"/>
                <w:sz w:val="24"/>
              </w:rPr>
              <w:t>зации, дни</w:t>
            </w:r>
          </w:p>
        </w:tc>
        <w:tc>
          <w:tcPr>
            <w:tcW w:w="995" w:type="dxa"/>
          </w:tcPr>
          <w:p>
            <w:pPr>
              <w:pStyle w:val="TableParagraph"/>
              <w:spacing w:line="242" w:lineRule="auto"/>
              <w:ind w:left="156" w:right="126" w:hanging="4"/>
              <w:rPr>
                <w:sz w:val="24"/>
              </w:rPr>
            </w:pPr>
            <w:r>
              <w:rPr>
                <w:spacing w:val="-4"/>
                <w:sz w:val="24"/>
              </w:rPr>
              <w:t>Кол-во </w:t>
            </w:r>
            <w:r>
              <w:rPr>
                <w:spacing w:val="-5"/>
                <w:sz w:val="24"/>
              </w:rPr>
              <w:t>исполь</w:t>
            </w:r>
          </w:p>
          <w:p>
            <w:pPr>
              <w:pStyle w:val="TableParagraph"/>
              <w:spacing w:line="270" w:lineRule="exact"/>
              <w:ind w:left="34" w:right="11"/>
              <w:rPr>
                <w:sz w:val="24"/>
              </w:rPr>
            </w:pPr>
            <w:r>
              <w:rPr>
                <w:spacing w:val="-10"/>
                <w:sz w:val="24"/>
              </w:rPr>
              <w:t>-</w:t>
            </w:r>
          </w:p>
          <w:p>
            <w:pPr>
              <w:pStyle w:val="TableParagraph"/>
              <w:ind w:left="166" w:right="130" w:hanging="48"/>
              <w:jc w:val="both"/>
              <w:rPr>
                <w:sz w:val="24"/>
              </w:rPr>
            </w:pPr>
            <w:r>
              <w:rPr>
                <w:spacing w:val="-6"/>
                <w:sz w:val="24"/>
              </w:rPr>
              <w:t>зуемых </w:t>
            </w:r>
            <w:r>
              <w:rPr>
                <w:spacing w:val="-2"/>
                <w:sz w:val="24"/>
              </w:rPr>
              <w:t>препа- ратов,</w:t>
            </w:r>
          </w:p>
        </w:tc>
        <w:tc>
          <w:tcPr>
            <w:tcW w:w="1273" w:type="dxa"/>
          </w:tcPr>
          <w:p>
            <w:pPr>
              <w:pStyle w:val="TableParagraph"/>
              <w:ind w:left="184" w:right="151" w:hanging="4"/>
              <w:rPr>
                <w:sz w:val="24"/>
              </w:rPr>
            </w:pPr>
            <w:r>
              <w:rPr>
                <w:spacing w:val="-2"/>
                <w:sz w:val="24"/>
              </w:rPr>
              <w:t>Кол-во </w:t>
            </w:r>
            <w:r>
              <w:rPr>
                <w:spacing w:val="-4"/>
                <w:sz w:val="24"/>
              </w:rPr>
              <w:t>кон- </w:t>
            </w:r>
            <w:r>
              <w:rPr>
                <w:sz w:val="24"/>
              </w:rPr>
              <w:t>тактов с </w:t>
            </w:r>
            <w:r>
              <w:rPr>
                <w:spacing w:val="-2"/>
                <w:sz w:val="24"/>
              </w:rPr>
              <w:t>живот- </w:t>
            </w:r>
            <w:r>
              <w:rPr>
                <w:spacing w:val="-4"/>
                <w:sz w:val="24"/>
              </w:rPr>
              <w:t>ными</w:t>
            </w:r>
            <w:r>
              <w:rPr>
                <w:spacing w:val="-18"/>
                <w:sz w:val="24"/>
              </w:rPr>
              <w:t> </w:t>
            </w:r>
            <w:r>
              <w:rPr>
                <w:spacing w:val="-4"/>
                <w:sz w:val="24"/>
              </w:rPr>
              <w:t>без </w:t>
            </w:r>
            <w:r>
              <w:rPr>
                <w:spacing w:val="-2"/>
                <w:sz w:val="24"/>
              </w:rPr>
              <w:t>учета </w:t>
            </w:r>
            <w:r>
              <w:rPr>
                <w:spacing w:val="-6"/>
                <w:sz w:val="24"/>
              </w:rPr>
              <w:t>осеменен </w:t>
            </w:r>
            <w:r>
              <w:rPr>
                <w:spacing w:val="-4"/>
                <w:sz w:val="24"/>
              </w:rPr>
              <w:t>ия,</w:t>
            </w:r>
          </w:p>
          <w:p>
            <w:pPr>
              <w:pStyle w:val="TableParagraph"/>
              <w:ind w:left="32" w:right="1"/>
              <w:rPr>
                <w:sz w:val="24"/>
              </w:rPr>
            </w:pPr>
            <w:r>
              <w:rPr>
                <w:spacing w:val="-5"/>
                <w:sz w:val="24"/>
              </w:rPr>
              <w:t>раз</w:t>
            </w:r>
          </w:p>
        </w:tc>
        <w:tc>
          <w:tcPr>
            <w:tcW w:w="1139" w:type="dxa"/>
          </w:tcPr>
          <w:p>
            <w:pPr>
              <w:pStyle w:val="TableParagraph"/>
              <w:ind w:left="150" w:right="132" w:hanging="24"/>
              <w:jc w:val="both"/>
              <w:rPr>
                <w:sz w:val="24"/>
              </w:rPr>
            </w:pPr>
            <w:r>
              <w:rPr>
                <w:spacing w:val="-4"/>
                <w:sz w:val="24"/>
              </w:rPr>
              <w:t>Оплодот </w:t>
            </w:r>
            <w:r>
              <w:rPr>
                <w:spacing w:val="-2"/>
                <w:sz w:val="24"/>
              </w:rPr>
              <w:t>воряемо </w:t>
            </w:r>
            <w:r>
              <w:rPr>
                <w:sz w:val="24"/>
              </w:rPr>
              <w:t>сть, %</w:t>
            </w:r>
          </w:p>
        </w:tc>
        <w:tc>
          <w:tcPr>
            <w:tcW w:w="1134" w:type="dxa"/>
          </w:tcPr>
          <w:p>
            <w:pPr>
              <w:pStyle w:val="TableParagraph"/>
              <w:ind w:left="163" w:right="155" w:hanging="6"/>
              <w:rPr>
                <w:sz w:val="24"/>
              </w:rPr>
            </w:pPr>
            <w:r>
              <w:rPr>
                <w:sz w:val="24"/>
              </w:rPr>
              <w:t>Цена</w:t>
            </w:r>
            <w:r>
              <w:rPr>
                <w:spacing w:val="-15"/>
                <w:sz w:val="24"/>
              </w:rPr>
              <w:t> </w:t>
            </w:r>
            <w:r>
              <w:rPr>
                <w:sz w:val="24"/>
              </w:rPr>
              <w:t>на </w:t>
            </w:r>
            <w:r>
              <w:rPr>
                <w:spacing w:val="-4"/>
                <w:sz w:val="24"/>
              </w:rPr>
              <w:t>препара </w:t>
            </w:r>
            <w:r>
              <w:rPr>
                <w:sz w:val="24"/>
              </w:rPr>
              <w:t>ты на 1 </w:t>
            </w:r>
            <w:r>
              <w:rPr>
                <w:spacing w:val="-2"/>
                <w:sz w:val="24"/>
              </w:rPr>
              <w:t>гол., тенге</w:t>
            </w:r>
          </w:p>
        </w:tc>
        <w:tc>
          <w:tcPr>
            <w:tcW w:w="1138" w:type="dxa"/>
          </w:tcPr>
          <w:p>
            <w:pPr>
              <w:pStyle w:val="TableParagraph"/>
              <w:ind w:left="105" w:right="79"/>
              <w:rPr>
                <w:sz w:val="24"/>
              </w:rPr>
            </w:pPr>
            <w:r>
              <w:rPr>
                <w:spacing w:val="-4"/>
                <w:sz w:val="24"/>
              </w:rPr>
              <w:t>Стоимос </w:t>
            </w:r>
            <w:r>
              <w:rPr>
                <w:spacing w:val="-6"/>
                <w:sz w:val="24"/>
              </w:rPr>
              <w:t>ть </w:t>
            </w:r>
            <w:r>
              <w:rPr>
                <w:spacing w:val="-2"/>
                <w:sz w:val="24"/>
              </w:rPr>
              <w:t>спермад </w:t>
            </w:r>
            <w:r>
              <w:rPr>
                <w:sz w:val="24"/>
              </w:rPr>
              <w:t>озы</w:t>
            </w:r>
            <w:r>
              <w:rPr>
                <w:spacing w:val="-2"/>
                <w:sz w:val="24"/>
              </w:rPr>
              <w:t> </w:t>
            </w:r>
            <w:r>
              <w:rPr>
                <w:sz w:val="24"/>
              </w:rPr>
              <w:t>на</w:t>
            </w:r>
            <w:r>
              <w:rPr>
                <w:spacing w:val="-12"/>
                <w:sz w:val="24"/>
              </w:rPr>
              <w:t> </w:t>
            </w:r>
            <w:r>
              <w:rPr>
                <w:sz w:val="24"/>
              </w:rPr>
              <w:t>1 </w:t>
            </w:r>
            <w:r>
              <w:rPr>
                <w:spacing w:val="-2"/>
                <w:sz w:val="24"/>
              </w:rPr>
              <w:t>гол., тенге</w:t>
            </w:r>
          </w:p>
        </w:tc>
        <w:tc>
          <w:tcPr>
            <w:tcW w:w="1134" w:type="dxa"/>
          </w:tcPr>
          <w:p>
            <w:pPr>
              <w:pStyle w:val="TableParagraph"/>
              <w:ind w:left="167" w:right="149" w:hanging="4"/>
              <w:rPr>
                <w:sz w:val="24"/>
              </w:rPr>
            </w:pPr>
            <w:r>
              <w:rPr>
                <w:spacing w:val="-2"/>
                <w:sz w:val="24"/>
              </w:rPr>
              <w:t>Оплата труда </w:t>
            </w:r>
            <w:r>
              <w:rPr>
                <w:spacing w:val="-6"/>
                <w:sz w:val="24"/>
              </w:rPr>
              <w:t>работни </w:t>
            </w:r>
            <w:r>
              <w:rPr>
                <w:spacing w:val="-4"/>
                <w:sz w:val="24"/>
              </w:rPr>
              <w:t>ков</w:t>
            </w:r>
          </w:p>
          <w:p>
            <w:pPr>
              <w:pStyle w:val="TableParagraph"/>
              <w:ind w:left="292" w:right="291" w:firstLine="43"/>
              <w:jc w:val="both"/>
              <w:rPr>
                <w:sz w:val="24"/>
              </w:rPr>
            </w:pPr>
            <w:r>
              <w:rPr>
                <w:sz w:val="24"/>
              </w:rPr>
              <w:t>(за</w:t>
            </w:r>
            <w:r>
              <w:rPr>
                <w:spacing w:val="-4"/>
                <w:sz w:val="24"/>
              </w:rPr>
              <w:t> </w:t>
            </w:r>
            <w:r>
              <w:rPr>
                <w:sz w:val="24"/>
              </w:rPr>
              <w:t>1 </w:t>
            </w:r>
            <w:r>
              <w:rPr>
                <w:spacing w:val="-2"/>
                <w:sz w:val="24"/>
              </w:rPr>
              <w:t>час), </w:t>
            </w:r>
            <w:r>
              <w:rPr>
                <w:spacing w:val="-4"/>
                <w:sz w:val="24"/>
              </w:rPr>
              <w:t>тенге</w:t>
            </w:r>
          </w:p>
        </w:tc>
        <w:tc>
          <w:tcPr>
            <w:tcW w:w="1134" w:type="dxa"/>
          </w:tcPr>
          <w:p>
            <w:pPr>
              <w:pStyle w:val="TableParagraph"/>
              <w:ind w:left="128" w:right="109" w:hanging="3"/>
              <w:rPr>
                <w:position w:val="2"/>
                <w:sz w:val="24"/>
              </w:rPr>
            </w:pPr>
            <w:r>
              <w:rPr>
                <w:spacing w:val="-2"/>
                <w:sz w:val="24"/>
              </w:rPr>
              <w:t>Затраты </w:t>
            </w:r>
            <w:r>
              <w:rPr>
                <w:spacing w:val="-6"/>
                <w:sz w:val="24"/>
              </w:rPr>
              <w:t>на </w:t>
            </w:r>
            <w:r>
              <w:rPr>
                <w:spacing w:val="-2"/>
                <w:sz w:val="24"/>
              </w:rPr>
              <w:t>проведе </w:t>
            </w:r>
            <w:r>
              <w:rPr>
                <w:spacing w:val="-4"/>
                <w:sz w:val="24"/>
              </w:rPr>
              <w:t>ние </w:t>
            </w:r>
            <w:r>
              <w:rPr>
                <w:spacing w:val="-6"/>
                <w:sz w:val="24"/>
              </w:rPr>
              <w:t>ветерина </w:t>
            </w:r>
            <w:r>
              <w:rPr>
                <w:spacing w:val="-4"/>
                <w:sz w:val="24"/>
              </w:rPr>
              <w:t>рных </w:t>
            </w:r>
            <w:r>
              <w:rPr>
                <w:spacing w:val="-2"/>
                <w:sz w:val="24"/>
              </w:rPr>
              <w:t>меропри </w:t>
            </w:r>
            <w:r>
              <w:rPr>
                <w:spacing w:val="-4"/>
                <w:sz w:val="24"/>
              </w:rPr>
              <w:t>ятий </w:t>
            </w:r>
            <w:r>
              <w:rPr>
                <w:spacing w:val="-2"/>
                <w:position w:val="2"/>
                <w:sz w:val="24"/>
              </w:rPr>
              <w:t>(З</w:t>
            </w:r>
            <w:r>
              <w:rPr>
                <w:spacing w:val="-2"/>
                <w:sz w:val="16"/>
              </w:rPr>
              <w:t>В</w:t>
            </w:r>
            <w:r>
              <w:rPr>
                <w:spacing w:val="-2"/>
                <w:position w:val="2"/>
                <w:sz w:val="24"/>
              </w:rPr>
              <w:t>),</w:t>
            </w:r>
          </w:p>
          <w:p>
            <w:pPr>
              <w:pStyle w:val="TableParagraph"/>
              <w:spacing w:line="268" w:lineRule="exact"/>
              <w:ind w:left="27" w:right="11"/>
              <w:rPr>
                <w:sz w:val="24"/>
              </w:rPr>
            </w:pPr>
            <w:r>
              <w:rPr>
                <w:spacing w:val="-2"/>
                <w:sz w:val="24"/>
              </w:rPr>
              <w:t>тенге</w:t>
            </w:r>
          </w:p>
        </w:tc>
        <w:tc>
          <w:tcPr>
            <w:tcW w:w="1018" w:type="dxa"/>
          </w:tcPr>
          <w:p>
            <w:pPr>
              <w:pStyle w:val="TableParagraph"/>
              <w:ind w:left="41" w:right="14"/>
              <w:rPr>
                <w:sz w:val="24"/>
              </w:rPr>
            </w:pPr>
            <w:r>
              <w:rPr>
                <w:spacing w:val="-6"/>
                <w:sz w:val="24"/>
              </w:rPr>
              <w:t>Стоимо </w:t>
            </w:r>
            <w:r>
              <w:rPr>
                <w:spacing w:val="-4"/>
                <w:sz w:val="24"/>
              </w:rPr>
              <w:t>сть </w:t>
            </w:r>
            <w:r>
              <w:rPr>
                <w:spacing w:val="-6"/>
                <w:sz w:val="24"/>
              </w:rPr>
              <w:t>теленка</w:t>
            </w:r>
          </w:p>
          <w:p>
            <w:pPr>
              <w:pStyle w:val="TableParagraph"/>
              <w:ind w:left="41" w:right="21"/>
              <w:rPr>
                <w:sz w:val="24"/>
              </w:rPr>
            </w:pPr>
            <w:r>
              <w:rPr>
                <w:sz w:val="24"/>
              </w:rPr>
              <w:t>, </w:t>
            </w:r>
            <w:r>
              <w:rPr>
                <w:spacing w:val="-2"/>
                <w:sz w:val="24"/>
              </w:rPr>
              <w:t>тенге</w:t>
            </w:r>
          </w:p>
        </w:tc>
        <w:tc>
          <w:tcPr>
            <w:tcW w:w="2104" w:type="dxa"/>
          </w:tcPr>
          <w:p>
            <w:pPr>
              <w:pStyle w:val="TableParagraph"/>
              <w:ind w:left="170" w:right="156"/>
              <w:rPr>
                <w:position w:val="2"/>
                <w:sz w:val="24"/>
              </w:rPr>
            </w:pPr>
            <w:r>
              <w:rPr>
                <w:spacing w:val="-6"/>
                <w:sz w:val="24"/>
              </w:rPr>
              <w:t>Экономический </w:t>
            </w:r>
            <w:r>
              <w:rPr>
                <w:sz w:val="24"/>
              </w:rPr>
              <w:t>эффект от </w:t>
            </w:r>
            <w:r>
              <w:rPr>
                <w:spacing w:val="-2"/>
                <w:sz w:val="24"/>
              </w:rPr>
              <w:t>ветеринарных мероприятий </w:t>
            </w:r>
            <w:r>
              <w:rPr>
                <w:position w:val="2"/>
                <w:sz w:val="24"/>
              </w:rPr>
              <w:t>(Э</w:t>
            </w:r>
            <w:r>
              <w:rPr>
                <w:sz w:val="16"/>
              </w:rPr>
              <w:t>ф</w:t>
            </w:r>
            <w:r>
              <w:rPr>
                <w:position w:val="2"/>
                <w:sz w:val="24"/>
              </w:rPr>
              <w:t>), тенге</w:t>
            </w:r>
          </w:p>
        </w:tc>
        <w:tc>
          <w:tcPr>
            <w:tcW w:w="1277" w:type="dxa"/>
          </w:tcPr>
          <w:p>
            <w:pPr>
              <w:pStyle w:val="TableParagraph"/>
              <w:ind w:left="45" w:right="24"/>
              <w:rPr>
                <w:sz w:val="24"/>
              </w:rPr>
            </w:pPr>
            <w:r>
              <w:rPr>
                <w:spacing w:val="-4"/>
                <w:sz w:val="24"/>
              </w:rPr>
              <w:t>Экономич </w:t>
            </w:r>
            <w:r>
              <w:rPr>
                <w:spacing w:val="-2"/>
                <w:sz w:val="24"/>
              </w:rPr>
              <w:t>еская эффектив </w:t>
            </w:r>
            <w:r>
              <w:rPr>
                <w:sz w:val="24"/>
              </w:rPr>
              <w:t>ность</w:t>
            </w:r>
            <w:r>
              <w:rPr>
                <w:spacing w:val="-15"/>
                <w:sz w:val="24"/>
              </w:rPr>
              <w:t> </w:t>
            </w:r>
            <w:r>
              <w:rPr>
                <w:sz w:val="24"/>
              </w:rPr>
              <w:t>на</w:t>
            </w:r>
            <w:r>
              <w:rPr>
                <w:spacing w:val="-18"/>
                <w:sz w:val="24"/>
              </w:rPr>
              <w:t> </w:t>
            </w:r>
            <w:r>
              <w:rPr>
                <w:sz w:val="24"/>
              </w:rPr>
              <w:t>1 </w:t>
            </w:r>
            <w:r>
              <w:rPr>
                <w:spacing w:val="-2"/>
                <w:sz w:val="24"/>
              </w:rPr>
              <w:t>тенге затраты, тенге</w:t>
            </w:r>
          </w:p>
        </w:tc>
      </w:tr>
      <w:tr>
        <w:trPr>
          <w:trHeight w:val="306" w:hRule="atLeast"/>
        </w:trPr>
        <w:tc>
          <w:tcPr>
            <w:tcW w:w="850" w:type="dxa"/>
          </w:tcPr>
          <w:p>
            <w:pPr>
              <w:pStyle w:val="TableParagraph"/>
              <w:spacing w:line="268" w:lineRule="exact"/>
              <w:ind w:left="38"/>
              <w:rPr>
                <w:sz w:val="24"/>
              </w:rPr>
            </w:pPr>
            <w:r>
              <w:rPr>
                <w:spacing w:val="-5"/>
                <w:sz w:val="24"/>
              </w:rPr>
              <w:t>3,4</w:t>
            </w:r>
          </w:p>
        </w:tc>
        <w:tc>
          <w:tcPr>
            <w:tcW w:w="1139" w:type="dxa"/>
          </w:tcPr>
          <w:p>
            <w:pPr>
              <w:pStyle w:val="TableParagraph"/>
              <w:spacing w:line="268" w:lineRule="exact"/>
              <w:ind w:right="28"/>
              <w:rPr>
                <w:sz w:val="24"/>
              </w:rPr>
            </w:pPr>
            <w:r>
              <w:rPr>
                <w:spacing w:val="-5"/>
                <w:sz w:val="24"/>
              </w:rPr>
              <w:t>10</w:t>
            </w:r>
          </w:p>
        </w:tc>
        <w:tc>
          <w:tcPr>
            <w:tcW w:w="995" w:type="dxa"/>
          </w:tcPr>
          <w:p>
            <w:pPr>
              <w:pStyle w:val="TableParagraph"/>
              <w:spacing w:line="268" w:lineRule="exact"/>
              <w:ind w:left="34"/>
              <w:rPr>
                <w:sz w:val="24"/>
              </w:rPr>
            </w:pPr>
            <w:r>
              <w:rPr>
                <w:spacing w:val="-10"/>
                <w:sz w:val="24"/>
              </w:rPr>
              <w:t>3</w:t>
            </w:r>
          </w:p>
        </w:tc>
        <w:tc>
          <w:tcPr>
            <w:tcW w:w="1273" w:type="dxa"/>
          </w:tcPr>
          <w:p>
            <w:pPr>
              <w:pStyle w:val="TableParagraph"/>
              <w:spacing w:line="268" w:lineRule="exact"/>
              <w:ind w:left="32"/>
              <w:rPr>
                <w:sz w:val="24"/>
              </w:rPr>
            </w:pPr>
            <w:r>
              <w:rPr>
                <w:spacing w:val="-10"/>
                <w:sz w:val="24"/>
              </w:rPr>
              <w:t>3</w:t>
            </w:r>
          </w:p>
        </w:tc>
        <w:tc>
          <w:tcPr>
            <w:tcW w:w="1139" w:type="dxa"/>
          </w:tcPr>
          <w:p>
            <w:pPr>
              <w:pStyle w:val="TableParagraph"/>
              <w:spacing w:line="268" w:lineRule="exact"/>
              <w:ind w:right="36"/>
              <w:rPr>
                <w:sz w:val="24"/>
              </w:rPr>
            </w:pPr>
            <w:r>
              <w:rPr>
                <w:spacing w:val="-2"/>
                <w:sz w:val="24"/>
              </w:rPr>
              <w:t>71,41</w:t>
            </w:r>
            <w:r>
              <w:rPr>
                <w:spacing w:val="-2"/>
                <w:sz w:val="24"/>
                <w:vertAlign w:val="superscript"/>
              </w:rPr>
              <w:t>1</w:t>
            </w:r>
          </w:p>
        </w:tc>
        <w:tc>
          <w:tcPr>
            <w:tcW w:w="1134" w:type="dxa"/>
          </w:tcPr>
          <w:p>
            <w:pPr>
              <w:pStyle w:val="TableParagraph"/>
              <w:spacing w:line="268" w:lineRule="exact"/>
              <w:ind w:left="27" w:right="27"/>
              <w:rPr>
                <w:sz w:val="24"/>
              </w:rPr>
            </w:pPr>
            <w:r>
              <w:rPr>
                <w:spacing w:val="-2"/>
                <w:sz w:val="24"/>
              </w:rPr>
              <w:t>11205</w:t>
            </w:r>
          </w:p>
        </w:tc>
        <w:tc>
          <w:tcPr>
            <w:tcW w:w="1138" w:type="dxa"/>
          </w:tcPr>
          <w:p>
            <w:pPr>
              <w:pStyle w:val="TableParagraph"/>
              <w:spacing w:line="268" w:lineRule="exact"/>
              <w:ind w:left="105" w:right="108"/>
              <w:rPr>
                <w:sz w:val="24"/>
              </w:rPr>
            </w:pPr>
            <w:r>
              <w:rPr>
                <w:spacing w:val="-4"/>
                <w:sz w:val="24"/>
              </w:rPr>
              <w:t>2600</w:t>
            </w:r>
          </w:p>
        </w:tc>
        <w:tc>
          <w:tcPr>
            <w:tcW w:w="1134" w:type="dxa"/>
          </w:tcPr>
          <w:p>
            <w:pPr>
              <w:pStyle w:val="TableParagraph"/>
              <w:spacing w:line="268" w:lineRule="exact"/>
              <w:ind w:left="27" w:right="35"/>
              <w:rPr>
                <w:sz w:val="24"/>
              </w:rPr>
            </w:pPr>
            <w:r>
              <w:rPr>
                <w:spacing w:val="-4"/>
                <w:sz w:val="24"/>
              </w:rPr>
              <w:t>5580</w:t>
            </w:r>
          </w:p>
        </w:tc>
        <w:tc>
          <w:tcPr>
            <w:tcW w:w="1134" w:type="dxa"/>
          </w:tcPr>
          <w:p>
            <w:pPr>
              <w:pStyle w:val="TableParagraph"/>
              <w:spacing w:line="268" w:lineRule="exact"/>
              <w:ind w:left="27" w:right="22"/>
              <w:rPr>
                <w:sz w:val="24"/>
              </w:rPr>
            </w:pPr>
            <w:r>
              <w:rPr>
                <w:spacing w:val="-2"/>
                <w:sz w:val="24"/>
              </w:rPr>
              <w:t>19385</w:t>
            </w:r>
          </w:p>
        </w:tc>
        <w:tc>
          <w:tcPr>
            <w:tcW w:w="1018" w:type="dxa"/>
          </w:tcPr>
          <w:p>
            <w:pPr>
              <w:pStyle w:val="TableParagraph"/>
              <w:spacing w:line="268" w:lineRule="exact"/>
              <w:ind w:left="41" w:right="26"/>
              <w:rPr>
                <w:sz w:val="24"/>
              </w:rPr>
            </w:pPr>
            <w:r>
              <w:rPr>
                <w:spacing w:val="-2"/>
                <w:sz w:val="24"/>
              </w:rPr>
              <w:t>83600</w:t>
            </w:r>
          </w:p>
        </w:tc>
        <w:tc>
          <w:tcPr>
            <w:tcW w:w="2104" w:type="dxa"/>
          </w:tcPr>
          <w:p>
            <w:pPr>
              <w:pStyle w:val="TableParagraph"/>
              <w:spacing w:line="268" w:lineRule="exact"/>
              <w:ind w:left="170" w:right="157"/>
              <w:rPr>
                <w:sz w:val="24"/>
              </w:rPr>
            </w:pPr>
            <w:r>
              <w:rPr>
                <w:spacing w:val="-2"/>
                <w:sz w:val="24"/>
              </w:rPr>
              <w:t>64215</w:t>
            </w:r>
          </w:p>
        </w:tc>
        <w:tc>
          <w:tcPr>
            <w:tcW w:w="1277" w:type="dxa"/>
          </w:tcPr>
          <w:p>
            <w:pPr>
              <w:pStyle w:val="TableParagraph"/>
              <w:spacing w:line="268" w:lineRule="exact"/>
              <w:ind w:left="45" w:right="27"/>
              <w:rPr>
                <w:sz w:val="24"/>
              </w:rPr>
            </w:pPr>
            <w:r>
              <w:rPr>
                <w:spacing w:val="-5"/>
                <w:sz w:val="24"/>
              </w:rPr>
              <w:t>3,3</w:t>
            </w:r>
          </w:p>
        </w:tc>
      </w:tr>
      <w:tr>
        <w:trPr>
          <w:trHeight w:val="316" w:hRule="atLeast"/>
        </w:trPr>
        <w:tc>
          <w:tcPr>
            <w:tcW w:w="850" w:type="dxa"/>
          </w:tcPr>
          <w:p>
            <w:pPr>
              <w:pStyle w:val="TableParagraph"/>
              <w:spacing w:line="273" w:lineRule="exact"/>
              <w:ind w:left="38" w:right="15"/>
              <w:rPr>
                <w:sz w:val="24"/>
              </w:rPr>
            </w:pPr>
            <w:r>
              <w:rPr>
                <w:spacing w:val="-5"/>
                <w:sz w:val="24"/>
              </w:rPr>
              <w:t>10</w:t>
            </w:r>
          </w:p>
        </w:tc>
        <w:tc>
          <w:tcPr>
            <w:tcW w:w="1139" w:type="dxa"/>
          </w:tcPr>
          <w:p>
            <w:pPr>
              <w:pStyle w:val="TableParagraph"/>
              <w:spacing w:line="273" w:lineRule="exact"/>
              <w:ind w:right="28"/>
              <w:rPr>
                <w:sz w:val="24"/>
              </w:rPr>
            </w:pPr>
            <w:r>
              <w:rPr>
                <w:spacing w:val="-5"/>
                <w:sz w:val="24"/>
              </w:rPr>
              <w:t>10</w:t>
            </w:r>
          </w:p>
        </w:tc>
        <w:tc>
          <w:tcPr>
            <w:tcW w:w="995" w:type="dxa"/>
          </w:tcPr>
          <w:p>
            <w:pPr>
              <w:pStyle w:val="TableParagraph"/>
              <w:spacing w:line="273" w:lineRule="exact"/>
              <w:ind w:left="34"/>
              <w:rPr>
                <w:sz w:val="24"/>
              </w:rPr>
            </w:pPr>
            <w:r>
              <w:rPr>
                <w:spacing w:val="-10"/>
                <w:sz w:val="24"/>
              </w:rPr>
              <w:t>3</w:t>
            </w:r>
          </w:p>
        </w:tc>
        <w:tc>
          <w:tcPr>
            <w:tcW w:w="1273" w:type="dxa"/>
          </w:tcPr>
          <w:p>
            <w:pPr>
              <w:pStyle w:val="TableParagraph"/>
              <w:spacing w:line="273" w:lineRule="exact"/>
              <w:ind w:left="32"/>
              <w:rPr>
                <w:sz w:val="24"/>
              </w:rPr>
            </w:pPr>
            <w:r>
              <w:rPr>
                <w:spacing w:val="-10"/>
                <w:sz w:val="24"/>
              </w:rPr>
              <w:t>3</w:t>
            </w:r>
          </w:p>
        </w:tc>
        <w:tc>
          <w:tcPr>
            <w:tcW w:w="1139" w:type="dxa"/>
          </w:tcPr>
          <w:p>
            <w:pPr>
              <w:pStyle w:val="TableParagraph"/>
              <w:spacing w:line="273" w:lineRule="exact"/>
              <w:ind w:right="36"/>
              <w:rPr>
                <w:sz w:val="24"/>
              </w:rPr>
            </w:pPr>
            <w:r>
              <w:rPr>
                <w:spacing w:val="-2"/>
                <w:sz w:val="24"/>
              </w:rPr>
              <w:t>74,03</w:t>
            </w:r>
            <w:r>
              <w:rPr>
                <w:spacing w:val="-2"/>
                <w:sz w:val="24"/>
                <w:vertAlign w:val="superscript"/>
              </w:rPr>
              <w:t>2</w:t>
            </w:r>
          </w:p>
        </w:tc>
        <w:tc>
          <w:tcPr>
            <w:tcW w:w="1134" w:type="dxa"/>
          </w:tcPr>
          <w:p>
            <w:pPr>
              <w:pStyle w:val="TableParagraph"/>
              <w:spacing w:line="273" w:lineRule="exact"/>
              <w:ind w:left="27" w:right="34"/>
              <w:rPr>
                <w:sz w:val="24"/>
              </w:rPr>
            </w:pPr>
            <w:r>
              <w:rPr>
                <w:spacing w:val="-4"/>
                <w:sz w:val="24"/>
              </w:rPr>
              <w:t>1106</w:t>
            </w:r>
          </w:p>
        </w:tc>
        <w:tc>
          <w:tcPr>
            <w:tcW w:w="1138" w:type="dxa"/>
          </w:tcPr>
          <w:p>
            <w:pPr>
              <w:pStyle w:val="TableParagraph"/>
              <w:spacing w:line="273" w:lineRule="exact"/>
              <w:ind w:left="105" w:right="108"/>
              <w:rPr>
                <w:sz w:val="24"/>
              </w:rPr>
            </w:pPr>
            <w:r>
              <w:rPr>
                <w:spacing w:val="-4"/>
                <w:sz w:val="24"/>
              </w:rPr>
              <w:t>2600</w:t>
            </w:r>
          </w:p>
        </w:tc>
        <w:tc>
          <w:tcPr>
            <w:tcW w:w="1134" w:type="dxa"/>
          </w:tcPr>
          <w:p>
            <w:pPr>
              <w:pStyle w:val="TableParagraph"/>
              <w:spacing w:line="273" w:lineRule="exact"/>
              <w:ind w:left="27" w:right="35"/>
              <w:rPr>
                <w:sz w:val="24"/>
              </w:rPr>
            </w:pPr>
            <w:r>
              <w:rPr>
                <w:spacing w:val="-4"/>
                <w:sz w:val="24"/>
              </w:rPr>
              <w:t>5580</w:t>
            </w:r>
          </w:p>
        </w:tc>
        <w:tc>
          <w:tcPr>
            <w:tcW w:w="1134" w:type="dxa"/>
          </w:tcPr>
          <w:p>
            <w:pPr>
              <w:pStyle w:val="TableParagraph"/>
              <w:spacing w:line="273" w:lineRule="exact"/>
              <w:ind w:left="27" w:right="28"/>
              <w:rPr>
                <w:sz w:val="24"/>
              </w:rPr>
            </w:pPr>
            <w:r>
              <w:rPr>
                <w:spacing w:val="-4"/>
                <w:sz w:val="24"/>
              </w:rPr>
              <w:t>9286</w:t>
            </w:r>
          </w:p>
        </w:tc>
        <w:tc>
          <w:tcPr>
            <w:tcW w:w="1018" w:type="dxa"/>
          </w:tcPr>
          <w:p>
            <w:pPr>
              <w:pStyle w:val="TableParagraph"/>
              <w:spacing w:line="273" w:lineRule="exact"/>
              <w:ind w:left="41" w:right="26"/>
              <w:rPr>
                <w:sz w:val="24"/>
              </w:rPr>
            </w:pPr>
            <w:r>
              <w:rPr>
                <w:spacing w:val="-2"/>
                <w:sz w:val="24"/>
              </w:rPr>
              <w:t>83600</w:t>
            </w:r>
          </w:p>
        </w:tc>
        <w:tc>
          <w:tcPr>
            <w:tcW w:w="2104" w:type="dxa"/>
          </w:tcPr>
          <w:p>
            <w:pPr>
              <w:pStyle w:val="TableParagraph"/>
              <w:spacing w:line="273" w:lineRule="exact"/>
              <w:ind w:left="170" w:right="157"/>
              <w:rPr>
                <w:sz w:val="24"/>
              </w:rPr>
            </w:pPr>
            <w:r>
              <w:rPr>
                <w:spacing w:val="-2"/>
                <w:sz w:val="24"/>
              </w:rPr>
              <w:t>74314</w:t>
            </w:r>
          </w:p>
        </w:tc>
        <w:tc>
          <w:tcPr>
            <w:tcW w:w="1277" w:type="dxa"/>
          </w:tcPr>
          <w:p>
            <w:pPr>
              <w:pStyle w:val="TableParagraph"/>
              <w:spacing w:line="273" w:lineRule="exact"/>
              <w:ind w:left="45" w:right="27"/>
              <w:rPr>
                <w:sz w:val="24"/>
              </w:rPr>
            </w:pPr>
            <w:r>
              <w:rPr>
                <w:spacing w:val="-5"/>
                <w:sz w:val="24"/>
              </w:rPr>
              <w:t>8,0</w:t>
            </w:r>
          </w:p>
        </w:tc>
      </w:tr>
      <w:tr>
        <w:trPr>
          <w:trHeight w:val="316" w:hRule="atLeast"/>
        </w:trPr>
        <w:tc>
          <w:tcPr>
            <w:tcW w:w="850" w:type="dxa"/>
          </w:tcPr>
          <w:p>
            <w:pPr>
              <w:pStyle w:val="TableParagraph"/>
              <w:spacing w:line="273" w:lineRule="exact"/>
              <w:ind w:left="38" w:right="15"/>
              <w:rPr>
                <w:sz w:val="24"/>
              </w:rPr>
            </w:pPr>
            <w:r>
              <w:rPr>
                <w:spacing w:val="-5"/>
                <w:sz w:val="24"/>
              </w:rPr>
              <w:t>11</w:t>
            </w:r>
          </w:p>
        </w:tc>
        <w:tc>
          <w:tcPr>
            <w:tcW w:w="1139" w:type="dxa"/>
          </w:tcPr>
          <w:p>
            <w:pPr>
              <w:pStyle w:val="TableParagraph"/>
              <w:spacing w:line="273" w:lineRule="exact"/>
              <w:ind w:right="28"/>
              <w:rPr>
                <w:sz w:val="24"/>
              </w:rPr>
            </w:pPr>
            <w:r>
              <w:rPr>
                <w:spacing w:val="-5"/>
                <w:sz w:val="24"/>
              </w:rPr>
              <w:t>10</w:t>
            </w:r>
          </w:p>
        </w:tc>
        <w:tc>
          <w:tcPr>
            <w:tcW w:w="995" w:type="dxa"/>
          </w:tcPr>
          <w:p>
            <w:pPr>
              <w:pStyle w:val="TableParagraph"/>
              <w:spacing w:line="273" w:lineRule="exact"/>
              <w:ind w:left="34"/>
              <w:rPr>
                <w:sz w:val="24"/>
              </w:rPr>
            </w:pPr>
            <w:r>
              <w:rPr>
                <w:spacing w:val="-10"/>
                <w:sz w:val="24"/>
              </w:rPr>
              <w:t>5</w:t>
            </w:r>
          </w:p>
        </w:tc>
        <w:tc>
          <w:tcPr>
            <w:tcW w:w="1273" w:type="dxa"/>
          </w:tcPr>
          <w:p>
            <w:pPr>
              <w:pStyle w:val="TableParagraph"/>
              <w:spacing w:line="273" w:lineRule="exact"/>
              <w:ind w:left="32"/>
              <w:rPr>
                <w:sz w:val="24"/>
              </w:rPr>
            </w:pPr>
            <w:r>
              <w:rPr>
                <w:spacing w:val="-10"/>
                <w:sz w:val="24"/>
              </w:rPr>
              <w:t>3</w:t>
            </w:r>
          </w:p>
        </w:tc>
        <w:tc>
          <w:tcPr>
            <w:tcW w:w="1139" w:type="dxa"/>
          </w:tcPr>
          <w:p>
            <w:pPr>
              <w:pStyle w:val="TableParagraph"/>
              <w:spacing w:line="273" w:lineRule="exact"/>
              <w:ind w:right="36"/>
              <w:rPr>
                <w:sz w:val="24"/>
              </w:rPr>
            </w:pPr>
            <w:r>
              <w:rPr>
                <w:spacing w:val="-2"/>
                <w:sz w:val="24"/>
              </w:rPr>
              <w:t>83,03</w:t>
            </w:r>
            <w:r>
              <w:rPr>
                <w:spacing w:val="-2"/>
                <w:sz w:val="24"/>
                <w:vertAlign w:val="superscript"/>
              </w:rPr>
              <w:t>2</w:t>
            </w:r>
          </w:p>
        </w:tc>
        <w:tc>
          <w:tcPr>
            <w:tcW w:w="1134" w:type="dxa"/>
          </w:tcPr>
          <w:p>
            <w:pPr>
              <w:pStyle w:val="TableParagraph"/>
              <w:spacing w:line="273" w:lineRule="exact"/>
              <w:ind w:left="27" w:right="18"/>
              <w:rPr>
                <w:sz w:val="24"/>
              </w:rPr>
            </w:pPr>
            <w:r>
              <w:rPr>
                <w:spacing w:val="-2"/>
                <w:sz w:val="24"/>
              </w:rPr>
              <w:t>1432,1</w:t>
            </w:r>
          </w:p>
        </w:tc>
        <w:tc>
          <w:tcPr>
            <w:tcW w:w="1138" w:type="dxa"/>
          </w:tcPr>
          <w:p>
            <w:pPr>
              <w:pStyle w:val="TableParagraph"/>
              <w:spacing w:line="273" w:lineRule="exact"/>
              <w:ind w:left="105" w:right="108"/>
              <w:rPr>
                <w:sz w:val="24"/>
              </w:rPr>
            </w:pPr>
            <w:r>
              <w:rPr>
                <w:spacing w:val="-4"/>
                <w:sz w:val="24"/>
              </w:rPr>
              <w:t>2600</w:t>
            </w:r>
          </w:p>
        </w:tc>
        <w:tc>
          <w:tcPr>
            <w:tcW w:w="1134" w:type="dxa"/>
          </w:tcPr>
          <w:p>
            <w:pPr>
              <w:pStyle w:val="TableParagraph"/>
              <w:spacing w:line="273" w:lineRule="exact"/>
              <w:ind w:left="27" w:right="35"/>
              <w:rPr>
                <w:sz w:val="24"/>
              </w:rPr>
            </w:pPr>
            <w:r>
              <w:rPr>
                <w:spacing w:val="-4"/>
                <w:sz w:val="24"/>
              </w:rPr>
              <w:t>5580</w:t>
            </w:r>
          </w:p>
        </w:tc>
        <w:tc>
          <w:tcPr>
            <w:tcW w:w="1134" w:type="dxa"/>
          </w:tcPr>
          <w:p>
            <w:pPr>
              <w:pStyle w:val="TableParagraph"/>
              <w:spacing w:line="273" w:lineRule="exact"/>
              <w:ind w:left="27" w:right="12"/>
              <w:rPr>
                <w:sz w:val="24"/>
              </w:rPr>
            </w:pPr>
            <w:r>
              <w:rPr>
                <w:spacing w:val="-2"/>
                <w:sz w:val="24"/>
              </w:rPr>
              <w:t>9612,1</w:t>
            </w:r>
          </w:p>
        </w:tc>
        <w:tc>
          <w:tcPr>
            <w:tcW w:w="1018" w:type="dxa"/>
          </w:tcPr>
          <w:p>
            <w:pPr>
              <w:pStyle w:val="TableParagraph"/>
              <w:spacing w:line="273" w:lineRule="exact"/>
              <w:ind w:left="41" w:right="26"/>
              <w:rPr>
                <w:sz w:val="24"/>
              </w:rPr>
            </w:pPr>
            <w:r>
              <w:rPr>
                <w:spacing w:val="-2"/>
                <w:sz w:val="24"/>
              </w:rPr>
              <w:t>83600</w:t>
            </w:r>
          </w:p>
        </w:tc>
        <w:tc>
          <w:tcPr>
            <w:tcW w:w="2104" w:type="dxa"/>
          </w:tcPr>
          <w:p>
            <w:pPr>
              <w:pStyle w:val="TableParagraph"/>
              <w:spacing w:line="273" w:lineRule="exact"/>
              <w:ind w:left="174" w:right="156"/>
              <w:rPr>
                <w:sz w:val="24"/>
              </w:rPr>
            </w:pPr>
            <w:r>
              <w:rPr>
                <w:spacing w:val="-2"/>
                <w:sz w:val="24"/>
              </w:rPr>
              <w:t>73987,9</w:t>
            </w:r>
          </w:p>
        </w:tc>
        <w:tc>
          <w:tcPr>
            <w:tcW w:w="1277" w:type="dxa"/>
          </w:tcPr>
          <w:p>
            <w:pPr>
              <w:pStyle w:val="TableParagraph"/>
              <w:spacing w:line="273" w:lineRule="exact"/>
              <w:ind w:left="45" w:right="27"/>
              <w:rPr>
                <w:sz w:val="24"/>
              </w:rPr>
            </w:pPr>
            <w:r>
              <w:rPr>
                <w:spacing w:val="-5"/>
                <w:sz w:val="24"/>
              </w:rPr>
              <w:t>7,7</w:t>
            </w:r>
          </w:p>
        </w:tc>
      </w:tr>
      <w:tr>
        <w:trPr>
          <w:trHeight w:val="311" w:hRule="atLeast"/>
        </w:trPr>
        <w:tc>
          <w:tcPr>
            <w:tcW w:w="850" w:type="dxa"/>
          </w:tcPr>
          <w:p>
            <w:pPr>
              <w:pStyle w:val="TableParagraph"/>
              <w:spacing w:line="273" w:lineRule="exact"/>
              <w:ind w:left="38" w:right="15"/>
              <w:rPr>
                <w:sz w:val="24"/>
              </w:rPr>
            </w:pPr>
            <w:r>
              <w:rPr>
                <w:spacing w:val="-5"/>
                <w:sz w:val="24"/>
              </w:rPr>
              <w:t>13</w:t>
            </w:r>
          </w:p>
        </w:tc>
        <w:tc>
          <w:tcPr>
            <w:tcW w:w="1139" w:type="dxa"/>
          </w:tcPr>
          <w:p>
            <w:pPr>
              <w:pStyle w:val="TableParagraph"/>
              <w:spacing w:line="273" w:lineRule="exact"/>
              <w:ind w:right="28"/>
              <w:rPr>
                <w:sz w:val="24"/>
              </w:rPr>
            </w:pPr>
            <w:r>
              <w:rPr>
                <w:spacing w:val="-5"/>
                <w:sz w:val="24"/>
              </w:rPr>
              <w:t>14</w:t>
            </w:r>
          </w:p>
        </w:tc>
        <w:tc>
          <w:tcPr>
            <w:tcW w:w="995" w:type="dxa"/>
          </w:tcPr>
          <w:p>
            <w:pPr>
              <w:pStyle w:val="TableParagraph"/>
              <w:spacing w:line="273" w:lineRule="exact"/>
              <w:ind w:left="34"/>
              <w:rPr>
                <w:sz w:val="24"/>
              </w:rPr>
            </w:pPr>
            <w:r>
              <w:rPr>
                <w:spacing w:val="-10"/>
                <w:sz w:val="24"/>
              </w:rPr>
              <w:t>2</w:t>
            </w:r>
          </w:p>
        </w:tc>
        <w:tc>
          <w:tcPr>
            <w:tcW w:w="1273" w:type="dxa"/>
          </w:tcPr>
          <w:p>
            <w:pPr>
              <w:pStyle w:val="TableParagraph"/>
              <w:spacing w:line="273" w:lineRule="exact"/>
              <w:ind w:left="32"/>
              <w:rPr>
                <w:sz w:val="24"/>
              </w:rPr>
            </w:pPr>
            <w:r>
              <w:rPr>
                <w:spacing w:val="-10"/>
                <w:sz w:val="24"/>
              </w:rPr>
              <w:t>2</w:t>
            </w:r>
          </w:p>
        </w:tc>
        <w:tc>
          <w:tcPr>
            <w:tcW w:w="1139" w:type="dxa"/>
          </w:tcPr>
          <w:p>
            <w:pPr>
              <w:pStyle w:val="TableParagraph"/>
              <w:spacing w:line="273" w:lineRule="exact"/>
              <w:ind w:right="36"/>
              <w:rPr>
                <w:sz w:val="24"/>
              </w:rPr>
            </w:pPr>
            <w:r>
              <w:rPr>
                <w:spacing w:val="-2"/>
                <w:sz w:val="24"/>
              </w:rPr>
              <w:t>83,33</w:t>
            </w:r>
            <w:r>
              <w:rPr>
                <w:spacing w:val="-2"/>
                <w:sz w:val="24"/>
                <w:vertAlign w:val="superscript"/>
              </w:rPr>
              <w:t>2</w:t>
            </w:r>
          </w:p>
        </w:tc>
        <w:tc>
          <w:tcPr>
            <w:tcW w:w="1134" w:type="dxa"/>
          </w:tcPr>
          <w:p>
            <w:pPr>
              <w:pStyle w:val="TableParagraph"/>
              <w:spacing w:line="273" w:lineRule="exact"/>
              <w:ind w:left="27" w:right="34"/>
              <w:rPr>
                <w:sz w:val="24"/>
              </w:rPr>
            </w:pPr>
            <w:r>
              <w:rPr>
                <w:spacing w:val="-4"/>
                <w:sz w:val="24"/>
              </w:rPr>
              <w:t>1082</w:t>
            </w:r>
          </w:p>
        </w:tc>
        <w:tc>
          <w:tcPr>
            <w:tcW w:w="1138" w:type="dxa"/>
          </w:tcPr>
          <w:p>
            <w:pPr>
              <w:pStyle w:val="TableParagraph"/>
              <w:spacing w:line="273" w:lineRule="exact"/>
              <w:ind w:left="105" w:right="108"/>
              <w:rPr>
                <w:sz w:val="24"/>
              </w:rPr>
            </w:pPr>
            <w:r>
              <w:rPr>
                <w:spacing w:val="-4"/>
                <w:sz w:val="24"/>
              </w:rPr>
              <w:t>2600</w:t>
            </w:r>
          </w:p>
        </w:tc>
        <w:tc>
          <w:tcPr>
            <w:tcW w:w="1134" w:type="dxa"/>
          </w:tcPr>
          <w:p>
            <w:pPr>
              <w:pStyle w:val="TableParagraph"/>
              <w:spacing w:line="273" w:lineRule="exact"/>
              <w:ind w:left="27" w:right="35"/>
              <w:rPr>
                <w:sz w:val="24"/>
              </w:rPr>
            </w:pPr>
            <w:r>
              <w:rPr>
                <w:spacing w:val="-4"/>
                <w:sz w:val="24"/>
              </w:rPr>
              <w:t>5580</w:t>
            </w:r>
          </w:p>
        </w:tc>
        <w:tc>
          <w:tcPr>
            <w:tcW w:w="1134" w:type="dxa"/>
          </w:tcPr>
          <w:p>
            <w:pPr>
              <w:pStyle w:val="TableParagraph"/>
              <w:spacing w:line="273" w:lineRule="exact"/>
              <w:ind w:left="27" w:right="28"/>
              <w:rPr>
                <w:sz w:val="24"/>
              </w:rPr>
            </w:pPr>
            <w:r>
              <w:rPr>
                <w:spacing w:val="-4"/>
                <w:sz w:val="24"/>
              </w:rPr>
              <w:t>9262</w:t>
            </w:r>
          </w:p>
        </w:tc>
        <w:tc>
          <w:tcPr>
            <w:tcW w:w="1018" w:type="dxa"/>
          </w:tcPr>
          <w:p>
            <w:pPr>
              <w:pStyle w:val="TableParagraph"/>
              <w:spacing w:line="273" w:lineRule="exact"/>
              <w:ind w:left="41" w:right="26"/>
              <w:rPr>
                <w:sz w:val="24"/>
              </w:rPr>
            </w:pPr>
            <w:r>
              <w:rPr>
                <w:spacing w:val="-2"/>
                <w:sz w:val="24"/>
              </w:rPr>
              <w:t>83600</w:t>
            </w:r>
          </w:p>
        </w:tc>
        <w:tc>
          <w:tcPr>
            <w:tcW w:w="2104" w:type="dxa"/>
          </w:tcPr>
          <w:p>
            <w:pPr>
              <w:pStyle w:val="TableParagraph"/>
              <w:spacing w:line="273" w:lineRule="exact"/>
              <w:ind w:left="170" w:right="157"/>
              <w:rPr>
                <w:sz w:val="24"/>
              </w:rPr>
            </w:pPr>
            <w:r>
              <w:rPr>
                <w:spacing w:val="-2"/>
                <w:sz w:val="24"/>
              </w:rPr>
              <w:t>74338</w:t>
            </w:r>
          </w:p>
        </w:tc>
        <w:tc>
          <w:tcPr>
            <w:tcW w:w="1277" w:type="dxa"/>
          </w:tcPr>
          <w:p>
            <w:pPr>
              <w:pStyle w:val="TableParagraph"/>
              <w:spacing w:line="273" w:lineRule="exact"/>
              <w:ind w:left="45" w:right="27"/>
              <w:rPr>
                <w:sz w:val="24"/>
              </w:rPr>
            </w:pPr>
            <w:r>
              <w:rPr>
                <w:spacing w:val="-5"/>
                <w:sz w:val="24"/>
              </w:rPr>
              <w:t>8,0</w:t>
            </w:r>
          </w:p>
        </w:tc>
      </w:tr>
      <w:tr>
        <w:trPr>
          <w:trHeight w:val="316" w:hRule="atLeast"/>
        </w:trPr>
        <w:tc>
          <w:tcPr>
            <w:tcW w:w="850" w:type="dxa"/>
          </w:tcPr>
          <w:p>
            <w:pPr>
              <w:pStyle w:val="TableParagraph"/>
              <w:spacing w:line="273" w:lineRule="exact"/>
              <w:ind w:left="38" w:right="15"/>
              <w:rPr>
                <w:sz w:val="24"/>
              </w:rPr>
            </w:pPr>
            <w:r>
              <w:rPr>
                <w:spacing w:val="-5"/>
                <w:sz w:val="24"/>
              </w:rPr>
              <w:t>14</w:t>
            </w:r>
          </w:p>
        </w:tc>
        <w:tc>
          <w:tcPr>
            <w:tcW w:w="1139" w:type="dxa"/>
          </w:tcPr>
          <w:p>
            <w:pPr>
              <w:pStyle w:val="TableParagraph"/>
              <w:spacing w:line="273" w:lineRule="exact"/>
              <w:ind w:right="28"/>
              <w:rPr>
                <w:sz w:val="24"/>
              </w:rPr>
            </w:pPr>
            <w:r>
              <w:rPr>
                <w:spacing w:val="-5"/>
                <w:sz w:val="24"/>
              </w:rPr>
              <w:t>10</w:t>
            </w:r>
          </w:p>
        </w:tc>
        <w:tc>
          <w:tcPr>
            <w:tcW w:w="995" w:type="dxa"/>
          </w:tcPr>
          <w:p>
            <w:pPr>
              <w:pStyle w:val="TableParagraph"/>
              <w:spacing w:line="273" w:lineRule="exact"/>
              <w:ind w:left="34"/>
              <w:rPr>
                <w:sz w:val="24"/>
              </w:rPr>
            </w:pPr>
            <w:r>
              <w:rPr>
                <w:spacing w:val="-10"/>
                <w:sz w:val="24"/>
              </w:rPr>
              <w:t>3</w:t>
            </w:r>
          </w:p>
        </w:tc>
        <w:tc>
          <w:tcPr>
            <w:tcW w:w="1273" w:type="dxa"/>
          </w:tcPr>
          <w:p>
            <w:pPr>
              <w:pStyle w:val="TableParagraph"/>
              <w:spacing w:line="273" w:lineRule="exact"/>
              <w:ind w:left="32"/>
              <w:rPr>
                <w:sz w:val="24"/>
              </w:rPr>
            </w:pPr>
            <w:r>
              <w:rPr>
                <w:spacing w:val="-10"/>
                <w:sz w:val="24"/>
              </w:rPr>
              <w:t>3</w:t>
            </w:r>
          </w:p>
        </w:tc>
        <w:tc>
          <w:tcPr>
            <w:tcW w:w="1139" w:type="dxa"/>
          </w:tcPr>
          <w:p>
            <w:pPr>
              <w:pStyle w:val="TableParagraph"/>
              <w:spacing w:line="273" w:lineRule="exact"/>
              <w:ind w:right="36"/>
              <w:rPr>
                <w:sz w:val="24"/>
              </w:rPr>
            </w:pPr>
            <w:r>
              <w:rPr>
                <w:spacing w:val="-2"/>
                <w:sz w:val="24"/>
              </w:rPr>
              <w:t>75,03</w:t>
            </w:r>
            <w:r>
              <w:rPr>
                <w:spacing w:val="-2"/>
                <w:sz w:val="24"/>
                <w:vertAlign w:val="superscript"/>
              </w:rPr>
              <w:t>2</w:t>
            </w:r>
          </w:p>
        </w:tc>
        <w:tc>
          <w:tcPr>
            <w:tcW w:w="1134" w:type="dxa"/>
          </w:tcPr>
          <w:p>
            <w:pPr>
              <w:pStyle w:val="TableParagraph"/>
              <w:spacing w:line="273" w:lineRule="exact"/>
              <w:ind w:left="27" w:right="18"/>
              <w:rPr>
                <w:sz w:val="24"/>
              </w:rPr>
            </w:pPr>
            <w:r>
              <w:rPr>
                <w:spacing w:val="-2"/>
                <w:sz w:val="24"/>
              </w:rPr>
              <w:t>1741,6</w:t>
            </w:r>
          </w:p>
        </w:tc>
        <w:tc>
          <w:tcPr>
            <w:tcW w:w="1138" w:type="dxa"/>
          </w:tcPr>
          <w:p>
            <w:pPr>
              <w:pStyle w:val="TableParagraph"/>
              <w:spacing w:line="273" w:lineRule="exact"/>
              <w:ind w:left="105" w:right="108"/>
              <w:rPr>
                <w:sz w:val="24"/>
              </w:rPr>
            </w:pPr>
            <w:r>
              <w:rPr>
                <w:spacing w:val="-4"/>
                <w:sz w:val="24"/>
              </w:rPr>
              <w:t>2600</w:t>
            </w:r>
          </w:p>
        </w:tc>
        <w:tc>
          <w:tcPr>
            <w:tcW w:w="1134" w:type="dxa"/>
          </w:tcPr>
          <w:p>
            <w:pPr>
              <w:pStyle w:val="TableParagraph"/>
              <w:spacing w:line="273" w:lineRule="exact"/>
              <w:ind w:left="27" w:right="35"/>
              <w:rPr>
                <w:sz w:val="24"/>
              </w:rPr>
            </w:pPr>
            <w:r>
              <w:rPr>
                <w:spacing w:val="-4"/>
                <w:sz w:val="24"/>
              </w:rPr>
              <w:t>5580</w:t>
            </w:r>
          </w:p>
        </w:tc>
        <w:tc>
          <w:tcPr>
            <w:tcW w:w="1134" w:type="dxa"/>
          </w:tcPr>
          <w:p>
            <w:pPr>
              <w:pStyle w:val="TableParagraph"/>
              <w:spacing w:line="273" w:lineRule="exact"/>
              <w:ind w:left="27" w:right="12"/>
              <w:rPr>
                <w:sz w:val="24"/>
              </w:rPr>
            </w:pPr>
            <w:r>
              <w:rPr>
                <w:spacing w:val="-2"/>
                <w:sz w:val="24"/>
              </w:rPr>
              <w:t>9921,6</w:t>
            </w:r>
          </w:p>
        </w:tc>
        <w:tc>
          <w:tcPr>
            <w:tcW w:w="1018" w:type="dxa"/>
          </w:tcPr>
          <w:p>
            <w:pPr>
              <w:pStyle w:val="TableParagraph"/>
              <w:spacing w:line="273" w:lineRule="exact"/>
              <w:ind w:left="41" w:right="26"/>
              <w:rPr>
                <w:sz w:val="24"/>
              </w:rPr>
            </w:pPr>
            <w:r>
              <w:rPr>
                <w:spacing w:val="-2"/>
                <w:sz w:val="24"/>
              </w:rPr>
              <w:t>83600</w:t>
            </w:r>
          </w:p>
        </w:tc>
        <w:tc>
          <w:tcPr>
            <w:tcW w:w="2104" w:type="dxa"/>
          </w:tcPr>
          <w:p>
            <w:pPr>
              <w:pStyle w:val="TableParagraph"/>
              <w:spacing w:line="273" w:lineRule="exact"/>
              <w:ind w:left="174" w:right="156"/>
              <w:rPr>
                <w:sz w:val="24"/>
              </w:rPr>
            </w:pPr>
            <w:r>
              <w:rPr>
                <w:spacing w:val="-2"/>
                <w:sz w:val="24"/>
              </w:rPr>
              <w:t>73678,4</w:t>
            </w:r>
          </w:p>
        </w:tc>
        <w:tc>
          <w:tcPr>
            <w:tcW w:w="1277" w:type="dxa"/>
          </w:tcPr>
          <w:p>
            <w:pPr>
              <w:pStyle w:val="TableParagraph"/>
              <w:spacing w:line="273" w:lineRule="exact"/>
              <w:ind w:left="45" w:right="27"/>
              <w:rPr>
                <w:sz w:val="24"/>
              </w:rPr>
            </w:pPr>
            <w:r>
              <w:rPr>
                <w:spacing w:val="-5"/>
                <w:sz w:val="24"/>
              </w:rPr>
              <w:t>7,4</w:t>
            </w:r>
          </w:p>
        </w:tc>
      </w:tr>
      <w:tr>
        <w:trPr>
          <w:trHeight w:val="316" w:hRule="atLeast"/>
        </w:trPr>
        <w:tc>
          <w:tcPr>
            <w:tcW w:w="850" w:type="dxa"/>
          </w:tcPr>
          <w:p>
            <w:pPr>
              <w:pStyle w:val="TableParagraph"/>
              <w:spacing w:line="273" w:lineRule="exact"/>
              <w:ind w:left="38" w:right="15"/>
              <w:rPr>
                <w:sz w:val="24"/>
              </w:rPr>
            </w:pPr>
            <w:r>
              <w:rPr>
                <w:spacing w:val="-5"/>
                <w:sz w:val="24"/>
              </w:rPr>
              <w:t>15</w:t>
            </w:r>
          </w:p>
        </w:tc>
        <w:tc>
          <w:tcPr>
            <w:tcW w:w="1139" w:type="dxa"/>
          </w:tcPr>
          <w:p>
            <w:pPr>
              <w:pStyle w:val="TableParagraph"/>
              <w:spacing w:line="273" w:lineRule="exact"/>
              <w:ind w:right="28"/>
              <w:rPr>
                <w:sz w:val="24"/>
              </w:rPr>
            </w:pPr>
            <w:r>
              <w:rPr>
                <w:spacing w:val="-5"/>
                <w:sz w:val="24"/>
              </w:rPr>
              <w:t>10</w:t>
            </w:r>
          </w:p>
        </w:tc>
        <w:tc>
          <w:tcPr>
            <w:tcW w:w="995" w:type="dxa"/>
          </w:tcPr>
          <w:p>
            <w:pPr>
              <w:pStyle w:val="TableParagraph"/>
              <w:spacing w:line="273" w:lineRule="exact"/>
              <w:ind w:left="34"/>
              <w:rPr>
                <w:sz w:val="24"/>
              </w:rPr>
            </w:pPr>
            <w:r>
              <w:rPr>
                <w:spacing w:val="-10"/>
                <w:sz w:val="24"/>
              </w:rPr>
              <w:t>5</w:t>
            </w:r>
          </w:p>
        </w:tc>
        <w:tc>
          <w:tcPr>
            <w:tcW w:w="1273" w:type="dxa"/>
          </w:tcPr>
          <w:p>
            <w:pPr>
              <w:pStyle w:val="TableParagraph"/>
              <w:spacing w:line="273" w:lineRule="exact"/>
              <w:ind w:left="32"/>
              <w:rPr>
                <w:sz w:val="24"/>
              </w:rPr>
            </w:pPr>
            <w:r>
              <w:rPr>
                <w:spacing w:val="-10"/>
                <w:sz w:val="24"/>
              </w:rPr>
              <w:t>5</w:t>
            </w:r>
          </w:p>
        </w:tc>
        <w:tc>
          <w:tcPr>
            <w:tcW w:w="1139" w:type="dxa"/>
          </w:tcPr>
          <w:p>
            <w:pPr>
              <w:pStyle w:val="TableParagraph"/>
              <w:spacing w:line="273" w:lineRule="exact"/>
              <w:ind w:right="36"/>
              <w:rPr>
                <w:sz w:val="24"/>
              </w:rPr>
            </w:pPr>
            <w:r>
              <w:rPr>
                <w:spacing w:val="-2"/>
                <w:sz w:val="24"/>
              </w:rPr>
              <w:t>85,03</w:t>
            </w:r>
            <w:r>
              <w:rPr>
                <w:spacing w:val="-2"/>
                <w:sz w:val="24"/>
                <w:vertAlign w:val="superscript"/>
              </w:rPr>
              <w:t>2</w:t>
            </w:r>
          </w:p>
        </w:tc>
        <w:tc>
          <w:tcPr>
            <w:tcW w:w="1134" w:type="dxa"/>
          </w:tcPr>
          <w:p>
            <w:pPr>
              <w:pStyle w:val="TableParagraph"/>
              <w:spacing w:line="273" w:lineRule="exact"/>
              <w:ind w:left="27" w:right="18"/>
              <w:rPr>
                <w:sz w:val="24"/>
              </w:rPr>
            </w:pPr>
            <w:r>
              <w:rPr>
                <w:spacing w:val="-2"/>
                <w:sz w:val="24"/>
              </w:rPr>
              <w:t>2072,9</w:t>
            </w:r>
          </w:p>
        </w:tc>
        <w:tc>
          <w:tcPr>
            <w:tcW w:w="1138" w:type="dxa"/>
          </w:tcPr>
          <w:p>
            <w:pPr>
              <w:pStyle w:val="TableParagraph"/>
              <w:spacing w:line="273" w:lineRule="exact"/>
              <w:ind w:left="105" w:right="108"/>
              <w:rPr>
                <w:sz w:val="24"/>
              </w:rPr>
            </w:pPr>
            <w:r>
              <w:rPr>
                <w:spacing w:val="-4"/>
                <w:sz w:val="24"/>
              </w:rPr>
              <w:t>2600</w:t>
            </w:r>
          </w:p>
        </w:tc>
        <w:tc>
          <w:tcPr>
            <w:tcW w:w="1134" w:type="dxa"/>
          </w:tcPr>
          <w:p>
            <w:pPr>
              <w:pStyle w:val="TableParagraph"/>
              <w:spacing w:line="273" w:lineRule="exact"/>
              <w:ind w:left="27" w:right="35"/>
              <w:rPr>
                <w:sz w:val="24"/>
              </w:rPr>
            </w:pPr>
            <w:r>
              <w:rPr>
                <w:spacing w:val="-4"/>
                <w:sz w:val="24"/>
              </w:rPr>
              <w:t>5580</w:t>
            </w:r>
          </w:p>
        </w:tc>
        <w:tc>
          <w:tcPr>
            <w:tcW w:w="1134" w:type="dxa"/>
          </w:tcPr>
          <w:p>
            <w:pPr>
              <w:pStyle w:val="TableParagraph"/>
              <w:spacing w:line="273" w:lineRule="exact"/>
              <w:ind w:left="27" w:right="17"/>
              <w:rPr>
                <w:sz w:val="24"/>
              </w:rPr>
            </w:pPr>
            <w:r>
              <w:rPr>
                <w:spacing w:val="-2"/>
                <w:sz w:val="24"/>
              </w:rPr>
              <w:t>10252,9</w:t>
            </w:r>
          </w:p>
        </w:tc>
        <w:tc>
          <w:tcPr>
            <w:tcW w:w="1018" w:type="dxa"/>
          </w:tcPr>
          <w:p>
            <w:pPr>
              <w:pStyle w:val="TableParagraph"/>
              <w:spacing w:line="273" w:lineRule="exact"/>
              <w:ind w:left="41" w:right="26"/>
              <w:rPr>
                <w:sz w:val="24"/>
              </w:rPr>
            </w:pPr>
            <w:r>
              <w:rPr>
                <w:spacing w:val="-2"/>
                <w:sz w:val="24"/>
              </w:rPr>
              <w:t>83600</w:t>
            </w:r>
          </w:p>
        </w:tc>
        <w:tc>
          <w:tcPr>
            <w:tcW w:w="2104" w:type="dxa"/>
          </w:tcPr>
          <w:p>
            <w:pPr>
              <w:pStyle w:val="TableParagraph"/>
              <w:spacing w:line="273" w:lineRule="exact"/>
              <w:ind w:left="174" w:right="156"/>
              <w:rPr>
                <w:sz w:val="24"/>
              </w:rPr>
            </w:pPr>
            <w:r>
              <w:rPr>
                <w:spacing w:val="-2"/>
                <w:sz w:val="24"/>
              </w:rPr>
              <w:t>73347,1</w:t>
            </w:r>
          </w:p>
        </w:tc>
        <w:tc>
          <w:tcPr>
            <w:tcW w:w="1277" w:type="dxa"/>
          </w:tcPr>
          <w:p>
            <w:pPr>
              <w:pStyle w:val="TableParagraph"/>
              <w:spacing w:line="273" w:lineRule="exact"/>
              <w:ind w:left="45" w:right="27"/>
              <w:rPr>
                <w:sz w:val="24"/>
              </w:rPr>
            </w:pPr>
            <w:r>
              <w:rPr>
                <w:spacing w:val="-5"/>
                <w:sz w:val="24"/>
              </w:rPr>
              <w:t>7,2</w:t>
            </w:r>
          </w:p>
        </w:tc>
      </w:tr>
      <w:tr>
        <w:trPr>
          <w:trHeight w:val="316" w:hRule="atLeast"/>
        </w:trPr>
        <w:tc>
          <w:tcPr>
            <w:tcW w:w="850" w:type="dxa"/>
          </w:tcPr>
          <w:p>
            <w:pPr>
              <w:pStyle w:val="TableParagraph"/>
              <w:spacing w:line="273" w:lineRule="exact"/>
              <w:ind w:left="38" w:right="15"/>
              <w:rPr>
                <w:sz w:val="24"/>
              </w:rPr>
            </w:pPr>
            <w:r>
              <w:rPr>
                <w:spacing w:val="-5"/>
                <w:sz w:val="24"/>
              </w:rPr>
              <w:t>16</w:t>
            </w:r>
          </w:p>
        </w:tc>
        <w:tc>
          <w:tcPr>
            <w:tcW w:w="1139" w:type="dxa"/>
          </w:tcPr>
          <w:p>
            <w:pPr>
              <w:pStyle w:val="TableParagraph"/>
              <w:spacing w:line="273" w:lineRule="exact"/>
              <w:ind w:right="28"/>
              <w:rPr>
                <w:sz w:val="24"/>
              </w:rPr>
            </w:pPr>
            <w:r>
              <w:rPr>
                <w:spacing w:val="-5"/>
                <w:sz w:val="24"/>
              </w:rPr>
              <w:t>10</w:t>
            </w:r>
          </w:p>
        </w:tc>
        <w:tc>
          <w:tcPr>
            <w:tcW w:w="995" w:type="dxa"/>
          </w:tcPr>
          <w:p>
            <w:pPr>
              <w:pStyle w:val="TableParagraph"/>
              <w:spacing w:line="273" w:lineRule="exact"/>
              <w:ind w:left="34"/>
              <w:rPr>
                <w:sz w:val="24"/>
              </w:rPr>
            </w:pPr>
            <w:r>
              <w:rPr>
                <w:spacing w:val="-10"/>
                <w:sz w:val="24"/>
              </w:rPr>
              <w:t>4</w:t>
            </w:r>
          </w:p>
        </w:tc>
        <w:tc>
          <w:tcPr>
            <w:tcW w:w="1273" w:type="dxa"/>
          </w:tcPr>
          <w:p>
            <w:pPr>
              <w:pStyle w:val="TableParagraph"/>
              <w:spacing w:line="273" w:lineRule="exact"/>
              <w:ind w:left="32"/>
              <w:rPr>
                <w:sz w:val="24"/>
              </w:rPr>
            </w:pPr>
            <w:r>
              <w:rPr>
                <w:spacing w:val="-10"/>
                <w:sz w:val="24"/>
              </w:rPr>
              <w:t>5</w:t>
            </w:r>
          </w:p>
        </w:tc>
        <w:tc>
          <w:tcPr>
            <w:tcW w:w="1139" w:type="dxa"/>
          </w:tcPr>
          <w:p>
            <w:pPr>
              <w:pStyle w:val="TableParagraph"/>
              <w:spacing w:line="273" w:lineRule="exact"/>
              <w:ind w:right="36"/>
              <w:rPr>
                <w:sz w:val="24"/>
              </w:rPr>
            </w:pPr>
            <w:r>
              <w:rPr>
                <w:spacing w:val="-2"/>
                <w:sz w:val="24"/>
              </w:rPr>
              <w:t>78,93</w:t>
            </w:r>
            <w:r>
              <w:rPr>
                <w:spacing w:val="-2"/>
                <w:sz w:val="24"/>
                <w:vertAlign w:val="superscript"/>
              </w:rPr>
              <w:t>2</w:t>
            </w:r>
          </w:p>
        </w:tc>
        <w:tc>
          <w:tcPr>
            <w:tcW w:w="1134" w:type="dxa"/>
          </w:tcPr>
          <w:p>
            <w:pPr>
              <w:pStyle w:val="TableParagraph"/>
              <w:spacing w:line="273" w:lineRule="exact"/>
              <w:ind w:left="27" w:right="18"/>
              <w:rPr>
                <w:sz w:val="24"/>
              </w:rPr>
            </w:pPr>
            <w:r>
              <w:rPr>
                <w:spacing w:val="-2"/>
                <w:sz w:val="24"/>
              </w:rPr>
              <w:t>1755,6</w:t>
            </w:r>
          </w:p>
        </w:tc>
        <w:tc>
          <w:tcPr>
            <w:tcW w:w="1138" w:type="dxa"/>
          </w:tcPr>
          <w:p>
            <w:pPr>
              <w:pStyle w:val="TableParagraph"/>
              <w:spacing w:line="273" w:lineRule="exact"/>
              <w:ind w:left="105" w:right="108"/>
              <w:rPr>
                <w:sz w:val="24"/>
              </w:rPr>
            </w:pPr>
            <w:r>
              <w:rPr>
                <w:spacing w:val="-4"/>
                <w:sz w:val="24"/>
              </w:rPr>
              <w:t>2600</w:t>
            </w:r>
          </w:p>
        </w:tc>
        <w:tc>
          <w:tcPr>
            <w:tcW w:w="1134" w:type="dxa"/>
          </w:tcPr>
          <w:p>
            <w:pPr>
              <w:pStyle w:val="TableParagraph"/>
              <w:spacing w:line="273" w:lineRule="exact"/>
              <w:ind w:left="27" w:right="35"/>
              <w:rPr>
                <w:sz w:val="24"/>
              </w:rPr>
            </w:pPr>
            <w:r>
              <w:rPr>
                <w:spacing w:val="-4"/>
                <w:sz w:val="24"/>
              </w:rPr>
              <w:t>5580</w:t>
            </w:r>
          </w:p>
        </w:tc>
        <w:tc>
          <w:tcPr>
            <w:tcW w:w="1134" w:type="dxa"/>
          </w:tcPr>
          <w:p>
            <w:pPr>
              <w:pStyle w:val="TableParagraph"/>
              <w:spacing w:line="273" w:lineRule="exact"/>
              <w:ind w:left="27" w:right="12"/>
              <w:rPr>
                <w:sz w:val="24"/>
              </w:rPr>
            </w:pPr>
            <w:r>
              <w:rPr>
                <w:spacing w:val="-2"/>
                <w:sz w:val="24"/>
              </w:rPr>
              <w:t>9935,6</w:t>
            </w:r>
          </w:p>
        </w:tc>
        <w:tc>
          <w:tcPr>
            <w:tcW w:w="1018" w:type="dxa"/>
          </w:tcPr>
          <w:p>
            <w:pPr>
              <w:pStyle w:val="TableParagraph"/>
              <w:spacing w:line="273" w:lineRule="exact"/>
              <w:ind w:left="41" w:right="26"/>
              <w:rPr>
                <w:sz w:val="24"/>
              </w:rPr>
            </w:pPr>
            <w:r>
              <w:rPr>
                <w:spacing w:val="-2"/>
                <w:sz w:val="24"/>
              </w:rPr>
              <w:t>83600</w:t>
            </w:r>
          </w:p>
        </w:tc>
        <w:tc>
          <w:tcPr>
            <w:tcW w:w="2104" w:type="dxa"/>
          </w:tcPr>
          <w:p>
            <w:pPr>
              <w:pStyle w:val="TableParagraph"/>
              <w:spacing w:line="273" w:lineRule="exact"/>
              <w:ind w:left="174" w:right="156"/>
              <w:rPr>
                <w:sz w:val="24"/>
              </w:rPr>
            </w:pPr>
            <w:r>
              <w:rPr>
                <w:spacing w:val="-2"/>
                <w:sz w:val="24"/>
              </w:rPr>
              <w:t>73664,4</w:t>
            </w:r>
          </w:p>
        </w:tc>
        <w:tc>
          <w:tcPr>
            <w:tcW w:w="1277" w:type="dxa"/>
          </w:tcPr>
          <w:p>
            <w:pPr>
              <w:pStyle w:val="TableParagraph"/>
              <w:spacing w:line="273" w:lineRule="exact"/>
              <w:ind w:left="45" w:right="27"/>
              <w:rPr>
                <w:sz w:val="24"/>
              </w:rPr>
            </w:pPr>
            <w:r>
              <w:rPr>
                <w:spacing w:val="-5"/>
                <w:sz w:val="24"/>
              </w:rPr>
              <w:t>7,4</w:t>
            </w:r>
          </w:p>
        </w:tc>
      </w:tr>
      <w:tr>
        <w:trPr>
          <w:trHeight w:val="311" w:hRule="atLeast"/>
        </w:trPr>
        <w:tc>
          <w:tcPr>
            <w:tcW w:w="850" w:type="dxa"/>
          </w:tcPr>
          <w:p>
            <w:pPr>
              <w:pStyle w:val="TableParagraph"/>
              <w:spacing w:line="273" w:lineRule="exact"/>
              <w:ind w:left="38" w:right="15"/>
              <w:rPr>
                <w:sz w:val="24"/>
              </w:rPr>
            </w:pPr>
            <w:r>
              <w:rPr>
                <w:spacing w:val="-5"/>
                <w:sz w:val="24"/>
              </w:rPr>
              <w:t>26</w:t>
            </w:r>
          </w:p>
        </w:tc>
        <w:tc>
          <w:tcPr>
            <w:tcW w:w="1139" w:type="dxa"/>
          </w:tcPr>
          <w:p>
            <w:pPr>
              <w:pStyle w:val="TableParagraph"/>
              <w:spacing w:line="273" w:lineRule="exact"/>
              <w:ind w:right="28"/>
              <w:rPr>
                <w:sz w:val="24"/>
              </w:rPr>
            </w:pPr>
            <w:r>
              <w:rPr>
                <w:spacing w:val="-5"/>
                <w:sz w:val="24"/>
              </w:rPr>
              <w:t>10</w:t>
            </w:r>
          </w:p>
        </w:tc>
        <w:tc>
          <w:tcPr>
            <w:tcW w:w="995" w:type="dxa"/>
          </w:tcPr>
          <w:p>
            <w:pPr>
              <w:pStyle w:val="TableParagraph"/>
              <w:spacing w:line="273" w:lineRule="exact"/>
              <w:ind w:left="34"/>
              <w:rPr>
                <w:sz w:val="24"/>
              </w:rPr>
            </w:pPr>
            <w:r>
              <w:rPr>
                <w:spacing w:val="-10"/>
                <w:sz w:val="24"/>
              </w:rPr>
              <w:t>3</w:t>
            </w:r>
          </w:p>
        </w:tc>
        <w:tc>
          <w:tcPr>
            <w:tcW w:w="1273" w:type="dxa"/>
          </w:tcPr>
          <w:p>
            <w:pPr>
              <w:pStyle w:val="TableParagraph"/>
              <w:spacing w:line="273" w:lineRule="exact"/>
              <w:ind w:left="32"/>
              <w:rPr>
                <w:sz w:val="24"/>
              </w:rPr>
            </w:pPr>
            <w:r>
              <w:rPr>
                <w:spacing w:val="-10"/>
                <w:sz w:val="24"/>
              </w:rPr>
              <w:t>7</w:t>
            </w:r>
          </w:p>
        </w:tc>
        <w:tc>
          <w:tcPr>
            <w:tcW w:w="1139" w:type="dxa"/>
          </w:tcPr>
          <w:p>
            <w:pPr>
              <w:pStyle w:val="TableParagraph"/>
              <w:spacing w:line="273" w:lineRule="exact"/>
              <w:ind w:right="36"/>
              <w:rPr>
                <w:sz w:val="24"/>
              </w:rPr>
            </w:pPr>
            <w:r>
              <w:rPr>
                <w:spacing w:val="-2"/>
                <w:sz w:val="24"/>
              </w:rPr>
              <w:t>70,03</w:t>
            </w:r>
            <w:r>
              <w:rPr>
                <w:spacing w:val="-2"/>
                <w:sz w:val="24"/>
                <w:vertAlign w:val="superscript"/>
              </w:rPr>
              <w:t>2</w:t>
            </w:r>
          </w:p>
        </w:tc>
        <w:tc>
          <w:tcPr>
            <w:tcW w:w="1134" w:type="dxa"/>
          </w:tcPr>
          <w:p>
            <w:pPr>
              <w:pStyle w:val="TableParagraph"/>
              <w:spacing w:line="273" w:lineRule="exact"/>
              <w:ind w:left="27" w:right="34"/>
              <w:rPr>
                <w:sz w:val="24"/>
              </w:rPr>
            </w:pPr>
            <w:r>
              <w:rPr>
                <w:spacing w:val="-4"/>
                <w:sz w:val="24"/>
              </w:rPr>
              <w:t>1231</w:t>
            </w:r>
          </w:p>
        </w:tc>
        <w:tc>
          <w:tcPr>
            <w:tcW w:w="1138" w:type="dxa"/>
          </w:tcPr>
          <w:p>
            <w:pPr>
              <w:pStyle w:val="TableParagraph"/>
              <w:spacing w:line="273" w:lineRule="exact"/>
              <w:ind w:left="105" w:right="108"/>
              <w:rPr>
                <w:sz w:val="24"/>
              </w:rPr>
            </w:pPr>
            <w:r>
              <w:rPr>
                <w:spacing w:val="-4"/>
                <w:sz w:val="24"/>
              </w:rPr>
              <w:t>2600</w:t>
            </w:r>
          </w:p>
        </w:tc>
        <w:tc>
          <w:tcPr>
            <w:tcW w:w="1134" w:type="dxa"/>
          </w:tcPr>
          <w:p>
            <w:pPr>
              <w:pStyle w:val="TableParagraph"/>
              <w:spacing w:line="273" w:lineRule="exact"/>
              <w:ind w:left="27" w:right="35"/>
              <w:rPr>
                <w:sz w:val="24"/>
              </w:rPr>
            </w:pPr>
            <w:r>
              <w:rPr>
                <w:spacing w:val="-4"/>
                <w:sz w:val="24"/>
              </w:rPr>
              <w:t>5580</w:t>
            </w:r>
          </w:p>
        </w:tc>
        <w:tc>
          <w:tcPr>
            <w:tcW w:w="1134" w:type="dxa"/>
          </w:tcPr>
          <w:p>
            <w:pPr>
              <w:pStyle w:val="TableParagraph"/>
              <w:spacing w:line="273" w:lineRule="exact"/>
              <w:ind w:left="27" w:right="28"/>
              <w:rPr>
                <w:sz w:val="24"/>
              </w:rPr>
            </w:pPr>
            <w:r>
              <w:rPr>
                <w:spacing w:val="-4"/>
                <w:sz w:val="24"/>
              </w:rPr>
              <w:t>9411</w:t>
            </w:r>
          </w:p>
        </w:tc>
        <w:tc>
          <w:tcPr>
            <w:tcW w:w="1018" w:type="dxa"/>
          </w:tcPr>
          <w:p>
            <w:pPr>
              <w:pStyle w:val="TableParagraph"/>
              <w:spacing w:line="273" w:lineRule="exact"/>
              <w:ind w:left="41" w:right="26"/>
              <w:rPr>
                <w:sz w:val="24"/>
              </w:rPr>
            </w:pPr>
            <w:r>
              <w:rPr>
                <w:spacing w:val="-2"/>
                <w:sz w:val="24"/>
              </w:rPr>
              <w:t>83600</w:t>
            </w:r>
          </w:p>
        </w:tc>
        <w:tc>
          <w:tcPr>
            <w:tcW w:w="2104" w:type="dxa"/>
          </w:tcPr>
          <w:p>
            <w:pPr>
              <w:pStyle w:val="TableParagraph"/>
              <w:spacing w:line="273" w:lineRule="exact"/>
              <w:ind w:left="170" w:right="157"/>
              <w:rPr>
                <w:sz w:val="24"/>
              </w:rPr>
            </w:pPr>
            <w:r>
              <w:rPr>
                <w:spacing w:val="-2"/>
                <w:sz w:val="24"/>
              </w:rPr>
              <w:t>74189</w:t>
            </w:r>
          </w:p>
        </w:tc>
        <w:tc>
          <w:tcPr>
            <w:tcW w:w="1277" w:type="dxa"/>
          </w:tcPr>
          <w:p>
            <w:pPr>
              <w:pStyle w:val="TableParagraph"/>
              <w:spacing w:line="273" w:lineRule="exact"/>
              <w:ind w:left="45" w:right="27"/>
              <w:rPr>
                <w:sz w:val="24"/>
              </w:rPr>
            </w:pPr>
            <w:r>
              <w:rPr>
                <w:spacing w:val="-5"/>
                <w:sz w:val="24"/>
              </w:rPr>
              <w:t>7,9</w:t>
            </w:r>
          </w:p>
        </w:tc>
      </w:tr>
      <w:tr>
        <w:trPr>
          <w:trHeight w:val="316" w:hRule="atLeast"/>
        </w:trPr>
        <w:tc>
          <w:tcPr>
            <w:tcW w:w="850" w:type="dxa"/>
          </w:tcPr>
          <w:p>
            <w:pPr>
              <w:pStyle w:val="TableParagraph"/>
              <w:spacing w:line="273" w:lineRule="exact"/>
              <w:ind w:left="38" w:right="15"/>
              <w:rPr>
                <w:sz w:val="24"/>
              </w:rPr>
            </w:pPr>
            <w:r>
              <w:rPr>
                <w:spacing w:val="-5"/>
                <w:sz w:val="24"/>
              </w:rPr>
              <w:t>27</w:t>
            </w:r>
          </w:p>
        </w:tc>
        <w:tc>
          <w:tcPr>
            <w:tcW w:w="1139" w:type="dxa"/>
          </w:tcPr>
          <w:p>
            <w:pPr>
              <w:pStyle w:val="TableParagraph"/>
              <w:spacing w:line="273" w:lineRule="exact"/>
              <w:ind w:right="28"/>
              <w:rPr>
                <w:sz w:val="24"/>
              </w:rPr>
            </w:pPr>
            <w:r>
              <w:rPr>
                <w:spacing w:val="-5"/>
                <w:sz w:val="24"/>
              </w:rPr>
              <w:t>10</w:t>
            </w:r>
          </w:p>
        </w:tc>
        <w:tc>
          <w:tcPr>
            <w:tcW w:w="995" w:type="dxa"/>
          </w:tcPr>
          <w:p>
            <w:pPr>
              <w:pStyle w:val="TableParagraph"/>
              <w:spacing w:line="273" w:lineRule="exact"/>
              <w:ind w:left="34"/>
              <w:rPr>
                <w:sz w:val="24"/>
              </w:rPr>
            </w:pPr>
            <w:r>
              <w:rPr>
                <w:spacing w:val="-10"/>
                <w:sz w:val="24"/>
              </w:rPr>
              <w:t>5</w:t>
            </w:r>
          </w:p>
        </w:tc>
        <w:tc>
          <w:tcPr>
            <w:tcW w:w="1273" w:type="dxa"/>
          </w:tcPr>
          <w:p>
            <w:pPr>
              <w:pStyle w:val="TableParagraph"/>
              <w:spacing w:line="273" w:lineRule="exact"/>
              <w:ind w:left="32"/>
              <w:rPr>
                <w:sz w:val="24"/>
              </w:rPr>
            </w:pPr>
            <w:r>
              <w:rPr>
                <w:spacing w:val="-10"/>
                <w:sz w:val="24"/>
              </w:rPr>
              <w:t>7</w:t>
            </w:r>
          </w:p>
        </w:tc>
        <w:tc>
          <w:tcPr>
            <w:tcW w:w="1139" w:type="dxa"/>
          </w:tcPr>
          <w:p>
            <w:pPr>
              <w:pStyle w:val="TableParagraph"/>
              <w:spacing w:line="273" w:lineRule="exact"/>
              <w:ind w:right="36"/>
              <w:rPr>
                <w:sz w:val="24"/>
              </w:rPr>
            </w:pPr>
            <w:r>
              <w:rPr>
                <w:spacing w:val="-2"/>
                <w:sz w:val="24"/>
              </w:rPr>
              <w:t>72,73</w:t>
            </w:r>
            <w:r>
              <w:rPr>
                <w:spacing w:val="-2"/>
                <w:sz w:val="24"/>
                <w:vertAlign w:val="superscript"/>
              </w:rPr>
              <w:t>2</w:t>
            </w:r>
          </w:p>
        </w:tc>
        <w:tc>
          <w:tcPr>
            <w:tcW w:w="1134" w:type="dxa"/>
          </w:tcPr>
          <w:p>
            <w:pPr>
              <w:pStyle w:val="TableParagraph"/>
              <w:spacing w:line="273" w:lineRule="exact"/>
              <w:ind w:left="27" w:right="18"/>
              <w:rPr>
                <w:sz w:val="24"/>
              </w:rPr>
            </w:pPr>
            <w:r>
              <w:rPr>
                <w:spacing w:val="-2"/>
                <w:sz w:val="24"/>
              </w:rPr>
              <w:t>1622,6</w:t>
            </w:r>
          </w:p>
        </w:tc>
        <w:tc>
          <w:tcPr>
            <w:tcW w:w="1138" w:type="dxa"/>
          </w:tcPr>
          <w:p>
            <w:pPr>
              <w:pStyle w:val="TableParagraph"/>
              <w:spacing w:line="273" w:lineRule="exact"/>
              <w:ind w:left="105" w:right="108"/>
              <w:rPr>
                <w:sz w:val="24"/>
              </w:rPr>
            </w:pPr>
            <w:r>
              <w:rPr>
                <w:spacing w:val="-4"/>
                <w:sz w:val="24"/>
              </w:rPr>
              <w:t>2600</w:t>
            </w:r>
          </w:p>
        </w:tc>
        <w:tc>
          <w:tcPr>
            <w:tcW w:w="1134" w:type="dxa"/>
          </w:tcPr>
          <w:p>
            <w:pPr>
              <w:pStyle w:val="TableParagraph"/>
              <w:spacing w:line="273" w:lineRule="exact"/>
              <w:ind w:left="27" w:right="35"/>
              <w:rPr>
                <w:sz w:val="24"/>
              </w:rPr>
            </w:pPr>
            <w:r>
              <w:rPr>
                <w:spacing w:val="-4"/>
                <w:sz w:val="24"/>
              </w:rPr>
              <w:t>5580</w:t>
            </w:r>
          </w:p>
        </w:tc>
        <w:tc>
          <w:tcPr>
            <w:tcW w:w="1134" w:type="dxa"/>
          </w:tcPr>
          <w:p>
            <w:pPr>
              <w:pStyle w:val="TableParagraph"/>
              <w:spacing w:line="273" w:lineRule="exact"/>
              <w:ind w:left="27" w:right="12"/>
              <w:rPr>
                <w:sz w:val="24"/>
              </w:rPr>
            </w:pPr>
            <w:r>
              <w:rPr>
                <w:spacing w:val="-2"/>
                <w:sz w:val="24"/>
              </w:rPr>
              <w:t>9802,6</w:t>
            </w:r>
          </w:p>
        </w:tc>
        <w:tc>
          <w:tcPr>
            <w:tcW w:w="1018" w:type="dxa"/>
          </w:tcPr>
          <w:p>
            <w:pPr>
              <w:pStyle w:val="TableParagraph"/>
              <w:spacing w:line="273" w:lineRule="exact"/>
              <w:ind w:left="41" w:right="26"/>
              <w:rPr>
                <w:sz w:val="24"/>
              </w:rPr>
            </w:pPr>
            <w:r>
              <w:rPr>
                <w:spacing w:val="-2"/>
                <w:sz w:val="24"/>
              </w:rPr>
              <w:t>83600</w:t>
            </w:r>
          </w:p>
        </w:tc>
        <w:tc>
          <w:tcPr>
            <w:tcW w:w="2104" w:type="dxa"/>
          </w:tcPr>
          <w:p>
            <w:pPr>
              <w:pStyle w:val="TableParagraph"/>
              <w:spacing w:line="273" w:lineRule="exact"/>
              <w:ind w:left="174" w:right="156"/>
              <w:rPr>
                <w:sz w:val="24"/>
              </w:rPr>
            </w:pPr>
            <w:r>
              <w:rPr>
                <w:spacing w:val="-2"/>
                <w:sz w:val="24"/>
              </w:rPr>
              <w:t>73797,4</w:t>
            </w:r>
          </w:p>
        </w:tc>
        <w:tc>
          <w:tcPr>
            <w:tcW w:w="1277" w:type="dxa"/>
          </w:tcPr>
          <w:p>
            <w:pPr>
              <w:pStyle w:val="TableParagraph"/>
              <w:spacing w:line="273" w:lineRule="exact"/>
              <w:ind w:left="45" w:right="27"/>
              <w:rPr>
                <w:sz w:val="24"/>
              </w:rPr>
            </w:pPr>
            <w:r>
              <w:rPr>
                <w:spacing w:val="-5"/>
                <w:sz w:val="24"/>
              </w:rPr>
              <w:t>7,5</w:t>
            </w:r>
          </w:p>
        </w:tc>
      </w:tr>
      <w:tr>
        <w:trPr>
          <w:trHeight w:val="311" w:hRule="atLeast"/>
        </w:trPr>
        <w:tc>
          <w:tcPr>
            <w:tcW w:w="850" w:type="dxa"/>
          </w:tcPr>
          <w:p>
            <w:pPr>
              <w:pStyle w:val="TableParagraph"/>
              <w:spacing w:line="273" w:lineRule="exact"/>
              <w:ind w:left="38" w:right="15"/>
              <w:rPr>
                <w:sz w:val="24"/>
              </w:rPr>
            </w:pPr>
            <w:r>
              <w:rPr>
                <w:spacing w:val="-5"/>
                <w:sz w:val="24"/>
              </w:rPr>
              <w:t>30</w:t>
            </w:r>
          </w:p>
        </w:tc>
        <w:tc>
          <w:tcPr>
            <w:tcW w:w="1139" w:type="dxa"/>
          </w:tcPr>
          <w:p>
            <w:pPr>
              <w:pStyle w:val="TableParagraph"/>
              <w:spacing w:line="273" w:lineRule="exact"/>
              <w:ind w:right="28"/>
              <w:rPr>
                <w:sz w:val="24"/>
              </w:rPr>
            </w:pPr>
            <w:r>
              <w:rPr>
                <w:spacing w:val="-5"/>
                <w:sz w:val="24"/>
              </w:rPr>
              <w:t>10</w:t>
            </w:r>
          </w:p>
        </w:tc>
        <w:tc>
          <w:tcPr>
            <w:tcW w:w="995" w:type="dxa"/>
          </w:tcPr>
          <w:p>
            <w:pPr>
              <w:pStyle w:val="TableParagraph"/>
              <w:spacing w:line="273" w:lineRule="exact"/>
              <w:ind w:left="34"/>
              <w:rPr>
                <w:sz w:val="24"/>
              </w:rPr>
            </w:pPr>
            <w:r>
              <w:rPr>
                <w:spacing w:val="-10"/>
                <w:sz w:val="24"/>
              </w:rPr>
              <w:t>3</w:t>
            </w:r>
          </w:p>
        </w:tc>
        <w:tc>
          <w:tcPr>
            <w:tcW w:w="1273" w:type="dxa"/>
          </w:tcPr>
          <w:p>
            <w:pPr>
              <w:pStyle w:val="TableParagraph"/>
              <w:spacing w:line="273" w:lineRule="exact"/>
              <w:ind w:left="32"/>
              <w:rPr>
                <w:sz w:val="24"/>
              </w:rPr>
            </w:pPr>
            <w:r>
              <w:rPr>
                <w:spacing w:val="-10"/>
                <w:sz w:val="24"/>
              </w:rPr>
              <w:t>7</w:t>
            </w:r>
          </w:p>
        </w:tc>
        <w:tc>
          <w:tcPr>
            <w:tcW w:w="1139" w:type="dxa"/>
          </w:tcPr>
          <w:p>
            <w:pPr>
              <w:pStyle w:val="TableParagraph"/>
              <w:spacing w:line="273" w:lineRule="exact"/>
              <w:ind w:right="36"/>
              <w:rPr>
                <w:sz w:val="24"/>
              </w:rPr>
            </w:pPr>
            <w:r>
              <w:rPr>
                <w:spacing w:val="-2"/>
                <w:sz w:val="24"/>
              </w:rPr>
              <w:t>75,03</w:t>
            </w:r>
            <w:r>
              <w:rPr>
                <w:spacing w:val="-2"/>
                <w:sz w:val="24"/>
                <w:vertAlign w:val="superscript"/>
              </w:rPr>
              <w:t>2</w:t>
            </w:r>
          </w:p>
        </w:tc>
        <w:tc>
          <w:tcPr>
            <w:tcW w:w="1134" w:type="dxa"/>
          </w:tcPr>
          <w:p>
            <w:pPr>
              <w:pStyle w:val="TableParagraph"/>
              <w:spacing w:line="273" w:lineRule="exact"/>
              <w:ind w:left="27" w:right="34"/>
              <w:rPr>
                <w:sz w:val="24"/>
              </w:rPr>
            </w:pPr>
            <w:r>
              <w:rPr>
                <w:spacing w:val="-4"/>
                <w:sz w:val="24"/>
              </w:rPr>
              <w:t>1231</w:t>
            </w:r>
          </w:p>
        </w:tc>
        <w:tc>
          <w:tcPr>
            <w:tcW w:w="1138" w:type="dxa"/>
          </w:tcPr>
          <w:p>
            <w:pPr>
              <w:pStyle w:val="TableParagraph"/>
              <w:spacing w:line="273" w:lineRule="exact"/>
              <w:ind w:left="105" w:right="108"/>
              <w:rPr>
                <w:sz w:val="24"/>
              </w:rPr>
            </w:pPr>
            <w:r>
              <w:rPr>
                <w:spacing w:val="-4"/>
                <w:sz w:val="24"/>
              </w:rPr>
              <w:t>2600</w:t>
            </w:r>
          </w:p>
        </w:tc>
        <w:tc>
          <w:tcPr>
            <w:tcW w:w="1134" w:type="dxa"/>
          </w:tcPr>
          <w:p>
            <w:pPr>
              <w:pStyle w:val="TableParagraph"/>
              <w:spacing w:line="273" w:lineRule="exact"/>
              <w:ind w:left="27" w:right="35"/>
              <w:rPr>
                <w:sz w:val="24"/>
              </w:rPr>
            </w:pPr>
            <w:r>
              <w:rPr>
                <w:spacing w:val="-4"/>
                <w:sz w:val="24"/>
              </w:rPr>
              <w:t>5580</w:t>
            </w:r>
          </w:p>
        </w:tc>
        <w:tc>
          <w:tcPr>
            <w:tcW w:w="1134" w:type="dxa"/>
          </w:tcPr>
          <w:p>
            <w:pPr>
              <w:pStyle w:val="TableParagraph"/>
              <w:spacing w:line="273" w:lineRule="exact"/>
              <w:ind w:left="27" w:right="28"/>
              <w:rPr>
                <w:sz w:val="24"/>
              </w:rPr>
            </w:pPr>
            <w:r>
              <w:rPr>
                <w:spacing w:val="-4"/>
                <w:sz w:val="24"/>
              </w:rPr>
              <w:t>9411</w:t>
            </w:r>
          </w:p>
        </w:tc>
        <w:tc>
          <w:tcPr>
            <w:tcW w:w="1018" w:type="dxa"/>
          </w:tcPr>
          <w:p>
            <w:pPr>
              <w:pStyle w:val="TableParagraph"/>
              <w:spacing w:line="273" w:lineRule="exact"/>
              <w:ind w:left="41" w:right="26"/>
              <w:rPr>
                <w:sz w:val="24"/>
              </w:rPr>
            </w:pPr>
            <w:r>
              <w:rPr>
                <w:spacing w:val="-2"/>
                <w:sz w:val="24"/>
              </w:rPr>
              <w:t>83600</w:t>
            </w:r>
          </w:p>
        </w:tc>
        <w:tc>
          <w:tcPr>
            <w:tcW w:w="2104" w:type="dxa"/>
          </w:tcPr>
          <w:p>
            <w:pPr>
              <w:pStyle w:val="TableParagraph"/>
              <w:spacing w:line="273" w:lineRule="exact"/>
              <w:ind w:left="170" w:right="157"/>
              <w:rPr>
                <w:sz w:val="24"/>
              </w:rPr>
            </w:pPr>
            <w:r>
              <w:rPr>
                <w:spacing w:val="-2"/>
                <w:sz w:val="24"/>
              </w:rPr>
              <w:t>74189</w:t>
            </w:r>
          </w:p>
        </w:tc>
        <w:tc>
          <w:tcPr>
            <w:tcW w:w="1277" w:type="dxa"/>
          </w:tcPr>
          <w:p>
            <w:pPr>
              <w:pStyle w:val="TableParagraph"/>
              <w:spacing w:line="273" w:lineRule="exact"/>
              <w:ind w:left="45" w:right="27"/>
              <w:rPr>
                <w:sz w:val="24"/>
              </w:rPr>
            </w:pPr>
            <w:r>
              <w:rPr>
                <w:spacing w:val="-5"/>
                <w:sz w:val="24"/>
              </w:rPr>
              <w:t>7,9</w:t>
            </w:r>
          </w:p>
        </w:tc>
      </w:tr>
      <w:tr>
        <w:trPr>
          <w:trHeight w:val="316" w:hRule="atLeast"/>
        </w:trPr>
        <w:tc>
          <w:tcPr>
            <w:tcW w:w="850" w:type="dxa"/>
          </w:tcPr>
          <w:p>
            <w:pPr>
              <w:pStyle w:val="TableParagraph"/>
              <w:spacing w:line="273" w:lineRule="exact"/>
              <w:ind w:left="38" w:right="15"/>
              <w:rPr>
                <w:sz w:val="24"/>
              </w:rPr>
            </w:pPr>
            <w:r>
              <w:rPr>
                <w:spacing w:val="-5"/>
                <w:sz w:val="24"/>
              </w:rPr>
              <w:t>31</w:t>
            </w:r>
          </w:p>
        </w:tc>
        <w:tc>
          <w:tcPr>
            <w:tcW w:w="1139" w:type="dxa"/>
          </w:tcPr>
          <w:p>
            <w:pPr>
              <w:pStyle w:val="TableParagraph"/>
              <w:spacing w:line="273" w:lineRule="exact"/>
              <w:ind w:right="28"/>
              <w:rPr>
                <w:sz w:val="24"/>
              </w:rPr>
            </w:pPr>
            <w:r>
              <w:rPr>
                <w:spacing w:val="-5"/>
                <w:sz w:val="24"/>
              </w:rPr>
              <w:t>10</w:t>
            </w:r>
          </w:p>
        </w:tc>
        <w:tc>
          <w:tcPr>
            <w:tcW w:w="995" w:type="dxa"/>
          </w:tcPr>
          <w:p>
            <w:pPr>
              <w:pStyle w:val="TableParagraph"/>
              <w:spacing w:line="273" w:lineRule="exact"/>
              <w:ind w:left="34"/>
              <w:rPr>
                <w:sz w:val="24"/>
              </w:rPr>
            </w:pPr>
            <w:r>
              <w:rPr>
                <w:spacing w:val="-10"/>
                <w:sz w:val="24"/>
              </w:rPr>
              <w:t>5</w:t>
            </w:r>
          </w:p>
        </w:tc>
        <w:tc>
          <w:tcPr>
            <w:tcW w:w="1273" w:type="dxa"/>
          </w:tcPr>
          <w:p>
            <w:pPr>
              <w:pStyle w:val="TableParagraph"/>
              <w:spacing w:line="273" w:lineRule="exact"/>
              <w:ind w:left="32"/>
              <w:rPr>
                <w:sz w:val="24"/>
              </w:rPr>
            </w:pPr>
            <w:r>
              <w:rPr>
                <w:spacing w:val="-10"/>
                <w:sz w:val="24"/>
              </w:rPr>
              <w:t>7</w:t>
            </w:r>
          </w:p>
        </w:tc>
        <w:tc>
          <w:tcPr>
            <w:tcW w:w="1139" w:type="dxa"/>
          </w:tcPr>
          <w:p>
            <w:pPr>
              <w:pStyle w:val="TableParagraph"/>
              <w:spacing w:line="273" w:lineRule="exact"/>
              <w:ind w:right="36"/>
              <w:rPr>
                <w:sz w:val="24"/>
              </w:rPr>
            </w:pPr>
            <w:r>
              <w:rPr>
                <w:spacing w:val="-2"/>
                <w:sz w:val="24"/>
              </w:rPr>
              <w:t>76,93</w:t>
            </w:r>
            <w:r>
              <w:rPr>
                <w:spacing w:val="-2"/>
                <w:sz w:val="24"/>
                <w:vertAlign w:val="superscript"/>
              </w:rPr>
              <w:t>2</w:t>
            </w:r>
          </w:p>
        </w:tc>
        <w:tc>
          <w:tcPr>
            <w:tcW w:w="1134" w:type="dxa"/>
          </w:tcPr>
          <w:p>
            <w:pPr>
              <w:pStyle w:val="TableParagraph"/>
              <w:spacing w:line="273" w:lineRule="exact"/>
              <w:ind w:left="27" w:right="18"/>
              <w:rPr>
                <w:sz w:val="24"/>
              </w:rPr>
            </w:pPr>
            <w:r>
              <w:rPr>
                <w:spacing w:val="-2"/>
                <w:sz w:val="24"/>
              </w:rPr>
              <w:t>1622,6</w:t>
            </w:r>
          </w:p>
        </w:tc>
        <w:tc>
          <w:tcPr>
            <w:tcW w:w="1138" w:type="dxa"/>
          </w:tcPr>
          <w:p>
            <w:pPr>
              <w:pStyle w:val="TableParagraph"/>
              <w:spacing w:line="273" w:lineRule="exact"/>
              <w:ind w:left="105" w:right="108"/>
              <w:rPr>
                <w:sz w:val="24"/>
              </w:rPr>
            </w:pPr>
            <w:r>
              <w:rPr>
                <w:spacing w:val="-4"/>
                <w:sz w:val="24"/>
              </w:rPr>
              <w:t>2600</w:t>
            </w:r>
          </w:p>
        </w:tc>
        <w:tc>
          <w:tcPr>
            <w:tcW w:w="1134" w:type="dxa"/>
          </w:tcPr>
          <w:p>
            <w:pPr>
              <w:pStyle w:val="TableParagraph"/>
              <w:spacing w:line="273" w:lineRule="exact"/>
              <w:ind w:left="27" w:right="35"/>
              <w:rPr>
                <w:sz w:val="24"/>
              </w:rPr>
            </w:pPr>
            <w:r>
              <w:rPr>
                <w:spacing w:val="-4"/>
                <w:sz w:val="24"/>
              </w:rPr>
              <w:t>5580</w:t>
            </w:r>
          </w:p>
        </w:tc>
        <w:tc>
          <w:tcPr>
            <w:tcW w:w="1134" w:type="dxa"/>
          </w:tcPr>
          <w:p>
            <w:pPr>
              <w:pStyle w:val="TableParagraph"/>
              <w:spacing w:line="273" w:lineRule="exact"/>
              <w:ind w:left="27" w:right="12"/>
              <w:rPr>
                <w:sz w:val="24"/>
              </w:rPr>
            </w:pPr>
            <w:r>
              <w:rPr>
                <w:spacing w:val="-2"/>
                <w:sz w:val="24"/>
              </w:rPr>
              <w:t>9802,6</w:t>
            </w:r>
          </w:p>
        </w:tc>
        <w:tc>
          <w:tcPr>
            <w:tcW w:w="1018" w:type="dxa"/>
          </w:tcPr>
          <w:p>
            <w:pPr>
              <w:pStyle w:val="TableParagraph"/>
              <w:spacing w:line="273" w:lineRule="exact"/>
              <w:ind w:left="41" w:right="26"/>
              <w:rPr>
                <w:sz w:val="24"/>
              </w:rPr>
            </w:pPr>
            <w:r>
              <w:rPr>
                <w:spacing w:val="-2"/>
                <w:sz w:val="24"/>
              </w:rPr>
              <w:t>83600</w:t>
            </w:r>
          </w:p>
        </w:tc>
        <w:tc>
          <w:tcPr>
            <w:tcW w:w="2104" w:type="dxa"/>
          </w:tcPr>
          <w:p>
            <w:pPr>
              <w:pStyle w:val="TableParagraph"/>
              <w:spacing w:line="273" w:lineRule="exact"/>
              <w:ind w:left="174" w:right="156"/>
              <w:rPr>
                <w:sz w:val="24"/>
              </w:rPr>
            </w:pPr>
            <w:r>
              <w:rPr>
                <w:spacing w:val="-2"/>
                <w:sz w:val="24"/>
              </w:rPr>
              <w:t>73797,4</w:t>
            </w:r>
          </w:p>
        </w:tc>
        <w:tc>
          <w:tcPr>
            <w:tcW w:w="1277" w:type="dxa"/>
          </w:tcPr>
          <w:p>
            <w:pPr>
              <w:pStyle w:val="TableParagraph"/>
              <w:spacing w:line="273" w:lineRule="exact"/>
              <w:ind w:left="45" w:right="27"/>
              <w:rPr>
                <w:sz w:val="24"/>
              </w:rPr>
            </w:pPr>
            <w:r>
              <w:rPr>
                <w:spacing w:val="-5"/>
                <w:sz w:val="24"/>
              </w:rPr>
              <w:t>7,5</w:t>
            </w:r>
          </w:p>
        </w:tc>
      </w:tr>
      <w:tr>
        <w:trPr>
          <w:trHeight w:val="316" w:hRule="atLeast"/>
        </w:trPr>
        <w:tc>
          <w:tcPr>
            <w:tcW w:w="850" w:type="dxa"/>
          </w:tcPr>
          <w:p>
            <w:pPr>
              <w:pStyle w:val="TableParagraph"/>
              <w:spacing w:line="273" w:lineRule="exact"/>
              <w:ind w:left="38" w:right="15"/>
              <w:rPr>
                <w:sz w:val="24"/>
              </w:rPr>
            </w:pPr>
            <w:r>
              <w:rPr>
                <w:spacing w:val="-5"/>
                <w:sz w:val="24"/>
              </w:rPr>
              <w:t>32</w:t>
            </w:r>
          </w:p>
        </w:tc>
        <w:tc>
          <w:tcPr>
            <w:tcW w:w="1139" w:type="dxa"/>
          </w:tcPr>
          <w:p>
            <w:pPr>
              <w:pStyle w:val="TableParagraph"/>
              <w:spacing w:line="273" w:lineRule="exact"/>
              <w:ind w:right="28"/>
              <w:rPr>
                <w:sz w:val="24"/>
              </w:rPr>
            </w:pPr>
            <w:r>
              <w:rPr>
                <w:spacing w:val="-5"/>
                <w:sz w:val="24"/>
              </w:rPr>
              <w:t>10</w:t>
            </w:r>
          </w:p>
        </w:tc>
        <w:tc>
          <w:tcPr>
            <w:tcW w:w="995" w:type="dxa"/>
          </w:tcPr>
          <w:p>
            <w:pPr>
              <w:pStyle w:val="TableParagraph"/>
              <w:spacing w:line="273" w:lineRule="exact"/>
              <w:ind w:left="34"/>
              <w:rPr>
                <w:sz w:val="24"/>
              </w:rPr>
            </w:pPr>
            <w:r>
              <w:rPr>
                <w:spacing w:val="-10"/>
                <w:sz w:val="24"/>
              </w:rPr>
              <w:t>3</w:t>
            </w:r>
          </w:p>
        </w:tc>
        <w:tc>
          <w:tcPr>
            <w:tcW w:w="1273" w:type="dxa"/>
          </w:tcPr>
          <w:p>
            <w:pPr>
              <w:pStyle w:val="TableParagraph"/>
              <w:spacing w:line="273" w:lineRule="exact"/>
              <w:ind w:left="32"/>
              <w:rPr>
                <w:sz w:val="24"/>
              </w:rPr>
            </w:pPr>
            <w:r>
              <w:rPr>
                <w:spacing w:val="-10"/>
                <w:sz w:val="24"/>
              </w:rPr>
              <w:t>7</w:t>
            </w:r>
          </w:p>
        </w:tc>
        <w:tc>
          <w:tcPr>
            <w:tcW w:w="1139" w:type="dxa"/>
          </w:tcPr>
          <w:p>
            <w:pPr>
              <w:pStyle w:val="TableParagraph"/>
              <w:spacing w:line="273" w:lineRule="exact"/>
              <w:ind w:right="36"/>
              <w:rPr>
                <w:sz w:val="24"/>
              </w:rPr>
            </w:pPr>
            <w:r>
              <w:rPr>
                <w:spacing w:val="-2"/>
                <w:sz w:val="24"/>
              </w:rPr>
              <w:t>72,73</w:t>
            </w:r>
            <w:r>
              <w:rPr>
                <w:spacing w:val="-2"/>
                <w:sz w:val="24"/>
                <w:vertAlign w:val="superscript"/>
              </w:rPr>
              <w:t>2</w:t>
            </w:r>
          </w:p>
        </w:tc>
        <w:tc>
          <w:tcPr>
            <w:tcW w:w="1134" w:type="dxa"/>
          </w:tcPr>
          <w:p>
            <w:pPr>
              <w:pStyle w:val="TableParagraph"/>
              <w:spacing w:line="273" w:lineRule="exact"/>
              <w:ind w:left="27" w:right="34"/>
              <w:rPr>
                <w:sz w:val="24"/>
              </w:rPr>
            </w:pPr>
            <w:r>
              <w:rPr>
                <w:spacing w:val="-4"/>
                <w:sz w:val="24"/>
              </w:rPr>
              <w:t>1231</w:t>
            </w:r>
          </w:p>
        </w:tc>
        <w:tc>
          <w:tcPr>
            <w:tcW w:w="1138" w:type="dxa"/>
          </w:tcPr>
          <w:p>
            <w:pPr>
              <w:pStyle w:val="TableParagraph"/>
              <w:spacing w:line="273" w:lineRule="exact"/>
              <w:ind w:left="105" w:right="108"/>
              <w:rPr>
                <w:sz w:val="24"/>
              </w:rPr>
            </w:pPr>
            <w:r>
              <w:rPr>
                <w:spacing w:val="-4"/>
                <w:sz w:val="24"/>
              </w:rPr>
              <w:t>2600</w:t>
            </w:r>
          </w:p>
        </w:tc>
        <w:tc>
          <w:tcPr>
            <w:tcW w:w="1134" w:type="dxa"/>
          </w:tcPr>
          <w:p>
            <w:pPr>
              <w:pStyle w:val="TableParagraph"/>
              <w:spacing w:line="273" w:lineRule="exact"/>
              <w:ind w:left="27" w:right="35"/>
              <w:rPr>
                <w:sz w:val="24"/>
              </w:rPr>
            </w:pPr>
            <w:r>
              <w:rPr>
                <w:spacing w:val="-4"/>
                <w:sz w:val="24"/>
              </w:rPr>
              <w:t>5580</w:t>
            </w:r>
          </w:p>
        </w:tc>
        <w:tc>
          <w:tcPr>
            <w:tcW w:w="1134" w:type="dxa"/>
          </w:tcPr>
          <w:p>
            <w:pPr>
              <w:pStyle w:val="TableParagraph"/>
              <w:spacing w:line="273" w:lineRule="exact"/>
              <w:ind w:left="27" w:right="28"/>
              <w:rPr>
                <w:sz w:val="24"/>
              </w:rPr>
            </w:pPr>
            <w:r>
              <w:rPr>
                <w:spacing w:val="-4"/>
                <w:sz w:val="24"/>
              </w:rPr>
              <w:t>9411</w:t>
            </w:r>
          </w:p>
        </w:tc>
        <w:tc>
          <w:tcPr>
            <w:tcW w:w="1018" w:type="dxa"/>
          </w:tcPr>
          <w:p>
            <w:pPr>
              <w:pStyle w:val="TableParagraph"/>
              <w:spacing w:line="273" w:lineRule="exact"/>
              <w:ind w:left="41" w:right="26"/>
              <w:rPr>
                <w:sz w:val="24"/>
              </w:rPr>
            </w:pPr>
            <w:r>
              <w:rPr>
                <w:spacing w:val="-2"/>
                <w:sz w:val="24"/>
              </w:rPr>
              <w:t>83600</w:t>
            </w:r>
          </w:p>
        </w:tc>
        <w:tc>
          <w:tcPr>
            <w:tcW w:w="2104" w:type="dxa"/>
          </w:tcPr>
          <w:p>
            <w:pPr>
              <w:pStyle w:val="TableParagraph"/>
              <w:spacing w:line="273" w:lineRule="exact"/>
              <w:ind w:left="170" w:right="157"/>
              <w:rPr>
                <w:sz w:val="24"/>
              </w:rPr>
            </w:pPr>
            <w:r>
              <w:rPr>
                <w:spacing w:val="-2"/>
                <w:sz w:val="24"/>
              </w:rPr>
              <w:t>74189</w:t>
            </w:r>
          </w:p>
        </w:tc>
        <w:tc>
          <w:tcPr>
            <w:tcW w:w="1277" w:type="dxa"/>
          </w:tcPr>
          <w:p>
            <w:pPr>
              <w:pStyle w:val="TableParagraph"/>
              <w:spacing w:line="273" w:lineRule="exact"/>
              <w:ind w:left="45" w:right="27"/>
              <w:rPr>
                <w:sz w:val="24"/>
              </w:rPr>
            </w:pPr>
            <w:r>
              <w:rPr>
                <w:spacing w:val="-5"/>
                <w:sz w:val="24"/>
              </w:rPr>
              <w:t>7,9</w:t>
            </w:r>
          </w:p>
        </w:tc>
      </w:tr>
      <w:tr>
        <w:trPr>
          <w:trHeight w:val="306" w:hRule="atLeast"/>
        </w:trPr>
        <w:tc>
          <w:tcPr>
            <w:tcW w:w="850" w:type="dxa"/>
            <w:tcBorders>
              <w:bottom w:val="nil"/>
            </w:tcBorders>
          </w:tcPr>
          <w:p>
            <w:pPr>
              <w:pStyle w:val="TableParagraph"/>
              <w:spacing w:line="273" w:lineRule="exact"/>
              <w:ind w:left="38" w:right="15"/>
              <w:rPr>
                <w:sz w:val="24"/>
              </w:rPr>
            </w:pPr>
            <w:r>
              <w:rPr>
                <w:spacing w:val="-5"/>
                <w:sz w:val="24"/>
              </w:rPr>
              <w:t>33</w:t>
            </w:r>
          </w:p>
        </w:tc>
        <w:tc>
          <w:tcPr>
            <w:tcW w:w="1139" w:type="dxa"/>
            <w:tcBorders>
              <w:bottom w:val="nil"/>
            </w:tcBorders>
          </w:tcPr>
          <w:p>
            <w:pPr>
              <w:pStyle w:val="TableParagraph"/>
              <w:spacing w:line="273" w:lineRule="exact"/>
              <w:ind w:right="28"/>
              <w:rPr>
                <w:sz w:val="24"/>
              </w:rPr>
            </w:pPr>
            <w:r>
              <w:rPr>
                <w:spacing w:val="-5"/>
                <w:sz w:val="24"/>
              </w:rPr>
              <w:t>10</w:t>
            </w:r>
          </w:p>
        </w:tc>
        <w:tc>
          <w:tcPr>
            <w:tcW w:w="995" w:type="dxa"/>
            <w:tcBorders>
              <w:bottom w:val="nil"/>
            </w:tcBorders>
          </w:tcPr>
          <w:p>
            <w:pPr>
              <w:pStyle w:val="TableParagraph"/>
              <w:spacing w:line="273" w:lineRule="exact"/>
              <w:ind w:left="34"/>
              <w:rPr>
                <w:sz w:val="24"/>
              </w:rPr>
            </w:pPr>
            <w:r>
              <w:rPr>
                <w:spacing w:val="-10"/>
                <w:sz w:val="24"/>
              </w:rPr>
              <w:t>5</w:t>
            </w:r>
          </w:p>
        </w:tc>
        <w:tc>
          <w:tcPr>
            <w:tcW w:w="1273" w:type="dxa"/>
            <w:tcBorders>
              <w:bottom w:val="nil"/>
            </w:tcBorders>
          </w:tcPr>
          <w:p>
            <w:pPr>
              <w:pStyle w:val="TableParagraph"/>
              <w:spacing w:line="273" w:lineRule="exact"/>
              <w:ind w:left="32"/>
              <w:rPr>
                <w:sz w:val="24"/>
              </w:rPr>
            </w:pPr>
            <w:r>
              <w:rPr>
                <w:spacing w:val="-10"/>
                <w:sz w:val="24"/>
              </w:rPr>
              <w:t>7</w:t>
            </w:r>
          </w:p>
        </w:tc>
        <w:tc>
          <w:tcPr>
            <w:tcW w:w="1139" w:type="dxa"/>
            <w:tcBorders>
              <w:bottom w:val="nil"/>
            </w:tcBorders>
          </w:tcPr>
          <w:p>
            <w:pPr>
              <w:pStyle w:val="TableParagraph"/>
              <w:spacing w:line="273" w:lineRule="exact"/>
              <w:ind w:right="36"/>
              <w:rPr>
                <w:sz w:val="24"/>
              </w:rPr>
            </w:pPr>
            <w:r>
              <w:rPr>
                <w:spacing w:val="-2"/>
                <w:sz w:val="24"/>
              </w:rPr>
              <w:t>75,03</w:t>
            </w:r>
            <w:r>
              <w:rPr>
                <w:spacing w:val="-2"/>
                <w:sz w:val="24"/>
                <w:vertAlign w:val="superscript"/>
              </w:rPr>
              <w:t>2</w:t>
            </w:r>
          </w:p>
        </w:tc>
        <w:tc>
          <w:tcPr>
            <w:tcW w:w="1134" w:type="dxa"/>
            <w:tcBorders>
              <w:bottom w:val="nil"/>
            </w:tcBorders>
          </w:tcPr>
          <w:p>
            <w:pPr>
              <w:pStyle w:val="TableParagraph"/>
              <w:spacing w:line="273" w:lineRule="exact"/>
              <w:ind w:left="27" w:right="18"/>
              <w:rPr>
                <w:sz w:val="24"/>
              </w:rPr>
            </w:pPr>
            <w:r>
              <w:rPr>
                <w:spacing w:val="-2"/>
                <w:sz w:val="24"/>
              </w:rPr>
              <w:t>1622,6</w:t>
            </w:r>
          </w:p>
        </w:tc>
        <w:tc>
          <w:tcPr>
            <w:tcW w:w="1138" w:type="dxa"/>
            <w:tcBorders>
              <w:bottom w:val="nil"/>
            </w:tcBorders>
          </w:tcPr>
          <w:p>
            <w:pPr>
              <w:pStyle w:val="TableParagraph"/>
              <w:spacing w:line="273" w:lineRule="exact"/>
              <w:ind w:left="105" w:right="108"/>
              <w:rPr>
                <w:sz w:val="24"/>
              </w:rPr>
            </w:pPr>
            <w:r>
              <w:rPr>
                <w:spacing w:val="-4"/>
                <w:sz w:val="24"/>
              </w:rPr>
              <w:t>2600</w:t>
            </w:r>
          </w:p>
        </w:tc>
        <w:tc>
          <w:tcPr>
            <w:tcW w:w="1134" w:type="dxa"/>
            <w:tcBorders>
              <w:bottom w:val="nil"/>
            </w:tcBorders>
          </w:tcPr>
          <w:p>
            <w:pPr>
              <w:pStyle w:val="TableParagraph"/>
              <w:spacing w:line="273" w:lineRule="exact"/>
              <w:ind w:left="27" w:right="35"/>
              <w:rPr>
                <w:sz w:val="24"/>
              </w:rPr>
            </w:pPr>
            <w:r>
              <w:rPr>
                <w:spacing w:val="-4"/>
                <w:sz w:val="24"/>
              </w:rPr>
              <w:t>5580</w:t>
            </w:r>
          </w:p>
        </w:tc>
        <w:tc>
          <w:tcPr>
            <w:tcW w:w="1134" w:type="dxa"/>
            <w:tcBorders>
              <w:bottom w:val="nil"/>
            </w:tcBorders>
          </w:tcPr>
          <w:p>
            <w:pPr>
              <w:pStyle w:val="TableParagraph"/>
              <w:spacing w:line="273" w:lineRule="exact"/>
              <w:ind w:left="27" w:right="12"/>
              <w:rPr>
                <w:sz w:val="24"/>
              </w:rPr>
            </w:pPr>
            <w:r>
              <w:rPr>
                <w:spacing w:val="-2"/>
                <w:sz w:val="24"/>
              </w:rPr>
              <w:t>9802,6</w:t>
            </w:r>
          </w:p>
        </w:tc>
        <w:tc>
          <w:tcPr>
            <w:tcW w:w="1018" w:type="dxa"/>
            <w:tcBorders>
              <w:bottom w:val="nil"/>
            </w:tcBorders>
          </w:tcPr>
          <w:p>
            <w:pPr>
              <w:pStyle w:val="TableParagraph"/>
              <w:spacing w:line="273" w:lineRule="exact"/>
              <w:ind w:left="41" w:right="26"/>
              <w:rPr>
                <w:sz w:val="24"/>
              </w:rPr>
            </w:pPr>
            <w:r>
              <w:rPr>
                <w:spacing w:val="-2"/>
                <w:sz w:val="24"/>
              </w:rPr>
              <w:t>83600</w:t>
            </w:r>
          </w:p>
        </w:tc>
        <w:tc>
          <w:tcPr>
            <w:tcW w:w="2104" w:type="dxa"/>
            <w:tcBorders>
              <w:bottom w:val="nil"/>
            </w:tcBorders>
          </w:tcPr>
          <w:p>
            <w:pPr>
              <w:pStyle w:val="TableParagraph"/>
              <w:spacing w:line="273" w:lineRule="exact"/>
              <w:ind w:left="174" w:right="156"/>
              <w:rPr>
                <w:sz w:val="24"/>
              </w:rPr>
            </w:pPr>
            <w:r>
              <w:rPr>
                <w:spacing w:val="-2"/>
                <w:sz w:val="24"/>
              </w:rPr>
              <w:t>73797,4</w:t>
            </w:r>
          </w:p>
        </w:tc>
        <w:tc>
          <w:tcPr>
            <w:tcW w:w="1277" w:type="dxa"/>
            <w:tcBorders>
              <w:bottom w:val="nil"/>
            </w:tcBorders>
          </w:tcPr>
          <w:p>
            <w:pPr>
              <w:pStyle w:val="TableParagraph"/>
              <w:spacing w:line="273" w:lineRule="exact"/>
              <w:ind w:left="45" w:right="27"/>
              <w:rPr>
                <w:sz w:val="24"/>
              </w:rPr>
            </w:pPr>
            <w:r>
              <w:rPr>
                <w:spacing w:val="-5"/>
                <w:sz w:val="24"/>
              </w:rPr>
              <w:t>7,5</w:t>
            </w:r>
          </w:p>
        </w:tc>
      </w:tr>
    </w:tbl>
    <w:p>
      <w:pPr>
        <w:pStyle w:val="TableParagraph"/>
        <w:spacing w:after="0" w:line="273" w:lineRule="exact"/>
        <w:rPr>
          <w:sz w:val="24"/>
        </w:rPr>
        <w:sectPr>
          <w:footerReference w:type="default" r:id="rId19"/>
          <w:pgSz w:w="16840" w:h="11910" w:orient="landscape"/>
          <w:pgMar w:header="0" w:footer="931" w:top="780" w:bottom="1120" w:left="992" w:right="1133"/>
          <w:pgNumType w:start="91"/>
        </w:sectPr>
      </w:pPr>
    </w:p>
    <w:p>
      <w:pPr>
        <w:pStyle w:val="BodyText"/>
        <w:spacing w:before="157"/>
        <w:ind w:left="366"/>
        <w:jc w:val="left"/>
      </w:pPr>
      <w:r>
        <w:rPr>
          <w:spacing w:val="-2"/>
        </w:rPr>
        <w:t>Продолжение</w:t>
      </w:r>
      <w:r>
        <w:rPr>
          <w:spacing w:val="-5"/>
        </w:rPr>
        <w:t> </w:t>
      </w:r>
      <w:r>
        <w:rPr>
          <w:spacing w:val="-2"/>
        </w:rPr>
        <w:t>таблицы</w:t>
      </w:r>
      <w:r>
        <w:rPr>
          <w:spacing w:val="-10"/>
        </w:rPr>
        <w:t> </w:t>
      </w:r>
      <w:r>
        <w:rPr>
          <w:spacing w:val="-5"/>
        </w:rPr>
        <w:t>37</w:t>
      </w:r>
    </w:p>
    <w:p>
      <w:pPr>
        <w:pStyle w:val="BodyText"/>
        <w:spacing w:before="98"/>
        <w:ind w:left="0"/>
        <w:jc w:val="left"/>
        <w:rPr>
          <w:sz w:val="20"/>
        </w:rPr>
      </w:pPr>
    </w:p>
    <w:tbl>
      <w:tblPr>
        <w:tblW w:w="0" w:type="auto"/>
        <w:jc w:val="left"/>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50"/>
        <w:gridCol w:w="1139"/>
        <w:gridCol w:w="995"/>
        <w:gridCol w:w="1273"/>
        <w:gridCol w:w="1139"/>
        <w:gridCol w:w="1134"/>
        <w:gridCol w:w="1138"/>
        <w:gridCol w:w="1134"/>
        <w:gridCol w:w="1134"/>
        <w:gridCol w:w="1018"/>
        <w:gridCol w:w="2104"/>
        <w:gridCol w:w="1277"/>
      </w:tblGrid>
      <w:tr>
        <w:trPr>
          <w:trHeight w:val="316" w:hRule="atLeast"/>
        </w:trPr>
        <w:tc>
          <w:tcPr>
            <w:tcW w:w="850" w:type="dxa"/>
          </w:tcPr>
          <w:p>
            <w:pPr>
              <w:pStyle w:val="TableParagraph"/>
              <w:spacing w:line="273" w:lineRule="exact"/>
              <w:ind w:left="38"/>
              <w:rPr>
                <w:sz w:val="24"/>
              </w:rPr>
            </w:pPr>
            <w:r>
              <w:rPr>
                <w:spacing w:val="-10"/>
                <w:sz w:val="24"/>
              </w:rPr>
              <w:t>1</w:t>
            </w:r>
          </w:p>
        </w:tc>
        <w:tc>
          <w:tcPr>
            <w:tcW w:w="1139" w:type="dxa"/>
          </w:tcPr>
          <w:p>
            <w:pPr>
              <w:pStyle w:val="TableParagraph"/>
              <w:spacing w:line="273" w:lineRule="exact"/>
              <w:ind w:right="13"/>
              <w:rPr>
                <w:sz w:val="24"/>
              </w:rPr>
            </w:pPr>
            <w:r>
              <w:rPr>
                <w:spacing w:val="-10"/>
                <w:sz w:val="24"/>
              </w:rPr>
              <w:t>2</w:t>
            </w:r>
          </w:p>
        </w:tc>
        <w:tc>
          <w:tcPr>
            <w:tcW w:w="995" w:type="dxa"/>
          </w:tcPr>
          <w:p>
            <w:pPr>
              <w:pStyle w:val="TableParagraph"/>
              <w:spacing w:line="273" w:lineRule="exact"/>
              <w:ind w:left="34"/>
              <w:rPr>
                <w:sz w:val="24"/>
              </w:rPr>
            </w:pPr>
            <w:r>
              <w:rPr>
                <w:spacing w:val="-10"/>
                <w:sz w:val="24"/>
              </w:rPr>
              <w:t>3</w:t>
            </w:r>
          </w:p>
        </w:tc>
        <w:tc>
          <w:tcPr>
            <w:tcW w:w="1273" w:type="dxa"/>
          </w:tcPr>
          <w:p>
            <w:pPr>
              <w:pStyle w:val="TableParagraph"/>
              <w:spacing w:line="273" w:lineRule="exact"/>
              <w:ind w:left="32"/>
              <w:rPr>
                <w:sz w:val="24"/>
              </w:rPr>
            </w:pPr>
            <w:r>
              <w:rPr>
                <w:spacing w:val="-10"/>
                <w:sz w:val="24"/>
              </w:rPr>
              <w:t>4</w:t>
            </w:r>
          </w:p>
        </w:tc>
        <w:tc>
          <w:tcPr>
            <w:tcW w:w="1139" w:type="dxa"/>
          </w:tcPr>
          <w:p>
            <w:pPr>
              <w:pStyle w:val="TableParagraph"/>
              <w:spacing w:line="273" w:lineRule="exact"/>
              <w:ind w:right="19"/>
              <w:rPr>
                <w:sz w:val="24"/>
              </w:rPr>
            </w:pPr>
            <w:r>
              <w:rPr>
                <w:spacing w:val="-10"/>
                <w:sz w:val="24"/>
              </w:rPr>
              <w:t>5</w:t>
            </w:r>
          </w:p>
        </w:tc>
        <w:tc>
          <w:tcPr>
            <w:tcW w:w="1134" w:type="dxa"/>
          </w:tcPr>
          <w:p>
            <w:pPr>
              <w:pStyle w:val="TableParagraph"/>
              <w:spacing w:line="273" w:lineRule="exact"/>
              <w:ind w:left="32" w:right="8"/>
              <w:rPr>
                <w:sz w:val="24"/>
              </w:rPr>
            </w:pPr>
            <w:r>
              <w:rPr>
                <w:spacing w:val="-10"/>
                <w:sz w:val="24"/>
              </w:rPr>
              <w:t>6</w:t>
            </w:r>
          </w:p>
        </w:tc>
        <w:tc>
          <w:tcPr>
            <w:tcW w:w="1138" w:type="dxa"/>
          </w:tcPr>
          <w:p>
            <w:pPr>
              <w:pStyle w:val="TableParagraph"/>
              <w:spacing w:line="273" w:lineRule="exact"/>
              <w:ind w:left="107" w:right="79"/>
              <w:rPr>
                <w:sz w:val="24"/>
              </w:rPr>
            </w:pPr>
            <w:r>
              <w:rPr>
                <w:spacing w:val="-10"/>
                <w:sz w:val="24"/>
              </w:rPr>
              <w:t>7</w:t>
            </w:r>
          </w:p>
        </w:tc>
        <w:tc>
          <w:tcPr>
            <w:tcW w:w="1134" w:type="dxa"/>
          </w:tcPr>
          <w:p>
            <w:pPr>
              <w:pStyle w:val="TableParagraph"/>
              <w:spacing w:line="273" w:lineRule="exact"/>
              <w:ind w:left="30" w:right="8"/>
              <w:rPr>
                <w:sz w:val="24"/>
              </w:rPr>
            </w:pPr>
            <w:r>
              <w:rPr>
                <w:spacing w:val="-10"/>
                <w:sz w:val="24"/>
              </w:rPr>
              <w:t>8</w:t>
            </w:r>
          </w:p>
        </w:tc>
        <w:tc>
          <w:tcPr>
            <w:tcW w:w="1134" w:type="dxa"/>
          </w:tcPr>
          <w:p>
            <w:pPr>
              <w:pStyle w:val="TableParagraph"/>
              <w:spacing w:line="273" w:lineRule="exact"/>
              <w:ind w:left="28" w:right="8"/>
              <w:rPr>
                <w:sz w:val="24"/>
              </w:rPr>
            </w:pPr>
            <w:r>
              <w:rPr>
                <w:spacing w:val="-10"/>
                <w:sz w:val="24"/>
              </w:rPr>
              <w:t>9</w:t>
            </w:r>
          </w:p>
        </w:tc>
        <w:tc>
          <w:tcPr>
            <w:tcW w:w="1018" w:type="dxa"/>
          </w:tcPr>
          <w:p>
            <w:pPr>
              <w:pStyle w:val="TableParagraph"/>
              <w:spacing w:line="273" w:lineRule="exact"/>
              <w:ind w:left="41" w:right="36"/>
              <w:rPr>
                <w:sz w:val="24"/>
              </w:rPr>
            </w:pPr>
            <w:r>
              <w:rPr>
                <w:spacing w:val="-5"/>
                <w:sz w:val="24"/>
              </w:rPr>
              <w:t>10</w:t>
            </w:r>
          </w:p>
        </w:tc>
        <w:tc>
          <w:tcPr>
            <w:tcW w:w="2104" w:type="dxa"/>
          </w:tcPr>
          <w:p>
            <w:pPr>
              <w:pStyle w:val="TableParagraph"/>
              <w:spacing w:line="273" w:lineRule="exact"/>
              <w:ind w:left="170" w:right="157"/>
              <w:rPr>
                <w:sz w:val="24"/>
              </w:rPr>
            </w:pPr>
            <w:r>
              <w:rPr>
                <w:spacing w:val="-5"/>
                <w:sz w:val="24"/>
              </w:rPr>
              <w:t>11</w:t>
            </w:r>
          </w:p>
        </w:tc>
        <w:tc>
          <w:tcPr>
            <w:tcW w:w="1277" w:type="dxa"/>
          </w:tcPr>
          <w:p>
            <w:pPr>
              <w:pStyle w:val="TableParagraph"/>
              <w:spacing w:line="273" w:lineRule="exact"/>
              <w:ind w:left="45" w:right="42"/>
              <w:rPr>
                <w:sz w:val="24"/>
              </w:rPr>
            </w:pPr>
            <w:r>
              <w:rPr>
                <w:spacing w:val="-5"/>
                <w:sz w:val="24"/>
              </w:rPr>
              <w:t>12</w:t>
            </w:r>
          </w:p>
        </w:tc>
      </w:tr>
      <w:tr>
        <w:trPr>
          <w:trHeight w:val="311" w:hRule="atLeast"/>
        </w:trPr>
        <w:tc>
          <w:tcPr>
            <w:tcW w:w="850" w:type="dxa"/>
          </w:tcPr>
          <w:p>
            <w:pPr>
              <w:pStyle w:val="TableParagraph"/>
              <w:spacing w:line="273" w:lineRule="exact"/>
              <w:ind w:left="38" w:right="15"/>
              <w:rPr>
                <w:sz w:val="24"/>
              </w:rPr>
            </w:pPr>
            <w:r>
              <w:rPr>
                <w:spacing w:val="-5"/>
                <w:sz w:val="24"/>
              </w:rPr>
              <w:t>34</w:t>
            </w:r>
          </w:p>
        </w:tc>
        <w:tc>
          <w:tcPr>
            <w:tcW w:w="1139" w:type="dxa"/>
          </w:tcPr>
          <w:p>
            <w:pPr>
              <w:pStyle w:val="TableParagraph"/>
              <w:spacing w:line="273" w:lineRule="exact"/>
              <w:ind w:right="28"/>
              <w:rPr>
                <w:sz w:val="24"/>
              </w:rPr>
            </w:pPr>
            <w:r>
              <w:rPr>
                <w:spacing w:val="-5"/>
                <w:sz w:val="24"/>
              </w:rPr>
              <w:t>12</w:t>
            </w:r>
          </w:p>
        </w:tc>
        <w:tc>
          <w:tcPr>
            <w:tcW w:w="995" w:type="dxa"/>
          </w:tcPr>
          <w:p>
            <w:pPr>
              <w:pStyle w:val="TableParagraph"/>
              <w:spacing w:line="273" w:lineRule="exact"/>
              <w:ind w:left="34"/>
              <w:rPr>
                <w:sz w:val="24"/>
              </w:rPr>
            </w:pPr>
            <w:r>
              <w:rPr>
                <w:spacing w:val="-10"/>
                <w:sz w:val="24"/>
              </w:rPr>
              <w:t>2</w:t>
            </w:r>
          </w:p>
        </w:tc>
        <w:tc>
          <w:tcPr>
            <w:tcW w:w="1273" w:type="dxa"/>
          </w:tcPr>
          <w:p>
            <w:pPr>
              <w:pStyle w:val="TableParagraph"/>
              <w:spacing w:line="273" w:lineRule="exact"/>
              <w:ind w:left="32"/>
              <w:rPr>
                <w:sz w:val="24"/>
              </w:rPr>
            </w:pPr>
            <w:r>
              <w:rPr>
                <w:spacing w:val="-10"/>
                <w:sz w:val="24"/>
              </w:rPr>
              <w:t>6</w:t>
            </w:r>
          </w:p>
        </w:tc>
        <w:tc>
          <w:tcPr>
            <w:tcW w:w="1139" w:type="dxa"/>
          </w:tcPr>
          <w:p>
            <w:pPr>
              <w:pStyle w:val="TableParagraph"/>
              <w:spacing w:line="273" w:lineRule="exact"/>
              <w:ind w:right="36"/>
              <w:rPr>
                <w:sz w:val="24"/>
              </w:rPr>
            </w:pPr>
            <w:r>
              <w:rPr>
                <w:spacing w:val="-2"/>
                <w:sz w:val="24"/>
              </w:rPr>
              <w:t>86,73</w:t>
            </w:r>
            <w:r>
              <w:rPr>
                <w:spacing w:val="-2"/>
                <w:sz w:val="24"/>
                <w:vertAlign w:val="superscript"/>
              </w:rPr>
              <w:t>2</w:t>
            </w:r>
          </w:p>
        </w:tc>
        <w:tc>
          <w:tcPr>
            <w:tcW w:w="1134" w:type="dxa"/>
          </w:tcPr>
          <w:p>
            <w:pPr>
              <w:pStyle w:val="TableParagraph"/>
              <w:spacing w:line="273" w:lineRule="exact"/>
              <w:ind w:left="27" w:right="18"/>
              <w:rPr>
                <w:sz w:val="24"/>
              </w:rPr>
            </w:pPr>
            <w:r>
              <w:rPr>
                <w:spacing w:val="-2"/>
                <w:sz w:val="24"/>
              </w:rPr>
              <w:t>7274,7</w:t>
            </w:r>
          </w:p>
        </w:tc>
        <w:tc>
          <w:tcPr>
            <w:tcW w:w="1138" w:type="dxa"/>
          </w:tcPr>
          <w:p>
            <w:pPr>
              <w:pStyle w:val="TableParagraph"/>
              <w:spacing w:line="273" w:lineRule="exact"/>
              <w:ind w:left="105" w:right="108"/>
              <w:rPr>
                <w:sz w:val="24"/>
              </w:rPr>
            </w:pPr>
            <w:r>
              <w:rPr>
                <w:spacing w:val="-4"/>
                <w:sz w:val="24"/>
              </w:rPr>
              <w:t>2600</w:t>
            </w:r>
          </w:p>
        </w:tc>
        <w:tc>
          <w:tcPr>
            <w:tcW w:w="1134" w:type="dxa"/>
          </w:tcPr>
          <w:p>
            <w:pPr>
              <w:pStyle w:val="TableParagraph"/>
              <w:spacing w:line="273" w:lineRule="exact"/>
              <w:ind w:left="27" w:right="35"/>
              <w:rPr>
                <w:sz w:val="24"/>
              </w:rPr>
            </w:pPr>
            <w:r>
              <w:rPr>
                <w:spacing w:val="-4"/>
                <w:sz w:val="24"/>
              </w:rPr>
              <w:t>5580</w:t>
            </w:r>
          </w:p>
        </w:tc>
        <w:tc>
          <w:tcPr>
            <w:tcW w:w="1134" w:type="dxa"/>
          </w:tcPr>
          <w:p>
            <w:pPr>
              <w:pStyle w:val="TableParagraph"/>
              <w:spacing w:line="273" w:lineRule="exact"/>
              <w:ind w:left="27" w:right="17"/>
              <w:rPr>
                <w:sz w:val="24"/>
              </w:rPr>
            </w:pPr>
            <w:r>
              <w:rPr>
                <w:spacing w:val="-2"/>
                <w:sz w:val="24"/>
              </w:rPr>
              <w:t>15427,7</w:t>
            </w:r>
          </w:p>
        </w:tc>
        <w:tc>
          <w:tcPr>
            <w:tcW w:w="1018" w:type="dxa"/>
          </w:tcPr>
          <w:p>
            <w:pPr>
              <w:pStyle w:val="TableParagraph"/>
              <w:spacing w:line="273" w:lineRule="exact"/>
              <w:ind w:left="41" w:right="26"/>
              <w:rPr>
                <w:sz w:val="24"/>
              </w:rPr>
            </w:pPr>
            <w:r>
              <w:rPr>
                <w:spacing w:val="-2"/>
                <w:sz w:val="24"/>
              </w:rPr>
              <w:t>83600</w:t>
            </w:r>
          </w:p>
        </w:tc>
        <w:tc>
          <w:tcPr>
            <w:tcW w:w="2104" w:type="dxa"/>
          </w:tcPr>
          <w:p>
            <w:pPr>
              <w:pStyle w:val="TableParagraph"/>
              <w:spacing w:line="273" w:lineRule="exact"/>
              <w:ind w:left="174" w:right="156"/>
              <w:rPr>
                <w:sz w:val="24"/>
              </w:rPr>
            </w:pPr>
            <w:r>
              <w:rPr>
                <w:spacing w:val="-2"/>
                <w:sz w:val="24"/>
              </w:rPr>
              <w:t>68172,3</w:t>
            </w:r>
          </w:p>
        </w:tc>
        <w:tc>
          <w:tcPr>
            <w:tcW w:w="1277" w:type="dxa"/>
          </w:tcPr>
          <w:p>
            <w:pPr>
              <w:pStyle w:val="TableParagraph"/>
              <w:spacing w:line="273" w:lineRule="exact"/>
              <w:ind w:left="45" w:right="27"/>
              <w:rPr>
                <w:sz w:val="24"/>
              </w:rPr>
            </w:pPr>
            <w:r>
              <w:rPr>
                <w:spacing w:val="-5"/>
                <w:sz w:val="24"/>
              </w:rPr>
              <w:t>4,4</w:t>
            </w:r>
          </w:p>
        </w:tc>
      </w:tr>
      <w:tr>
        <w:trPr>
          <w:trHeight w:val="311" w:hRule="atLeast"/>
        </w:trPr>
        <w:tc>
          <w:tcPr>
            <w:tcW w:w="850" w:type="dxa"/>
          </w:tcPr>
          <w:p>
            <w:pPr>
              <w:pStyle w:val="TableParagraph"/>
              <w:spacing w:line="273" w:lineRule="exact"/>
              <w:ind w:left="38" w:right="15"/>
              <w:rPr>
                <w:sz w:val="24"/>
              </w:rPr>
            </w:pPr>
            <w:r>
              <w:rPr>
                <w:spacing w:val="-5"/>
                <w:sz w:val="24"/>
              </w:rPr>
              <w:t>35</w:t>
            </w:r>
          </w:p>
        </w:tc>
        <w:tc>
          <w:tcPr>
            <w:tcW w:w="1139" w:type="dxa"/>
          </w:tcPr>
          <w:p>
            <w:pPr>
              <w:pStyle w:val="TableParagraph"/>
              <w:spacing w:line="273" w:lineRule="exact"/>
              <w:ind w:right="28"/>
              <w:rPr>
                <w:sz w:val="24"/>
              </w:rPr>
            </w:pPr>
            <w:r>
              <w:rPr>
                <w:spacing w:val="-5"/>
                <w:sz w:val="24"/>
              </w:rPr>
              <w:t>10</w:t>
            </w:r>
          </w:p>
        </w:tc>
        <w:tc>
          <w:tcPr>
            <w:tcW w:w="995" w:type="dxa"/>
          </w:tcPr>
          <w:p>
            <w:pPr>
              <w:pStyle w:val="TableParagraph"/>
              <w:spacing w:line="273" w:lineRule="exact"/>
              <w:ind w:left="34"/>
              <w:rPr>
                <w:sz w:val="24"/>
              </w:rPr>
            </w:pPr>
            <w:r>
              <w:rPr>
                <w:spacing w:val="-10"/>
                <w:sz w:val="24"/>
              </w:rPr>
              <w:t>5</w:t>
            </w:r>
          </w:p>
        </w:tc>
        <w:tc>
          <w:tcPr>
            <w:tcW w:w="1273" w:type="dxa"/>
          </w:tcPr>
          <w:p>
            <w:pPr>
              <w:pStyle w:val="TableParagraph"/>
              <w:spacing w:line="273" w:lineRule="exact"/>
              <w:ind w:left="32"/>
              <w:rPr>
                <w:sz w:val="24"/>
              </w:rPr>
            </w:pPr>
            <w:r>
              <w:rPr>
                <w:spacing w:val="-10"/>
                <w:sz w:val="24"/>
              </w:rPr>
              <w:t>6</w:t>
            </w:r>
          </w:p>
        </w:tc>
        <w:tc>
          <w:tcPr>
            <w:tcW w:w="1139" w:type="dxa"/>
          </w:tcPr>
          <w:p>
            <w:pPr>
              <w:pStyle w:val="TableParagraph"/>
              <w:spacing w:line="273" w:lineRule="exact"/>
              <w:ind w:right="36"/>
              <w:rPr>
                <w:sz w:val="24"/>
              </w:rPr>
            </w:pPr>
            <w:r>
              <w:rPr>
                <w:spacing w:val="-2"/>
                <w:sz w:val="24"/>
              </w:rPr>
              <w:t>84,63</w:t>
            </w:r>
            <w:r>
              <w:rPr>
                <w:spacing w:val="-2"/>
                <w:sz w:val="24"/>
                <w:vertAlign w:val="superscript"/>
              </w:rPr>
              <w:t>2</w:t>
            </w:r>
          </w:p>
        </w:tc>
        <w:tc>
          <w:tcPr>
            <w:tcW w:w="1134" w:type="dxa"/>
          </w:tcPr>
          <w:p>
            <w:pPr>
              <w:pStyle w:val="TableParagraph"/>
              <w:spacing w:line="273" w:lineRule="exact"/>
              <w:ind w:left="27" w:right="34"/>
              <w:rPr>
                <w:sz w:val="24"/>
              </w:rPr>
            </w:pPr>
            <w:r>
              <w:rPr>
                <w:spacing w:val="-4"/>
                <w:sz w:val="24"/>
              </w:rPr>
              <w:t>1106</w:t>
            </w:r>
          </w:p>
        </w:tc>
        <w:tc>
          <w:tcPr>
            <w:tcW w:w="1138" w:type="dxa"/>
          </w:tcPr>
          <w:p>
            <w:pPr>
              <w:pStyle w:val="TableParagraph"/>
              <w:spacing w:line="273" w:lineRule="exact"/>
              <w:ind w:left="105" w:right="108"/>
              <w:rPr>
                <w:sz w:val="24"/>
              </w:rPr>
            </w:pPr>
            <w:r>
              <w:rPr>
                <w:spacing w:val="-4"/>
                <w:sz w:val="24"/>
              </w:rPr>
              <w:t>2600</w:t>
            </w:r>
          </w:p>
        </w:tc>
        <w:tc>
          <w:tcPr>
            <w:tcW w:w="1134" w:type="dxa"/>
          </w:tcPr>
          <w:p>
            <w:pPr>
              <w:pStyle w:val="TableParagraph"/>
              <w:spacing w:line="273" w:lineRule="exact"/>
              <w:ind w:left="27" w:right="35"/>
              <w:rPr>
                <w:sz w:val="24"/>
              </w:rPr>
            </w:pPr>
            <w:r>
              <w:rPr>
                <w:spacing w:val="-4"/>
                <w:sz w:val="24"/>
              </w:rPr>
              <w:t>5580</w:t>
            </w:r>
          </w:p>
        </w:tc>
        <w:tc>
          <w:tcPr>
            <w:tcW w:w="1134" w:type="dxa"/>
          </w:tcPr>
          <w:p>
            <w:pPr>
              <w:pStyle w:val="TableParagraph"/>
              <w:spacing w:line="273" w:lineRule="exact"/>
              <w:ind w:left="27" w:right="28"/>
              <w:rPr>
                <w:sz w:val="24"/>
              </w:rPr>
            </w:pPr>
            <w:r>
              <w:rPr>
                <w:spacing w:val="-4"/>
                <w:sz w:val="24"/>
              </w:rPr>
              <w:t>9286</w:t>
            </w:r>
          </w:p>
        </w:tc>
        <w:tc>
          <w:tcPr>
            <w:tcW w:w="1018" w:type="dxa"/>
          </w:tcPr>
          <w:p>
            <w:pPr>
              <w:pStyle w:val="TableParagraph"/>
              <w:spacing w:line="273" w:lineRule="exact"/>
              <w:ind w:left="41" w:right="26"/>
              <w:rPr>
                <w:sz w:val="24"/>
              </w:rPr>
            </w:pPr>
            <w:r>
              <w:rPr>
                <w:spacing w:val="-2"/>
                <w:sz w:val="24"/>
              </w:rPr>
              <w:t>83600</w:t>
            </w:r>
          </w:p>
        </w:tc>
        <w:tc>
          <w:tcPr>
            <w:tcW w:w="2104" w:type="dxa"/>
          </w:tcPr>
          <w:p>
            <w:pPr>
              <w:pStyle w:val="TableParagraph"/>
              <w:spacing w:line="273" w:lineRule="exact"/>
              <w:ind w:left="170" w:right="157"/>
              <w:rPr>
                <w:sz w:val="24"/>
              </w:rPr>
            </w:pPr>
            <w:r>
              <w:rPr>
                <w:spacing w:val="-2"/>
                <w:sz w:val="24"/>
              </w:rPr>
              <w:t>74314</w:t>
            </w:r>
          </w:p>
        </w:tc>
        <w:tc>
          <w:tcPr>
            <w:tcW w:w="1277" w:type="dxa"/>
          </w:tcPr>
          <w:p>
            <w:pPr>
              <w:pStyle w:val="TableParagraph"/>
              <w:spacing w:line="273" w:lineRule="exact"/>
              <w:ind w:left="45" w:right="27"/>
              <w:rPr>
                <w:sz w:val="24"/>
              </w:rPr>
            </w:pPr>
            <w:r>
              <w:rPr>
                <w:spacing w:val="-5"/>
                <w:sz w:val="24"/>
              </w:rPr>
              <w:t>8,0</w:t>
            </w:r>
          </w:p>
        </w:tc>
      </w:tr>
      <w:tr>
        <w:trPr>
          <w:trHeight w:val="316" w:hRule="atLeast"/>
        </w:trPr>
        <w:tc>
          <w:tcPr>
            <w:tcW w:w="850" w:type="dxa"/>
          </w:tcPr>
          <w:p>
            <w:pPr>
              <w:pStyle w:val="TableParagraph"/>
              <w:spacing w:line="273" w:lineRule="exact"/>
              <w:ind w:left="38" w:right="15"/>
              <w:rPr>
                <w:sz w:val="24"/>
              </w:rPr>
            </w:pPr>
            <w:r>
              <w:rPr>
                <w:spacing w:val="-5"/>
                <w:sz w:val="24"/>
              </w:rPr>
              <w:t>36</w:t>
            </w:r>
          </w:p>
        </w:tc>
        <w:tc>
          <w:tcPr>
            <w:tcW w:w="1139" w:type="dxa"/>
          </w:tcPr>
          <w:p>
            <w:pPr>
              <w:pStyle w:val="TableParagraph"/>
              <w:spacing w:line="273" w:lineRule="exact"/>
              <w:ind w:right="28"/>
              <w:rPr>
                <w:sz w:val="24"/>
              </w:rPr>
            </w:pPr>
            <w:r>
              <w:rPr>
                <w:spacing w:val="-5"/>
                <w:sz w:val="24"/>
              </w:rPr>
              <w:t>10</w:t>
            </w:r>
          </w:p>
        </w:tc>
        <w:tc>
          <w:tcPr>
            <w:tcW w:w="995" w:type="dxa"/>
          </w:tcPr>
          <w:p>
            <w:pPr>
              <w:pStyle w:val="TableParagraph"/>
              <w:spacing w:line="273" w:lineRule="exact"/>
              <w:ind w:left="34"/>
              <w:rPr>
                <w:sz w:val="24"/>
              </w:rPr>
            </w:pPr>
            <w:r>
              <w:rPr>
                <w:spacing w:val="-10"/>
                <w:sz w:val="24"/>
              </w:rPr>
              <w:t>2</w:t>
            </w:r>
          </w:p>
        </w:tc>
        <w:tc>
          <w:tcPr>
            <w:tcW w:w="1273" w:type="dxa"/>
          </w:tcPr>
          <w:p>
            <w:pPr>
              <w:pStyle w:val="TableParagraph"/>
              <w:spacing w:line="273" w:lineRule="exact"/>
              <w:ind w:left="32"/>
              <w:rPr>
                <w:sz w:val="24"/>
              </w:rPr>
            </w:pPr>
            <w:r>
              <w:rPr>
                <w:spacing w:val="-10"/>
                <w:sz w:val="24"/>
              </w:rPr>
              <w:t>6</w:t>
            </w:r>
          </w:p>
        </w:tc>
        <w:tc>
          <w:tcPr>
            <w:tcW w:w="1139" w:type="dxa"/>
          </w:tcPr>
          <w:p>
            <w:pPr>
              <w:pStyle w:val="TableParagraph"/>
              <w:spacing w:line="273" w:lineRule="exact"/>
              <w:ind w:right="36"/>
              <w:rPr>
                <w:sz w:val="24"/>
              </w:rPr>
            </w:pPr>
            <w:r>
              <w:rPr>
                <w:spacing w:val="-2"/>
                <w:sz w:val="24"/>
              </w:rPr>
              <w:t>91,73</w:t>
            </w:r>
            <w:r>
              <w:rPr>
                <w:spacing w:val="-2"/>
                <w:sz w:val="24"/>
                <w:vertAlign w:val="superscript"/>
              </w:rPr>
              <w:t>2</w:t>
            </w:r>
          </w:p>
        </w:tc>
        <w:tc>
          <w:tcPr>
            <w:tcW w:w="1134" w:type="dxa"/>
          </w:tcPr>
          <w:p>
            <w:pPr>
              <w:pStyle w:val="TableParagraph"/>
              <w:spacing w:line="273" w:lineRule="exact"/>
              <w:ind w:left="27" w:right="18"/>
              <w:rPr>
                <w:sz w:val="24"/>
              </w:rPr>
            </w:pPr>
            <w:r>
              <w:rPr>
                <w:spacing w:val="-2"/>
                <w:sz w:val="24"/>
              </w:rPr>
              <w:t>1432,1</w:t>
            </w:r>
          </w:p>
        </w:tc>
        <w:tc>
          <w:tcPr>
            <w:tcW w:w="1138" w:type="dxa"/>
          </w:tcPr>
          <w:p>
            <w:pPr>
              <w:pStyle w:val="TableParagraph"/>
              <w:spacing w:line="273" w:lineRule="exact"/>
              <w:ind w:left="105" w:right="108"/>
              <w:rPr>
                <w:sz w:val="24"/>
              </w:rPr>
            </w:pPr>
            <w:r>
              <w:rPr>
                <w:spacing w:val="-4"/>
                <w:sz w:val="24"/>
              </w:rPr>
              <w:t>2600</w:t>
            </w:r>
          </w:p>
        </w:tc>
        <w:tc>
          <w:tcPr>
            <w:tcW w:w="1134" w:type="dxa"/>
          </w:tcPr>
          <w:p>
            <w:pPr>
              <w:pStyle w:val="TableParagraph"/>
              <w:spacing w:line="273" w:lineRule="exact"/>
              <w:ind w:left="27" w:right="35"/>
              <w:rPr>
                <w:sz w:val="24"/>
              </w:rPr>
            </w:pPr>
            <w:r>
              <w:rPr>
                <w:spacing w:val="-4"/>
                <w:sz w:val="24"/>
              </w:rPr>
              <w:t>5580</w:t>
            </w:r>
          </w:p>
        </w:tc>
        <w:tc>
          <w:tcPr>
            <w:tcW w:w="1134" w:type="dxa"/>
          </w:tcPr>
          <w:p>
            <w:pPr>
              <w:pStyle w:val="TableParagraph"/>
              <w:spacing w:line="273" w:lineRule="exact"/>
              <w:ind w:left="27" w:right="12"/>
              <w:rPr>
                <w:sz w:val="24"/>
              </w:rPr>
            </w:pPr>
            <w:r>
              <w:rPr>
                <w:spacing w:val="-2"/>
                <w:sz w:val="24"/>
              </w:rPr>
              <w:t>9612,1</w:t>
            </w:r>
          </w:p>
        </w:tc>
        <w:tc>
          <w:tcPr>
            <w:tcW w:w="1018" w:type="dxa"/>
          </w:tcPr>
          <w:p>
            <w:pPr>
              <w:pStyle w:val="TableParagraph"/>
              <w:spacing w:line="273" w:lineRule="exact"/>
              <w:ind w:left="41" w:right="26"/>
              <w:rPr>
                <w:sz w:val="24"/>
              </w:rPr>
            </w:pPr>
            <w:r>
              <w:rPr>
                <w:spacing w:val="-2"/>
                <w:sz w:val="24"/>
              </w:rPr>
              <w:t>83600</w:t>
            </w:r>
          </w:p>
        </w:tc>
        <w:tc>
          <w:tcPr>
            <w:tcW w:w="2104" w:type="dxa"/>
          </w:tcPr>
          <w:p>
            <w:pPr>
              <w:pStyle w:val="TableParagraph"/>
              <w:spacing w:line="273" w:lineRule="exact"/>
              <w:ind w:left="174" w:right="156"/>
              <w:rPr>
                <w:sz w:val="24"/>
              </w:rPr>
            </w:pPr>
            <w:r>
              <w:rPr>
                <w:spacing w:val="-2"/>
                <w:sz w:val="24"/>
              </w:rPr>
              <w:t>73987,9</w:t>
            </w:r>
          </w:p>
        </w:tc>
        <w:tc>
          <w:tcPr>
            <w:tcW w:w="1277" w:type="dxa"/>
          </w:tcPr>
          <w:p>
            <w:pPr>
              <w:pStyle w:val="TableParagraph"/>
              <w:spacing w:line="273" w:lineRule="exact"/>
              <w:ind w:left="45" w:right="27"/>
              <w:rPr>
                <w:sz w:val="24"/>
              </w:rPr>
            </w:pPr>
            <w:r>
              <w:rPr>
                <w:spacing w:val="-5"/>
                <w:sz w:val="24"/>
              </w:rPr>
              <w:t>7,7</w:t>
            </w:r>
          </w:p>
        </w:tc>
      </w:tr>
      <w:tr>
        <w:trPr>
          <w:trHeight w:val="316" w:hRule="atLeast"/>
        </w:trPr>
        <w:tc>
          <w:tcPr>
            <w:tcW w:w="850" w:type="dxa"/>
          </w:tcPr>
          <w:p>
            <w:pPr>
              <w:pStyle w:val="TableParagraph"/>
              <w:spacing w:line="273" w:lineRule="exact"/>
              <w:ind w:left="38" w:right="15"/>
              <w:rPr>
                <w:sz w:val="24"/>
              </w:rPr>
            </w:pPr>
            <w:r>
              <w:rPr>
                <w:spacing w:val="-5"/>
                <w:sz w:val="24"/>
              </w:rPr>
              <w:t>37</w:t>
            </w:r>
          </w:p>
        </w:tc>
        <w:tc>
          <w:tcPr>
            <w:tcW w:w="1139" w:type="dxa"/>
          </w:tcPr>
          <w:p>
            <w:pPr>
              <w:pStyle w:val="TableParagraph"/>
              <w:spacing w:line="273" w:lineRule="exact"/>
              <w:ind w:right="28"/>
              <w:rPr>
                <w:sz w:val="24"/>
              </w:rPr>
            </w:pPr>
            <w:r>
              <w:rPr>
                <w:spacing w:val="-5"/>
                <w:sz w:val="24"/>
              </w:rPr>
              <w:t>14</w:t>
            </w:r>
          </w:p>
        </w:tc>
        <w:tc>
          <w:tcPr>
            <w:tcW w:w="995" w:type="dxa"/>
          </w:tcPr>
          <w:p>
            <w:pPr>
              <w:pStyle w:val="TableParagraph"/>
              <w:spacing w:line="273" w:lineRule="exact"/>
              <w:ind w:left="34"/>
              <w:rPr>
                <w:sz w:val="24"/>
              </w:rPr>
            </w:pPr>
            <w:r>
              <w:rPr>
                <w:spacing w:val="-10"/>
                <w:sz w:val="24"/>
              </w:rPr>
              <w:t>3</w:t>
            </w:r>
          </w:p>
        </w:tc>
        <w:tc>
          <w:tcPr>
            <w:tcW w:w="1273" w:type="dxa"/>
          </w:tcPr>
          <w:p>
            <w:pPr>
              <w:pStyle w:val="TableParagraph"/>
              <w:spacing w:line="273" w:lineRule="exact"/>
              <w:ind w:left="32"/>
              <w:rPr>
                <w:sz w:val="24"/>
              </w:rPr>
            </w:pPr>
            <w:r>
              <w:rPr>
                <w:spacing w:val="-10"/>
                <w:sz w:val="24"/>
              </w:rPr>
              <w:t>7</w:t>
            </w:r>
          </w:p>
        </w:tc>
        <w:tc>
          <w:tcPr>
            <w:tcW w:w="1139" w:type="dxa"/>
          </w:tcPr>
          <w:p>
            <w:pPr>
              <w:pStyle w:val="TableParagraph"/>
              <w:spacing w:line="273" w:lineRule="exact"/>
              <w:ind w:right="36"/>
              <w:rPr>
                <w:sz w:val="24"/>
              </w:rPr>
            </w:pPr>
            <w:r>
              <w:rPr>
                <w:spacing w:val="-2"/>
                <w:sz w:val="24"/>
              </w:rPr>
              <w:t>92,33</w:t>
            </w:r>
            <w:r>
              <w:rPr>
                <w:spacing w:val="-2"/>
                <w:sz w:val="24"/>
                <w:vertAlign w:val="superscript"/>
              </w:rPr>
              <w:t>2</w:t>
            </w:r>
          </w:p>
        </w:tc>
        <w:tc>
          <w:tcPr>
            <w:tcW w:w="1134" w:type="dxa"/>
          </w:tcPr>
          <w:p>
            <w:pPr>
              <w:pStyle w:val="TableParagraph"/>
              <w:spacing w:line="273" w:lineRule="exact"/>
              <w:ind w:left="27" w:right="34"/>
              <w:rPr>
                <w:sz w:val="24"/>
              </w:rPr>
            </w:pPr>
            <w:r>
              <w:rPr>
                <w:spacing w:val="-4"/>
                <w:sz w:val="24"/>
              </w:rPr>
              <w:t>1082</w:t>
            </w:r>
          </w:p>
        </w:tc>
        <w:tc>
          <w:tcPr>
            <w:tcW w:w="1138" w:type="dxa"/>
          </w:tcPr>
          <w:p>
            <w:pPr>
              <w:pStyle w:val="TableParagraph"/>
              <w:spacing w:line="273" w:lineRule="exact"/>
              <w:ind w:left="105" w:right="108"/>
              <w:rPr>
                <w:sz w:val="24"/>
              </w:rPr>
            </w:pPr>
            <w:r>
              <w:rPr>
                <w:spacing w:val="-4"/>
                <w:sz w:val="24"/>
              </w:rPr>
              <w:t>2600</w:t>
            </w:r>
          </w:p>
        </w:tc>
        <w:tc>
          <w:tcPr>
            <w:tcW w:w="1134" w:type="dxa"/>
          </w:tcPr>
          <w:p>
            <w:pPr>
              <w:pStyle w:val="TableParagraph"/>
              <w:spacing w:line="273" w:lineRule="exact"/>
              <w:ind w:left="27" w:right="35"/>
              <w:rPr>
                <w:sz w:val="24"/>
              </w:rPr>
            </w:pPr>
            <w:r>
              <w:rPr>
                <w:spacing w:val="-4"/>
                <w:sz w:val="24"/>
              </w:rPr>
              <w:t>5580</w:t>
            </w:r>
          </w:p>
        </w:tc>
        <w:tc>
          <w:tcPr>
            <w:tcW w:w="1134" w:type="dxa"/>
          </w:tcPr>
          <w:p>
            <w:pPr>
              <w:pStyle w:val="TableParagraph"/>
              <w:spacing w:line="273" w:lineRule="exact"/>
              <w:ind w:left="27" w:right="28"/>
              <w:rPr>
                <w:sz w:val="24"/>
              </w:rPr>
            </w:pPr>
            <w:r>
              <w:rPr>
                <w:spacing w:val="-4"/>
                <w:sz w:val="24"/>
              </w:rPr>
              <w:t>9262</w:t>
            </w:r>
          </w:p>
        </w:tc>
        <w:tc>
          <w:tcPr>
            <w:tcW w:w="1018" w:type="dxa"/>
          </w:tcPr>
          <w:p>
            <w:pPr>
              <w:pStyle w:val="TableParagraph"/>
              <w:spacing w:line="273" w:lineRule="exact"/>
              <w:ind w:left="41" w:right="26"/>
              <w:rPr>
                <w:sz w:val="24"/>
              </w:rPr>
            </w:pPr>
            <w:r>
              <w:rPr>
                <w:spacing w:val="-2"/>
                <w:sz w:val="24"/>
              </w:rPr>
              <w:t>83600</w:t>
            </w:r>
          </w:p>
        </w:tc>
        <w:tc>
          <w:tcPr>
            <w:tcW w:w="2104" w:type="dxa"/>
          </w:tcPr>
          <w:p>
            <w:pPr>
              <w:pStyle w:val="TableParagraph"/>
              <w:spacing w:line="273" w:lineRule="exact"/>
              <w:ind w:left="170" w:right="157"/>
              <w:rPr>
                <w:sz w:val="24"/>
              </w:rPr>
            </w:pPr>
            <w:r>
              <w:rPr>
                <w:spacing w:val="-2"/>
                <w:sz w:val="24"/>
              </w:rPr>
              <w:t>74338</w:t>
            </w:r>
          </w:p>
        </w:tc>
        <w:tc>
          <w:tcPr>
            <w:tcW w:w="1277" w:type="dxa"/>
          </w:tcPr>
          <w:p>
            <w:pPr>
              <w:pStyle w:val="TableParagraph"/>
              <w:spacing w:line="273" w:lineRule="exact"/>
              <w:ind w:left="45" w:right="27"/>
              <w:rPr>
                <w:sz w:val="24"/>
              </w:rPr>
            </w:pPr>
            <w:r>
              <w:rPr>
                <w:spacing w:val="-5"/>
                <w:sz w:val="24"/>
              </w:rPr>
              <w:t>8,0</w:t>
            </w:r>
          </w:p>
        </w:tc>
      </w:tr>
      <w:tr>
        <w:trPr>
          <w:trHeight w:val="316" w:hRule="atLeast"/>
        </w:trPr>
        <w:tc>
          <w:tcPr>
            <w:tcW w:w="14335" w:type="dxa"/>
            <w:gridSpan w:val="12"/>
          </w:tcPr>
          <w:p>
            <w:pPr>
              <w:pStyle w:val="TableParagraph"/>
              <w:spacing w:line="273" w:lineRule="exact"/>
              <w:ind w:left="743"/>
              <w:jc w:val="left"/>
              <w:rPr>
                <w:sz w:val="24"/>
              </w:rPr>
            </w:pPr>
            <w:r>
              <w:rPr>
                <w:sz w:val="24"/>
              </w:rPr>
              <w:t>Примечание: **</w:t>
            </w:r>
            <w:r>
              <w:rPr>
                <w:spacing w:val="-11"/>
                <w:sz w:val="24"/>
              </w:rPr>
              <w:t> </w:t>
            </w:r>
            <w:r>
              <w:rPr>
                <w:sz w:val="24"/>
              </w:rPr>
              <w:t>-</w:t>
            </w:r>
            <w:r>
              <w:rPr>
                <w:spacing w:val="-14"/>
                <w:sz w:val="24"/>
              </w:rPr>
              <w:t> </w:t>
            </w:r>
            <w:r>
              <w:rPr>
                <w:sz w:val="24"/>
              </w:rPr>
              <w:t>показатели</w:t>
            </w:r>
            <w:r>
              <w:rPr>
                <w:spacing w:val="-5"/>
                <w:sz w:val="24"/>
              </w:rPr>
              <w:t> </w:t>
            </w:r>
            <w:r>
              <w:rPr>
                <w:sz w:val="24"/>
              </w:rPr>
              <w:t>по:</w:t>
            </w:r>
            <w:r>
              <w:rPr>
                <w:spacing w:val="-10"/>
                <w:sz w:val="24"/>
              </w:rPr>
              <w:t> </w:t>
            </w:r>
            <w:r>
              <w:rPr>
                <w:sz w:val="24"/>
                <w:vertAlign w:val="superscript"/>
              </w:rPr>
              <w:t>1</w:t>
            </w:r>
            <w:r>
              <w:rPr>
                <w:spacing w:val="27"/>
                <w:sz w:val="24"/>
                <w:vertAlign w:val="baseline"/>
              </w:rPr>
              <w:t> </w:t>
            </w:r>
            <w:r>
              <w:rPr>
                <w:sz w:val="24"/>
                <w:vertAlign w:val="baseline"/>
              </w:rPr>
              <w:t>-</w:t>
            </w:r>
            <w:r>
              <w:rPr>
                <w:spacing w:val="-4"/>
                <w:sz w:val="24"/>
                <w:vertAlign w:val="baseline"/>
              </w:rPr>
              <w:t> </w:t>
            </w:r>
            <w:r>
              <w:rPr>
                <w:sz w:val="24"/>
                <w:vertAlign w:val="baseline"/>
              </w:rPr>
              <w:t>Жамбылской</w:t>
            </w:r>
            <w:r>
              <w:rPr>
                <w:spacing w:val="-9"/>
                <w:sz w:val="24"/>
                <w:vertAlign w:val="baseline"/>
              </w:rPr>
              <w:t> </w:t>
            </w:r>
            <w:r>
              <w:rPr>
                <w:sz w:val="24"/>
                <w:vertAlign w:val="baseline"/>
              </w:rPr>
              <w:t>обл.;</w:t>
            </w:r>
            <w:r>
              <w:rPr>
                <w:spacing w:val="-13"/>
                <w:sz w:val="24"/>
                <w:vertAlign w:val="baseline"/>
              </w:rPr>
              <w:t> </w:t>
            </w:r>
            <w:r>
              <w:rPr>
                <w:sz w:val="24"/>
                <w:vertAlign w:val="superscript"/>
              </w:rPr>
              <w:t>2</w:t>
            </w:r>
            <w:r>
              <w:rPr>
                <w:spacing w:val="-13"/>
                <w:sz w:val="24"/>
                <w:vertAlign w:val="baseline"/>
              </w:rPr>
              <w:t> </w:t>
            </w:r>
            <w:r>
              <w:rPr>
                <w:sz w:val="24"/>
                <w:vertAlign w:val="baseline"/>
              </w:rPr>
              <w:t>-</w:t>
            </w:r>
            <w:r>
              <w:rPr>
                <w:spacing w:val="-5"/>
                <w:sz w:val="24"/>
                <w:vertAlign w:val="baseline"/>
              </w:rPr>
              <w:t> </w:t>
            </w:r>
            <w:r>
              <w:rPr>
                <w:sz w:val="24"/>
                <w:vertAlign w:val="baseline"/>
              </w:rPr>
              <w:t>Абайская</w:t>
            </w:r>
            <w:r>
              <w:rPr>
                <w:spacing w:val="-2"/>
                <w:sz w:val="24"/>
                <w:vertAlign w:val="baseline"/>
              </w:rPr>
              <w:t> </w:t>
            </w:r>
            <w:r>
              <w:rPr>
                <w:spacing w:val="-4"/>
                <w:sz w:val="24"/>
                <w:vertAlign w:val="baseline"/>
              </w:rPr>
              <w:t>обл.</w:t>
            </w:r>
          </w:p>
        </w:tc>
      </w:tr>
    </w:tbl>
    <w:p>
      <w:pPr>
        <w:pStyle w:val="BodyText"/>
        <w:spacing w:before="312"/>
        <w:ind w:left="0"/>
        <w:jc w:val="left"/>
      </w:pPr>
    </w:p>
    <w:p>
      <w:pPr>
        <w:pStyle w:val="BodyText"/>
        <w:spacing w:before="1"/>
        <w:ind w:left="141"/>
        <w:jc w:val="left"/>
      </w:pPr>
      <w:r>
        <w:rPr/>
        <w:t>Таблица</w:t>
      </w:r>
      <w:r>
        <w:rPr>
          <w:spacing w:val="-18"/>
        </w:rPr>
        <w:t> </w:t>
      </w:r>
      <w:r>
        <w:rPr/>
        <w:t>38</w:t>
      </w:r>
      <w:r>
        <w:rPr>
          <w:spacing w:val="-17"/>
        </w:rPr>
        <w:t> </w:t>
      </w:r>
      <w:r>
        <w:rPr/>
        <w:t>–</w:t>
      </w:r>
      <w:r>
        <w:rPr>
          <w:spacing w:val="-18"/>
        </w:rPr>
        <w:t> </w:t>
      </w:r>
      <w:r>
        <w:rPr/>
        <w:t>Основные</w:t>
      </w:r>
      <w:r>
        <w:rPr>
          <w:spacing w:val="-17"/>
        </w:rPr>
        <w:t> </w:t>
      </w:r>
      <w:r>
        <w:rPr/>
        <w:t>данные</w:t>
      </w:r>
      <w:r>
        <w:rPr>
          <w:spacing w:val="-18"/>
        </w:rPr>
        <w:t> </w:t>
      </w:r>
      <w:r>
        <w:rPr/>
        <w:t>по</w:t>
      </w:r>
      <w:r>
        <w:rPr>
          <w:spacing w:val="-17"/>
        </w:rPr>
        <w:t> </w:t>
      </w:r>
      <w:r>
        <w:rPr/>
        <w:t>схемам</w:t>
      </w:r>
      <w:r>
        <w:rPr>
          <w:spacing w:val="-18"/>
        </w:rPr>
        <w:t> </w:t>
      </w:r>
      <w:r>
        <w:rPr/>
        <w:t>синхронизации</w:t>
      </w:r>
      <w:r>
        <w:rPr>
          <w:spacing w:val="-17"/>
        </w:rPr>
        <w:t> </w:t>
      </w:r>
      <w:r>
        <w:rPr/>
        <w:t>половой</w:t>
      </w:r>
      <w:r>
        <w:rPr>
          <w:spacing w:val="-18"/>
        </w:rPr>
        <w:t> </w:t>
      </w:r>
      <w:r>
        <w:rPr/>
        <w:t>охоты</w:t>
      </w:r>
      <w:r>
        <w:rPr>
          <w:spacing w:val="-12"/>
        </w:rPr>
        <w:t> </w:t>
      </w:r>
      <w:r>
        <w:rPr/>
        <w:t>у</w:t>
      </w:r>
      <w:r>
        <w:rPr>
          <w:spacing w:val="-18"/>
        </w:rPr>
        <w:t> </w:t>
      </w:r>
      <w:r>
        <w:rPr/>
        <w:t>коров</w:t>
      </w:r>
      <w:r>
        <w:rPr>
          <w:spacing w:val="-14"/>
        </w:rPr>
        <w:t> </w:t>
      </w:r>
      <w:r>
        <w:rPr/>
        <w:t>молочных</w:t>
      </w:r>
      <w:r>
        <w:rPr>
          <w:spacing w:val="-17"/>
        </w:rPr>
        <w:t> </w:t>
      </w:r>
      <w:r>
        <w:rPr>
          <w:spacing w:val="-2"/>
        </w:rPr>
        <w:t>пород</w:t>
      </w:r>
    </w:p>
    <w:p>
      <w:pPr>
        <w:pStyle w:val="BodyText"/>
        <w:spacing w:before="64" w:after="1"/>
        <w:ind w:left="0"/>
        <w:jc w:val="left"/>
        <w:rPr>
          <w:sz w:val="20"/>
        </w:rPr>
      </w:pPr>
    </w:p>
    <w:tbl>
      <w:tblPr>
        <w:tblW w:w="0" w:type="auto"/>
        <w:jc w:val="left"/>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65"/>
        <w:gridCol w:w="1138"/>
        <w:gridCol w:w="999"/>
        <w:gridCol w:w="1272"/>
        <w:gridCol w:w="1138"/>
        <w:gridCol w:w="1133"/>
        <w:gridCol w:w="1133"/>
        <w:gridCol w:w="1133"/>
        <w:gridCol w:w="1138"/>
        <w:gridCol w:w="1133"/>
        <w:gridCol w:w="1984"/>
        <w:gridCol w:w="1282"/>
      </w:tblGrid>
      <w:tr>
        <w:trPr>
          <w:trHeight w:val="2482" w:hRule="atLeast"/>
        </w:trPr>
        <w:tc>
          <w:tcPr>
            <w:tcW w:w="965" w:type="dxa"/>
          </w:tcPr>
          <w:p>
            <w:pPr>
              <w:pStyle w:val="TableParagraph"/>
              <w:ind w:left="153" w:right="106" w:hanging="3"/>
              <w:rPr>
                <w:sz w:val="24"/>
              </w:rPr>
            </w:pPr>
            <w:r>
              <w:rPr>
                <w:spacing w:val="-10"/>
                <w:sz w:val="24"/>
              </w:rPr>
              <w:t>№ </w:t>
            </w:r>
            <w:r>
              <w:rPr>
                <w:spacing w:val="-4"/>
                <w:sz w:val="24"/>
              </w:rPr>
              <w:t>проток ола</w:t>
            </w:r>
          </w:p>
        </w:tc>
        <w:tc>
          <w:tcPr>
            <w:tcW w:w="1138" w:type="dxa"/>
          </w:tcPr>
          <w:p>
            <w:pPr>
              <w:pStyle w:val="TableParagraph"/>
              <w:ind w:left="157" w:right="124"/>
              <w:rPr>
                <w:sz w:val="24"/>
              </w:rPr>
            </w:pPr>
            <w:r>
              <w:rPr>
                <w:spacing w:val="-4"/>
                <w:sz w:val="24"/>
              </w:rPr>
              <w:t>Продол- жительн ость схем синхрон и-</w:t>
            </w:r>
            <w:r>
              <w:rPr>
                <w:spacing w:val="-4"/>
                <w:sz w:val="24"/>
              </w:rPr>
              <w:t>зации, дни</w:t>
            </w:r>
          </w:p>
        </w:tc>
        <w:tc>
          <w:tcPr>
            <w:tcW w:w="999" w:type="dxa"/>
          </w:tcPr>
          <w:p>
            <w:pPr>
              <w:pStyle w:val="TableParagraph"/>
              <w:spacing w:line="232" w:lineRule="auto"/>
              <w:ind w:left="158" w:right="129" w:hanging="4"/>
              <w:rPr>
                <w:sz w:val="24"/>
              </w:rPr>
            </w:pPr>
            <w:r>
              <w:rPr>
                <w:spacing w:val="-4"/>
                <w:sz w:val="24"/>
              </w:rPr>
              <w:t>Кол-во </w:t>
            </w:r>
            <w:r>
              <w:rPr>
                <w:spacing w:val="-5"/>
                <w:sz w:val="24"/>
              </w:rPr>
              <w:t>исполь</w:t>
            </w:r>
          </w:p>
          <w:p>
            <w:pPr>
              <w:pStyle w:val="TableParagraph"/>
              <w:spacing w:line="275" w:lineRule="exact" w:before="3"/>
              <w:ind w:left="43" w:right="22"/>
              <w:rPr>
                <w:sz w:val="24"/>
              </w:rPr>
            </w:pPr>
            <w:r>
              <w:rPr>
                <w:spacing w:val="-10"/>
                <w:sz w:val="24"/>
              </w:rPr>
              <w:t>-</w:t>
            </w:r>
          </w:p>
          <w:p>
            <w:pPr>
              <w:pStyle w:val="TableParagraph"/>
              <w:ind w:left="167" w:right="133" w:hanging="48"/>
              <w:jc w:val="both"/>
              <w:rPr>
                <w:sz w:val="24"/>
              </w:rPr>
            </w:pPr>
            <w:r>
              <w:rPr>
                <w:spacing w:val="-6"/>
                <w:sz w:val="24"/>
              </w:rPr>
              <w:t>зуемых </w:t>
            </w:r>
            <w:r>
              <w:rPr>
                <w:spacing w:val="-2"/>
                <w:sz w:val="24"/>
              </w:rPr>
              <w:t>препа- ратов,</w:t>
            </w:r>
          </w:p>
        </w:tc>
        <w:tc>
          <w:tcPr>
            <w:tcW w:w="1272" w:type="dxa"/>
          </w:tcPr>
          <w:p>
            <w:pPr>
              <w:pStyle w:val="TableParagraph"/>
              <w:ind w:left="181" w:right="152" w:hanging="4"/>
              <w:rPr>
                <w:sz w:val="24"/>
              </w:rPr>
            </w:pPr>
            <w:r>
              <w:rPr>
                <w:spacing w:val="-2"/>
                <w:sz w:val="24"/>
              </w:rPr>
              <w:t>Кол-во </w:t>
            </w:r>
            <w:r>
              <w:rPr>
                <w:spacing w:val="-4"/>
                <w:sz w:val="24"/>
              </w:rPr>
              <w:t>кон- </w:t>
            </w:r>
            <w:r>
              <w:rPr>
                <w:sz w:val="24"/>
              </w:rPr>
              <w:t>тактов с </w:t>
            </w:r>
            <w:r>
              <w:rPr>
                <w:spacing w:val="-2"/>
                <w:sz w:val="24"/>
              </w:rPr>
              <w:t>живот- </w:t>
            </w:r>
            <w:r>
              <w:rPr>
                <w:spacing w:val="-4"/>
                <w:sz w:val="24"/>
              </w:rPr>
              <w:t>ными</w:t>
            </w:r>
            <w:r>
              <w:rPr>
                <w:spacing w:val="-18"/>
                <w:sz w:val="24"/>
              </w:rPr>
              <w:t> </w:t>
            </w:r>
            <w:r>
              <w:rPr>
                <w:spacing w:val="-4"/>
                <w:sz w:val="24"/>
              </w:rPr>
              <w:t>без </w:t>
            </w:r>
            <w:r>
              <w:rPr>
                <w:spacing w:val="-2"/>
                <w:sz w:val="24"/>
              </w:rPr>
              <w:t>учета </w:t>
            </w:r>
            <w:r>
              <w:rPr>
                <w:spacing w:val="-6"/>
                <w:sz w:val="24"/>
              </w:rPr>
              <w:t>осеменен </w:t>
            </w:r>
            <w:r>
              <w:rPr>
                <w:spacing w:val="-4"/>
                <w:sz w:val="24"/>
              </w:rPr>
              <w:t>ия,</w:t>
            </w:r>
          </w:p>
          <w:p>
            <w:pPr>
              <w:pStyle w:val="TableParagraph"/>
              <w:spacing w:line="263" w:lineRule="exact"/>
              <w:ind w:left="30" w:right="13"/>
              <w:rPr>
                <w:sz w:val="24"/>
              </w:rPr>
            </w:pPr>
            <w:r>
              <w:rPr>
                <w:spacing w:val="-5"/>
                <w:sz w:val="24"/>
              </w:rPr>
              <w:t>раз</w:t>
            </w:r>
          </w:p>
        </w:tc>
        <w:tc>
          <w:tcPr>
            <w:tcW w:w="1138" w:type="dxa"/>
          </w:tcPr>
          <w:p>
            <w:pPr>
              <w:pStyle w:val="TableParagraph"/>
              <w:ind w:left="108" w:right="79"/>
              <w:rPr>
                <w:sz w:val="24"/>
              </w:rPr>
            </w:pPr>
            <w:r>
              <w:rPr>
                <w:spacing w:val="-4"/>
                <w:sz w:val="24"/>
              </w:rPr>
              <w:t>Оплодот </w:t>
            </w:r>
            <w:r>
              <w:rPr>
                <w:spacing w:val="-2"/>
                <w:sz w:val="24"/>
              </w:rPr>
              <w:t>воряемо </w:t>
            </w:r>
            <w:r>
              <w:rPr>
                <w:spacing w:val="-4"/>
                <w:sz w:val="24"/>
              </w:rPr>
              <w:t>сть</w:t>
            </w:r>
          </w:p>
        </w:tc>
        <w:tc>
          <w:tcPr>
            <w:tcW w:w="1133" w:type="dxa"/>
          </w:tcPr>
          <w:p>
            <w:pPr>
              <w:pStyle w:val="TableParagraph"/>
              <w:ind w:left="172" w:right="150" w:hanging="1"/>
              <w:rPr>
                <w:sz w:val="24"/>
              </w:rPr>
            </w:pPr>
            <w:r>
              <w:rPr>
                <w:spacing w:val="-2"/>
                <w:sz w:val="24"/>
              </w:rPr>
              <w:t>Цена</w:t>
            </w:r>
            <w:r>
              <w:rPr>
                <w:spacing w:val="-13"/>
                <w:sz w:val="24"/>
              </w:rPr>
              <w:t> </w:t>
            </w:r>
            <w:r>
              <w:rPr>
                <w:spacing w:val="-2"/>
                <w:sz w:val="24"/>
              </w:rPr>
              <w:t>на </w:t>
            </w:r>
            <w:r>
              <w:rPr>
                <w:spacing w:val="-4"/>
                <w:sz w:val="24"/>
              </w:rPr>
              <w:t>препара </w:t>
            </w:r>
            <w:r>
              <w:rPr>
                <w:sz w:val="24"/>
              </w:rPr>
              <w:t>ты на 1 </w:t>
            </w:r>
            <w:r>
              <w:rPr>
                <w:spacing w:val="-4"/>
                <w:sz w:val="24"/>
              </w:rPr>
              <w:t>гол.</w:t>
            </w:r>
          </w:p>
        </w:tc>
        <w:tc>
          <w:tcPr>
            <w:tcW w:w="1133" w:type="dxa"/>
          </w:tcPr>
          <w:p>
            <w:pPr>
              <w:pStyle w:val="TableParagraph"/>
              <w:ind w:left="108" w:right="76"/>
              <w:rPr>
                <w:sz w:val="24"/>
              </w:rPr>
            </w:pPr>
            <w:r>
              <w:rPr>
                <w:spacing w:val="-4"/>
                <w:sz w:val="24"/>
              </w:rPr>
              <w:t>Стоимос </w:t>
            </w:r>
            <w:r>
              <w:rPr>
                <w:spacing w:val="-6"/>
                <w:sz w:val="24"/>
              </w:rPr>
              <w:t>ть </w:t>
            </w:r>
            <w:r>
              <w:rPr>
                <w:spacing w:val="-2"/>
                <w:sz w:val="24"/>
              </w:rPr>
              <w:t>спермад </w:t>
            </w:r>
            <w:r>
              <w:rPr>
                <w:sz w:val="24"/>
              </w:rPr>
              <w:t>озы</w:t>
            </w:r>
            <w:r>
              <w:rPr>
                <w:spacing w:val="-3"/>
                <w:sz w:val="24"/>
              </w:rPr>
              <w:t> </w:t>
            </w:r>
            <w:r>
              <w:rPr>
                <w:sz w:val="24"/>
              </w:rPr>
              <w:t>на</w:t>
            </w:r>
            <w:r>
              <w:rPr>
                <w:spacing w:val="-13"/>
                <w:sz w:val="24"/>
              </w:rPr>
              <w:t> </w:t>
            </w:r>
            <w:r>
              <w:rPr>
                <w:sz w:val="24"/>
              </w:rPr>
              <w:t>1 </w:t>
            </w:r>
            <w:r>
              <w:rPr>
                <w:spacing w:val="-4"/>
                <w:sz w:val="24"/>
              </w:rPr>
              <w:t>гол.</w:t>
            </w:r>
          </w:p>
        </w:tc>
        <w:tc>
          <w:tcPr>
            <w:tcW w:w="1133" w:type="dxa"/>
          </w:tcPr>
          <w:p>
            <w:pPr>
              <w:pStyle w:val="TableParagraph"/>
              <w:ind w:left="177" w:right="138" w:hanging="4"/>
              <w:rPr>
                <w:sz w:val="24"/>
              </w:rPr>
            </w:pPr>
            <w:r>
              <w:rPr>
                <w:spacing w:val="-2"/>
                <w:sz w:val="24"/>
              </w:rPr>
              <w:t>Оплата труда </w:t>
            </w:r>
            <w:r>
              <w:rPr>
                <w:spacing w:val="-6"/>
                <w:sz w:val="24"/>
              </w:rPr>
              <w:t>работни </w:t>
            </w:r>
            <w:r>
              <w:rPr>
                <w:spacing w:val="-4"/>
                <w:sz w:val="24"/>
              </w:rPr>
              <w:t>ков</w:t>
            </w:r>
          </w:p>
          <w:p>
            <w:pPr>
              <w:pStyle w:val="TableParagraph"/>
              <w:spacing w:line="237" w:lineRule="auto"/>
              <w:ind w:left="184" w:right="148"/>
              <w:rPr>
                <w:sz w:val="24"/>
              </w:rPr>
            </w:pPr>
            <w:r>
              <w:rPr>
                <w:spacing w:val="-4"/>
                <w:sz w:val="24"/>
              </w:rPr>
              <w:t>(за</w:t>
            </w:r>
            <w:r>
              <w:rPr>
                <w:spacing w:val="-13"/>
                <w:sz w:val="24"/>
              </w:rPr>
              <w:t> </w:t>
            </w:r>
            <w:r>
              <w:rPr>
                <w:spacing w:val="-4"/>
                <w:sz w:val="24"/>
              </w:rPr>
              <w:t>1 час)</w:t>
            </w:r>
          </w:p>
        </w:tc>
        <w:tc>
          <w:tcPr>
            <w:tcW w:w="1138" w:type="dxa"/>
          </w:tcPr>
          <w:p>
            <w:pPr>
              <w:pStyle w:val="TableParagraph"/>
              <w:spacing w:line="237" w:lineRule="auto"/>
              <w:ind w:left="139" w:right="102" w:hanging="13"/>
              <w:rPr>
                <w:position w:val="2"/>
                <w:sz w:val="24"/>
              </w:rPr>
            </w:pPr>
            <w:r>
              <w:rPr>
                <w:spacing w:val="-2"/>
                <w:sz w:val="24"/>
              </w:rPr>
              <w:t>Затраты </w:t>
            </w:r>
            <w:r>
              <w:rPr>
                <w:spacing w:val="-6"/>
                <w:sz w:val="24"/>
              </w:rPr>
              <w:t>на </w:t>
            </w:r>
            <w:r>
              <w:rPr>
                <w:spacing w:val="-2"/>
                <w:sz w:val="24"/>
              </w:rPr>
              <w:t>проведе </w:t>
            </w:r>
            <w:r>
              <w:rPr>
                <w:spacing w:val="-4"/>
                <w:sz w:val="24"/>
              </w:rPr>
              <w:t>ние </w:t>
            </w:r>
            <w:r>
              <w:rPr>
                <w:spacing w:val="-6"/>
                <w:sz w:val="24"/>
              </w:rPr>
              <w:t>ветерина </w:t>
            </w:r>
            <w:r>
              <w:rPr>
                <w:spacing w:val="-4"/>
                <w:sz w:val="24"/>
              </w:rPr>
              <w:t>рных </w:t>
            </w:r>
            <w:r>
              <w:rPr>
                <w:spacing w:val="-2"/>
                <w:sz w:val="24"/>
              </w:rPr>
              <w:t>меропри </w:t>
            </w:r>
            <w:r>
              <w:rPr>
                <w:spacing w:val="-4"/>
                <w:sz w:val="24"/>
              </w:rPr>
              <w:t>ятий</w:t>
            </w:r>
            <w:r>
              <w:rPr>
                <w:spacing w:val="80"/>
                <w:sz w:val="24"/>
              </w:rPr>
              <w:t> </w:t>
            </w:r>
            <w:r>
              <w:rPr>
                <w:spacing w:val="-4"/>
                <w:position w:val="2"/>
                <w:sz w:val="24"/>
              </w:rPr>
              <w:t>(З</w:t>
            </w:r>
            <w:r>
              <w:rPr>
                <w:spacing w:val="-4"/>
                <w:sz w:val="16"/>
              </w:rPr>
              <w:t>В</w:t>
            </w:r>
            <w:r>
              <w:rPr>
                <w:spacing w:val="-4"/>
                <w:position w:val="2"/>
                <w:sz w:val="24"/>
              </w:rPr>
              <w:t>)</w:t>
            </w:r>
          </w:p>
        </w:tc>
        <w:tc>
          <w:tcPr>
            <w:tcW w:w="1133" w:type="dxa"/>
          </w:tcPr>
          <w:p>
            <w:pPr>
              <w:pStyle w:val="TableParagraph"/>
              <w:ind w:left="108" w:right="76"/>
              <w:rPr>
                <w:sz w:val="24"/>
              </w:rPr>
            </w:pPr>
            <w:r>
              <w:rPr>
                <w:spacing w:val="-4"/>
                <w:sz w:val="24"/>
              </w:rPr>
              <w:t>Стоимос </w:t>
            </w:r>
            <w:r>
              <w:rPr>
                <w:spacing w:val="-6"/>
                <w:sz w:val="24"/>
              </w:rPr>
              <w:t>ть </w:t>
            </w:r>
            <w:r>
              <w:rPr>
                <w:spacing w:val="-2"/>
                <w:sz w:val="24"/>
              </w:rPr>
              <w:t>теленка</w:t>
            </w:r>
          </w:p>
        </w:tc>
        <w:tc>
          <w:tcPr>
            <w:tcW w:w="1984" w:type="dxa"/>
          </w:tcPr>
          <w:p>
            <w:pPr>
              <w:pStyle w:val="TableParagraph"/>
              <w:ind w:left="162" w:right="120"/>
              <w:rPr>
                <w:position w:val="2"/>
                <w:sz w:val="24"/>
              </w:rPr>
            </w:pPr>
            <w:r>
              <w:rPr>
                <w:spacing w:val="-6"/>
                <w:sz w:val="24"/>
              </w:rPr>
              <w:t>Экономический </w:t>
            </w:r>
            <w:r>
              <w:rPr>
                <w:sz w:val="24"/>
              </w:rPr>
              <w:t>эффект от </w:t>
            </w:r>
            <w:r>
              <w:rPr>
                <w:spacing w:val="-2"/>
                <w:sz w:val="24"/>
              </w:rPr>
              <w:t>ветеринарных мероприятий </w:t>
            </w:r>
            <w:r>
              <w:rPr>
                <w:spacing w:val="-4"/>
                <w:position w:val="2"/>
                <w:sz w:val="24"/>
              </w:rPr>
              <w:t>(Э</w:t>
            </w:r>
            <w:r>
              <w:rPr>
                <w:spacing w:val="-4"/>
                <w:sz w:val="16"/>
              </w:rPr>
              <w:t>ф</w:t>
            </w:r>
            <w:r>
              <w:rPr>
                <w:spacing w:val="-4"/>
                <w:position w:val="2"/>
                <w:sz w:val="24"/>
              </w:rPr>
              <w:t>)</w:t>
            </w:r>
          </w:p>
        </w:tc>
        <w:tc>
          <w:tcPr>
            <w:tcW w:w="1282" w:type="dxa"/>
          </w:tcPr>
          <w:p>
            <w:pPr>
              <w:pStyle w:val="TableParagraph"/>
              <w:ind w:left="47" w:right="17"/>
              <w:rPr>
                <w:sz w:val="24"/>
              </w:rPr>
            </w:pPr>
            <w:r>
              <w:rPr>
                <w:spacing w:val="-4"/>
                <w:sz w:val="24"/>
              </w:rPr>
              <w:t>Экономич </w:t>
            </w:r>
            <w:r>
              <w:rPr>
                <w:spacing w:val="-2"/>
                <w:sz w:val="24"/>
              </w:rPr>
              <w:t>еская эффектив </w:t>
            </w:r>
            <w:r>
              <w:rPr>
                <w:sz w:val="24"/>
              </w:rPr>
              <w:t>ность</w:t>
            </w:r>
            <w:r>
              <w:rPr>
                <w:spacing w:val="-15"/>
                <w:sz w:val="24"/>
              </w:rPr>
              <w:t> </w:t>
            </w:r>
            <w:r>
              <w:rPr>
                <w:sz w:val="24"/>
              </w:rPr>
              <w:t>на</w:t>
            </w:r>
            <w:r>
              <w:rPr>
                <w:spacing w:val="-18"/>
                <w:sz w:val="24"/>
              </w:rPr>
              <w:t> </w:t>
            </w:r>
            <w:r>
              <w:rPr>
                <w:sz w:val="24"/>
              </w:rPr>
              <w:t>1 </w:t>
            </w:r>
            <w:r>
              <w:rPr>
                <w:spacing w:val="-2"/>
                <w:sz w:val="24"/>
              </w:rPr>
              <w:t>тенге затраты</w:t>
            </w:r>
          </w:p>
        </w:tc>
      </w:tr>
      <w:tr>
        <w:trPr>
          <w:trHeight w:val="316" w:hRule="atLeast"/>
        </w:trPr>
        <w:tc>
          <w:tcPr>
            <w:tcW w:w="965" w:type="dxa"/>
          </w:tcPr>
          <w:p>
            <w:pPr>
              <w:pStyle w:val="TableParagraph"/>
              <w:spacing w:line="273" w:lineRule="exact"/>
              <w:ind w:left="47"/>
              <w:rPr>
                <w:sz w:val="24"/>
              </w:rPr>
            </w:pPr>
            <w:r>
              <w:rPr>
                <w:spacing w:val="-10"/>
                <w:sz w:val="24"/>
              </w:rPr>
              <w:t>7</w:t>
            </w:r>
          </w:p>
        </w:tc>
        <w:tc>
          <w:tcPr>
            <w:tcW w:w="1138" w:type="dxa"/>
          </w:tcPr>
          <w:p>
            <w:pPr>
              <w:pStyle w:val="TableParagraph"/>
              <w:spacing w:line="273" w:lineRule="exact"/>
              <w:ind w:left="105" w:right="81"/>
              <w:rPr>
                <w:sz w:val="24"/>
              </w:rPr>
            </w:pPr>
            <w:r>
              <w:rPr>
                <w:spacing w:val="-5"/>
                <w:sz w:val="24"/>
              </w:rPr>
              <w:t>10</w:t>
            </w:r>
          </w:p>
        </w:tc>
        <w:tc>
          <w:tcPr>
            <w:tcW w:w="999" w:type="dxa"/>
          </w:tcPr>
          <w:p>
            <w:pPr>
              <w:pStyle w:val="TableParagraph"/>
              <w:spacing w:line="273" w:lineRule="exact"/>
              <w:ind w:left="43" w:right="20"/>
              <w:rPr>
                <w:sz w:val="24"/>
              </w:rPr>
            </w:pPr>
            <w:r>
              <w:rPr>
                <w:spacing w:val="-10"/>
                <w:sz w:val="24"/>
              </w:rPr>
              <w:t>2</w:t>
            </w:r>
          </w:p>
        </w:tc>
        <w:tc>
          <w:tcPr>
            <w:tcW w:w="1272" w:type="dxa"/>
          </w:tcPr>
          <w:p>
            <w:pPr>
              <w:pStyle w:val="TableParagraph"/>
              <w:spacing w:line="273" w:lineRule="exact"/>
              <w:ind w:left="30" w:right="2"/>
              <w:rPr>
                <w:sz w:val="24"/>
              </w:rPr>
            </w:pPr>
            <w:r>
              <w:rPr>
                <w:spacing w:val="-10"/>
                <w:sz w:val="24"/>
              </w:rPr>
              <w:t>2</w:t>
            </w:r>
          </w:p>
        </w:tc>
        <w:tc>
          <w:tcPr>
            <w:tcW w:w="1138" w:type="dxa"/>
          </w:tcPr>
          <w:p>
            <w:pPr>
              <w:pStyle w:val="TableParagraph"/>
              <w:spacing w:line="273" w:lineRule="exact"/>
              <w:ind w:left="268"/>
              <w:jc w:val="left"/>
              <w:rPr>
                <w:sz w:val="24"/>
              </w:rPr>
            </w:pPr>
            <w:r>
              <w:rPr>
                <w:spacing w:val="-2"/>
                <w:sz w:val="24"/>
              </w:rPr>
              <w:t>83,32</w:t>
            </w:r>
            <w:r>
              <w:rPr>
                <w:spacing w:val="-2"/>
                <w:sz w:val="24"/>
                <w:vertAlign w:val="superscript"/>
              </w:rPr>
              <w:t>3</w:t>
            </w:r>
          </w:p>
        </w:tc>
        <w:tc>
          <w:tcPr>
            <w:tcW w:w="1133" w:type="dxa"/>
          </w:tcPr>
          <w:p>
            <w:pPr>
              <w:pStyle w:val="TableParagraph"/>
              <w:spacing w:line="273" w:lineRule="exact"/>
              <w:ind w:left="239"/>
              <w:jc w:val="left"/>
              <w:rPr>
                <w:sz w:val="24"/>
              </w:rPr>
            </w:pPr>
            <w:r>
              <w:rPr>
                <w:spacing w:val="-2"/>
                <w:sz w:val="24"/>
              </w:rPr>
              <w:t>7274.7</w:t>
            </w:r>
          </w:p>
        </w:tc>
        <w:tc>
          <w:tcPr>
            <w:tcW w:w="1133" w:type="dxa"/>
          </w:tcPr>
          <w:p>
            <w:pPr>
              <w:pStyle w:val="TableParagraph"/>
              <w:spacing w:line="273" w:lineRule="exact"/>
              <w:ind w:left="273"/>
              <w:jc w:val="left"/>
              <w:rPr>
                <w:sz w:val="24"/>
              </w:rPr>
            </w:pPr>
            <w:r>
              <w:rPr>
                <w:spacing w:val="-2"/>
                <w:sz w:val="24"/>
              </w:rPr>
              <w:t>10000</w:t>
            </w:r>
          </w:p>
        </w:tc>
        <w:tc>
          <w:tcPr>
            <w:tcW w:w="1133" w:type="dxa"/>
          </w:tcPr>
          <w:p>
            <w:pPr>
              <w:pStyle w:val="TableParagraph"/>
              <w:spacing w:line="273" w:lineRule="exact"/>
              <w:ind w:left="336"/>
              <w:jc w:val="left"/>
              <w:rPr>
                <w:sz w:val="24"/>
              </w:rPr>
            </w:pPr>
            <w:r>
              <w:rPr>
                <w:spacing w:val="-4"/>
                <w:sz w:val="24"/>
              </w:rPr>
              <w:t>5580</w:t>
            </w:r>
          </w:p>
        </w:tc>
        <w:tc>
          <w:tcPr>
            <w:tcW w:w="1138" w:type="dxa"/>
          </w:tcPr>
          <w:p>
            <w:pPr>
              <w:pStyle w:val="TableParagraph"/>
              <w:spacing w:line="273" w:lineRule="exact"/>
              <w:ind w:left="254"/>
              <w:jc w:val="left"/>
              <w:rPr>
                <w:sz w:val="24"/>
              </w:rPr>
            </w:pPr>
            <w:r>
              <w:rPr>
                <w:spacing w:val="-2"/>
                <w:sz w:val="24"/>
              </w:rPr>
              <w:t>22854,7</w:t>
            </w:r>
          </w:p>
        </w:tc>
        <w:tc>
          <w:tcPr>
            <w:tcW w:w="1133" w:type="dxa"/>
          </w:tcPr>
          <w:p>
            <w:pPr>
              <w:pStyle w:val="TableParagraph"/>
              <w:spacing w:line="273" w:lineRule="exact"/>
              <w:ind w:left="312"/>
              <w:jc w:val="left"/>
              <w:rPr>
                <w:sz w:val="24"/>
              </w:rPr>
            </w:pPr>
            <w:r>
              <w:rPr>
                <w:spacing w:val="-2"/>
                <w:sz w:val="24"/>
              </w:rPr>
              <w:t>124545</w:t>
            </w:r>
          </w:p>
        </w:tc>
        <w:tc>
          <w:tcPr>
            <w:tcW w:w="1984" w:type="dxa"/>
          </w:tcPr>
          <w:p>
            <w:pPr>
              <w:pStyle w:val="TableParagraph"/>
              <w:spacing w:line="273" w:lineRule="exact"/>
              <w:ind w:left="989"/>
              <w:jc w:val="left"/>
              <w:rPr>
                <w:sz w:val="24"/>
              </w:rPr>
            </w:pPr>
            <w:r>
              <w:rPr>
                <w:spacing w:val="-2"/>
                <w:sz w:val="24"/>
              </w:rPr>
              <w:t>101690,3</w:t>
            </w:r>
          </w:p>
        </w:tc>
        <w:tc>
          <w:tcPr>
            <w:tcW w:w="1282" w:type="dxa"/>
          </w:tcPr>
          <w:p>
            <w:pPr>
              <w:pStyle w:val="TableParagraph"/>
              <w:spacing w:line="273" w:lineRule="exact"/>
              <w:ind w:left="0" w:right="70"/>
              <w:jc w:val="right"/>
              <w:rPr>
                <w:sz w:val="24"/>
              </w:rPr>
            </w:pPr>
            <w:r>
              <w:rPr>
                <w:spacing w:val="-5"/>
                <w:sz w:val="24"/>
              </w:rPr>
              <w:t>4,4</w:t>
            </w:r>
          </w:p>
        </w:tc>
      </w:tr>
      <w:tr>
        <w:trPr>
          <w:trHeight w:val="316" w:hRule="atLeast"/>
        </w:trPr>
        <w:tc>
          <w:tcPr>
            <w:tcW w:w="14448" w:type="dxa"/>
            <w:gridSpan w:val="12"/>
          </w:tcPr>
          <w:p>
            <w:pPr>
              <w:pStyle w:val="TableParagraph"/>
              <w:spacing w:line="273" w:lineRule="exact"/>
              <w:ind w:left="743"/>
              <w:jc w:val="left"/>
              <w:rPr>
                <w:sz w:val="24"/>
              </w:rPr>
            </w:pPr>
            <w:r>
              <w:rPr>
                <w:sz w:val="24"/>
              </w:rPr>
              <w:t>Примечание:</w:t>
            </w:r>
            <w:r>
              <w:rPr>
                <w:spacing w:val="-6"/>
                <w:sz w:val="24"/>
              </w:rPr>
              <w:t> </w:t>
            </w:r>
            <w:r>
              <w:rPr>
                <w:sz w:val="24"/>
              </w:rPr>
              <w:t>**</w:t>
            </w:r>
            <w:r>
              <w:rPr>
                <w:spacing w:val="-10"/>
                <w:sz w:val="24"/>
              </w:rPr>
              <w:t> </w:t>
            </w:r>
            <w:r>
              <w:rPr>
                <w:sz w:val="24"/>
              </w:rPr>
              <w:t>-</w:t>
            </w:r>
            <w:r>
              <w:rPr>
                <w:spacing w:val="-13"/>
                <w:sz w:val="24"/>
              </w:rPr>
              <w:t> </w:t>
            </w:r>
            <w:r>
              <w:rPr>
                <w:sz w:val="24"/>
              </w:rPr>
              <w:t>показатели</w:t>
            </w:r>
            <w:r>
              <w:rPr>
                <w:spacing w:val="-3"/>
                <w:sz w:val="24"/>
              </w:rPr>
              <w:t> </w:t>
            </w:r>
            <w:r>
              <w:rPr>
                <w:sz w:val="24"/>
              </w:rPr>
              <w:t>по:</w:t>
            </w:r>
            <w:r>
              <w:rPr>
                <w:spacing w:val="-9"/>
                <w:sz w:val="24"/>
              </w:rPr>
              <w:t> </w:t>
            </w:r>
            <w:r>
              <w:rPr>
                <w:sz w:val="24"/>
              </w:rPr>
              <w:t>3</w:t>
            </w:r>
            <w:r>
              <w:rPr>
                <w:spacing w:val="-11"/>
                <w:sz w:val="24"/>
              </w:rPr>
              <w:t> </w:t>
            </w:r>
            <w:r>
              <w:rPr>
                <w:sz w:val="24"/>
              </w:rPr>
              <w:t>–</w:t>
            </w:r>
            <w:r>
              <w:rPr>
                <w:spacing w:val="-13"/>
                <w:sz w:val="24"/>
              </w:rPr>
              <w:t> </w:t>
            </w:r>
            <w:r>
              <w:rPr>
                <w:sz w:val="24"/>
              </w:rPr>
              <w:t>Алматинской</w:t>
            </w:r>
            <w:r>
              <w:rPr>
                <w:spacing w:val="-12"/>
                <w:sz w:val="24"/>
              </w:rPr>
              <w:t> </w:t>
            </w:r>
            <w:r>
              <w:rPr>
                <w:spacing w:val="-2"/>
                <w:sz w:val="24"/>
              </w:rPr>
              <w:t>области.</w:t>
            </w:r>
          </w:p>
        </w:tc>
      </w:tr>
    </w:tbl>
    <w:p>
      <w:pPr>
        <w:pStyle w:val="TableParagraph"/>
        <w:spacing w:after="0" w:line="273" w:lineRule="exact"/>
        <w:jc w:val="left"/>
        <w:rPr>
          <w:sz w:val="24"/>
        </w:rPr>
        <w:sectPr>
          <w:pgSz w:w="16840" w:h="11910" w:orient="landscape"/>
          <w:pgMar w:header="0" w:footer="931" w:top="1340" w:bottom="1120" w:left="992" w:right="1133"/>
        </w:sectPr>
      </w:pPr>
    </w:p>
    <w:p>
      <w:pPr>
        <w:pStyle w:val="ListParagraph"/>
        <w:numPr>
          <w:ilvl w:val="2"/>
          <w:numId w:val="8"/>
        </w:numPr>
        <w:tabs>
          <w:tab w:pos="1617" w:val="left" w:leader="none"/>
        </w:tabs>
        <w:spacing w:line="319" w:lineRule="exact" w:before="57" w:after="0"/>
        <w:ind w:left="1617" w:right="0" w:hanging="766"/>
        <w:jc w:val="both"/>
        <w:rPr>
          <w:sz w:val="28"/>
        </w:rPr>
      </w:pPr>
      <w:r>
        <w:rPr>
          <w:spacing w:val="-2"/>
          <w:sz w:val="28"/>
        </w:rPr>
        <w:t>Обсуждение</w:t>
      </w:r>
      <w:r>
        <w:rPr>
          <w:spacing w:val="-15"/>
          <w:sz w:val="28"/>
        </w:rPr>
        <w:t> </w:t>
      </w:r>
      <w:r>
        <w:rPr>
          <w:spacing w:val="-2"/>
          <w:sz w:val="28"/>
        </w:rPr>
        <w:t>результатов</w:t>
      </w:r>
      <w:r>
        <w:rPr>
          <w:spacing w:val="-16"/>
          <w:sz w:val="28"/>
        </w:rPr>
        <w:t> </w:t>
      </w:r>
      <w:r>
        <w:rPr>
          <w:spacing w:val="-2"/>
          <w:sz w:val="28"/>
        </w:rPr>
        <w:t>собственных</w:t>
      </w:r>
      <w:r>
        <w:rPr>
          <w:spacing w:val="-15"/>
          <w:sz w:val="28"/>
        </w:rPr>
        <w:t> </w:t>
      </w:r>
      <w:r>
        <w:rPr>
          <w:spacing w:val="-2"/>
          <w:sz w:val="28"/>
        </w:rPr>
        <w:t>исследований</w:t>
      </w:r>
    </w:p>
    <w:p>
      <w:pPr>
        <w:pStyle w:val="BodyText"/>
        <w:ind w:left="140" w:right="166" w:firstLine="710"/>
      </w:pPr>
      <w:r>
        <w:rPr/>
        <w:t>Целью настоящей работы было изыскать способы, повышения эффективности схем синхронизации половой охоты у коров</w:t>
      </w:r>
    </w:p>
    <w:p>
      <w:pPr>
        <w:pStyle w:val="BodyText"/>
        <w:spacing w:before="2"/>
        <w:ind w:left="140" w:right="138" w:firstLine="710"/>
      </w:pPr>
      <w:r>
        <w:rPr/>
        <w:t>Для достижений этой цели мы поставили ряд задач, решение которых обеспечило</w:t>
      </w:r>
      <w:r>
        <w:rPr>
          <w:spacing w:val="-17"/>
        </w:rPr>
        <w:t> </w:t>
      </w:r>
      <w:r>
        <w:rPr/>
        <w:t>изучении</w:t>
      </w:r>
      <w:r>
        <w:rPr>
          <w:spacing w:val="-14"/>
        </w:rPr>
        <w:t> </w:t>
      </w:r>
      <w:r>
        <w:rPr/>
        <w:t>мирового</w:t>
      </w:r>
      <w:r>
        <w:rPr>
          <w:spacing w:val="-13"/>
        </w:rPr>
        <w:t> </w:t>
      </w:r>
      <w:r>
        <w:rPr/>
        <w:t>опыта</w:t>
      </w:r>
      <w:r>
        <w:rPr>
          <w:spacing w:val="-13"/>
        </w:rPr>
        <w:t> </w:t>
      </w:r>
      <w:r>
        <w:rPr/>
        <w:t>по</w:t>
      </w:r>
      <w:r>
        <w:rPr>
          <w:spacing w:val="-9"/>
        </w:rPr>
        <w:t> </w:t>
      </w:r>
      <w:r>
        <w:rPr/>
        <w:t>синхронизации</w:t>
      </w:r>
      <w:r>
        <w:rPr>
          <w:spacing w:val="-13"/>
        </w:rPr>
        <w:t> </w:t>
      </w:r>
      <w:r>
        <w:rPr/>
        <w:t>половой</w:t>
      </w:r>
      <w:r>
        <w:rPr>
          <w:spacing w:val="-14"/>
        </w:rPr>
        <w:t> </w:t>
      </w:r>
      <w:r>
        <w:rPr/>
        <w:t>охоты</w:t>
      </w:r>
      <w:r>
        <w:rPr>
          <w:spacing w:val="-4"/>
        </w:rPr>
        <w:t> </w:t>
      </w:r>
      <w:r>
        <w:rPr/>
        <w:t>у</w:t>
      </w:r>
      <w:r>
        <w:rPr>
          <w:spacing w:val="-18"/>
        </w:rPr>
        <w:t> </w:t>
      </w:r>
      <w:r>
        <w:rPr/>
        <w:t>коров, совершенствование и разработки собственных протоколов, повышающие эффективность работы половой системы при применении биотехнологических приёмов в воспроизводстве животных.</w:t>
      </w:r>
    </w:p>
    <w:p>
      <w:pPr>
        <w:pStyle w:val="BodyText"/>
        <w:ind w:left="140" w:right="125" w:firstLine="710"/>
      </w:pPr>
      <w:r>
        <w:rPr/>
        <w:t>При этом нами были практический изучены эффективность существующих протоколов синхронизации половой функции у коров. Всего эксперименте были апробированы 38 протоколов синхронизации в различных регионах</w:t>
      </w:r>
      <w:r>
        <w:rPr>
          <w:spacing w:val="-18"/>
        </w:rPr>
        <w:t> </w:t>
      </w:r>
      <w:r>
        <w:rPr/>
        <w:t>Казахстана,</w:t>
      </w:r>
      <w:r>
        <w:rPr>
          <w:spacing w:val="-2"/>
        </w:rPr>
        <w:t> </w:t>
      </w:r>
      <w:r>
        <w:rPr/>
        <w:t>а</w:t>
      </w:r>
      <w:r>
        <w:rPr>
          <w:spacing w:val="-9"/>
        </w:rPr>
        <w:t> </w:t>
      </w:r>
      <w:r>
        <w:rPr/>
        <w:t>именно</w:t>
      </w:r>
      <w:r>
        <w:rPr>
          <w:spacing w:val="-10"/>
        </w:rPr>
        <w:t> </w:t>
      </w:r>
      <w:r>
        <w:rPr/>
        <w:t>в</w:t>
      </w:r>
      <w:r>
        <w:rPr>
          <w:spacing w:val="-16"/>
        </w:rPr>
        <w:t> </w:t>
      </w:r>
      <w:r>
        <w:rPr/>
        <w:t>южном, юго-восточном,</w:t>
      </w:r>
      <w:r>
        <w:rPr>
          <w:spacing w:val="-3"/>
        </w:rPr>
        <w:t> </w:t>
      </w:r>
      <w:r>
        <w:rPr/>
        <w:t>восточном</w:t>
      </w:r>
      <w:r>
        <w:rPr>
          <w:spacing w:val="-8"/>
        </w:rPr>
        <w:t> </w:t>
      </w:r>
      <w:r>
        <w:rPr/>
        <w:t>и</w:t>
      </w:r>
      <w:r>
        <w:rPr>
          <w:spacing w:val="-10"/>
        </w:rPr>
        <w:t> </w:t>
      </w:r>
      <w:r>
        <w:rPr/>
        <w:t>северном. В каждом из этих регионов мы выбрали по одному хозяйству, где изучали условия содержания, эксплуатации и воспроизводительной функции коров. Работа проводилась в период с 2020 по 2023 гг., частично в рамках научного проекта по прикладным научным исследованиям в области АПК 2018-2020 гг. (О.0879) по научно-технической программе: «Повышение эффективности методов селекции в скотоводстве» по проекту: «Разработка эффективных методов селекции в отрасли племенного мясного скотоводства» по мероприятию: «Изучение проблем воспроизводства в селекции племенных стад и использование современных</w:t>
      </w:r>
      <w:r>
        <w:rPr>
          <w:spacing w:val="-6"/>
        </w:rPr>
        <w:t> </w:t>
      </w:r>
      <w:r>
        <w:rPr/>
        <w:t>методов</w:t>
      </w:r>
      <w:r>
        <w:rPr>
          <w:spacing w:val="-6"/>
        </w:rPr>
        <w:t> </w:t>
      </w:r>
      <w:r>
        <w:rPr/>
        <w:t>для повышения выхода телят в</w:t>
      </w:r>
      <w:r>
        <w:rPr>
          <w:spacing w:val="-6"/>
        </w:rPr>
        <w:t> </w:t>
      </w:r>
      <w:r>
        <w:rPr/>
        <w:t>южном и юго-восточном регионе РК».</w:t>
      </w:r>
    </w:p>
    <w:p>
      <w:pPr>
        <w:pStyle w:val="BodyText"/>
        <w:ind w:left="140" w:right="123" w:firstLine="710"/>
      </w:pPr>
      <w:r>
        <w:rPr/>
        <w:t>В период 2020-2023 гг. в эксперимент были вовлечены 896 коров казахской-белоголовой породы, 162 - голштино-фризской и 274 - симментальской породы. Все хозяйства, где проводились эксперименты были благополучны от инфекционных и инвазионных болезней животных. Условия кормление и содержание коров соответствовали ветеринарно-зоотехническим требованиям. Перед началом работы мы провели анализ воспроизводства стада за два предыдущие годы и на основании этого разработали и согласовали программу повышения репродуктивной функции коров в каждом хозяйстве в </w:t>
      </w:r>
      <w:r>
        <w:rPr>
          <w:spacing w:val="-2"/>
        </w:rPr>
        <w:t>отдельности.</w:t>
      </w:r>
    </w:p>
    <w:p>
      <w:pPr>
        <w:pStyle w:val="BodyText"/>
        <w:spacing w:before="2"/>
        <w:ind w:left="140" w:right="123" w:firstLine="710"/>
      </w:pPr>
      <w:r>
        <w:rPr/>
        <w:t>В экспериментах к существующим протоколам синхронизации половой охоты у коров, с целью повышения их эффективности, мы добавляли биологический активные вещества как витаминные комплексы, тканевые препараты, естественные стимуляторы половой функции коров – быков пробников (не способные к коитусу). Также для стимуляции половой функции самок применяли массаж клитора, электростимуляцию.</w:t>
      </w:r>
    </w:p>
    <w:p>
      <w:pPr>
        <w:pStyle w:val="BodyText"/>
        <w:spacing w:before="3"/>
        <w:ind w:left="140" w:right="135" w:firstLine="710"/>
      </w:pPr>
      <w:r>
        <w:rPr/>
        <w:t>Быки-пробники с фартуками своим видом, издаваемыми звуками, феромонами, обнюхиваниями, облизыванием гениталий, садками и имитации совокупительных</w:t>
      </w:r>
      <w:r>
        <w:rPr>
          <w:spacing w:val="-16"/>
        </w:rPr>
        <w:t> </w:t>
      </w:r>
      <w:r>
        <w:rPr/>
        <w:t>движений</w:t>
      </w:r>
      <w:r>
        <w:rPr>
          <w:spacing w:val="-9"/>
        </w:rPr>
        <w:t> </w:t>
      </w:r>
      <w:r>
        <w:rPr/>
        <w:t>стимулировали</w:t>
      </w:r>
      <w:r>
        <w:rPr>
          <w:spacing w:val="-8"/>
        </w:rPr>
        <w:t> </w:t>
      </w:r>
      <w:r>
        <w:rPr/>
        <w:t>половую</w:t>
      </w:r>
      <w:r>
        <w:rPr>
          <w:spacing w:val="-11"/>
        </w:rPr>
        <w:t> </w:t>
      </w:r>
      <w:r>
        <w:rPr/>
        <w:t>активность</w:t>
      </w:r>
      <w:r>
        <w:rPr>
          <w:spacing w:val="-15"/>
        </w:rPr>
        <w:t> </w:t>
      </w:r>
      <w:r>
        <w:rPr/>
        <w:t>коров.</w:t>
      </w:r>
      <w:r>
        <w:rPr>
          <w:spacing w:val="-3"/>
        </w:rPr>
        <w:t> </w:t>
      </w:r>
      <w:r>
        <w:rPr/>
        <w:t>Помимо этого, быки-пробники определяли оптимальное время осеменения, а также участвовали при рефлексологическом методе диагностики стельности и </w:t>
      </w:r>
      <w:r>
        <w:rPr>
          <w:spacing w:val="-2"/>
        </w:rPr>
        <w:t>бесплодия.</w:t>
      </w:r>
    </w:p>
    <w:p>
      <w:pPr>
        <w:pStyle w:val="BodyText"/>
        <w:spacing w:line="242" w:lineRule="auto"/>
        <w:ind w:left="140" w:right="131" w:firstLine="710"/>
      </w:pPr>
      <w:r>
        <w:rPr/>
        <w:t>Исследования,</w:t>
      </w:r>
      <w:r>
        <w:rPr>
          <w:spacing w:val="-2"/>
        </w:rPr>
        <w:t> </w:t>
      </w:r>
      <w:r>
        <w:rPr/>
        <w:t>проведённые</w:t>
      </w:r>
      <w:r>
        <w:rPr>
          <w:spacing w:val="-9"/>
        </w:rPr>
        <w:t> </w:t>
      </w:r>
      <w:r>
        <w:rPr/>
        <w:t>в</w:t>
      </w:r>
      <w:r>
        <w:rPr>
          <w:spacing w:val="-17"/>
        </w:rPr>
        <w:t> </w:t>
      </w:r>
      <w:r>
        <w:rPr/>
        <w:t>КХ</w:t>
      </w:r>
      <w:r>
        <w:rPr>
          <w:spacing w:val="-2"/>
        </w:rPr>
        <w:t> </w:t>
      </w:r>
      <w:r>
        <w:rPr/>
        <w:t>«Ахай»</w:t>
      </w:r>
      <w:r>
        <w:rPr>
          <w:spacing w:val="-15"/>
        </w:rPr>
        <w:t> </w:t>
      </w:r>
      <w:r>
        <w:rPr/>
        <w:t>Таласского</w:t>
      </w:r>
      <w:r>
        <w:rPr>
          <w:spacing w:val="-9"/>
        </w:rPr>
        <w:t> </w:t>
      </w:r>
      <w:r>
        <w:rPr/>
        <w:t>района</w:t>
      </w:r>
      <w:r>
        <w:rPr>
          <w:spacing w:val="-10"/>
        </w:rPr>
        <w:t> </w:t>
      </w:r>
      <w:r>
        <w:rPr/>
        <w:t>Жамбылской области</w:t>
      </w:r>
      <w:r>
        <w:rPr>
          <w:spacing w:val="-4"/>
        </w:rPr>
        <w:t> </w:t>
      </w:r>
      <w:r>
        <w:rPr/>
        <w:t>внедрение</w:t>
      </w:r>
      <w:r>
        <w:rPr>
          <w:spacing w:val="-8"/>
        </w:rPr>
        <w:t> </w:t>
      </w:r>
      <w:r>
        <w:rPr/>
        <w:t>программы</w:t>
      </w:r>
      <w:r>
        <w:rPr>
          <w:spacing w:val="-3"/>
        </w:rPr>
        <w:t> </w:t>
      </w:r>
      <w:r>
        <w:rPr/>
        <w:t>синхронизации половой</w:t>
      </w:r>
      <w:r>
        <w:rPr>
          <w:spacing w:val="-4"/>
        </w:rPr>
        <w:t> </w:t>
      </w:r>
      <w:r>
        <w:rPr/>
        <w:t>охоты</w:t>
      </w:r>
      <w:r>
        <w:rPr>
          <w:spacing w:val="-4"/>
        </w:rPr>
        <w:t> </w:t>
      </w:r>
      <w:r>
        <w:rPr/>
        <w:t>с</w:t>
      </w:r>
      <w:r>
        <w:rPr>
          <w:spacing w:val="-4"/>
        </w:rPr>
        <w:t> </w:t>
      </w:r>
      <w:r>
        <w:rPr/>
        <w:t>использованием</w:t>
      </w:r>
    </w:p>
    <w:p>
      <w:pPr>
        <w:pStyle w:val="BodyText"/>
        <w:spacing w:after="0" w:line="242" w:lineRule="auto"/>
        <w:sectPr>
          <w:footerReference w:type="default" r:id="rId20"/>
          <w:pgSz w:w="11910" w:h="16840"/>
          <w:pgMar w:header="0" w:footer="921" w:top="940" w:bottom="1120" w:left="1559" w:right="425"/>
        </w:sectPr>
      </w:pPr>
    </w:p>
    <w:p>
      <w:pPr>
        <w:pStyle w:val="BodyText"/>
        <w:spacing w:before="64"/>
        <w:ind w:left="140" w:right="123"/>
      </w:pPr>
      <w:r>
        <w:rPr/>
        <w:t>имплантов СИДР и ПРЕ ДЕЛЬТА в сочетании гормональной стимуляции позволило повысить оплодотворяемость до 71,4%. Наши исследования подтверждают</w:t>
      </w:r>
      <w:r>
        <w:rPr>
          <w:spacing w:val="-5"/>
        </w:rPr>
        <w:t> </w:t>
      </w:r>
      <w:r>
        <w:rPr/>
        <w:t>выводы</w:t>
      </w:r>
      <w:r>
        <w:rPr>
          <w:spacing w:val="-1"/>
        </w:rPr>
        <w:t> </w:t>
      </w:r>
      <w:r>
        <w:rPr/>
        <w:t>Ашенбреннера А.И.</w:t>
      </w:r>
      <w:r>
        <w:rPr>
          <w:spacing w:val="-3"/>
        </w:rPr>
        <w:t> </w:t>
      </w:r>
      <w:r>
        <w:rPr/>
        <w:t>и</w:t>
      </w:r>
      <w:r>
        <w:rPr>
          <w:spacing w:val="-5"/>
        </w:rPr>
        <w:t> </w:t>
      </w:r>
      <w:r>
        <w:rPr/>
        <w:t>др.</w:t>
      </w:r>
      <w:r>
        <w:rPr>
          <w:spacing w:val="-3"/>
        </w:rPr>
        <w:t> </w:t>
      </w:r>
      <w:r>
        <w:rPr/>
        <w:t>(2022),</w:t>
      </w:r>
      <w:r>
        <w:rPr>
          <w:spacing w:val="-3"/>
        </w:rPr>
        <w:t> </w:t>
      </w:r>
      <w:r>
        <w:rPr/>
        <w:t>что протокол</w:t>
      </w:r>
      <w:r>
        <w:rPr>
          <w:spacing w:val="-1"/>
        </w:rPr>
        <w:t> </w:t>
      </w:r>
      <w:r>
        <w:rPr/>
        <w:t>«Овсинх» в</w:t>
      </w:r>
      <w:r>
        <w:rPr>
          <w:spacing w:val="-18"/>
        </w:rPr>
        <w:t> </w:t>
      </w:r>
      <w:r>
        <w:rPr/>
        <w:t>сочетании</w:t>
      </w:r>
      <w:r>
        <w:rPr>
          <w:spacing w:val="-15"/>
        </w:rPr>
        <w:t> </w:t>
      </w:r>
      <w:r>
        <w:rPr/>
        <w:t>с</w:t>
      </w:r>
      <w:r>
        <w:rPr>
          <w:spacing w:val="-14"/>
        </w:rPr>
        <w:t> </w:t>
      </w:r>
      <w:r>
        <w:rPr/>
        <w:t>препаратом</w:t>
      </w:r>
      <w:r>
        <w:rPr>
          <w:spacing w:val="-13"/>
        </w:rPr>
        <w:t> </w:t>
      </w:r>
      <w:r>
        <w:rPr/>
        <w:t>СИДР</w:t>
      </w:r>
      <w:r>
        <w:rPr>
          <w:spacing w:val="-14"/>
        </w:rPr>
        <w:t> </w:t>
      </w:r>
      <w:r>
        <w:rPr/>
        <w:t>демонстрирует</w:t>
      </w:r>
      <w:r>
        <w:rPr>
          <w:spacing w:val="-14"/>
        </w:rPr>
        <w:t> </w:t>
      </w:r>
      <w:r>
        <w:rPr/>
        <w:t>эффективность</w:t>
      </w:r>
      <w:r>
        <w:rPr>
          <w:spacing w:val="-18"/>
        </w:rPr>
        <w:t> </w:t>
      </w:r>
      <w:r>
        <w:rPr/>
        <w:t>на</w:t>
      </w:r>
      <w:r>
        <w:rPr>
          <w:spacing w:val="-4"/>
        </w:rPr>
        <w:t> </w:t>
      </w:r>
      <w:r>
        <w:rPr/>
        <w:t>уровне</w:t>
      </w:r>
      <w:r>
        <w:rPr>
          <w:spacing w:val="-13"/>
        </w:rPr>
        <w:t> </w:t>
      </w:r>
      <w:r>
        <w:rPr/>
        <w:t>80,7%. Стимуляции половой охоты с применением препаратов, содержащих прогестерон (CIDR), в сочетании с эстрадиолом и ФСГ, ЛГ, способствует повышению фертильности коров. Результаты наших исследования сходятся с данными</w:t>
      </w:r>
      <w:r>
        <w:rPr>
          <w:spacing w:val="-14"/>
        </w:rPr>
        <w:t> </w:t>
      </w:r>
      <w:r>
        <w:rPr/>
        <w:t>Конопельцева</w:t>
      </w:r>
      <w:r>
        <w:rPr>
          <w:spacing w:val="-8"/>
        </w:rPr>
        <w:t> </w:t>
      </w:r>
      <w:r>
        <w:rPr/>
        <w:t>И.Г.</w:t>
      </w:r>
      <w:r>
        <w:rPr>
          <w:spacing w:val="-13"/>
        </w:rPr>
        <w:t> </w:t>
      </w:r>
      <w:r>
        <w:rPr/>
        <w:t>и</w:t>
      </w:r>
      <w:r>
        <w:rPr>
          <w:spacing w:val="-15"/>
        </w:rPr>
        <w:t> </w:t>
      </w:r>
      <w:r>
        <w:rPr/>
        <w:t>Шаклеина</w:t>
      </w:r>
      <w:r>
        <w:rPr>
          <w:spacing w:val="-14"/>
        </w:rPr>
        <w:t> </w:t>
      </w:r>
      <w:r>
        <w:rPr/>
        <w:t>Е.В.</w:t>
      </w:r>
      <w:r>
        <w:rPr>
          <w:spacing w:val="-13"/>
        </w:rPr>
        <w:t> </w:t>
      </w:r>
      <w:r>
        <w:rPr/>
        <w:t>(2020)</w:t>
      </w:r>
      <w:r>
        <w:rPr>
          <w:spacing w:val="-16"/>
        </w:rPr>
        <w:t> </w:t>
      </w:r>
      <w:r>
        <w:rPr/>
        <w:t>которые</w:t>
      </w:r>
      <w:r>
        <w:rPr>
          <w:spacing w:val="-10"/>
        </w:rPr>
        <w:t> </w:t>
      </w:r>
      <w:r>
        <w:rPr/>
        <w:t>указывали,</w:t>
      </w:r>
      <w:r>
        <w:rPr>
          <w:spacing w:val="-12"/>
        </w:rPr>
        <w:t> </w:t>
      </w:r>
      <w:r>
        <w:rPr/>
        <w:t>что</w:t>
      </w:r>
      <w:r>
        <w:rPr>
          <w:spacing w:val="-15"/>
        </w:rPr>
        <w:t> </w:t>
      </w:r>
      <w:r>
        <w:rPr/>
        <w:t>при использовании СИДР сервис-период сокращался на 46,3 дня, индекс оплодотворяемости снижался, а вероятность оплодотворения при первом осеменении увеличивалась на 45%. Однако, в литературе имеются и противоположные мнения. Так, Селунская Л.С. и др. (2018), сообщают, что при применении аналогичной схемы получили результат 55% оплодотворяемости, что на 16,4% ниже по сравнению с протоколом №3.</w:t>
      </w:r>
    </w:p>
    <w:p>
      <w:pPr>
        <w:pStyle w:val="BodyText"/>
        <w:spacing w:before="6"/>
        <w:ind w:left="140" w:right="136" w:firstLine="710"/>
      </w:pPr>
      <w:r>
        <w:rPr/>
        <w:t>В основу протокола Овсинх заложено применение двух основных групп препаратов и их аналогов: гонадотропный-релизинг гормон (GnRH, гонадорелин, гонадолиберин и др.) и простагландин F2-α (PGF2α,). Действие гонадолиберинов заключалось в том, что они участвовали в повышении выработки гонадотропных гормонов гипофизом (фолликулостимулирующего, лютеинизирующего, лютеотропного гормонов) за счет чего происходил созревание фолликулов в яичниках и их овуляция с последующим формированием желтого тела.</w:t>
      </w:r>
    </w:p>
    <w:p>
      <w:pPr>
        <w:pStyle w:val="BodyText"/>
        <w:spacing w:before="2"/>
        <w:ind w:left="140" w:right="127" w:firstLine="710"/>
      </w:pPr>
      <w:r>
        <w:rPr/>
        <w:t>Действие же простагландина F2-α заключается в том, что этот препарат вызывал</w:t>
      </w:r>
      <w:r>
        <w:rPr>
          <w:spacing w:val="-18"/>
        </w:rPr>
        <w:t> </w:t>
      </w:r>
      <w:r>
        <w:rPr/>
        <w:t>рассасывание</w:t>
      </w:r>
      <w:r>
        <w:rPr>
          <w:spacing w:val="-17"/>
        </w:rPr>
        <w:t> </w:t>
      </w:r>
      <w:r>
        <w:rPr/>
        <w:t>жёлтого</w:t>
      </w:r>
      <w:r>
        <w:rPr>
          <w:spacing w:val="-18"/>
        </w:rPr>
        <w:t> </w:t>
      </w:r>
      <w:r>
        <w:rPr/>
        <w:t>тела,</w:t>
      </w:r>
      <w:r>
        <w:rPr>
          <w:spacing w:val="-17"/>
        </w:rPr>
        <w:t> </w:t>
      </w:r>
      <w:r>
        <w:rPr/>
        <w:t>а</w:t>
      </w:r>
      <w:r>
        <w:rPr>
          <w:spacing w:val="-18"/>
        </w:rPr>
        <w:t> </w:t>
      </w:r>
      <w:r>
        <w:rPr/>
        <w:t>также</w:t>
      </w:r>
      <w:r>
        <w:rPr>
          <w:spacing w:val="-17"/>
        </w:rPr>
        <w:t> </w:t>
      </w:r>
      <w:r>
        <w:rPr/>
        <w:t>действовал</w:t>
      </w:r>
      <w:r>
        <w:rPr>
          <w:spacing w:val="-18"/>
        </w:rPr>
        <w:t> </w:t>
      </w:r>
      <w:r>
        <w:rPr/>
        <w:t>на</w:t>
      </w:r>
      <w:r>
        <w:rPr>
          <w:spacing w:val="-17"/>
        </w:rPr>
        <w:t> </w:t>
      </w:r>
      <w:r>
        <w:rPr/>
        <w:t>гладкую</w:t>
      </w:r>
      <w:r>
        <w:rPr>
          <w:spacing w:val="-18"/>
        </w:rPr>
        <w:t> </w:t>
      </w:r>
      <w:r>
        <w:rPr/>
        <w:t>мускулатуру матки, вызывая её сокращение. Введение прогестагенового препарата СИДР животным усиливал индуцирование полового цикла, профилактируя иницирование</w:t>
      </w:r>
      <w:r>
        <w:rPr>
          <w:spacing w:val="-8"/>
        </w:rPr>
        <w:t> </w:t>
      </w:r>
      <w:r>
        <w:rPr/>
        <w:t>персистентых</w:t>
      </w:r>
      <w:r>
        <w:rPr>
          <w:spacing w:val="-12"/>
        </w:rPr>
        <w:t> </w:t>
      </w:r>
      <w:r>
        <w:rPr/>
        <w:t>фолликулов. Считаем,</w:t>
      </w:r>
      <w:r>
        <w:rPr>
          <w:spacing w:val="-2"/>
        </w:rPr>
        <w:t> </w:t>
      </w:r>
      <w:r>
        <w:rPr/>
        <w:t>что</w:t>
      </w:r>
      <w:r>
        <w:rPr>
          <w:spacing w:val="-10"/>
        </w:rPr>
        <w:t> </w:t>
      </w:r>
      <w:r>
        <w:rPr/>
        <w:t>имплантаты</w:t>
      </w:r>
      <w:r>
        <w:rPr>
          <w:spacing w:val="-9"/>
        </w:rPr>
        <w:t> </w:t>
      </w:r>
      <w:r>
        <w:rPr/>
        <w:t>CIDR</w:t>
      </w:r>
      <w:r>
        <w:rPr>
          <w:spacing w:val="-8"/>
        </w:rPr>
        <w:t> </w:t>
      </w:r>
      <w:r>
        <w:rPr/>
        <w:t>и</w:t>
      </w:r>
      <w:r>
        <w:rPr>
          <w:spacing w:val="-10"/>
        </w:rPr>
        <w:t> </w:t>
      </w:r>
      <w:r>
        <w:rPr/>
        <w:t>Prid Delta эффективно подготавливали половую сферу самок для выживания и продвижения спермиев и зиготы, что обеспечивал наступление беременности, а ежедневное общение с быками-пробниками стимулировали их воспроизводительную функцию через нейроэндокринную систему.</w:t>
      </w:r>
    </w:p>
    <w:p>
      <w:pPr>
        <w:pStyle w:val="BodyText"/>
        <w:ind w:left="140" w:right="132" w:firstLine="720"/>
      </w:pPr>
      <w:r>
        <w:rPr/>
        <w:t>Мы в наших исследованиях обнаружили что, среди использованных схем синхронизации половой охоты наиболее эффективной оказался протокол №7, в котором применялись препараты СИДР интравагинально и Эстрофантин внутримышечно в дозе 3 мл., что в результате получили 83,3±0,91% оплодотворяемости. Подобные результаты были получены нами на коровах казахско-белоголовой породы в ТОО «Азамат» Бескарагайского района Восточно-Казахстанской области (90,2%). Высокая эффективность от комплексного применения простагландинового и прогестеронового препаратов объясняется наиболее благоприятным их сочетанием и взаимно дополняющим их</w:t>
      </w:r>
      <w:r>
        <w:rPr>
          <w:spacing w:val="-18"/>
        </w:rPr>
        <w:t> </w:t>
      </w:r>
      <w:r>
        <w:rPr/>
        <w:t>действием.</w:t>
      </w:r>
      <w:r>
        <w:rPr>
          <w:spacing w:val="-3"/>
        </w:rPr>
        <w:t> </w:t>
      </w:r>
      <w:r>
        <w:rPr/>
        <w:t>Простагландиновые</w:t>
      </w:r>
      <w:r>
        <w:rPr>
          <w:spacing w:val="-3"/>
        </w:rPr>
        <w:t> </w:t>
      </w:r>
      <w:r>
        <w:rPr/>
        <w:t>препараты</w:t>
      </w:r>
      <w:r>
        <w:rPr>
          <w:spacing w:val="-9"/>
        </w:rPr>
        <w:t> </w:t>
      </w:r>
      <w:r>
        <w:rPr/>
        <w:t>вызывали</w:t>
      </w:r>
      <w:r>
        <w:rPr>
          <w:spacing w:val="-5"/>
        </w:rPr>
        <w:t> </w:t>
      </w:r>
      <w:r>
        <w:rPr/>
        <w:t>регрессию</w:t>
      </w:r>
      <w:r>
        <w:rPr>
          <w:spacing w:val="-10"/>
        </w:rPr>
        <w:t> </w:t>
      </w:r>
      <w:r>
        <w:rPr/>
        <w:t>жёлтого</w:t>
      </w:r>
      <w:r>
        <w:rPr>
          <w:spacing w:val="-9"/>
        </w:rPr>
        <w:t> </w:t>
      </w:r>
      <w:r>
        <w:rPr/>
        <w:t>тела (лютеолиз), а прогестероновые препараты постепенно накапливаясь в крови тормозяще действовали на развитие фолликул, а удаление их из влагалища вызывали резкое падение уровня прогестерона в крови, что вызывал регрессию жёлтого тела и стимулируя рост фолликул в яичниках, постепенно увеличивая</w:t>
      </w:r>
    </w:p>
    <w:p>
      <w:pPr>
        <w:pStyle w:val="BodyText"/>
        <w:spacing w:after="0"/>
        <w:sectPr>
          <w:pgSz w:w="11910" w:h="16840"/>
          <w:pgMar w:header="0" w:footer="921" w:top="1000" w:bottom="1120" w:left="1559" w:right="425"/>
        </w:sectPr>
      </w:pPr>
    </w:p>
    <w:p>
      <w:pPr>
        <w:pStyle w:val="BodyText"/>
        <w:spacing w:before="64"/>
        <w:ind w:left="140" w:right="133"/>
      </w:pPr>
      <w:r>
        <w:rPr/>
        <w:t>уровень эстрогенов в крови, что стимулировал проявление половой охоты и последующую овуляцию созревающей фолликулы. Зарубежные учёные Шаклеина Е.В.</w:t>
      </w:r>
      <w:r>
        <w:rPr>
          <w:spacing w:val="-2"/>
        </w:rPr>
        <w:t> </w:t>
      </w:r>
      <w:r>
        <w:rPr/>
        <w:t>(2020)</w:t>
      </w:r>
      <w:r>
        <w:rPr>
          <w:spacing w:val="-6"/>
        </w:rPr>
        <w:t> </w:t>
      </w:r>
      <w:r>
        <w:rPr/>
        <w:t>в</w:t>
      </w:r>
      <w:r>
        <w:rPr>
          <w:spacing w:val="-11"/>
        </w:rPr>
        <w:t> </w:t>
      </w:r>
      <w:r>
        <w:rPr/>
        <w:t>своих</w:t>
      </w:r>
      <w:r>
        <w:rPr>
          <w:spacing w:val="-17"/>
        </w:rPr>
        <w:t> </w:t>
      </w:r>
      <w:r>
        <w:rPr/>
        <w:t>исследованиях</w:t>
      </w:r>
      <w:r>
        <w:rPr>
          <w:spacing w:val="-12"/>
        </w:rPr>
        <w:t> </w:t>
      </w:r>
      <w:r>
        <w:rPr/>
        <w:t>отмечают</w:t>
      </w:r>
      <w:r>
        <w:rPr>
          <w:spacing w:val="-1"/>
        </w:rPr>
        <w:t> </w:t>
      </w:r>
      <w:r>
        <w:rPr/>
        <w:t>высокую</w:t>
      </w:r>
      <w:r>
        <w:rPr>
          <w:spacing w:val="-10"/>
        </w:rPr>
        <w:t> </w:t>
      </w:r>
      <w:r>
        <w:rPr/>
        <w:t>эффективность препарата СИДР (90%).</w:t>
      </w:r>
    </w:p>
    <w:p>
      <w:pPr>
        <w:pStyle w:val="BodyText"/>
        <w:ind w:left="140" w:right="123" w:firstLine="710"/>
      </w:pPr>
      <w:r>
        <w:rPr/>
        <w:t>Нами</w:t>
      </w:r>
      <w:r>
        <w:rPr>
          <w:spacing w:val="-2"/>
        </w:rPr>
        <w:t> </w:t>
      </w:r>
      <w:r>
        <w:rPr/>
        <w:t>установлено</w:t>
      </w:r>
      <w:r>
        <w:rPr>
          <w:spacing w:val="-10"/>
        </w:rPr>
        <w:t> </w:t>
      </w:r>
      <w:r>
        <w:rPr/>
        <w:t>что,</w:t>
      </w:r>
      <w:r>
        <w:rPr>
          <w:spacing w:val="-9"/>
        </w:rPr>
        <w:t> </w:t>
      </w:r>
      <w:r>
        <w:rPr/>
        <w:t>в</w:t>
      </w:r>
      <w:r>
        <w:rPr>
          <w:spacing w:val="-9"/>
        </w:rPr>
        <w:t> </w:t>
      </w:r>
      <w:r>
        <w:rPr/>
        <w:t>ходе</w:t>
      </w:r>
      <w:r>
        <w:rPr>
          <w:spacing w:val="-6"/>
        </w:rPr>
        <w:t> </w:t>
      </w:r>
      <w:r>
        <w:rPr/>
        <w:t>анализе</w:t>
      </w:r>
      <w:r>
        <w:rPr>
          <w:spacing w:val="-14"/>
        </w:rPr>
        <w:t> </w:t>
      </w:r>
      <w:r>
        <w:rPr/>
        <w:t>воспроизводства</w:t>
      </w:r>
      <w:r>
        <w:rPr>
          <w:spacing w:val="-8"/>
        </w:rPr>
        <w:t> </w:t>
      </w:r>
      <w:r>
        <w:rPr/>
        <w:t>гоштино-фризской породы была обнаружена положительная эффективность программы синхронизации половой охоты с применением Фертибела и Эстрофана. Тем не менее, наилучшие результаты были достигнуты при естественном проявлении половой охоты, что</w:t>
      </w:r>
      <w:r>
        <w:rPr>
          <w:spacing w:val="-4"/>
        </w:rPr>
        <w:t> </w:t>
      </w:r>
      <w:r>
        <w:rPr/>
        <w:t>на 12,6%</w:t>
      </w:r>
      <w:r>
        <w:rPr>
          <w:spacing w:val="-6"/>
        </w:rPr>
        <w:t> </w:t>
      </w:r>
      <w:r>
        <w:rPr/>
        <w:t>повысило уровень</w:t>
      </w:r>
      <w:r>
        <w:rPr>
          <w:spacing w:val="-7"/>
        </w:rPr>
        <w:t> </w:t>
      </w:r>
      <w:r>
        <w:rPr/>
        <w:t>оплодотворяемости. По</w:t>
      </w:r>
      <w:r>
        <w:rPr>
          <w:spacing w:val="-5"/>
        </w:rPr>
        <w:t> </w:t>
      </w:r>
      <w:r>
        <w:rPr/>
        <w:t>нашему мнению, что отсрочка осеменения коров, у которых наступает течка, чревата негативными</w:t>
      </w:r>
      <w:r>
        <w:rPr>
          <w:spacing w:val="-14"/>
        </w:rPr>
        <w:t> </w:t>
      </w:r>
      <w:r>
        <w:rPr/>
        <w:t>последствиями</w:t>
      </w:r>
      <w:r>
        <w:rPr>
          <w:spacing w:val="-8"/>
        </w:rPr>
        <w:t> </w:t>
      </w:r>
      <w:r>
        <w:rPr/>
        <w:t>для</w:t>
      </w:r>
      <w:r>
        <w:rPr>
          <w:spacing w:val="-8"/>
        </w:rPr>
        <w:t> </w:t>
      </w:r>
      <w:r>
        <w:rPr/>
        <w:t>их</w:t>
      </w:r>
      <w:r>
        <w:rPr>
          <w:spacing w:val="-18"/>
        </w:rPr>
        <w:t> </w:t>
      </w:r>
      <w:r>
        <w:rPr/>
        <w:t>фертильности.</w:t>
      </w:r>
      <w:r>
        <w:rPr>
          <w:spacing w:val="-6"/>
        </w:rPr>
        <w:t> </w:t>
      </w:r>
      <w:r>
        <w:rPr/>
        <w:t>Принимая</w:t>
      </w:r>
      <w:r>
        <w:rPr>
          <w:spacing w:val="-4"/>
        </w:rPr>
        <w:t> </w:t>
      </w:r>
      <w:r>
        <w:rPr/>
        <w:t>это</w:t>
      </w:r>
      <w:r>
        <w:rPr>
          <w:spacing w:val="-10"/>
        </w:rPr>
        <w:t> </w:t>
      </w:r>
      <w:r>
        <w:rPr/>
        <w:t>во</w:t>
      </w:r>
      <w:r>
        <w:rPr>
          <w:spacing w:val="-6"/>
        </w:rPr>
        <w:t> </w:t>
      </w:r>
      <w:r>
        <w:rPr/>
        <w:t>внимание,</w:t>
      </w:r>
      <w:r>
        <w:rPr>
          <w:spacing w:val="-3"/>
        </w:rPr>
        <w:t> </w:t>
      </w:r>
      <w:r>
        <w:rPr/>
        <w:t>в нашем исследовании все животные, у которых наблюдались спонтанные проявления течки, вовремя были осеменены. Наши данные подтверждают мнения Ядрицева Е.И. (2018), что при естественной охоте процент оплодотворяемости значительно выше.</w:t>
      </w:r>
    </w:p>
    <w:p>
      <w:pPr>
        <w:pStyle w:val="BodyText"/>
        <w:spacing w:before="6"/>
        <w:ind w:left="140" w:right="128" w:firstLine="710"/>
      </w:pPr>
      <w:r>
        <w:rPr/>
        <w:t>Комплексное использование витаминов Тетрамаг, который включает витамины A, D3, E и F, а также микроэлементный препарат Е-селен, демонстрирует положительное влияние на здоровье. Витамин A способствует увеличению цитотоксической активности клеток слизистой оболочки матки и маточных желез. Витамин E, в свою очередь, улучшает функции печени, активирует</w:t>
      </w:r>
      <w:r>
        <w:rPr>
          <w:spacing w:val="-16"/>
        </w:rPr>
        <w:t> </w:t>
      </w:r>
      <w:r>
        <w:rPr/>
        <w:t>гепатоциты</w:t>
      </w:r>
      <w:r>
        <w:rPr>
          <w:spacing w:val="-8"/>
        </w:rPr>
        <w:t> </w:t>
      </w:r>
      <w:r>
        <w:rPr/>
        <w:t>и</w:t>
      </w:r>
      <w:r>
        <w:rPr>
          <w:spacing w:val="-18"/>
        </w:rPr>
        <w:t> </w:t>
      </w:r>
      <w:r>
        <w:rPr/>
        <w:t>обеспечивает</w:t>
      </w:r>
      <w:r>
        <w:rPr>
          <w:spacing w:val="-9"/>
        </w:rPr>
        <w:t> </w:t>
      </w:r>
      <w:r>
        <w:rPr/>
        <w:t>антиоксидантную</w:t>
      </w:r>
      <w:r>
        <w:rPr>
          <w:spacing w:val="-18"/>
        </w:rPr>
        <w:t> </w:t>
      </w:r>
      <w:r>
        <w:rPr/>
        <w:t>защиту</w:t>
      </w:r>
      <w:r>
        <w:rPr>
          <w:spacing w:val="-17"/>
        </w:rPr>
        <w:t> </w:t>
      </w:r>
      <w:r>
        <w:rPr/>
        <w:t>от</w:t>
      </w:r>
      <w:r>
        <w:rPr>
          <w:spacing w:val="-16"/>
        </w:rPr>
        <w:t> </w:t>
      </w:r>
      <w:r>
        <w:rPr/>
        <w:t>перекисного окисления липидов. Селен защищает клетки от активных форм кислорода, что помогает предотвратить повреждение сперматозоидов и яйцеклеток, тем самым способствуя улучшению репродуктивной функции. В результате применения схемы синхронизации половой охоты мы получили хорошие результаты: 83,0% были стельные. АСД-ф2 оказывал косвенное стимулирующее воздействие на развитие</w:t>
      </w:r>
      <w:r>
        <w:rPr>
          <w:spacing w:val="-15"/>
        </w:rPr>
        <w:t> </w:t>
      </w:r>
      <w:r>
        <w:rPr/>
        <w:t>и</w:t>
      </w:r>
      <w:r>
        <w:rPr>
          <w:spacing w:val="-16"/>
        </w:rPr>
        <w:t> </w:t>
      </w:r>
      <w:r>
        <w:rPr/>
        <w:t>созревание</w:t>
      </w:r>
      <w:r>
        <w:rPr>
          <w:spacing w:val="-14"/>
        </w:rPr>
        <w:t> </w:t>
      </w:r>
      <w:r>
        <w:rPr/>
        <w:t>фолликулов,</w:t>
      </w:r>
      <w:r>
        <w:rPr>
          <w:spacing w:val="-17"/>
        </w:rPr>
        <w:t> </w:t>
      </w:r>
      <w:r>
        <w:rPr/>
        <w:t>рост</w:t>
      </w:r>
      <w:r>
        <w:rPr>
          <w:spacing w:val="-17"/>
        </w:rPr>
        <w:t> </w:t>
      </w:r>
      <w:r>
        <w:rPr/>
        <w:t>матки</w:t>
      </w:r>
      <w:r>
        <w:rPr>
          <w:spacing w:val="-16"/>
        </w:rPr>
        <w:t> </w:t>
      </w:r>
      <w:r>
        <w:rPr/>
        <w:t>и</w:t>
      </w:r>
      <w:r>
        <w:rPr>
          <w:spacing w:val="-16"/>
        </w:rPr>
        <w:t> </w:t>
      </w:r>
      <w:r>
        <w:rPr/>
        <w:t>эмбриогенез.</w:t>
      </w:r>
      <w:r>
        <w:rPr>
          <w:spacing w:val="-3"/>
        </w:rPr>
        <w:t> </w:t>
      </w:r>
      <w:r>
        <w:rPr/>
        <w:t>Применение</w:t>
      </w:r>
      <w:r>
        <w:rPr>
          <w:spacing w:val="-14"/>
        </w:rPr>
        <w:t> </w:t>
      </w:r>
      <w:r>
        <w:rPr/>
        <w:t>этого препарата у высокопродуктивных коров в ключевые моменты беременности способствовал увеличению выживаемости эмбрионов. Наши данные подтверждают</w:t>
      </w:r>
      <w:r>
        <w:rPr>
          <w:spacing w:val="-15"/>
        </w:rPr>
        <w:t> </w:t>
      </w:r>
      <w:r>
        <w:rPr/>
        <w:t>Рудакова</w:t>
      </w:r>
      <w:r>
        <w:rPr>
          <w:spacing w:val="-8"/>
        </w:rPr>
        <w:t> </w:t>
      </w:r>
      <w:r>
        <w:rPr/>
        <w:t>Р.</w:t>
      </w:r>
      <w:r>
        <w:rPr>
          <w:spacing w:val="-14"/>
        </w:rPr>
        <w:t> </w:t>
      </w:r>
      <w:r>
        <w:rPr/>
        <w:t>(2022),</w:t>
      </w:r>
      <w:r>
        <w:rPr>
          <w:spacing w:val="-9"/>
        </w:rPr>
        <w:t> </w:t>
      </w:r>
      <w:r>
        <w:rPr/>
        <w:t>и</w:t>
      </w:r>
      <w:r>
        <w:rPr>
          <w:spacing w:val="-15"/>
        </w:rPr>
        <w:t> </w:t>
      </w:r>
      <w:r>
        <w:rPr/>
        <w:t>D’Occhio</w:t>
      </w:r>
      <w:r>
        <w:rPr>
          <w:spacing w:val="-14"/>
        </w:rPr>
        <w:t> </w:t>
      </w:r>
      <w:r>
        <w:rPr/>
        <w:t>MJ</w:t>
      </w:r>
      <w:r>
        <w:rPr>
          <w:spacing w:val="-14"/>
        </w:rPr>
        <w:t> </w:t>
      </w:r>
      <w:r>
        <w:rPr/>
        <w:t>(2019).</w:t>
      </w:r>
      <w:r>
        <w:rPr>
          <w:spacing w:val="-8"/>
        </w:rPr>
        <w:t> </w:t>
      </w:r>
      <w:r>
        <w:rPr/>
        <w:t>Считаем,</w:t>
      </w:r>
      <w:r>
        <w:rPr>
          <w:spacing w:val="-7"/>
        </w:rPr>
        <w:t> </w:t>
      </w:r>
      <w:r>
        <w:rPr/>
        <w:t>что</w:t>
      </w:r>
      <w:r>
        <w:rPr>
          <w:spacing w:val="-14"/>
        </w:rPr>
        <w:t> </w:t>
      </w:r>
      <w:r>
        <w:rPr/>
        <w:t>сочетании гормональной стимуляции с дозированным общением коров с быками- пробниками, а также применении витаминов биологически активных веществ, таких как АСД – ф2 способствовало повышению уровня оплодотвореямости.</w:t>
      </w:r>
    </w:p>
    <w:p>
      <w:pPr>
        <w:pStyle w:val="BodyText"/>
        <w:ind w:left="140" w:right="128" w:firstLine="710"/>
      </w:pPr>
      <w:r>
        <w:rPr/>
        <w:t>В ходе апробации методов синхронизации половой охоты Хитсинх и Овсинх на коровах мясного направления продуктивности были проведены сравнительные</w:t>
      </w:r>
      <w:r>
        <w:rPr>
          <w:spacing w:val="-18"/>
        </w:rPr>
        <w:t> </w:t>
      </w:r>
      <w:r>
        <w:rPr/>
        <w:t>исследования</w:t>
      </w:r>
      <w:r>
        <w:rPr>
          <w:spacing w:val="-17"/>
        </w:rPr>
        <w:t> </w:t>
      </w:r>
      <w:r>
        <w:rPr/>
        <w:t>их</w:t>
      </w:r>
      <w:r>
        <w:rPr>
          <w:spacing w:val="-18"/>
        </w:rPr>
        <w:t> </w:t>
      </w:r>
      <w:r>
        <w:rPr/>
        <w:t>эффективности.</w:t>
      </w:r>
      <w:r>
        <w:rPr>
          <w:spacing w:val="-17"/>
        </w:rPr>
        <w:t> </w:t>
      </w:r>
      <w:r>
        <w:rPr/>
        <w:t>Анализ</w:t>
      </w:r>
      <w:r>
        <w:rPr>
          <w:spacing w:val="-18"/>
        </w:rPr>
        <w:t> </w:t>
      </w:r>
      <w:r>
        <w:rPr/>
        <w:t>данных</w:t>
      </w:r>
      <w:r>
        <w:rPr>
          <w:spacing w:val="-17"/>
        </w:rPr>
        <w:t> </w:t>
      </w:r>
      <w:r>
        <w:rPr/>
        <w:t>показал,</w:t>
      </w:r>
      <w:r>
        <w:rPr>
          <w:spacing w:val="-16"/>
        </w:rPr>
        <w:t> </w:t>
      </w:r>
      <w:r>
        <w:rPr/>
        <w:t>что</w:t>
      </w:r>
      <w:r>
        <w:rPr>
          <w:spacing w:val="-18"/>
        </w:rPr>
        <w:t> </w:t>
      </w:r>
      <w:r>
        <w:rPr/>
        <w:t>обе схемы имеют высокую результативность, однако применение унифицированного протокола Хитсинх с дополнительным включением биологически активных веществ (АСД-ф2, витаминный комплекс Тетравит) продемонстрировала наиболее выраженный эффект. При использовании базового</w:t>
      </w:r>
      <w:r>
        <w:rPr>
          <w:spacing w:val="-2"/>
        </w:rPr>
        <w:t> </w:t>
      </w:r>
      <w:r>
        <w:rPr/>
        <w:t>протокола</w:t>
      </w:r>
      <w:r>
        <w:rPr>
          <w:spacing w:val="-2"/>
        </w:rPr>
        <w:t> </w:t>
      </w:r>
      <w:r>
        <w:rPr/>
        <w:t>Хитсинх</w:t>
      </w:r>
      <w:r>
        <w:rPr>
          <w:spacing w:val="-7"/>
        </w:rPr>
        <w:t> </w:t>
      </w:r>
      <w:r>
        <w:rPr/>
        <w:t>в</w:t>
      </w:r>
      <w:r>
        <w:rPr>
          <w:spacing w:val="-5"/>
        </w:rPr>
        <w:t> </w:t>
      </w:r>
      <w:r>
        <w:rPr/>
        <w:t>охоту</w:t>
      </w:r>
      <w:r>
        <w:rPr>
          <w:spacing w:val="-12"/>
        </w:rPr>
        <w:t> </w:t>
      </w:r>
      <w:r>
        <w:rPr/>
        <w:t>пришли</w:t>
      </w:r>
      <w:r>
        <w:rPr>
          <w:spacing w:val="-2"/>
        </w:rPr>
        <w:t> </w:t>
      </w:r>
      <w:r>
        <w:rPr/>
        <w:t>85,0±1,60%</w:t>
      </w:r>
      <w:r>
        <w:rPr>
          <w:spacing w:val="-4"/>
        </w:rPr>
        <w:t> </w:t>
      </w:r>
      <w:r>
        <w:rPr/>
        <w:t>коров,</w:t>
      </w:r>
      <w:r>
        <w:rPr>
          <w:spacing w:val="-2"/>
        </w:rPr>
        <w:t> </w:t>
      </w:r>
      <w:r>
        <w:rPr/>
        <w:t>а</w:t>
      </w:r>
      <w:r>
        <w:rPr>
          <w:spacing w:val="-2"/>
        </w:rPr>
        <w:t> </w:t>
      </w:r>
      <w:r>
        <w:rPr/>
        <w:t>подверженная стельность</w:t>
      </w:r>
      <w:r>
        <w:rPr>
          <w:spacing w:val="-12"/>
        </w:rPr>
        <w:t> </w:t>
      </w:r>
      <w:r>
        <w:rPr/>
        <w:t>составило</w:t>
      </w:r>
      <w:r>
        <w:rPr>
          <w:spacing w:val="-9"/>
        </w:rPr>
        <w:t> </w:t>
      </w:r>
      <w:r>
        <w:rPr/>
        <w:t>75,0±1,94%.</w:t>
      </w:r>
      <w:r>
        <w:rPr>
          <w:spacing w:val="-3"/>
        </w:rPr>
        <w:t> </w:t>
      </w:r>
      <w:r>
        <w:rPr/>
        <w:t>Включение</w:t>
      </w:r>
      <w:r>
        <w:rPr>
          <w:spacing w:val="-13"/>
        </w:rPr>
        <w:t> </w:t>
      </w:r>
      <w:r>
        <w:rPr/>
        <w:t>биологически</w:t>
      </w:r>
      <w:r>
        <w:rPr>
          <w:spacing w:val="-13"/>
        </w:rPr>
        <w:t> </w:t>
      </w:r>
      <w:r>
        <w:rPr/>
        <w:t>активных</w:t>
      </w:r>
      <w:r>
        <w:rPr>
          <w:spacing w:val="-13"/>
        </w:rPr>
        <w:t> </w:t>
      </w:r>
      <w:r>
        <w:rPr/>
        <w:t>веществ</w:t>
      </w:r>
      <w:r>
        <w:rPr>
          <w:spacing w:val="-11"/>
        </w:rPr>
        <w:t> </w:t>
      </w:r>
      <w:r>
        <w:rPr/>
        <w:t>в схему</w:t>
      </w:r>
      <w:r>
        <w:rPr>
          <w:spacing w:val="-7"/>
        </w:rPr>
        <w:t> </w:t>
      </w:r>
      <w:r>
        <w:rPr/>
        <w:t>Хитсинх</w:t>
      </w:r>
      <w:r>
        <w:rPr>
          <w:spacing w:val="-7"/>
        </w:rPr>
        <w:t> </w:t>
      </w:r>
      <w:r>
        <w:rPr/>
        <w:t>способствовало 100%</w:t>
      </w:r>
      <w:r>
        <w:rPr>
          <w:spacing w:val="-1"/>
        </w:rPr>
        <w:t> </w:t>
      </w:r>
      <w:r>
        <w:rPr/>
        <w:t>проявлению</w:t>
      </w:r>
      <w:r>
        <w:rPr>
          <w:spacing w:val="-3"/>
        </w:rPr>
        <w:t> </w:t>
      </w:r>
      <w:r>
        <w:rPr/>
        <w:t>половой</w:t>
      </w:r>
      <w:r>
        <w:rPr>
          <w:spacing w:val="-4"/>
        </w:rPr>
        <w:t> </w:t>
      </w:r>
      <w:r>
        <w:rPr/>
        <w:t>охоты и увеличению уровня стельности до 85,0±1,60% при снижении индекса осеменения до 1,17 и сервис периода до 69,2 дней.</w:t>
      </w:r>
    </w:p>
    <w:p>
      <w:pPr>
        <w:pStyle w:val="BodyText"/>
        <w:spacing w:after="0"/>
        <w:sectPr>
          <w:pgSz w:w="11910" w:h="16840"/>
          <w:pgMar w:header="0" w:footer="921" w:top="1000" w:bottom="1120" w:left="1559" w:right="425"/>
        </w:sectPr>
      </w:pPr>
    </w:p>
    <w:p>
      <w:pPr>
        <w:pStyle w:val="BodyText"/>
        <w:spacing w:before="64"/>
        <w:ind w:left="140" w:right="123" w:firstLine="710"/>
      </w:pPr>
      <w:r>
        <w:rPr/>
        <w:t>Метод Овсинх показал более низкий процент прихода коров в охоту (56,2±2,18%), однако уровень стельности составил 78,9±1,78%, что выше, чем при применении стандартного протокола Хитсинх. Метод апробации Хитсинх отличается включением дополнительного эстрогенного гормона в схему синхронизации, что, способствует усилению выраженного эструса (Cevik M., Selcuk M. &amp; Dogan S. 2010). Наши мнения не сошлись с авторами Lima F. A. и др.(2010). Они указывают, что протокол Овсинх показало более высокую стельность</w:t>
      </w:r>
      <w:r>
        <w:rPr>
          <w:spacing w:val="-9"/>
        </w:rPr>
        <w:t> </w:t>
      </w:r>
      <w:r>
        <w:rPr/>
        <w:t>по</w:t>
      </w:r>
      <w:r>
        <w:rPr>
          <w:spacing w:val="-8"/>
        </w:rPr>
        <w:t> </w:t>
      </w:r>
      <w:r>
        <w:rPr/>
        <w:t>сравнению</w:t>
      </w:r>
      <w:r>
        <w:rPr>
          <w:spacing w:val="-13"/>
        </w:rPr>
        <w:t> </w:t>
      </w:r>
      <w:r>
        <w:rPr/>
        <w:t>с</w:t>
      </w:r>
      <w:r>
        <w:rPr>
          <w:spacing w:val="-2"/>
        </w:rPr>
        <w:t> </w:t>
      </w:r>
      <w:r>
        <w:rPr/>
        <w:t>Хитсинх</w:t>
      </w:r>
      <w:r>
        <w:rPr>
          <w:spacing w:val="-8"/>
        </w:rPr>
        <w:t> </w:t>
      </w:r>
      <w:r>
        <w:rPr/>
        <w:t>у</w:t>
      </w:r>
      <w:r>
        <w:rPr>
          <w:spacing w:val="-12"/>
        </w:rPr>
        <w:t> </w:t>
      </w:r>
      <w:r>
        <w:rPr/>
        <w:t>высокопродуктивных</w:t>
      </w:r>
      <w:r>
        <w:rPr>
          <w:spacing w:val="-10"/>
        </w:rPr>
        <w:t> </w:t>
      </w:r>
      <w:r>
        <w:rPr/>
        <w:t>голштинских</w:t>
      </w:r>
      <w:r>
        <w:rPr>
          <w:spacing w:val="-10"/>
        </w:rPr>
        <w:t> </w:t>
      </w:r>
      <w:r>
        <w:rPr/>
        <w:t>коров. Процент стельности по протоколу</w:t>
      </w:r>
      <w:r>
        <w:rPr>
          <w:spacing w:val="-3"/>
        </w:rPr>
        <w:t> </w:t>
      </w:r>
      <w:r>
        <w:rPr/>
        <w:t>Овсинх</w:t>
      </w:r>
      <w:r>
        <w:rPr>
          <w:spacing w:val="-1"/>
        </w:rPr>
        <w:t> </w:t>
      </w:r>
      <w:r>
        <w:rPr/>
        <w:t>показало 45,7% на 28-день, что выше на 5,8% в сравнении протоколом Хитсинх.</w:t>
      </w:r>
    </w:p>
    <w:p>
      <w:pPr>
        <w:pStyle w:val="BodyText"/>
        <w:ind w:left="140" w:right="124" w:firstLine="710"/>
      </w:pPr>
      <w:r>
        <w:rPr/>
        <w:t>Основной целью воспроизводства стада является получение одного жизнеспособного телёнка от одной коровы ежегодно. Последнее может быть достигнуто путём внедрения гормональных методов контроля репродуктивной функции животных. Коррекция репродуктивной функции коров с помощью гормональных</w:t>
      </w:r>
      <w:r>
        <w:rPr>
          <w:spacing w:val="-18"/>
        </w:rPr>
        <w:t> </w:t>
      </w:r>
      <w:r>
        <w:rPr/>
        <w:t>препаратов</w:t>
      </w:r>
      <w:r>
        <w:rPr>
          <w:spacing w:val="-17"/>
        </w:rPr>
        <w:t> </w:t>
      </w:r>
      <w:r>
        <w:rPr/>
        <w:t>значительно</w:t>
      </w:r>
      <w:r>
        <w:rPr>
          <w:spacing w:val="-18"/>
        </w:rPr>
        <w:t> </w:t>
      </w:r>
      <w:r>
        <w:rPr/>
        <w:t>улучшает</w:t>
      </w:r>
      <w:r>
        <w:rPr>
          <w:spacing w:val="-17"/>
        </w:rPr>
        <w:t> </w:t>
      </w:r>
      <w:r>
        <w:rPr/>
        <w:t>протекание</w:t>
      </w:r>
      <w:r>
        <w:rPr>
          <w:spacing w:val="-18"/>
        </w:rPr>
        <w:t> </w:t>
      </w:r>
      <w:r>
        <w:rPr/>
        <w:t>половых</w:t>
      </w:r>
      <w:r>
        <w:rPr>
          <w:spacing w:val="-17"/>
        </w:rPr>
        <w:t> </w:t>
      </w:r>
      <w:r>
        <w:rPr/>
        <w:t>процессов в рамках физиологической нормы и способствует повышению рентабельности </w:t>
      </w:r>
      <w:r>
        <w:rPr>
          <w:spacing w:val="-2"/>
        </w:rPr>
        <w:t>скотоводства.</w:t>
      </w:r>
    </w:p>
    <w:p>
      <w:pPr>
        <w:pStyle w:val="BodyText"/>
        <w:spacing w:before="5"/>
        <w:ind w:left="140" w:right="126" w:firstLine="710"/>
      </w:pPr>
      <w:r>
        <w:rPr/>
        <w:t>В ходе наших исследований мы использовали простые схемы синхронизации половой охоты (Ovsynch) и на их основе изучали влияние различных биологически активных веществ (Тетрамаг, Селевет и АСД ф2), а также механической стимуляции половых органов коров (массаж матки, вибро- и электростимуляция) на эффективность этих схем. В нашем исследовании применялся синтетический аналог гонадотропин-рилизинг гормона - Сурфагон и</w:t>
      </w:r>
      <w:r>
        <w:rPr>
          <w:spacing w:val="-18"/>
        </w:rPr>
        <w:t> </w:t>
      </w:r>
      <w:r>
        <w:rPr/>
        <w:t>простагландин</w:t>
      </w:r>
      <w:r>
        <w:rPr>
          <w:spacing w:val="-4"/>
        </w:rPr>
        <w:t> </w:t>
      </w:r>
      <w:r>
        <w:rPr/>
        <w:t>F2α</w:t>
      </w:r>
      <w:r>
        <w:rPr>
          <w:spacing w:val="-15"/>
        </w:rPr>
        <w:t> </w:t>
      </w:r>
      <w:r>
        <w:rPr/>
        <w:t>-</w:t>
      </w:r>
      <w:r>
        <w:rPr>
          <w:spacing w:val="-11"/>
        </w:rPr>
        <w:t> </w:t>
      </w:r>
      <w:r>
        <w:rPr/>
        <w:t>Эстрофан.</w:t>
      </w:r>
      <w:r>
        <w:rPr>
          <w:spacing w:val="-7"/>
        </w:rPr>
        <w:t> </w:t>
      </w:r>
      <w:r>
        <w:rPr/>
        <w:t>Постепенно</w:t>
      </w:r>
      <w:r>
        <w:rPr>
          <w:spacing w:val="-13"/>
        </w:rPr>
        <w:t> </w:t>
      </w:r>
      <w:r>
        <w:rPr/>
        <w:t>в</w:t>
      </w:r>
      <w:r>
        <w:rPr>
          <w:spacing w:val="-16"/>
        </w:rPr>
        <w:t> </w:t>
      </w:r>
      <w:r>
        <w:rPr/>
        <w:t>схему</w:t>
      </w:r>
      <w:r>
        <w:rPr>
          <w:spacing w:val="-18"/>
        </w:rPr>
        <w:t> </w:t>
      </w:r>
      <w:r>
        <w:rPr/>
        <w:t>добавлялись</w:t>
      </w:r>
      <w:r>
        <w:rPr>
          <w:spacing w:val="-15"/>
        </w:rPr>
        <w:t> </w:t>
      </w:r>
      <w:r>
        <w:rPr/>
        <w:t>биологически активные вещества и методы стимуляции половых органов коров. Эффективность</w:t>
      </w:r>
      <w:r>
        <w:rPr>
          <w:spacing w:val="-16"/>
        </w:rPr>
        <w:t> </w:t>
      </w:r>
      <w:r>
        <w:rPr/>
        <w:t>их</w:t>
      </w:r>
      <w:r>
        <w:rPr>
          <w:spacing w:val="-18"/>
        </w:rPr>
        <w:t> </w:t>
      </w:r>
      <w:r>
        <w:rPr/>
        <w:t>применения</w:t>
      </w:r>
      <w:r>
        <w:rPr>
          <w:spacing w:val="-8"/>
        </w:rPr>
        <w:t> </w:t>
      </w:r>
      <w:r>
        <w:rPr/>
        <w:t>оценивалась</w:t>
      </w:r>
      <w:r>
        <w:rPr>
          <w:spacing w:val="-15"/>
        </w:rPr>
        <w:t> </w:t>
      </w:r>
      <w:r>
        <w:rPr/>
        <w:t>по</w:t>
      </w:r>
      <w:r>
        <w:rPr>
          <w:spacing w:val="-15"/>
        </w:rPr>
        <w:t> </w:t>
      </w:r>
      <w:r>
        <w:rPr/>
        <w:t>динамике</w:t>
      </w:r>
      <w:r>
        <w:rPr>
          <w:spacing w:val="-4"/>
        </w:rPr>
        <w:t> </w:t>
      </w:r>
      <w:r>
        <w:rPr/>
        <w:t>уровня</w:t>
      </w:r>
      <w:r>
        <w:rPr>
          <w:spacing w:val="-13"/>
        </w:rPr>
        <w:t> </w:t>
      </w:r>
      <w:r>
        <w:rPr/>
        <w:t>эстрадиола-17β в крови и результатам оплодотворяемости коров.</w:t>
      </w:r>
    </w:p>
    <w:p>
      <w:pPr>
        <w:pStyle w:val="BodyText"/>
        <w:spacing w:before="2"/>
        <w:ind w:left="140" w:right="126" w:firstLine="710"/>
      </w:pPr>
      <w:r>
        <w:rPr/>
        <w:t>Нами установлено, что в процессе синхронизации половой охоты у коров в течение первой недели, примерно у 20% животных наблюдалась полноценная стадия возбуждения. Ранее проведённые исследования показали, что ожидание сроков</w:t>
      </w:r>
      <w:r>
        <w:rPr>
          <w:spacing w:val="-18"/>
        </w:rPr>
        <w:t> </w:t>
      </w:r>
      <w:r>
        <w:rPr/>
        <w:t>осеменения</w:t>
      </w:r>
      <w:r>
        <w:rPr>
          <w:spacing w:val="-17"/>
        </w:rPr>
        <w:t> </w:t>
      </w:r>
      <w:r>
        <w:rPr/>
        <w:t>таких</w:t>
      </w:r>
      <w:r>
        <w:rPr>
          <w:spacing w:val="-18"/>
        </w:rPr>
        <w:t> </w:t>
      </w:r>
      <w:r>
        <w:rPr/>
        <w:t>коров</w:t>
      </w:r>
      <w:r>
        <w:rPr>
          <w:spacing w:val="-17"/>
        </w:rPr>
        <w:t> </w:t>
      </w:r>
      <w:r>
        <w:rPr/>
        <w:t>по</w:t>
      </w:r>
      <w:r>
        <w:rPr>
          <w:spacing w:val="-18"/>
        </w:rPr>
        <w:t> </w:t>
      </w:r>
      <w:r>
        <w:rPr/>
        <w:t>схеме</w:t>
      </w:r>
      <w:r>
        <w:rPr>
          <w:spacing w:val="-17"/>
        </w:rPr>
        <w:t> </w:t>
      </w:r>
      <w:r>
        <w:rPr/>
        <w:t>(на</w:t>
      </w:r>
      <w:r>
        <w:rPr>
          <w:spacing w:val="-18"/>
        </w:rPr>
        <w:t> </w:t>
      </w:r>
      <w:r>
        <w:rPr/>
        <w:t>10-й</w:t>
      </w:r>
      <w:r>
        <w:rPr>
          <w:spacing w:val="-17"/>
        </w:rPr>
        <w:t> </w:t>
      </w:r>
      <w:r>
        <w:rPr/>
        <w:t>день</w:t>
      </w:r>
      <w:r>
        <w:rPr>
          <w:spacing w:val="-18"/>
        </w:rPr>
        <w:t> </w:t>
      </w:r>
      <w:r>
        <w:rPr/>
        <w:t>синхронизации)</w:t>
      </w:r>
      <w:r>
        <w:rPr>
          <w:spacing w:val="-17"/>
        </w:rPr>
        <w:t> </w:t>
      </w:r>
      <w:r>
        <w:rPr/>
        <w:t>негативно сказывается на их оплодотворяемости. Поэтому мы решили не дожидаться завершения</w:t>
      </w:r>
      <w:r>
        <w:rPr>
          <w:spacing w:val="-1"/>
        </w:rPr>
        <w:t> </w:t>
      </w:r>
      <w:r>
        <w:rPr/>
        <w:t>гормональной</w:t>
      </w:r>
      <w:r>
        <w:rPr>
          <w:spacing w:val="-8"/>
        </w:rPr>
        <w:t> </w:t>
      </w:r>
      <w:r>
        <w:rPr/>
        <w:t>обработки</w:t>
      </w:r>
      <w:r>
        <w:rPr>
          <w:spacing w:val="-8"/>
        </w:rPr>
        <w:t> </w:t>
      </w:r>
      <w:r>
        <w:rPr/>
        <w:t>и</w:t>
      </w:r>
      <w:r>
        <w:rPr>
          <w:spacing w:val="-9"/>
        </w:rPr>
        <w:t> </w:t>
      </w:r>
      <w:r>
        <w:rPr/>
        <w:t>искусственно</w:t>
      </w:r>
      <w:r>
        <w:rPr>
          <w:spacing w:val="-7"/>
        </w:rPr>
        <w:t> </w:t>
      </w:r>
      <w:r>
        <w:rPr/>
        <w:t>осеменять</w:t>
      </w:r>
      <w:r>
        <w:rPr>
          <w:spacing w:val="-9"/>
        </w:rPr>
        <w:t> </w:t>
      </w:r>
      <w:r>
        <w:rPr/>
        <w:t>всех</w:t>
      </w:r>
      <w:r>
        <w:rPr>
          <w:spacing w:val="-18"/>
        </w:rPr>
        <w:t> </w:t>
      </w:r>
      <w:r>
        <w:rPr/>
        <w:t>этих</w:t>
      </w:r>
      <w:r>
        <w:rPr>
          <w:spacing w:val="-12"/>
        </w:rPr>
        <w:t> </w:t>
      </w:r>
      <w:r>
        <w:rPr/>
        <w:t>коров. В результате оплодотворяемость коров в трех группах составила в среднем 87,5±2,09%, а в</w:t>
      </w:r>
      <w:r>
        <w:rPr>
          <w:spacing w:val="-3"/>
        </w:rPr>
        <w:t> </w:t>
      </w:r>
      <w:r>
        <w:rPr/>
        <w:t>11 группах</w:t>
      </w:r>
      <w:r>
        <w:rPr>
          <w:spacing w:val="-7"/>
        </w:rPr>
        <w:t> </w:t>
      </w:r>
      <w:r>
        <w:rPr/>
        <w:t>-</w:t>
      </w:r>
      <w:r>
        <w:rPr>
          <w:spacing w:val="-5"/>
        </w:rPr>
        <w:t> </w:t>
      </w:r>
      <w:r>
        <w:rPr/>
        <w:t>100%. Эти результаты подтверждают правильность нашего решения о своевременном осеменении коров, пришедших в охоту. В противном случае пропуск естественной половой охоты мог бы привести к бесплодию и увеличению сервисного периода.</w:t>
      </w:r>
    </w:p>
    <w:p>
      <w:pPr>
        <w:pStyle w:val="BodyText"/>
        <w:spacing w:before="2"/>
        <w:ind w:left="140" w:right="116" w:firstLine="710"/>
      </w:pPr>
      <w:r>
        <w:rPr/>
        <w:t>Включение</w:t>
      </w:r>
      <w:r>
        <w:rPr>
          <w:spacing w:val="-17"/>
        </w:rPr>
        <w:t> </w:t>
      </w:r>
      <w:r>
        <w:rPr/>
        <w:t>в</w:t>
      </w:r>
      <w:r>
        <w:rPr>
          <w:spacing w:val="-18"/>
        </w:rPr>
        <w:t> </w:t>
      </w:r>
      <w:r>
        <w:rPr/>
        <w:t>схему</w:t>
      </w:r>
      <w:r>
        <w:rPr>
          <w:spacing w:val="-17"/>
        </w:rPr>
        <w:t> </w:t>
      </w:r>
      <w:r>
        <w:rPr/>
        <w:t>синхронизации</w:t>
      </w:r>
      <w:r>
        <w:rPr>
          <w:spacing w:val="-16"/>
        </w:rPr>
        <w:t> </w:t>
      </w:r>
      <w:r>
        <w:rPr/>
        <w:t>половой</w:t>
      </w:r>
      <w:r>
        <w:rPr>
          <w:spacing w:val="-16"/>
        </w:rPr>
        <w:t> </w:t>
      </w:r>
      <w:r>
        <w:rPr/>
        <w:t>охоты</w:t>
      </w:r>
      <w:r>
        <w:rPr>
          <w:spacing w:val="-16"/>
        </w:rPr>
        <w:t> </w:t>
      </w:r>
      <w:r>
        <w:rPr/>
        <w:t>биологически</w:t>
      </w:r>
      <w:r>
        <w:rPr>
          <w:spacing w:val="-15"/>
        </w:rPr>
        <w:t> </w:t>
      </w:r>
      <w:r>
        <w:rPr/>
        <w:t>активных веществ, таких как Тетрамаг (содержащий витамины А, D3, E, F) и Selevetum, содержащий витамин E и селенит натрия, способствовало увеличению оплодотворяемости коров на 3,6%. Четырехкратное применение антисептика- стимулятора АСД ф2 (по 20 мл подкожно с интервалом 48 часов) в сочетании с Сурфагоном в дозе 10 мл, также оказало стимулирующее действие, увеличив оплодотворяемость коров на 4,3%.</w:t>
      </w:r>
    </w:p>
    <w:p>
      <w:pPr>
        <w:pStyle w:val="BodyText"/>
        <w:spacing w:after="0"/>
        <w:sectPr>
          <w:pgSz w:w="11910" w:h="16840"/>
          <w:pgMar w:header="0" w:footer="921" w:top="1000" w:bottom="1120" w:left="1559" w:right="425"/>
        </w:sectPr>
      </w:pPr>
    </w:p>
    <w:p>
      <w:pPr>
        <w:pStyle w:val="BodyText"/>
        <w:spacing w:before="64"/>
        <w:ind w:left="140" w:right="126" w:firstLine="710"/>
      </w:pPr>
      <w:r>
        <w:rPr/>
        <w:t>Кроме того, добавление этих веществ в схемы синхронизации положительно сказалось на динамике уровня эстрадиола-17β. Дополнительные механические стимуляции половых органов также способствовали улучшению сексуальных процессов в организме коров. Эти методы активизировали биохимические процессы в половых органах, увеличивая приток крови к репродуктивным органам, повышая тонус и стимулируя овуляцию, а также подготовку эндометрия к принятию оплодотворенной яйцеклетки. Эффективность дополнительных мер стимуляции половых органов коров при синхронизации половой охоты подтверждается результатами изучения уровня 17β-эстрадиола во время охоты. Физические методы стимуляции гениталий в виде массажа могут увеличить фертильность. Поэтому мы использовали электростимуляцию половых органов в качестве метода физической стимуляции,</w:t>
      </w:r>
      <w:r>
        <w:rPr>
          <w:spacing w:val="-4"/>
        </w:rPr>
        <w:t> </w:t>
      </w:r>
      <w:r>
        <w:rPr/>
        <w:t>что</w:t>
      </w:r>
      <w:r>
        <w:rPr>
          <w:spacing w:val="-11"/>
        </w:rPr>
        <w:t> </w:t>
      </w:r>
      <w:r>
        <w:rPr/>
        <w:t>положительно</w:t>
      </w:r>
      <w:r>
        <w:rPr>
          <w:spacing w:val="-9"/>
        </w:rPr>
        <w:t> </w:t>
      </w:r>
      <w:r>
        <w:rPr/>
        <w:t>сказалось</w:t>
      </w:r>
      <w:r>
        <w:rPr>
          <w:spacing w:val="-16"/>
        </w:rPr>
        <w:t> </w:t>
      </w:r>
      <w:r>
        <w:rPr/>
        <w:t>на</w:t>
      </w:r>
      <w:r>
        <w:rPr>
          <w:spacing w:val="-10"/>
        </w:rPr>
        <w:t> </w:t>
      </w:r>
      <w:r>
        <w:rPr/>
        <w:t>фертильности</w:t>
      </w:r>
      <w:r>
        <w:rPr>
          <w:spacing w:val="-10"/>
        </w:rPr>
        <w:t> </w:t>
      </w:r>
      <w:r>
        <w:rPr/>
        <w:t>коров.</w:t>
      </w:r>
      <w:r>
        <w:rPr>
          <w:spacing w:val="-5"/>
        </w:rPr>
        <w:t> </w:t>
      </w:r>
      <w:r>
        <w:rPr/>
        <w:t>По-видимому, этот метод действует на нейроэндокринном и сосудистом уровнях. Также электрическая стимуляция половых органов в сочетании с использованием гомеопатических средств восстанавливает тонус матки. Применение неспецифических методов патогенетической терапии (АСД-ф2, воздействие лазерных лучей), физиотерапии (массаж) и естественных факторов стимуляции половой</w:t>
      </w:r>
      <w:r>
        <w:rPr>
          <w:spacing w:val="-14"/>
        </w:rPr>
        <w:t> </w:t>
      </w:r>
      <w:r>
        <w:rPr/>
        <w:t>функции</w:t>
      </w:r>
      <w:r>
        <w:rPr>
          <w:spacing w:val="-15"/>
        </w:rPr>
        <w:t> </w:t>
      </w:r>
      <w:r>
        <w:rPr/>
        <w:t>самок</w:t>
      </w:r>
      <w:r>
        <w:rPr>
          <w:spacing w:val="-10"/>
        </w:rPr>
        <w:t> </w:t>
      </w:r>
      <w:r>
        <w:rPr/>
        <w:t>(самцы</w:t>
      </w:r>
      <w:r>
        <w:rPr>
          <w:spacing w:val="-9"/>
        </w:rPr>
        <w:t> </w:t>
      </w:r>
      <w:r>
        <w:rPr/>
        <w:t>пробники)</w:t>
      </w:r>
      <w:r>
        <w:rPr>
          <w:spacing w:val="-16"/>
        </w:rPr>
        <w:t> </w:t>
      </w:r>
      <w:r>
        <w:rPr/>
        <w:t>оказывает</w:t>
      </w:r>
      <w:r>
        <w:rPr>
          <w:spacing w:val="-15"/>
        </w:rPr>
        <w:t> </w:t>
      </w:r>
      <w:r>
        <w:rPr/>
        <w:t>положительное</w:t>
      </w:r>
      <w:r>
        <w:rPr>
          <w:spacing w:val="-4"/>
        </w:rPr>
        <w:t> </w:t>
      </w:r>
      <w:r>
        <w:rPr/>
        <w:t>влияние</w:t>
      </w:r>
      <w:r>
        <w:rPr>
          <w:spacing w:val="-13"/>
        </w:rPr>
        <w:t> </w:t>
      </w:r>
      <w:r>
        <w:rPr/>
        <w:t>на нейроэндокринную</w:t>
      </w:r>
      <w:r>
        <w:rPr>
          <w:spacing w:val="-15"/>
        </w:rPr>
        <w:t> </w:t>
      </w:r>
      <w:r>
        <w:rPr/>
        <w:t>функцию</w:t>
      </w:r>
      <w:r>
        <w:rPr>
          <w:spacing w:val="-11"/>
        </w:rPr>
        <w:t> </w:t>
      </w:r>
      <w:r>
        <w:rPr/>
        <w:t>животных</w:t>
      </w:r>
      <w:r>
        <w:rPr>
          <w:spacing w:val="-18"/>
        </w:rPr>
        <w:t> </w:t>
      </w:r>
      <w:r>
        <w:rPr/>
        <w:t>(Епанчинцева,</w:t>
      </w:r>
      <w:r>
        <w:rPr>
          <w:spacing w:val="-12"/>
        </w:rPr>
        <w:t> </w:t>
      </w:r>
      <w:r>
        <w:rPr/>
        <w:t>О.</w:t>
      </w:r>
      <w:r>
        <w:rPr>
          <w:spacing w:val="-13"/>
        </w:rPr>
        <w:t> </w:t>
      </w:r>
      <w:r>
        <w:rPr/>
        <w:t>С.</w:t>
      </w:r>
      <w:r>
        <w:rPr>
          <w:spacing w:val="-12"/>
        </w:rPr>
        <w:t> </w:t>
      </w:r>
      <w:r>
        <w:rPr/>
        <w:t>2009,</w:t>
      </w:r>
      <w:r>
        <w:rPr>
          <w:spacing w:val="-13"/>
        </w:rPr>
        <w:t> </w:t>
      </w:r>
      <w:r>
        <w:rPr/>
        <w:t>Гармаев,</w:t>
      </w:r>
      <w:r>
        <w:rPr>
          <w:spacing w:val="-11"/>
        </w:rPr>
        <w:t> </w:t>
      </w:r>
      <w:r>
        <w:rPr/>
        <w:t>Б.</w:t>
      </w:r>
      <w:r>
        <w:rPr>
          <w:spacing w:val="-18"/>
        </w:rPr>
        <w:t> </w:t>
      </w:r>
      <w:r>
        <w:rPr/>
        <w:t>Ц. </w:t>
      </w:r>
      <w:r>
        <w:rPr>
          <w:spacing w:val="-2"/>
        </w:rPr>
        <w:t>2017).</w:t>
      </w:r>
    </w:p>
    <w:p>
      <w:pPr>
        <w:pStyle w:val="BodyText"/>
        <w:spacing w:before="4"/>
        <w:ind w:left="140" w:right="121" w:firstLine="710"/>
      </w:pPr>
      <w:r>
        <w:rPr/>
        <w:t>Влияние быков-пробников на эффективность синхронизации половой охоты коров Стимуляция половой функции самок быком пробником оказывает положительное влияние на нейроэндокринную регуляцию и фертильность животных (Skinner et al., 2002). Пробников не способных к коитусу применяют для стимуляции репродуктивной функции самок, определения их половой охоты, повышения уровня оплодотворяемости, профилактики функциональных нарушений яичников и физиологической стимуляции половых процессов. В частности, у животных опытной группы при достижении физиологической зрелости наблюдалось половое возбуждение у 95,2±1,95%, течка у 96,4±1,70%, половая охота у 100% и овуляция у 97,6±1,40% (Гармаев Б. Ц., Цыбикжапов А. Д., 2017). Быки пробники используются не только для определения половой охоты у коров, но и для стимуляции их половой функции. Нейросексуальные стимулы, поступающие от быков-пробников, воздействуют на обонятельные, зрительные и тактильные рецепторы, что, в свою очередь, влияет на соответствующие центры коры головного мозга. Это воздействие затрагивает гипоталамо-гипофизарный комплекс самок, который отвечает за нормальное развитие и проявление половых функций. Использование биостимуляции оказывается достаточно эффективным. Взаимодействие самок с самцом- пробником при сниженной функции гонад способствует улучшению сократительной</w:t>
      </w:r>
      <w:r>
        <w:rPr>
          <w:spacing w:val="-8"/>
        </w:rPr>
        <w:t> </w:t>
      </w:r>
      <w:r>
        <w:rPr/>
        <w:t>способности</w:t>
      </w:r>
      <w:r>
        <w:rPr>
          <w:spacing w:val="-9"/>
        </w:rPr>
        <w:t> </w:t>
      </w:r>
      <w:r>
        <w:rPr/>
        <w:t>матки,</w:t>
      </w:r>
      <w:r>
        <w:rPr>
          <w:spacing w:val="-7"/>
        </w:rPr>
        <w:t> </w:t>
      </w:r>
      <w:r>
        <w:rPr/>
        <w:t>активирует</w:t>
      </w:r>
      <w:r>
        <w:rPr>
          <w:spacing w:val="-11"/>
        </w:rPr>
        <w:t> </w:t>
      </w:r>
      <w:r>
        <w:rPr/>
        <w:t>процесс</w:t>
      </w:r>
      <w:r>
        <w:rPr>
          <w:spacing w:val="-8"/>
        </w:rPr>
        <w:t> </w:t>
      </w:r>
      <w:r>
        <w:rPr/>
        <w:t>гистогенеза</w:t>
      </w:r>
      <w:r>
        <w:rPr>
          <w:spacing w:val="-3"/>
        </w:rPr>
        <w:t> </w:t>
      </w:r>
      <w:r>
        <w:rPr/>
        <w:t>в</w:t>
      </w:r>
      <w:r>
        <w:rPr>
          <w:spacing w:val="-15"/>
        </w:rPr>
        <w:t> </w:t>
      </w:r>
      <w:r>
        <w:rPr/>
        <w:t>яичниках, способствует нормализации полового цикла и создает условия для осеменения самок в наиболее подходящий момент. Важно отметить, что использование пробников</w:t>
      </w:r>
      <w:r>
        <w:rPr>
          <w:spacing w:val="76"/>
        </w:rPr>
        <w:t>  </w:t>
      </w:r>
      <w:r>
        <w:rPr/>
        <w:t>является</w:t>
      </w:r>
      <w:r>
        <w:rPr>
          <w:spacing w:val="76"/>
        </w:rPr>
        <w:t>  </w:t>
      </w:r>
      <w:r>
        <w:rPr/>
        <w:t>естественным</w:t>
      </w:r>
      <w:r>
        <w:rPr>
          <w:spacing w:val="74"/>
        </w:rPr>
        <w:t>  </w:t>
      </w:r>
      <w:r>
        <w:rPr/>
        <w:t>и</w:t>
      </w:r>
      <w:r>
        <w:rPr>
          <w:spacing w:val="77"/>
        </w:rPr>
        <w:t>  </w:t>
      </w:r>
      <w:r>
        <w:rPr/>
        <w:t>абсолютно</w:t>
      </w:r>
      <w:r>
        <w:rPr>
          <w:spacing w:val="73"/>
        </w:rPr>
        <w:t>  </w:t>
      </w:r>
      <w:r>
        <w:rPr/>
        <w:t>безопасным</w:t>
      </w:r>
      <w:r>
        <w:rPr>
          <w:spacing w:val="79"/>
        </w:rPr>
        <w:t>  </w:t>
      </w:r>
      <w:r>
        <w:rPr/>
        <w:t>методом</w:t>
      </w:r>
    </w:p>
    <w:p>
      <w:pPr>
        <w:pStyle w:val="BodyText"/>
        <w:spacing w:after="0"/>
        <w:sectPr>
          <w:pgSz w:w="11910" w:h="16840"/>
          <w:pgMar w:header="0" w:footer="921" w:top="1000" w:bottom="1120" w:left="1559" w:right="425"/>
        </w:sectPr>
      </w:pPr>
    </w:p>
    <w:p>
      <w:pPr>
        <w:pStyle w:val="BodyText"/>
        <w:spacing w:before="64"/>
        <w:ind w:left="140" w:right="153"/>
      </w:pPr>
      <w:r>
        <w:rPr/>
        <w:t>стимуляции, в отличие от гормональных препаратов (Крамская М. С. 2017, Джуланова Н.М. 2016).</w:t>
      </w:r>
    </w:p>
    <w:p>
      <w:pPr>
        <w:pStyle w:val="BodyText"/>
        <w:spacing w:before="4"/>
        <w:ind w:left="140" w:right="110" w:firstLine="710"/>
      </w:pPr>
      <w:r>
        <w:rPr/>
        <w:t>Полученные</w:t>
      </w:r>
      <w:r>
        <w:rPr>
          <w:spacing w:val="-3"/>
        </w:rPr>
        <w:t> </w:t>
      </w:r>
      <w:r>
        <w:rPr/>
        <w:t>нами</w:t>
      </w:r>
      <w:r>
        <w:rPr>
          <w:spacing w:val="-4"/>
        </w:rPr>
        <w:t> </w:t>
      </w:r>
      <w:r>
        <w:rPr/>
        <w:t>данные</w:t>
      </w:r>
      <w:r>
        <w:rPr>
          <w:spacing w:val="-3"/>
        </w:rPr>
        <w:t> </w:t>
      </w:r>
      <w:r>
        <w:rPr/>
        <w:t>о</w:t>
      </w:r>
      <w:r>
        <w:rPr>
          <w:spacing w:val="-4"/>
        </w:rPr>
        <w:t> </w:t>
      </w:r>
      <w:r>
        <w:rPr/>
        <w:t>влиянии</w:t>
      </w:r>
      <w:r>
        <w:rPr>
          <w:spacing w:val="-4"/>
        </w:rPr>
        <w:t> </w:t>
      </w:r>
      <w:r>
        <w:rPr/>
        <w:t>THI</w:t>
      </w:r>
      <w:r>
        <w:rPr>
          <w:spacing w:val="-1"/>
        </w:rPr>
        <w:t> </w:t>
      </w:r>
      <w:r>
        <w:rPr/>
        <w:t>на</w:t>
      </w:r>
      <w:r>
        <w:rPr>
          <w:spacing w:val="-3"/>
        </w:rPr>
        <w:t> </w:t>
      </w:r>
      <w:r>
        <w:rPr/>
        <w:t>организм</w:t>
      </w:r>
      <w:r>
        <w:rPr>
          <w:spacing w:val="-7"/>
        </w:rPr>
        <w:t> </w:t>
      </w:r>
      <w:r>
        <w:rPr/>
        <w:t>коров</w:t>
      </w:r>
      <w:r>
        <w:rPr>
          <w:spacing w:val="-11"/>
        </w:rPr>
        <w:t> </w:t>
      </w:r>
      <w:r>
        <w:rPr/>
        <w:t>до,</w:t>
      </w:r>
      <w:r>
        <w:rPr>
          <w:spacing w:val="-2"/>
        </w:rPr>
        <w:t> </w:t>
      </w:r>
      <w:r>
        <w:rPr/>
        <w:t>во</w:t>
      </w:r>
      <w:r>
        <w:rPr>
          <w:spacing w:val="-5"/>
        </w:rPr>
        <w:t> </w:t>
      </w:r>
      <w:r>
        <w:rPr/>
        <w:t>время</w:t>
      </w:r>
      <w:r>
        <w:rPr>
          <w:spacing w:val="-3"/>
        </w:rPr>
        <w:t> </w:t>
      </w:r>
      <w:r>
        <w:rPr/>
        <w:t>и после синхронизации полового цикла ограничивают эффективность схем синхронизации. Повышение температурно-влажностного индекса негативно влияли</w:t>
      </w:r>
      <w:r>
        <w:rPr>
          <w:spacing w:val="-14"/>
        </w:rPr>
        <w:t> </w:t>
      </w:r>
      <w:r>
        <w:rPr/>
        <w:t>на</w:t>
      </w:r>
      <w:r>
        <w:rPr>
          <w:spacing w:val="-9"/>
        </w:rPr>
        <w:t> </w:t>
      </w:r>
      <w:r>
        <w:rPr/>
        <w:t>созревание</w:t>
      </w:r>
      <w:r>
        <w:rPr>
          <w:spacing w:val="-4"/>
        </w:rPr>
        <w:t> </w:t>
      </w:r>
      <w:r>
        <w:rPr/>
        <w:t>яйцеклетки,</w:t>
      </w:r>
      <w:r>
        <w:rPr>
          <w:spacing w:val="-7"/>
        </w:rPr>
        <w:t> </w:t>
      </w:r>
      <w:r>
        <w:rPr/>
        <w:t>что</w:t>
      </w:r>
      <w:r>
        <w:rPr>
          <w:spacing w:val="-10"/>
        </w:rPr>
        <w:t> </w:t>
      </w:r>
      <w:r>
        <w:rPr/>
        <w:t>в</w:t>
      </w:r>
      <w:r>
        <w:rPr>
          <w:spacing w:val="-12"/>
        </w:rPr>
        <w:t> </w:t>
      </w:r>
      <w:r>
        <w:rPr/>
        <w:t>летний</w:t>
      </w:r>
      <w:r>
        <w:rPr>
          <w:spacing w:val="-10"/>
        </w:rPr>
        <w:t> </w:t>
      </w:r>
      <w:r>
        <w:rPr/>
        <w:t>период</w:t>
      </w:r>
      <w:r>
        <w:rPr>
          <w:spacing w:val="-4"/>
        </w:rPr>
        <w:t> </w:t>
      </w:r>
      <w:r>
        <w:rPr/>
        <w:t>THI</w:t>
      </w:r>
      <w:r>
        <w:rPr>
          <w:spacing w:val="-15"/>
        </w:rPr>
        <w:t> </w:t>
      </w:r>
      <w:r>
        <w:rPr/>
        <w:t>отрициательно</w:t>
      </w:r>
      <w:r>
        <w:rPr>
          <w:spacing w:val="-5"/>
        </w:rPr>
        <w:t> </w:t>
      </w:r>
      <w:r>
        <w:rPr/>
        <w:t>влиял на оплодотворяющую функцию яйцеклетки, снижая процент стельности на 5– 7%.</w:t>
      </w:r>
      <w:r>
        <w:rPr>
          <w:spacing w:val="-8"/>
        </w:rPr>
        <w:t> </w:t>
      </w:r>
      <w:r>
        <w:rPr/>
        <w:t>Таким</w:t>
      </w:r>
      <w:r>
        <w:rPr>
          <w:spacing w:val="-4"/>
        </w:rPr>
        <w:t> </w:t>
      </w:r>
      <w:r>
        <w:rPr/>
        <w:t>образом,</w:t>
      </w:r>
      <w:r>
        <w:rPr>
          <w:spacing w:val="-7"/>
        </w:rPr>
        <w:t> </w:t>
      </w:r>
      <w:r>
        <w:rPr/>
        <w:t>THI</w:t>
      </w:r>
      <w:r>
        <w:rPr>
          <w:spacing w:val="-12"/>
        </w:rPr>
        <w:t> </w:t>
      </w:r>
      <w:r>
        <w:rPr/>
        <w:t>вызывает</w:t>
      </w:r>
      <w:r>
        <w:rPr>
          <w:spacing w:val="-11"/>
        </w:rPr>
        <w:t> </w:t>
      </w:r>
      <w:r>
        <w:rPr/>
        <w:t>тепловой</w:t>
      </w:r>
      <w:r>
        <w:rPr>
          <w:spacing w:val="-10"/>
        </w:rPr>
        <w:t> </w:t>
      </w:r>
      <w:r>
        <w:rPr/>
        <w:t>стресс,</w:t>
      </w:r>
      <w:r>
        <w:rPr>
          <w:spacing w:val="-2"/>
        </w:rPr>
        <w:t> </w:t>
      </w:r>
      <w:r>
        <w:rPr/>
        <w:t>который</w:t>
      </w:r>
      <w:r>
        <w:rPr>
          <w:spacing w:val="-10"/>
        </w:rPr>
        <w:t> </w:t>
      </w:r>
      <w:r>
        <w:rPr/>
        <w:t>оказывает</w:t>
      </w:r>
      <w:r>
        <w:rPr>
          <w:spacing w:val="-15"/>
        </w:rPr>
        <w:t> </w:t>
      </w:r>
      <w:r>
        <w:rPr/>
        <w:t>основное воздействие на физиологические процессы в организме самок, снижая </w:t>
      </w:r>
      <w:r>
        <w:rPr>
          <w:spacing w:val="-2"/>
        </w:rPr>
        <w:t>оплодотворяемость.</w:t>
      </w:r>
    </w:p>
    <w:p>
      <w:pPr>
        <w:pStyle w:val="BodyText"/>
        <w:spacing w:before="3"/>
        <w:ind w:left="140" w:right="136" w:firstLine="710"/>
      </w:pPr>
      <w:r>
        <w:rPr/>
        <w:t>Негативное воздействие THI сглаживает проявление феноменов полового цикла и затрудняет визуальное наблюдение за эструсом. Наши данные подтверждают</w:t>
      </w:r>
      <w:r>
        <w:rPr>
          <w:spacing w:val="-18"/>
        </w:rPr>
        <w:t> </w:t>
      </w:r>
      <w:r>
        <w:rPr/>
        <w:t>мнениям</w:t>
      </w:r>
      <w:r>
        <w:rPr>
          <w:spacing w:val="-11"/>
        </w:rPr>
        <w:t> </w:t>
      </w:r>
      <w:r>
        <w:rPr/>
        <w:t>Hansen</w:t>
      </w:r>
      <w:r>
        <w:rPr>
          <w:spacing w:val="-18"/>
        </w:rPr>
        <w:t> </w:t>
      </w:r>
      <w:r>
        <w:rPr/>
        <w:t>PJ.</w:t>
      </w:r>
      <w:r>
        <w:rPr>
          <w:spacing w:val="-12"/>
        </w:rPr>
        <w:t> </w:t>
      </w:r>
      <w:r>
        <w:rPr/>
        <w:t>(2013).</w:t>
      </w:r>
      <w:r>
        <w:rPr>
          <w:spacing w:val="-11"/>
        </w:rPr>
        <w:t> </w:t>
      </w:r>
      <w:r>
        <w:rPr/>
        <w:t>Снижение</w:t>
      </w:r>
      <w:r>
        <w:rPr>
          <w:spacing w:val="-12"/>
        </w:rPr>
        <w:t> </w:t>
      </w:r>
      <w:r>
        <w:rPr/>
        <w:t>частоты</w:t>
      </w:r>
      <w:r>
        <w:rPr>
          <w:spacing w:val="-9"/>
        </w:rPr>
        <w:t> </w:t>
      </w:r>
      <w:r>
        <w:rPr/>
        <w:t>выявления</w:t>
      </w:r>
      <w:r>
        <w:rPr>
          <w:spacing w:val="-12"/>
        </w:rPr>
        <w:t> </w:t>
      </w:r>
      <w:r>
        <w:rPr/>
        <w:t>эструса является следствием негативного воздействия THI на половое поведение коров и снижение уровня эстрадиола-17. Кроме того, негативное воздействие THI в определённой</w:t>
      </w:r>
      <w:r>
        <w:rPr>
          <w:spacing w:val="-18"/>
        </w:rPr>
        <w:t> </w:t>
      </w:r>
      <w:r>
        <w:rPr/>
        <w:t>степени</w:t>
      </w:r>
      <w:r>
        <w:rPr>
          <w:spacing w:val="-16"/>
        </w:rPr>
        <w:t> </w:t>
      </w:r>
      <w:r>
        <w:rPr/>
        <w:t>снижает</w:t>
      </w:r>
      <w:r>
        <w:rPr>
          <w:spacing w:val="-18"/>
        </w:rPr>
        <w:t> </w:t>
      </w:r>
      <w:r>
        <w:rPr/>
        <w:t>фертильность</w:t>
      </w:r>
      <w:r>
        <w:rPr>
          <w:spacing w:val="-14"/>
        </w:rPr>
        <w:t> </w:t>
      </w:r>
      <w:r>
        <w:rPr/>
        <w:t>коров,</w:t>
      </w:r>
      <w:r>
        <w:rPr>
          <w:spacing w:val="-17"/>
        </w:rPr>
        <w:t> </w:t>
      </w:r>
      <w:r>
        <w:rPr/>
        <w:t>поскольку</w:t>
      </w:r>
      <w:r>
        <w:rPr>
          <w:spacing w:val="-18"/>
        </w:rPr>
        <w:t> </w:t>
      </w:r>
      <w:r>
        <w:rPr/>
        <w:t>может</w:t>
      </w:r>
      <w:r>
        <w:rPr>
          <w:spacing w:val="-15"/>
        </w:rPr>
        <w:t> </w:t>
      </w:r>
      <w:r>
        <w:rPr/>
        <w:t>повредить как яйцеклетку, так и ранний эмбрион.</w:t>
      </w:r>
    </w:p>
    <w:p>
      <w:pPr>
        <w:pStyle w:val="BodyText"/>
        <w:spacing w:before="3"/>
        <w:ind w:left="140" w:right="127" w:firstLine="710"/>
      </w:pPr>
      <w:r>
        <w:rPr/>
        <w:t>Известно, что яйцеклетки самок формируются в яичниках с момента рождения и подвергаются различным изменениям в процессе развития и полового созревания. Фолликулы и яйцеклетки могут быть повреждены из-за теплового стресса задолго до овуляции. Ранние эмбрионы подвержены негативному влиянию внешних факторов. Наши данные подтверждают исследования Miętkiewska, K. (2022), что тепловой стресс в первый день после эструса</w:t>
      </w:r>
      <w:r>
        <w:rPr>
          <w:spacing w:val="-8"/>
        </w:rPr>
        <w:t> </w:t>
      </w:r>
      <w:r>
        <w:rPr/>
        <w:t>снижает</w:t>
      </w:r>
      <w:r>
        <w:rPr>
          <w:spacing w:val="-15"/>
        </w:rPr>
        <w:t> </w:t>
      </w:r>
      <w:r>
        <w:rPr/>
        <w:t>оплодотворяемость</w:t>
      </w:r>
      <w:r>
        <w:rPr>
          <w:spacing w:val="-14"/>
        </w:rPr>
        <w:t> </w:t>
      </w:r>
      <w:r>
        <w:rPr/>
        <w:t>и</w:t>
      </w:r>
      <w:r>
        <w:rPr>
          <w:spacing w:val="-14"/>
        </w:rPr>
        <w:t> </w:t>
      </w:r>
      <w:r>
        <w:rPr/>
        <w:t>развитие</w:t>
      </w:r>
      <w:r>
        <w:rPr>
          <w:spacing w:val="-9"/>
        </w:rPr>
        <w:t> </w:t>
      </w:r>
      <w:r>
        <w:rPr/>
        <w:t>эмбрионов,</w:t>
      </w:r>
      <w:r>
        <w:rPr>
          <w:spacing w:val="-8"/>
        </w:rPr>
        <w:t> </w:t>
      </w:r>
      <w:r>
        <w:rPr/>
        <w:t>в</w:t>
      </w:r>
      <w:r>
        <w:rPr>
          <w:spacing w:val="-16"/>
        </w:rPr>
        <w:t> </w:t>
      </w:r>
      <w:r>
        <w:rPr/>
        <w:t>то</w:t>
      </w:r>
      <w:r>
        <w:rPr>
          <w:spacing w:val="-14"/>
        </w:rPr>
        <w:t> </w:t>
      </w:r>
      <w:r>
        <w:rPr/>
        <w:t>время</w:t>
      </w:r>
      <w:r>
        <w:rPr>
          <w:spacing w:val="-8"/>
        </w:rPr>
        <w:t> </w:t>
      </w:r>
      <w:r>
        <w:rPr/>
        <w:t>как</w:t>
      </w:r>
      <w:r>
        <w:rPr>
          <w:spacing w:val="-15"/>
        </w:rPr>
        <w:t> </w:t>
      </w:r>
      <w:r>
        <w:rPr/>
        <w:t>стресс на третий день не оказывает значительного влияния.</w:t>
      </w:r>
    </w:p>
    <w:p>
      <w:pPr>
        <w:pStyle w:val="BodyText"/>
        <w:spacing w:before="3"/>
        <w:ind w:left="140" w:right="140" w:firstLine="710"/>
      </w:pPr>
      <w:r>
        <w:rPr/>
        <w:t>В период с 2020 по 2022 годы мы обнаружили, что за 10 дней до синхронизации половой охоты индекс теплового стресса (THI) составлял 74,50±1,31, 78,20±2,11 и 72,80±0,72, что в определенной степени повлияло на динамику созревания фолликулов. По нашему мнению, THI за три дня до искусственного осеменения снижает оплодотворяемость. Изменения THI также сказались на клинических показателях. Состояние коров ухудшалось, наблюдалась слабость, снижение потребления корма, умеренное повышение температуры, учащение дыхания и пульса.</w:t>
      </w:r>
    </w:p>
    <w:p>
      <w:pPr>
        <w:pStyle w:val="BodyText"/>
        <w:ind w:left="140" w:right="134" w:firstLine="710"/>
      </w:pPr>
      <w:r>
        <w:rPr/>
        <w:t>Таким образом, результаты синхронизации половой охоты у коров в значительной</w:t>
      </w:r>
      <w:r>
        <w:rPr>
          <w:spacing w:val="-4"/>
        </w:rPr>
        <w:t> </w:t>
      </w:r>
      <w:r>
        <w:rPr/>
        <w:t>степени</w:t>
      </w:r>
      <w:r>
        <w:rPr>
          <w:spacing w:val="-5"/>
        </w:rPr>
        <w:t> </w:t>
      </w:r>
      <w:r>
        <w:rPr/>
        <w:t>зависели</w:t>
      </w:r>
      <w:r>
        <w:rPr>
          <w:spacing w:val="-4"/>
        </w:rPr>
        <w:t> </w:t>
      </w:r>
      <w:r>
        <w:rPr/>
        <w:t>от</w:t>
      </w:r>
      <w:r>
        <w:rPr>
          <w:spacing w:val="-2"/>
        </w:rPr>
        <w:t> </w:t>
      </w:r>
      <w:r>
        <w:rPr/>
        <w:t>THI,</w:t>
      </w:r>
      <w:r>
        <w:rPr>
          <w:spacing w:val="-3"/>
        </w:rPr>
        <w:t> </w:t>
      </w:r>
      <w:r>
        <w:rPr/>
        <w:t>который</w:t>
      </w:r>
      <w:r>
        <w:rPr>
          <w:spacing w:val="-5"/>
        </w:rPr>
        <w:t> </w:t>
      </w:r>
      <w:r>
        <w:rPr/>
        <w:t>вызывал температурный стресс и снижал оплодотворяемость. В 2021 году THI был на 5,6±0,03 выше по сравнению с 2020 годом, а оплодотворяемость оказалась ниже на 9,7±0,78%. Кроме того, по сравнению с 2022 годом THI был выше на 7,3±0,56, а оплодотворяемость</w:t>
      </w:r>
      <w:r>
        <w:rPr>
          <w:spacing w:val="-15"/>
        </w:rPr>
        <w:t> </w:t>
      </w:r>
      <w:r>
        <w:rPr/>
        <w:t>снизилась</w:t>
      </w:r>
      <w:r>
        <w:rPr>
          <w:spacing w:val="-11"/>
        </w:rPr>
        <w:t> </w:t>
      </w:r>
      <w:r>
        <w:rPr/>
        <w:t>на</w:t>
      </w:r>
      <w:r>
        <w:rPr>
          <w:spacing w:val="-14"/>
        </w:rPr>
        <w:t> </w:t>
      </w:r>
      <w:r>
        <w:rPr/>
        <w:t>13,8±0,36%.</w:t>
      </w:r>
      <w:r>
        <w:rPr>
          <w:spacing w:val="-8"/>
        </w:rPr>
        <w:t> </w:t>
      </w:r>
      <w:r>
        <w:rPr/>
        <w:t>Тепловой</w:t>
      </w:r>
      <w:r>
        <w:rPr>
          <w:spacing w:val="-14"/>
        </w:rPr>
        <w:t> </w:t>
      </w:r>
      <w:r>
        <w:rPr/>
        <w:t>стресс</w:t>
      </w:r>
      <w:r>
        <w:rPr>
          <w:spacing w:val="-12"/>
        </w:rPr>
        <w:t> </w:t>
      </w:r>
      <w:r>
        <w:rPr/>
        <w:t>и</w:t>
      </w:r>
      <w:r>
        <w:rPr>
          <w:spacing w:val="-15"/>
        </w:rPr>
        <w:t> </w:t>
      </w:r>
      <w:r>
        <w:rPr/>
        <w:t>повышение</w:t>
      </w:r>
      <w:r>
        <w:rPr>
          <w:spacing w:val="-4"/>
        </w:rPr>
        <w:t> </w:t>
      </w:r>
      <w:r>
        <w:rPr/>
        <w:t>THI негативно влияют на оплодотворяемость и результаты синхронизации у коров.</w:t>
      </w:r>
    </w:p>
    <w:p>
      <w:pPr>
        <w:pStyle w:val="BodyText"/>
        <w:ind w:left="140" w:right="132" w:firstLine="710"/>
      </w:pPr>
      <w:r>
        <w:rPr/>
        <w:t>Резюмируя вышеизложенное считаем, что оптимизация протоколов синхронизации половой охоты требует комплексного подхода, который включает гормональную стимуляцию, использование биологически активных веществ</w:t>
      </w:r>
      <w:r>
        <w:rPr>
          <w:spacing w:val="-7"/>
        </w:rPr>
        <w:t> </w:t>
      </w:r>
      <w:r>
        <w:rPr/>
        <w:t>физические</w:t>
      </w:r>
      <w:r>
        <w:rPr>
          <w:spacing w:val="-5"/>
        </w:rPr>
        <w:t> </w:t>
      </w:r>
      <w:r>
        <w:rPr/>
        <w:t>методы</w:t>
      </w:r>
      <w:r>
        <w:rPr>
          <w:spacing w:val="-6"/>
        </w:rPr>
        <w:t> </w:t>
      </w:r>
      <w:r>
        <w:rPr/>
        <w:t>воздействия и</w:t>
      </w:r>
      <w:r>
        <w:rPr>
          <w:spacing w:val="-7"/>
        </w:rPr>
        <w:t> </w:t>
      </w:r>
      <w:r>
        <w:rPr/>
        <w:t>управление</w:t>
      </w:r>
      <w:r>
        <w:rPr>
          <w:spacing w:val="-6"/>
        </w:rPr>
        <w:t> </w:t>
      </w:r>
      <w:r>
        <w:rPr/>
        <w:t>стрессовыми</w:t>
      </w:r>
      <w:r>
        <w:rPr>
          <w:spacing w:val="-6"/>
        </w:rPr>
        <w:t> </w:t>
      </w:r>
      <w:r>
        <w:rPr/>
        <w:t>факторами.</w:t>
      </w:r>
    </w:p>
    <w:p>
      <w:pPr>
        <w:pStyle w:val="BodyText"/>
        <w:spacing w:after="0"/>
        <w:sectPr>
          <w:pgSz w:w="11910" w:h="16840"/>
          <w:pgMar w:header="0" w:footer="921" w:top="1000" w:bottom="1120" w:left="1559" w:right="425"/>
        </w:sectPr>
      </w:pPr>
    </w:p>
    <w:p>
      <w:pPr>
        <w:pStyle w:val="BodyText"/>
        <w:spacing w:before="64"/>
        <w:ind w:left="140" w:right="157"/>
      </w:pPr>
      <w:r>
        <w:rPr/>
        <w:t>Протоколы, использующие прогестагеновые импланты СИДР/Пред Дельта демонстрируют позитивную эффективность в синхронизации половой охоты.</w:t>
      </w:r>
    </w:p>
    <w:p>
      <w:pPr>
        <w:pStyle w:val="BodyText"/>
        <w:spacing w:line="242" w:lineRule="auto" w:before="4"/>
        <w:ind w:left="140" w:right="133" w:firstLine="710"/>
      </w:pPr>
      <w:r>
        <w:rPr/>
        <w:t>Добавление биостимуляторов, таких как АСД–ф2 и витаминные комплексы (Тетрамаг, Е-Селен), способствуют улучшению физиологического состояние животных и повышению их фертильности.</w:t>
      </w:r>
    </w:p>
    <w:p>
      <w:pPr>
        <w:pStyle w:val="BodyText"/>
        <w:ind w:left="140" w:right="146" w:firstLine="710"/>
      </w:pPr>
      <w:r>
        <w:rPr/>
        <w:t>Физические методы стимуляции, такие как массаж и электростимуляции, способствуют улучшению кровоснабжения репродуктивных органов, что увеличивает шансы на успешное зачатие и развитие беременности.</w:t>
      </w:r>
    </w:p>
    <w:p>
      <w:pPr>
        <w:pStyle w:val="BodyText"/>
        <w:ind w:left="140" w:right="132" w:firstLine="710"/>
      </w:pPr>
      <w:r>
        <w:rPr/>
        <w:t>Включение быков-пробников в схемы синхронизации половой функции дополнительно стимулирует репродуктивную функцию коров, увеличивает вероятность обнаружение половой охоты, способствует своевременному осеменению</w:t>
      </w:r>
      <w:r>
        <w:rPr>
          <w:spacing w:val="-10"/>
        </w:rPr>
        <w:t> </w:t>
      </w:r>
      <w:r>
        <w:rPr/>
        <w:t>и</w:t>
      </w:r>
      <w:r>
        <w:rPr>
          <w:spacing w:val="-10"/>
        </w:rPr>
        <w:t> </w:t>
      </w:r>
      <w:r>
        <w:rPr/>
        <w:t>таким</w:t>
      </w:r>
      <w:r>
        <w:rPr>
          <w:spacing w:val="-4"/>
        </w:rPr>
        <w:t> </w:t>
      </w:r>
      <w:r>
        <w:rPr/>
        <w:t>образом</w:t>
      </w:r>
      <w:r>
        <w:rPr>
          <w:spacing w:val="-8"/>
        </w:rPr>
        <w:t> </w:t>
      </w:r>
      <w:r>
        <w:rPr/>
        <w:t>позитивно</w:t>
      </w:r>
      <w:r>
        <w:rPr>
          <w:spacing w:val="-4"/>
        </w:rPr>
        <w:t> </w:t>
      </w:r>
      <w:r>
        <w:rPr/>
        <w:t>влияет</w:t>
      </w:r>
      <w:r>
        <w:rPr>
          <w:spacing w:val="-12"/>
        </w:rPr>
        <w:t> </w:t>
      </w:r>
      <w:r>
        <w:rPr/>
        <w:t>на</w:t>
      </w:r>
      <w:r>
        <w:rPr>
          <w:spacing w:val="-9"/>
        </w:rPr>
        <w:t> </w:t>
      </w:r>
      <w:r>
        <w:rPr/>
        <w:t>индекс</w:t>
      </w:r>
      <w:r>
        <w:rPr>
          <w:spacing w:val="-9"/>
        </w:rPr>
        <w:t> </w:t>
      </w:r>
      <w:r>
        <w:rPr/>
        <w:t>осеменения,</w:t>
      </w:r>
      <w:r>
        <w:rPr>
          <w:spacing w:val="-1"/>
        </w:rPr>
        <w:t> </w:t>
      </w:r>
      <w:r>
        <w:rPr/>
        <w:t>сокращая </w:t>
      </w:r>
      <w:r>
        <w:rPr>
          <w:spacing w:val="-2"/>
        </w:rPr>
        <w:t>сервис-период.</w:t>
      </w:r>
    </w:p>
    <w:p>
      <w:pPr>
        <w:pStyle w:val="BodyText"/>
        <w:spacing w:line="242" w:lineRule="auto"/>
        <w:ind w:left="140" w:right="159" w:firstLine="710"/>
      </w:pPr>
      <w:r>
        <w:rPr/>
        <w:t>Необходимо учитывать влияние теплового стресса при проведении программ синхронизации половой охоты, особенно в регионах с жарким </w:t>
      </w:r>
      <w:r>
        <w:rPr>
          <w:spacing w:val="-2"/>
        </w:rPr>
        <w:t>климатом.</w:t>
      </w:r>
    </w:p>
    <w:p>
      <w:pPr>
        <w:pStyle w:val="BodyText"/>
        <w:ind w:left="140" w:right="134" w:firstLine="710"/>
      </w:pPr>
      <w:r>
        <w:rPr/>
        <w:t>Результаты проведённых исследований внедрены в хозяйствах, где проводили работы, в учебные процессы вузов четырёх регионов Казахстана, а также могут быть рекомендованы для внедрения в практику животноводческих хозяйств с целью повышения репродуктивной эффективности коров вне зависимости от направления хозяйственного использования животных.</w:t>
      </w:r>
    </w:p>
    <w:p>
      <w:pPr>
        <w:pStyle w:val="BodyText"/>
        <w:spacing w:after="0"/>
        <w:sectPr>
          <w:pgSz w:w="11910" w:h="16840"/>
          <w:pgMar w:header="0" w:footer="921" w:top="1000" w:bottom="1120" w:left="1559" w:right="425"/>
        </w:sectPr>
      </w:pPr>
    </w:p>
    <w:p>
      <w:pPr>
        <w:pStyle w:val="Heading1"/>
        <w:ind w:left="582" w:right="557"/>
      </w:pPr>
      <w:bookmarkStart w:name="ЗАКЛЮЧЕНИЕ" w:id="18"/>
      <w:bookmarkEnd w:id="18"/>
      <w:r>
        <w:rPr>
          <w:b w:val="0"/>
        </w:rPr>
      </w:r>
      <w:r>
        <w:rPr>
          <w:spacing w:val="-2"/>
        </w:rPr>
        <w:t>ЗАКЛЮЧЕНИЕ</w:t>
      </w:r>
    </w:p>
    <w:p>
      <w:pPr>
        <w:pStyle w:val="ListParagraph"/>
        <w:numPr>
          <w:ilvl w:val="0"/>
          <w:numId w:val="9"/>
        </w:numPr>
        <w:tabs>
          <w:tab w:pos="1579" w:val="left" w:leader="none"/>
        </w:tabs>
        <w:spacing w:line="240" w:lineRule="auto" w:before="316" w:after="0"/>
        <w:ind w:left="140" w:right="143" w:firstLine="710"/>
        <w:jc w:val="both"/>
        <w:rPr>
          <w:sz w:val="28"/>
        </w:rPr>
      </w:pPr>
      <w:r>
        <w:rPr>
          <w:sz w:val="28"/>
        </w:rPr>
        <w:t>Бесплодие в хозяйствах различных регионов Казахстана имеет широкое</w:t>
      </w:r>
      <w:r>
        <w:rPr>
          <w:spacing w:val="-3"/>
          <w:sz w:val="28"/>
        </w:rPr>
        <w:t> </w:t>
      </w:r>
      <w:r>
        <w:rPr>
          <w:sz w:val="28"/>
        </w:rPr>
        <w:t>распространение</w:t>
      </w:r>
      <w:r>
        <w:rPr>
          <w:spacing w:val="-2"/>
          <w:sz w:val="28"/>
        </w:rPr>
        <w:t> </w:t>
      </w:r>
      <w:r>
        <w:rPr>
          <w:sz w:val="28"/>
        </w:rPr>
        <w:t>30-40%,</w:t>
      </w:r>
      <w:r>
        <w:rPr>
          <w:spacing w:val="-2"/>
          <w:sz w:val="28"/>
        </w:rPr>
        <w:t> </w:t>
      </w:r>
      <w:r>
        <w:rPr>
          <w:sz w:val="28"/>
        </w:rPr>
        <w:t>что обуславливает</w:t>
      </w:r>
      <w:r>
        <w:rPr>
          <w:spacing w:val="-4"/>
          <w:sz w:val="28"/>
        </w:rPr>
        <w:t> </w:t>
      </w:r>
      <w:r>
        <w:rPr>
          <w:sz w:val="28"/>
        </w:rPr>
        <w:t>яловость</w:t>
      </w:r>
      <w:r>
        <w:rPr>
          <w:spacing w:val="-6"/>
          <w:sz w:val="28"/>
        </w:rPr>
        <w:t> </w:t>
      </w:r>
      <w:r>
        <w:rPr>
          <w:sz w:val="28"/>
        </w:rPr>
        <w:t>коров.</w:t>
      </w:r>
      <w:r>
        <w:rPr>
          <w:spacing w:val="-2"/>
          <w:sz w:val="28"/>
        </w:rPr>
        <w:t> </w:t>
      </w:r>
      <w:r>
        <w:rPr>
          <w:sz w:val="28"/>
        </w:rPr>
        <w:t>Так,</w:t>
      </w:r>
      <w:r>
        <w:rPr>
          <w:spacing w:val="-3"/>
          <w:sz w:val="28"/>
        </w:rPr>
        <w:t> </w:t>
      </w:r>
      <w:r>
        <w:rPr>
          <w:sz w:val="28"/>
        </w:rPr>
        <w:t>в</w:t>
      </w:r>
      <w:r>
        <w:rPr>
          <w:spacing w:val="-12"/>
          <w:sz w:val="28"/>
        </w:rPr>
        <w:t> </w:t>
      </w:r>
      <w:r>
        <w:rPr>
          <w:sz w:val="28"/>
        </w:rPr>
        <w:t>КХ</w:t>
      </w:r>
    </w:p>
    <w:p>
      <w:pPr>
        <w:pStyle w:val="BodyText"/>
        <w:spacing w:line="319" w:lineRule="exact" w:before="5"/>
        <w:ind w:left="140"/>
      </w:pPr>
      <w:r>
        <w:rPr/>
        <w:t>«Ахай»</w:t>
      </w:r>
      <w:r>
        <w:rPr>
          <w:spacing w:val="-18"/>
        </w:rPr>
        <w:t> </w:t>
      </w:r>
      <w:r>
        <w:rPr/>
        <w:t>яловость</w:t>
      </w:r>
      <w:r>
        <w:rPr>
          <w:spacing w:val="-17"/>
        </w:rPr>
        <w:t> </w:t>
      </w:r>
      <w:r>
        <w:rPr/>
        <w:t>составил</w:t>
      </w:r>
      <w:r>
        <w:rPr>
          <w:spacing w:val="-18"/>
        </w:rPr>
        <w:t> </w:t>
      </w:r>
      <w:r>
        <w:rPr/>
        <w:t>35%,</w:t>
      </w:r>
      <w:r>
        <w:rPr>
          <w:spacing w:val="-17"/>
        </w:rPr>
        <w:t> </w:t>
      </w:r>
      <w:r>
        <w:rPr/>
        <w:t>в</w:t>
      </w:r>
      <w:r>
        <w:rPr>
          <w:spacing w:val="-18"/>
        </w:rPr>
        <w:t> </w:t>
      </w:r>
      <w:r>
        <w:rPr/>
        <w:t>ТОО</w:t>
      </w:r>
      <w:r>
        <w:rPr>
          <w:spacing w:val="-13"/>
        </w:rPr>
        <w:t> </w:t>
      </w:r>
      <w:r>
        <w:rPr/>
        <w:t>«Ақсүт</w:t>
      </w:r>
      <w:r>
        <w:rPr>
          <w:spacing w:val="-16"/>
        </w:rPr>
        <w:t> </w:t>
      </w:r>
      <w:r>
        <w:rPr/>
        <w:t>ЛЛС»</w:t>
      </w:r>
      <w:r>
        <w:rPr>
          <w:spacing w:val="-13"/>
        </w:rPr>
        <w:t> </w:t>
      </w:r>
      <w:r>
        <w:rPr/>
        <w:t>-</w:t>
      </w:r>
      <w:r>
        <w:rPr>
          <w:spacing w:val="-18"/>
        </w:rPr>
        <w:t> </w:t>
      </w:r>
      <w:r>
        <w:rPr/>
        <w:t>12,2%,</w:t>
      </w:r>
      <w:r>
        <w:rPr>
          <w:spacing w:val="-7"/>
        </w:rPr>
        <w:t> </w:t>
      </w:r>
      <w:r>
        <w:rPr/>
        <w:t>в</w:t>
      </w:r>
      <w:r>
        <w:rPr>
          <w:spacing w:val="-18"/>
        </w:rPr>
        <w:t> </w:t>
      </w:r>
      <w:r>
        <w:rPr/>
        <w:t>СПК</w:t>
      </w:r>
      <w:r>
        <w:rPr>
          <w:spacing w:val="-8"/>
        </w:rPr>
        <w:t> </w:t>
      </w:r>
      <w:r>
        <w:rPr/>
        <w:t>«Азамат</w:t>
      </w:r>
      <w:r>
        <w:rPr>
          <w:spacing w:val="-15"/>
        </w:rPr>
        <w:t> </w:t>
      </w:r>
      <w:r>
        <w:rPr>
          <w:spacing w:val="-5"/>
        </w:rPr>
        <w:t>2»</w:t>
      </w:r>
    </w:p>
    <w:p>
      <w:pPr>
        <w:pStyle w:val="BodyText"/>
        <w:ind w:left="140" w:right="138"/>
      </w:pPr>
      <w:r>
        <w:rPr/>
        <w:t>- 27,4%, в ТОО «Уштерек и К» - 18,3%. Преждевременное прерывание беременности во всех хозяйствах регистрировались от 3 до 10% коров. Распространённость бесплодия, яловости и преждевременного прерывания беременности</w:t>
      </w:r>
      <w:r>
        <w:rPr>
          <w:spacing w:val="-18"/>
        </w:rPr>
        <w:t> </w:t>
      </w:r>
      <w:r>
        <w:rPr/>
        <w:t>зависело</w:t>
      </w:r>
      <w:r>
        <w:rPr>
          <w:spacing w:val="-17"/>
        </w:rPr>
        <w:t> </w:t>
      </w:r>
      <w:r>
        <w:rPr/>
        <w:t>от</w:t>
      </w:r>
      <w:r>
        <w:rPr>
          <w:spacing w:val="-18"/>
        </w:rPr>
        <w:t> </w:t>
      </w:r>
      <w:r>
        <w:rPr/>
        <w:t>культуры</w:t>
      </w:r>
      <w:r>
        <w:rPr>
          <w:spacing w:val="-17"/>
        </w:rPr>
        <w:t> </w:t>
      </w:r>
      <w:r>
        <w:rPr/>
        <w:t>ведения</w:t>
      </w:r>
      <w:r>
        <w:rPr>
          <w:spacing w:val="-18"/>
        </w:rPr>
        <w:t> </w:t>
      </w:r>
      <w:r>
        <w:rPr/>
        <w:t>животноводства.</w:t>
      </w:r>
      <w:r>
        <w:rPr>
          <w:spacing w:val="-17"/>
        </w:rPr>
        <w:t> </w:t>
      </w:r>
      <w:r>
        <w:rPr/>
        <w:t>Целенаправленная работа, согласно разработанными программами организации воспроизводства стада позволил повысить воспроизводительную функцию коров, профилактировать бесплодие и яловость.</w:t>
      </w:r>
    </w:p>
    <w:p>
      <w:pPr>
        <w:pStyle w:val="ListParagraph"/>
        <w:numPr>
          <w:ilvl w:val="0"/>
          <w:numId w:val="9"/>
        </w:numPr>
        <w:tabs>
          <w:tab w:pos="1579" w:val="left" w:leader="none"/>
        </w:tabs>
        <w:spacing w:line="240" w:lineRule="auto" w:before="0" w:after="0"/>
        <w:ind w:left="140" w:right="139" w:firstLine="710"/>
        <w:jc w:val="both"/>
        <w:rPr>
          <w:sz w:val="28"/>
        </w:rPr>
      </w:pPr>
      <w:r>
        <w:rPr>
          <w:sz w:val="28"/>
        </w:rPr>
        <w:t>Разработанные нами протокола синхронизации половой охоты, обеспечивали оплодотворяемость коров свыше 70%. Наилучшие результаты оплодотворяемости (83,3 ± 0,91%) получены при комплексном применении GnRH, PGF</w:t>
      </w:r>
      <w:r>
        <w:rPr>
          <w:rFonts w:ascii="Cambria Math" w:hAnsi="Cambria Math"/>
          <w:sz w:val="28"/>
        </w:rPr>
        <w:t>₂</w:t>
      </w:r>
      <w:r>
        <w:rPr>
          <w:sz w:val="28"/>
        </w:rPr>
        <w:t>α, прогестагенов (CIDR и Прид Дельта) и быков-пробников.</w:t>
      </w:r>
    </w:p>
    <w:p>
      <w:pPr>
        <w:pStyle w:val="BodyText"/>
        <w:ind w:left="140" w:right="123" w:firstLine="710"/>
      </w:pPr>
      <w:r>
        <w:rPr/>
        <w:t>Введение в протокола синхронизации АСД-ф2, Е-Селена, Тетрамага повышало оплодотворяемость до 83,0 ± 2,73%. Также высокие результаты оплодотворяемости</w:t>
      </w:r>
      <w:r>
        <w:rPr>
          <w:spacing w:val="-13"/>
        </w:rPr>
        <w:t> </w:t>
      </w:r>
      <w:r>
        <w:rPr/>
        <w:t>были</w:t>
      </w:r>
      <w:r>
        <w:rPr>
          <w:spacing w:val="-10"/>
        </w:rPr>
        <w:t> </w:t>
      </w:r>
      <w:r>
        <w:rPr/>
        <w:t>достигнуты</w:t>
      </w:r>
      <w:r>
        <w:rPr>
          <w:spacing w:val="-10"/>
        </w:rPr>
        <w:t> </w:t>
      </w:r>
      <w:r>
        <w:rPr/>
        <w:t>при</w:t>
      </w:r>
      <w:r>
        <w:rPr>
          <w:spacing w:val="-10"/>
        </w:rPr>
        <w:t> </w:t>
      </w:r>
      <w:r>
        <w:rPr/>
        <w:t>использовании</w:t>
      </w:r>
      <w:r>
        <w:rPr>
          <w:spacing w:val="-6"/>
        </w:rPr>
        <w:t> </w:t>
      </w:r>
      <w:r>
        <w:rPr/>
        <w:t>Эстрофана</w:t>
      </w:r>
      <w:r>
        <w:rPr>
          <w:spacing w:val="-4"/>
        </w:rPr>
        <w:t> </w:t>
      </w:r>
      <w:r>
        <w:rPr/>
        <w:t>и</w:t>
      </w:r>
      <w:r>
        <w:rPr>
          <w:spacing w:val="-10"/>
        </w:rPr>
        <w:t> </w:t>
      </w:r>
      <w:r>
        <w:rPr/>
        <w:t>АСД-ф2</w:t>
      </w:r>
      <w:r>
        <w:rPr>
          <w:spacing w:val="-2"/>
        </w:rPr>
        <w:t> </w:t>
      </w:r>
      <w:r>
        <w:rPr/>
        <w:t>- 83,3 ± 1,29%.</w:t>
      </w:r>
    </w:p>
    <w:p>
      <w:pPr>
        <w:pStyle w:val="BodyText"/>
        <w:tabs>
          <w:tab w:pos="1999" w:val="left" w:leader="none"/>
          <w:tab w:pos="4645" w:val="left" w:leader="none"/>
          <w:tab w:pos="6153" w:val="left" w:leader="none"/>
          <w:tab w:pos="7732" w:val="left" w:leader="none"/>
          <w:tab w:pos="8155" w:val="left" w:leader="none"/>
          <w:tab w:pos="9014" w:val="left" w:leader="none"/>
        </w:tabs>
        <w:spacing w:before="1"/>
        <w:ind w:left="222" w:right="96" w:firstLine="878"/>
        <w:jc w:val="right"/>
      </w:pPr>
      <w:r>
        <w:rPr/>
        <w:t>Модифицированный</w:t>
      </w:r>
      <w:r>
        <w:rPr>
          <w:spacing w:val="-8"/>
        </w:rPr>
        <w:t> </w:t>
      </w:r>
      <w:r>
        <w:rPr/>
        <w:t>метод</w:t>
      </w:r>
      <w:r>
        <w:rPr>
          <w:spacing w:val="-7"/>
        </w:rPr>
        <w:t> </w:t>
      </w:r>
      <w:r>
        <w:rPr/>
        <w:t>Хитсинх</w:t>
      </w:r>
      <w:r>
        <w:rPr>
          <w:spacing w:val="-18"/>
        </w:rPr>
        <w:t> </w:t>
      </w:r>
      <w:r>
        <w:rPr/>
        <w:t>с</w:t>
      </w:r>
      <w:r>
        <w:rPr>
          <w:spacing w:val="-8"/>
        </w:rPr>
        <w:t> </w:t>
      </w:r>
      <w:r>
        <w:rPr/>
        <w:t>добавлением</w:t>
      </w:r>
      <w:r>
        <w:rPr>
          <w:spacing w:val="-7"/>
        </w:rPr>
        <w:t> </w:t>
      </w:r>
      <w:r>
        <w:rPr/>
        <w:t>Тетравита</w:t>
      </w:r>
      <w:r>
        <w:rPr>
          <w:spacing w:val="-8"/>
        </w:rPr>
        <w:t> </w:t>
      </w:r>
      <w:r>
        <w:rPr/>
        <w:t>и</w:t>
      </w:r>
      <w:r>
        <w:rPr>
          <w:spacing w:val="-6"/>
        </w:rPr>
        <w:t> </w:t>
      </w:r>
      <w:r>
        <w:rPr/>
        <w:t>АСД-ф2 вызывал</w:t>
      </w:r>
      <w:r>
        <w:rPr>
          <w:spacing w:val="-18"/>
        </w:rPr>
        <w:t> </w:t>
      </w:r>
      <w:r>
        <w:rPr/>
        <w:t>половую</w:t>
      </w:r>
      <w:r>
        <w:rPr>
          <w:spacing w:val="-18"/>
        </w:rPr>
        <w:t> </w:t>
      </w:r>
      <w:r>
        <w:rPr/>
        <w:t>охоту</w:t>
      </w:r>
      <w:r>
        <w:rPr>
          <w:spacing w:val="-17"/>
        </w:rPr>
        <w:t> </w:t>
      </w:r>
      <w:r>
        <w:rPr/>
        <w:t>у</w:t>
      </w:r>
      <w:r>
        <w:rPr>
          <w:spacing w:val="-22"/>
        </w:rPr>
        <w:t> </w:t>
      </w:r>
      <w:r>
        <w:rPr/>
        <w:t>100%</w:t>
      </w:r>
      <w:r>
        <w:rPr>
          <w:spacing w:val="-18"/>
        </w:rPr>
        <w:t> </w:t>
      </w:r>
      <w:r>
        <w:rPr/>
        <w:t>коров,</w:t>
      </w:r>
      <w:r>
        <w:rPr>
          <w:spacing w:val="-18"/>
        </w:rPr>
        <w:t> </w:t>
      </w:r>
      <w:r>
        <w:rPr/>
        <w:t>из</w:t>
      </w:r>
      <w:r>
        <w:rPr>
          <w:spacing w:val="-17"/>
        </w:rPr>
        <w:t> </w:t>
      </w:r>
      <w:r>
        <w:rPr/>
        <w:t>которых</w:t>
      </w:r>
      <w:r>
        <w:rPr>
          <w:spacing w:val="-21"/>
        </w:rPr>
        <w:t> </w:t>
      </w:r>
      <w:r>
        <w:rPr/>
        <w:t>85,0</w:t>
      </w:r>
      <w:r>
        <w:rPr>
          <w:spacing w:val="-18"/>
        </w:rPr>
        <w:t> </w:t>
      </w:r>
      <w:r>
        <w:rPr/>
        <w:t>±</w:t>
      </w:r>
      <w:r>
        <w:rPr>
          <w:spacing w:val="-18"/>
        </w:rPr>
        <w:t> </w:t>
      </w:r>
      <w:r>
        <w:rPr/>
        <w:t>1,60%</w:t>
      </w:r>
      <w:r>
        <w:rPr>
          <w:spacing w:val="-19"/>
        </w:rPr>
        <w:t> </w:t>
      </w:r>
      <w:r>
        <w:rPr/>
        <w:t>стали</w:t>
      </w:r>
      <w:r>
        <w:rPr>
          <w:spacing w:val="-17"/>
        </w:rPr>
        <w:t> </w:t>
      </w:r>
      <w:r>
        <w:rPr/>
        <w:t>стельными. </w:t>
      </w:r>
      <w:r>
        <w:rPr>
          <w:spacing w:val="-2"/>
        </w:rPr>
        <w:t>Применение</w:t>
      </w:r>
      <w:r>
        <w:rPr/>
        <w:tab/>
      </w:r>
      <w:r>
        <w:rPr>
          <w:spacing w:val="-2"/>
        </w:rPr>
        <w:t>электростимуляции</w:t>
      </w:r>
      <w:r>
        <w:rPr/>
        <w:tab/>
      </w:r>
      <w:r>
        <w:rPr>
          <w:spacing w:val="-2"/>
        </w:rPr>
        <w:t>гениталий</w:t>
      </w:r>
      <w:r>
        <w:rPr/>
        <w:tab/>
      </w:r>
      <w:r>
        <w:rPr>
          <w:spacing w:val="-2"/>
        </w:rPr>
        <w:t>(7,5V-10V,</w:t>
      </w:r>
      <w:r>
        <w:rPr/>
        <w:tab/>
      </w:r>
      <w:r>
        <w:rPr>
          <w:spacing w:val="-10"/>
        </w:rPr>
        <w:t>3</w:t>
      </w:r>
      <w:r>
        <w:rPr/>
        <w:tab/>
      </w:r>
      <w:r>
        <w:rPr>
          <w:spacing w:val="-4"/>
        </w:rPr>
        <w:t>мин)</w:t>
      </w:r>
      <w:r>
        <w:rPr/>
        <w:tab/>
      </w:r>
      <w:r>
        <w:rPr>
          <w:spacing w:val="-10"/>
        </w:rPr>
        <w:t>и </w:t>
      </w:r>
      <w:r>
        <w:rPr/>
        <w:t>вибромассажа</w:t>
      </w:r>
      <w:r>
        <w:rPr>
          <w:spacing w:val="-4"/>
        </w:rPr>
        <w:t> </w:t>
      </w:r>
      <w:r>
        <w:rPr/>
        <w:t>клитора</w:t>
      </w:r>
      <w:r>
        <w:rPr>
          <w:spacing w:val="-1"/>
        </w:rPr>
        <w:t> </w:t>
      </w:r>
      <w:r>
        <w:rPr/>
        <w:t>в</w:t>
      </w:r>
      <w:r>
        <w:rPr>
          <w:spacing w:val="-9"/>
        </w:rPr>
        <w:t> </w:t>
      </w:r>
      <w:r>
        <w:rPr/>
        <w:t>течение</w:t>
      </w:r>
      <w:r>
        <w:rPr>
          <w:spacing w:val="-1"/>
        </w:rPr>
        <w:t> </w:t>
      </w:r>
      <w:r>
        <w:rPr/>
        <w:t>3</w:t>
      </w:r>
      <w:r>
        <w:rPr>
          <w:spacing w:val="-7"/>
        </w:rPr>
        <w:t> </w:t>
      </w:r>
      <w:r>
        <w:rPr/>
        <w:t>мин.</w:t>
      </w:r>
      <w:r>
        <w:rPr>
          <w:spacing w:val="-13"/>
        </w:rPr>
        <w:t> </w:t>
      </w:r>
      <w:r>
        <w:rPr/>
        <w:t>позитивно</w:t>
      </w:r>
      <w:r>
        <w:rPr>
          <w:spacing w:val="-2"/>
        </w:rPr>
        <w:t> </w:t>
      </w:r>
      <w:r>
        <w:rPr/>
        <w:t>влияло</w:t>
      </w:r>
      <w:r>
        <w:rPr>
          <w:spacing w:val="-7"/>
        </w:rPr>
        <w:t> </w:t>
      </w:r>
      <w:r>
        <w:rPr/>
        <w:t>на</w:t>
      </w:r>
      <w:r>
        <w:rPr>
          <w:spacing w:val="-6"/>
        </w:rPr>
        <w:t> </w:t>
      </w:r>
      <w:r>
        <w:rPr/>
        <w:t>половую</w:t>
      </w:r>
      <w:r>
        <w:rPr>
          <w:spacing w:val="-8"/>
        </w:rPr>
        <w:t> </w:t>
      </w:r>
      <w:r>
        <w:rPr/>
        <w:t>функцию коров,</w:t>
      </w:r>
      <w:r>
        <w:rPr>
          <w:spacing w:val="40"/>
        </w:rPr>
        <w:t> </w:t>
      </w:r>
      <w:r>
        <w:rPr/>
        <w:t>что</w:t>
      </w:r>
      <w:r>
        <w:rPr>
          <w:spacing w:val="40"/>
        </w:rPr>
        <w:t> </w:t>
      </w:r>
      <w:r>
        <w:rPr/>
        <w:t>отражался</w:t>
      </w:r>
      <w:r>
        <w:rPr>
          <w:spacing w:val="40"/>
        </w:rPr>
        <w:t> </w:t>
      </w:r>
      <w:r>
        <w:rPr/>
        <w:t>на</w:t>
      </w:r>
      <w:r>
        <w:rPr>
          <w:spacing w:val="40"/>
        </w:rPr>
        <w:t> </w:t>
      </w:r>
      <w:r>
        <w:rPr/>
        <w:t>их</w:t>
      </w:r>
      <w:r>
        <w:rPr>
          <w:spacing w:val="40"/>
        </w:rPr>
        <w:t> </w:t>
      </w:r>
      <w:r>
        <w:rPr/>
        <w:t>оплодтворяемости</w:t>
      </w:r>
      <w:r>
        <w:rPr>
          <w:spacing w:val="40"/>
        </w:rPr>
        <w:t> </w:t>
      </w:r>
      <w:r>
        <w:rPr/>
        <w:t>(75,0±1,50</w:t>
      </w:r>
      <w:r>
        <w:rPr>
          <w:spacing w:val="40"/>
        </w:rPr>
        <w:t> </w:t>
      </w:r>
      <w:r>
        <w:rPr/>
        <w:t>и</w:t>
      </w:r>
      <w:r>
        <w:rPr>
          <w:spacing w:val="40"/>
        </w:rPr>
        <w:t> </w:t>
      </w:r>
      <w:r>
        <w:rPr/>
        <w:t>76,9 ±</w:t>
      </w:r>
      <w:r>
        <w:rPr>
          <w:spacing w:val="-1"/>
        </w:rPr>
        <w:t> </w:t>
      </w:r>
      <w:r>
        <w:rPr/>
        <w:t>1,52%),</w:t>
      </w:r>
      <w:r>
        <w:rPr>
          <w:spacing w:val="40"/>
        </w:rPr>
        <w:t> </w:t>
      </w:r>
      <w:r>
        <w:rPr/>
        <w:t>а комбинация</w:t>
      </w:r>
      <w:r>
        <w:rPr>
          <w:spacing w:val="40"/>
        </w:rPr>
        <w:t> </w:t>
      </w:r>
      <w:r>
        <w:rPr/>
        <w:t>с</w:t>
      </w:r>
      <w:r>
        <w:rPr>
          <w:spacing w:val="40"/>
        </w:rPr>
        <w:t> </w:t>
      </w:r>
      <w:r>
        <w:rPr/>
        <w:t>применением</w:t>
      </w:r>
      <w:r>
        <w:rPr>
          <w:spacing w:val="40"/>
        </w:rPr>
        <w:t> </w:t>
      </w:r>
      <w:r>
        <w:rPr/>
        <w:t>быков-пробников</w:t>
      </w:r>
      <w:r>
        <w:rPr>
          <w:spacing w:val="40"/>
        </w:rPr>
        <w:t> </w:t>
      </w:r>
      <w:r>
        <w:rPr/>
        <w:t>давала</w:t>
      </w:r>
      <w:r>
        <w:rPr>
          <w:spacing w:val="40"/>
        </w:rPr>
        <w:t> </w:t>
      </w:r>
      <w:r>
        <w:rPr/>
        <w:t>максимальный</w:t>
      </w:r>
      <w:r>
        <w:rPr>
          <w:spacing w:val="40"/>
        </w:rPr>
        <w:t> </w:t>
      </w:r>
      <w:r>
        <w:rPr/>
        <w:t>эффект</w:t>
      </w:r>
    </w:p>
    <w:p>
      <w:pPr>
        <w:pStyle w:val="BodyText"/>
        <w:spacing w:line="322" w:lineRule="exact" w:before="3"/>
        <w:ind w:left="140"/>
      </w:pPr>
      <w:r>
        <w:rPr/>
        <w:t>(84,6</w:t>
      </w:r>
      <w:r>
        <w:rPr>
          <w:spacing w:val="-18"/>
        </w:rPr>
        <w:t> </w:t>
      </w:r>
      <w:r>
        <w:rPr/>
        <w:t>±</w:t>
      </w:r>
      <w:r>
        <w:rPr>
          <w:spacing w:val="-17"/>
        </w:rPr>
        <w:t> </w:t>
      </w:r>
      <w:r>
        <w:rPr/>
        <w:t>1,30%</w:t>
      </w:r>
      <w:r>
        <w:rPr>
          <w:spacing w:val="-18"/>
        </w:rPr>
        <w:t> </w:t>
      </w:r>
      <w:r>
        <w:rPr/>
        <w:t>и</w:t>
      </w:r>
      <w:r>
        <w:rPr>
          <w:spacing w:val="-17"/>
        </w:rPr>
        <w:t> </w:t>
      </w:r>
      <w:r>
        <w:rPr/>
        <w:t>92,3</w:t>
      </w:r>
      <w:r>
        <w:rPr>
          <w:spacing w:val="-18"/>
        </w:rPr>
        <w:t> </w:t>
      </w:r>
      <w:r>
        <w:rPr/>
        <w:t>±</w:t>
      </w:r>
      <w:r>
        <w:rPr>
          <w:spacing w:val="-18"/>
        </w:rPr>
        <w:t> </w:t>
      </w:r>
      <w:r>
        <w:rPr/>
        <w:t>0,96%)</w:t>
      </w:r>
      <w:r>
        <w:rPr>
          <w:spacing w:val="-11"/>
        </w:rPr>
        <w:t> </w:t>
      </w:r>
      <w:r>
        <w:rPr>
          <w:spacing w:val="-2"/>
        </w:rPr>
        <w:t>стельности.</w:t>
      </w:r>
    </w:p>
    <w:p>
      <w:pPr>
        <w:pStyle w:val="ListParagraph"/>
        <w:numPr>
          <w:ilvl w:val="0"/>
          <w:numId w:val="9"/>
        </w:numPr>
        <w:tabs>
          <w:tab w:pos="1579" w:val="left" w:leader="none"/>
        </w:tabs>
        <w:spacing w:line="240" w:lineRule="auto" w:before="0" w:after="0"/>
        <w:ind w:left="140" w:right="135" w:firstLine="710"/>
        <w:jc w:val="both"/>
        <w:rPr>
          <w:sz w:val="28"/>
        </w:rPr>
      </w:pPr>
      <w:r>
        <w:rPr>
          <w:sz w:val="28"/>
        </w:rPr>
        <w:t>Установлено, что отрицательные климатические факторы, в частности температурно влажностный индекс (THI) как стрессовый фактор негативно влияли на эффективность синхронизации половой охоты, снижая оплодотворяемость и выживаемость эмбрионов на ранних стадиях их развития.</w:t>
      </w:r>
    </w:p>
    <w:p>
      <w:pPr>
        <w:pStyle w:val="ListParagraph"/>
        <w:numPr>
          <w:ilvl w:val="0"/>
          <w:numId w:val="9"/>
        </w:numPr>
        <w:tabs>
          <w:tab w:pos="1579" w:val="left" w:leader="none"/>
        </w:tabs>
        <w:spacing w:line="242" w:lineRule="auto" w:before="0" w:after="0"/>
        <w:ind w:left="140" w:right="146" w:firstLine="710"/>
        <w:jc w:val="both"/>
        <w:rPr>
          <w:sz w:val="28"/>
        </w:rPr>
      </w:pPr>
      <w:r>
        <w:rPr>
          <w:sz w:val="28"/>
        </w:rPr>
        <w:t>Экономическая эффективность разработанных нами протоколов синхронизации половой охоты составила от 7,8 до 8,1 тенге на 1 тенге затрат: Протокол №11 — 83,0%</w:t>
      </w:r>
      <w:r>
        <w:rPr>
          <w:spacing w:val="-1"/>
          <w:sz w:val="28"/>
        </w:rPr>
        <w:t> </w:t>
      </w:r>
      <w:r>
        <w:rPr>
          <w:sz w:val="28"/>
        </w:rPr>
        <w:t>(7,7 тг.), №13 — 83,3%</w:t>
      </w:r>
      <w:r>
        <w:rPr>
          <w:spacing w:val="-2"/>
          <w:sz w:val="28"/>
        </w:rPr>
        <w:t> </w:t>
      </w:r>
      <w:r>
        <w:rPr>
          <w:sz w:val="28"/>
        </w:rPr>
        <w:t>(8,0 тг.), №35 —</w:t>
      </w:r>
      <w:r>
        <w:rPr>
          <w:spacing w:val="-5"/>
          <w:sz w:val="28"/>
        </w:rPr>
        <w:t> </w:t>
      </w:r>
      <w:r>
        <w:rPr>
          <w:sz w:val="28"/>
        </w:rPr>
        <w:t>84,6%</w:t>
      </w:r>
      <w:r>
        <w:rPr>
          <w:spacing w:val="-1"/>
          <w:sz w:val="28"/>
        </w:rPr>
        <w:t> </w:t>
      </w:r>
      <w:r>
        <w:rPr>
          <w:sz w:val="28"/>
        </w:rPr>
        <w:t>(8,0 тг.),</w:t>
      </w:r>
    </w:p>
    <w:p>
      <w:pPr>
        <w:pStyle w:val="BodyText"/>
        <w:ind w:left="140" w:right="148"/>
      </w:pPr>
      <w:r>
        <w:rPr/>
        <w:t>№36 — 91,7% (7,7 тг.), №37 — 92,3% (8,0 тг.). Эти схемы показали наилучшее соотношение затрат и результаты оплодотворяемости.</w:t>
      </w:r>
    </w:p>
    <w:p>
      <w:pPr>
        <w:pStyle w:val="ListParagraph"/>
        <w:numPr>
          <w:ilvl w:val="0"/>
          <w:numId w:val="9"/>
        </w:numPr>
        <w:tabs>
          <w:tab w:pos="1464" w:val="left" w:leader="none"/>
        </w:tabs>
        <w:spacing w:line="240" w:lineRule="auto" w:before="0" w:after="0"/>
        <w:ind w:left="140" w:right="153" w:firstLine="720"/>
        <w:jc w:val="both"/>
        <w:rPr>
          <w:sz w:val="28"/>
        </w:rPr>
      </w:pPr>
      <w:r>
        <w:rPr>
          <w:sz w:val="28"/>
        </w:rPr>
        <w:t>Разработана рекомендация по повышению эффективности синхронизации половой охоты у коров</w:t>
      </w:r>
      <w:r>
        <w:rPr>
          <w:spacing w:val="-1"/>
          <w:sz w:val="28"/>
        </w:rPr>
        <w:t> </w:t>
      </w:r>
      <w:r>
        <w:rPr>
          <w:sz w:val="28"/>
        </w:rPr>
        <w:t>и внедрены в учебный процесс вузов РК и в хозяйствах, где проводились исследования.</w:t>
      </w:r>
    </w:p>
    <w:p>
      <w:pPr>
        <w:pStyle w:val="ListParagraph"/>
        <w:spacing w:after="0" w:line="240" w:lineRule="auto"/>
        <w:jc w:val="both"/>
        <w:rPr>
          <w:sz w:val="28"/>
        </w:rPr>
        <w:sectPr>
          <w:pgSz w:w="11910" w:h="16840"/>
          <w:pgMar w:header="0" w:footer="921" w:top="1000" w:bottom="1120" w:left="1559" w:right="425"/>
        </w:sectPr>
      </w:pPr>
    </w:p>
    <w:p>
      <w:pPr>
        <w:pStyle w:val="Heading1"/>
        <w:spacing w:line="322" w:lineRule="exact"/>
        <w:ind w:left="851"/>
        <w:jc w:val="both"/>
      </w:pPr>
      <w:bookmarkStart w:name="ПРАКТИЧЕСКИЕ РЕКОМЕНДАЦИИ" w:id="19"/>
      <w:bookmarkEnd w:id="19"/>
      <w:r>
        <w:rPr>
          <w:b w:val="0"/>
        </w:rPr>
      </w:r>
      <w:r>
        <w:rPr>
          <w:spacing w:val="-4"/>
        </w:rPr>
        <w:t>ПРАКТИЧЕСКИЕ</w:t>
      </w:r>
      <w:r>
        <w:rPr>
          <w:spacing w:val="4"/>
        </w:rPr>
        <w:t> </w:t>
      </w:r>
      <w:r>
        <w:rPr>
          <w:spacing w:val="-2"/>
        </w:rPr>
        <w:t>РЕКОМЕНДАЦИИ</w:t>
      </w:r>
    </w:p>
    <w:p>
      <w:pPr>
        <w:pStyle w:val="BodyText"/>
        <w:spacing w:line="319" w:lineRule="exact"/>
        <w:ind w:left="851"/>
      </w:pPr>
      <w:r>
        <w:rPr>
          <w:spacing w:val="-2"/>
        </w:rPr>
        <w:t>На</w:t>
      </w:r>
      <w:r>
        <w:rPr>
          <w:spacing w:val="-8"/>
        </w:rPr>
        <w:t> </w:t>
      </w:r>
      <w:r>
        <w:rPr>
          <w:spacing w:val="-2"/>
        </w:rPr>
        <w:t>основе</w:t>
      </w:r>
      <w:r>
        <w:rPr>
          <w:spacing w:val="-9"/>
        </w:rPr>
        <w:t> </w:t>
      </w:r>
      <w:r>
        <w:rPr>
          <w:spacing w:val="-2"/>
        </w:rPr>
        <w:t>результатов</w:t>
      </w:r>
      <w:r>
        <w:rPr>
          <w:spacing w:val="-13"/>
        </w:rPr>
        <w:t> </w:t>
      </w:r>
      <w:r>
        <w:rPr>
          <w:spacing w:val="-2"/>
        </w:rPr>
        <w:t>проведенных</w:t>
      </w:r>
      <w:r>
        <w:rPr>
          <w:spacing w:val="-10"/>
        </w:rPr>
        <w:t> </w:t>
      </w:r>
      <w:r>
        <w:rPr>
          <w:spacing w:val="-2"/>
        </w:rPr>
        <w:t>исследований</w:t>
      </w:r>
      <w:r>
        <w:rPr>
          <w:spacing w:val="-6"/>
        </w:rPr>
        <w:t> </w:t>
      </w:r>
      <w:r>
        <w:rPr>
          <w:spacing w:val="-2"/>
        </w:rPr>
        <w:t>рекомендуем:</w:t>
      </w:r>
    </w:p>
    <w:p>
      <w:pPr>
        <w:pStyle w:val="ListParagraph"/>
        <w:numPr>
          <w:ilvl w:val="0"/>
          <w:numId w:val="10"/>
        </w:numPr>
        <w:tabs>
          <w:tab w:pos="1579" w:val="left" w:leader="none"/>
        </w:tabs>
        <w:spacing w:line="240" w:lineRule="auto" w:before="0" w:after="0"/>
        <w:ind w:left="140" w:right="128" w:firstLine="710"/>
        <w:jc w:val="both"/>
        <w:rPr>
          <w:sz w:val="28"/>
        </w:rPr>
      </w:pPr>
      <w:r>
        <w:rPr>
          <w:sz w:val="28"/>
        </w:rPr>
        <w:t>Для профилактики бесплодия у коров следует регулярно проводить акушерско-гинекологическую</w:t>
      </w:r>
      <w:r>
        <w:rPr>
          <w:spacing w:val="-7"/>
          <w:sz w:val="28"/>
        </w:rPr>
        <w:t> </w:t>
      </w:r>
      <w:r>
        <w:rPr>
          <w:sz w:val="28"/>
        </w:rPr>
        <w:t>диспансеризацию</w:t>
      </w:r>
      <w:r>
        <w:rPr>
          <w:spacing w:val="-8"/>
          <w:sz w:val="28"/>
        </w:rPr>
        <w:t> </w:t>
      </w:r>
      <w:r>
        <w:rPr>
          <w:sz w:val="28"/>
        </w:rPr>
        <w:t>маточного</w:t>
      </w:r>
      <w:r>
        <w:rPr>
          <w:spacing w:val="-7"/>
          <w:sz w:val="28"/>
        </w:rPr>
        <w:t> </w:t>
      </w:r>
      <w:r>
        <w:rPr>
          <w:sz w:val="28"/>
        </w:rPr>
        <w:t>поголовья. В</w:t>
      </w:r>
      <w:r>
        <w:rPr>
          <w:spacing w:val="-11"/>
          <w:sz w:val="28"/>
        </w:rPr>
        <w:t> </w:t>
      </w:r>
      <w:r>
        <w:rPr>
          <w:sz w:val="28"/>
        </w:rPr>
        <w:t>период синхронизации половой охоты необходимо учитывать негативные климатические факторы (температурно-влажностный индекс – THI), вызывающие стресс, снижающие репродуктивную функцию коров.</w:t>
      </w:r>
    </w:p>
    <w:p>
      <w:pPr>
        <w:pStyle w:val="ListParagraph"/>
        <w:numPr>
          <w:ilvl w:val="0"/>
          <w:numId w:val="10"/>
        </w:numPr>
        <w:tabs>
          <w:tab w:pos="1579" w:val="left" w:leader="none"/>
        </w:tabs>
        <w:spacing w:line="240" w:lineRule="auto" w:before="1" w:after="0"/>
        <w:ind w:left="140" w:right="149" w:firstLine="710"/>
        <w:jc w:val="both"/>
        <w:rPr>
          <w:sz w:val="28"/>
        </w:rPr>
      </w:pPr>
      <w:r>
        <w:rPr>
          <w:sz w:val="28"/>
        </w:rPr>
        <w:t>Эффективность биотехнологических приемов воспроизводства крупного рогатого скота достигается при использовании современных, научно обоснованных методов, которым отвечает разработанные нами протокола синхронизации половой охоты, а именно: №11, №13, №35, №36 и №37, приведенные в разработанные нами рекомендации по повышению эффективности схем синхронизации половой охоты у коров (утвержденный УМС НАО «Торайгыров университет», протокол №9 от «28» мая 2025г.).</w:t>
      </w:r>
    </w:p>
    <w:p>
      <w:pPr>
        <w:pStyle w:val="ListParagraph"/>
        <w:spacing w:after="0" w:line="240" w:lineRule="auto"/>
        <w:jc w:val="both"/>
        <w:rPr>
          <w:sz w:val="28"/>
        </w:rPr>
        <w:sectPr>
          <w:pgSz w:w="11910" w:h="16840"/>
          <w:pgMar w:header="0" w:footer="921" w:top="1000" w:bottom="1120" w:left="1559" w:right="425"/>
        </w:sectPr>
      </w:pPr>
    </w:p>
    <w:p>
      <w:pPr>
        <w:pStyle w:val="Heading1"/>
        <w:ind w:left="582"/>
      </w:pPr>
      <w:bookmarkStart w:name="СПИСОК ИСПОЛЬЗОВАННЫХ ИСТОЧНИКОВ" w:id="20"/>
      <w:bookmarkEnd w:id="20"/>
      <w:r>
        <w:rPr>
          <w:b w:val="0"/>
        </w:rPr>
      </w:r>
      <w:r>
        <w:rPr>
          <w:spacing w:val="-4"/>
        </w:rPr>
        <w:t>СПИСОК</w:t>
      </w:r>
      <w:r>
        <w:rPr>
          <w:spacing w:val="-1"/>
        </w:rPr>
        <w:t> </w:t>
      </w:r>
      <w:r>
        <w:rPr>
          <w:spacing w:val="-4"/>
        </w:rPr>
        <w:t>ИСПОЛЬЗОВАННЫХ</w:t>
      </w:r>
      <w:r>
        <w:rPr>
          <w:spacing w:val="7"/>
        </w:rPr>
        <w:t> </w:t>
      </w:r>
      <w:r>
        <w:rPr>
          <w:spacing w:val="-4"/>
        </w:rPr>
        <w:t>ИСТОЧНИКОВ</w:t>
      </w:r>
    </w:p>
    <w:p>
      <w:pPr>
        <w:pStyle w:val="ListParagraph"/>
        <w:numPr>
          <w:ilvl w:val="0"/>
          <w:numId w:val="11"/>
        </w:numPr>
        <w:tabs>
          <w:tab w:pos="1099" w:val="left" w:leader="none"/>
        </w:tabs>
        <w:spacing w:line="240" w:lineRule="auto" w:before="316" w:after="0"/>
        <w:ind w:left="140" w:right="149" w:firstLine="710"/>
        <w:jc w:val="left"/>
        <w:rPr>
          <w:sz w:val="28"/>
        </w:rPr>
      </w:pPr>
      <w:r>
        <w:rPr>
          <w:sz w:val="28"/>
        </w:rPr>
        <w:t>Вопросы</w:t>
      </w:r>
      <w:r>
        <w:rPr>
          <w:spacing w:val="33"/>
          <w:sz w:val="28"/>
        </w:rPr>
        <w:t> </w:t>
      </w:r>
      <w:r>
        <w:rPr>
          <w:sz w:val="28"/>
        </w:rPr>
        <w:t>экспорта</w:t>
      </w:r>
      <w:r>
        <w:rPr>
          <w:spacing w:val="33"/>
          <w:sz w:val="28"/>
        </w:rPr>
        <w:t> </w:t>
      </w:r>
      <w:r>
        <w:rPr>
          <w:sz w:val="28"/>
        </w:rPr>
        <w:t>животноводческой</w:t>
      </w:r>
      <w:r>
        <w:rPr>
          <w:spacing w:val="32"/>
          <w:sz w:val="28"/>
        </w:rPr>
        <w:t> </w:t>
      </w:r>
      <w:r>
        <w:rPr>
          <w:sz w:val="28"/>
        </w:rPr>
        <w:t>и</w:t>
      </w:r>
      <w:r>
        <w:rPr>
          <w:spacing w:val="36"/>
          <w:sz w:val="28"/>
        </w:rPr>
        <w:t> </w:t>
      </w:r>
      <w:r>
        <w:rPr>
          <w:sz w:val="28"/>
        </w:rPr>
        <w:t>растениеводческой</w:t>
      </w:r>
      <w:r>
        <w:rPr>
          <w:spacing w:val="32"/>
          <w:sz w:val="28"/>
        </w:rPr>
        <w:t> </w:t>
      </w:r>
      <w:r>
        <w:rPr>
          <w:sz w:val="28"/>
        </w:rPr>
        <w:t>продукции Казахстана</w:t>
      </w:r>
      <w:r>
        <w:rPr>
          <w:spacing w:val="80"/>
          <w:sz w:val="28"/>
        </w:rPr>
        <w:t> </w:t>
      </w:r>
      <w:r>
        <w:rPr>
          <w:sz w:val="28"/>
        </w:rPr>
        <w:t>в</w:t>
      </w:r>
      <w:r>
        <w:rPr>
          <w:spacing w:val="40"/>
          <w:sz w:val="28"/>
        </w:rPr>
        <w:t> </w:t>
      </w:r>
      <w:r>
        <w:rPr>
          <w:sz w:val="28"/>
        </w:rPr>
        <w:t>КНР</w:t>
      </w:r>
      <w:r>
        <w:rPr>
          <w:spacing w:val="40"/>
          <w:sz w:val="28"/>
        </w:rPr>
        <w:t> </w:t>
      </w:r>
      <w:r>
        <w:rPr>
          <w:sz w:val="28"/>
        </w:rPr>
        <w:t>обсудили</w:t>
      </w:r>
      <w:r>
        <w:rPr>
          <w:spacing w:val="77"/>
          <w:sz w:val="28"/>
        </w:rPr>
        <w:t> </w:t>
      </w:r>
      <w:r>
        <w:rPr>
          <w:sz w:val="28"/>
        </w:rPr>
        <w:t>в</w:t>
      </w:r>
      <w:r>
        <w:rPr>
          <w:spacing w:val="40"/>
          <w:sz w:val="28"/>
        </w:rPr>
        <w:t> </w:t>
      </w:r>
      <w:r>
        <w:rPr>
          <w:sz w:val="28"/>
        </w:rPr>
        <w:t>Урумчи.</w:t>
      </w:r>
      <w:r>
        <w:rPr>
          <w:spacing w:val="80"/>
          <w:sz w:val="28"/>
        </w:rPr>
        <w:t> </w:t>
      </w:r>
      <w:hyperlink r:id="rId21">
        <w:r>
          <w:rPr>
            <w:color w:val="0000FF"/>
            <w:sz w:val="28"/>
            <w:u w:val="single" w:color="0000FF"/>
          </w:rPr>
          <w:t>https://www.gov.kz/memleket</w:t>
        </w:r>
      </w:hyperlink>
      <w:r>
        <w:rPr>
          <w:color w:val="0000FF"/>
          <w:spacing w:val="80"/>
          <w:sz w:val="28"/>
        </w:rPr>
        <w:t> </w:t>
      </w:r>
      <w:r>
        <w:rPr>
          <w:sz w:val="28"/>
        </w:rPr>
        <w:t>/entities</w:t>
      </w:r>
    </w:p>
    <w:p>
      <w:pPr>
        <w:pStyle w:val="BodyText"/>
        <w:spacing w:line="319" w:lineRule="exact" w:before="10"/>
        <w:ind w:left="140"/>
        <w:jc w:val="left"/>
      </w:pPr>
      <w:r>
        <w:rPr>
          <w:spacing w:val="-5"/>
        </w:rPr>
        <w:t>/moa/press/news/details/898778?lang=ru.</w:t>
      </w:r>
      <w:r>
        <w:rPr>
          <w:spacing w:val="45"/>
          <w:w w:val="150"/>
        </w:rPr>
        <w:t> </w:t>
      </w:r>
      <w:r>
        <w:rPr>
          <w:spacing w:val="-2"/>
        </w:rPr>
        <w:t>09.12.2024.</w:t>
      </w:r>
    </w:p>
    <w:p>
      <w:pPr>
        <w:pStyle w:val="ListParagraph"/>
        <w:numPr>
          <w:ilvl w:val="0"/>
          <w:numId w:val="11"/>
        </w:numPr>
        <w:tabs>
          <w:tab w:pos="1062" w:val="left" w:leader="none"/>
        </w:tabs>
        <w:spacing w:line="317" w:lineRule="exact" w:before="0" w:after="0"/>
        <w:ind w:left="1062" w:right="0" w:hanging="211"/>
        <w:jc w:val="left"/>
        <w:rPr>
          <w:sz w:val="28"/>
        </w:rPr>
      </w:pPr>
      <w:r>
        <w:rPr>
          <w:sz w:val="28"/>
        </w:rPr>
        <w:t>Ball</w:t>
      </w:r>
      <w:r>
        <w:rPr>
          <w:spacing w:val="-18"/>
          <w:sz w:val="28"/>
        </w:rPr>
        <w:t> </w:t>
      </w:r>
      <w:r>
        <w:rPr>
          <w:sz w:val="28"/>
        </w:rPr>
        <w:t>P.J.H.,</w:t>
      </w:r>
      <w:r>
        <w:rPr>
          <w:spacing w:val="-18"/>
          <w:sz w:val="28"/>
        </w:rPr>
        <w:t> </w:t>
      </w:r>
      <w:r>
        <w:rPr>
          <w:sz w:val="28"/>
        </w:rPr>
        <w:t>Peters</w:t>
      </w:r>
      <w:r>
        <w:rPr>
          <w:spacing w:val="-17"/>
          <w:sz w:val="28"/>
        </w:rPr>
        <w:t> </w:t>
      </w:r>
      <w:r>
        <w:rPr>
          <w:sz w:val="28"/>
        </w:rPr>
        <w:t>A.R.</w:t>
      </w:r>
      <w:r>
        <w:rPr>
          <w:spacing w:val="-18"/>
          <w:sz w:val="28"/>
        </w:rPr>
        <w:t> </w:t>
      </w:r>
      <w:r>
        <w:rPr>
          <w:sz w:val="28"/>
        </w:rPr>
        <w:t>Reproduction</w:t>
      </w:r>
      <w:r>
        <w:rPr>
          <w:spacing w:val="-17"/>
          <w:sz w:val="28"/>
        </w:rPr>
        <w:t> </w:t>
      </w:r>
      <w:r>
        <w:rPr>
          <w:sz w:val="28"/>
        </w:rPr>
        <w:t>in</w:t>
      </w:r>
      <w:r>
        <w:rPr>
          <w:spacing w:val="-18"/>
          <w:sz w:val="28"/>
        </w:rPr>
        <w:t> </w:t>
      </w:r>
      <w:r>
        <w:rPr>
          <w:sz w:val="28"/>
        </w:rPr>
        <w:t>Cattle</w:t>
      </w:r>
      <w:r>
        <w:rPr>
          <w:spacing w:val="-11"/>
          <w:sz w:val="28"/>
        </w:rPr>
        <w:t> </w:t>
      </w:r>
      <w:r>
        <w:rPr>
          <w:sz w:val="28"/>
        </w:rPr>
        <w:t>Third</w:t>
      </w:r>
      <w:r>
        <w:rPr>
          <w:spacing w:val="-15"/>
          <w:sz w:val="28"/>
        </w:rPr>
        <w:t> </w:t>
      </w:r>
      <w:r>
        <w:rPr>
          <w:sz w:val="28"/>
        </w:rPr>
        <w:t>Edition.</w:t>
      </w:r>
      <w:r>
        <w:rPr>
          <w:spacing w:val="-8"/>
          <w:sz w:val="28"/>
        </w:rPr>
        <w:t> </w:t>
      </w:r>
      <w:r>
        <w:rPr>
          <w:sz w:val="28"/>
        </w:rPr>
        <w:t>–</w:t>
      </w:r>
      <w:r>
        <w:rPr>
          <w:spacing w:val="-16"/>
          <w:sz w:val="28"/>
        </w:rPr>
        <w:t> </w:t>
      </w:r>
      <w:r>
        <w:rPr>
          <w:sz w:val="28"/>
        </w:rPr>
        <w:t>2004.</w:t>
      </w:r>
      <w:r>
        <w:rPr>
          <w:spacing w:val="-13"/>
          <w:sz w:val="28"/>
        </w:rPr>
        <w:t> </w:t>
      </w:r>
      <w:r>
        <w:rPr>
          <w:sz w:val="28"/>
        </w:rPr>
        <w:t>–191</w:t>
      </w:r>
      <w:r>
        <w:rPr>
          <w:spacing w:val="-16"/>
          <w:sz w:val="28"/>
        </w:rPr>
        <w:t> </w:t>
      </w:r>
      <w:r>
        <w:rPr>
          <w:spacing w:val="-5"/>
          <w:sz w:val="28"/>
        </w:rPr>
        <w:t>p.</w:t>
      </w:r>
    </w:p>
    <w:p>
      <w:pPr>
        <w:pStyle w:val="ListParagraph"/>
        <w:numPr>
          <w:ilvl w:val="0"/>
          <w:numId w:val="11"/>
        </w:numPr>
        <w:tabs>
          <w:tab w:pos="1118" w:val="left" w:leader="none"/>
        </w:tabs>
        <w:spacing w:line="240" w:lineRule="auto" w:before="0" w:after="0"/>
        <w:ind w:left="140" w:right="130" w:firstLine="710"/>
        <w:jc w:val="both"/>
        <w:rPr>
          <w:sz w:val="28"/>
        </w:rPr>
      </w:pPr>
      <w:r>
        <w:rPr>
          <w:sz w:val="28"/>
        </w:rPr>
        <w:t>Отчет НИР о научно-исследовательской работе прикладные научные исследования в области АПК 2018-2020 гг. (о.0879) по научно-технической программе: «Повышение эффективности методов селекции в скотоводстве» по проекту: «Разработка эффективных методов селекции в отрасли племенного мясного скотоводства»</w:t>
      </w:r>
      <w:r>
        <w:rPr>
          <w:spacing w:val="-7"/>
          <w:sz w:val="28"/>
        </w:rPr>
        <w:t> </w:t>
      </w:r>
      <w:r>
        <w:rPr>
          <w:sz w:val="28"/>
        </w:rPr>
        <w:t>по</w:t>
      </w:r>
      <w:r>
        <w:rPr>
          <w:spacing w:val="-5"/>
          <w:sz w:val="28"/>
        </w:rPr>
        <w:t> </w:t>
      </w:r>
      <w:r>
        <w:rPr>
          <w:sz w:val="28"/>
        </w:rPr>
        <w:t>мероприятию: «Изучение проблем воспроизводства в селекции племенных стад и использование современных методов для повышения выхода</w:t>
      </w:r>
      <w:r>
        <w:rPr>
          <w:spacing w:val="-1"/>
          <w:sz w:val="28"/>
        </w:rPr>
        <w:t> </w:t>
      </w:r>
      <w:r>
        <w:rPr>
          <w:sz w:val="28"/>
        </w:rPr>
        <w:t>телят в южном</w:t>
      </w:r>
      <w:r>
        <w:rPr>
          <w:spacing w:val="-1"/>
          <w:sz w:val="28"/>
        </w:rPr>
        <w:t> </w:t>
      </w:r>
      <w:r>
        <w:rPr>
          <w:sz w:val="28"/>
        </w:rPr>
        <w:t>и юго-восточном</w:t>
      </w:r>
      <w:r>
        <w:rPr>
          <w:spacing w:val="-1"/>
          <w:sz w:val="28"/>
        </w:rPr>
        <w:t> </w:t>
      </w:r>
      <w:r>
        <w:rPr>
          <w:sz w:val="28"/>
        </w:rPr>
        <w:t>регионе»</w:t>
      </w:r>
      <w:r>
        <w:rPr>
          <w:spacing w:val="-3"/>
          <w:sz w:val="28"/>
        </w:rPr>
        <w:t> </w:t>
      </w:r>
      <w:r>
        <w:rPr>
          <w:sz w:val="28"/>
        </w:rPr>
        <w:t>(заключительный 2018-2020 г.).</w:t>
      </w:r>
    </w:p>
    <w:p>
      <w:pPr>
        <w:pStyle w:val="ListParagraph"/>
        <w:numPr>
          <w:ilvl w:val="0"/>
          <w:numId w:val="11"/>
        </w:numPr>
        <w:tabs>
          <w:tab w:pos="1085" w:val="left" w:leader="none"/>
        </w:tabs>
        <w:spacing w:line="240" w:lineRule="auto" w:before="0" w:after="0"/>
        <w:ind w:left="140" w:right="140" w:firstLine="710"/>
        <w:jc w:val="both"/>
        <w:rPr>
          <w:sz w:val="28"/>
        </w:rPr>
      </w:pPr>
      <w:r>
        <w:rPr>
          <w:sz w:val="28"/>
        </w:rPr>
        <w:t>Haile-Mariam M., van den Berg I., Ho P.N., Pryce J.E. Synchronization of breeding and its impact on genetic parameters and evaluation of female fertility traits</w:t>
      </w:r>
    </w:p>
    <w:p>
      <w:pPr>
        <w:pStyle w:val="BodyText"/>
        <w:ind w:left="140" w:right="128"/>
      </w:pPr>
      <w:r>
        <w:rPr/>
        <w:t>// J Dairy Sci. – 2023. - №106(1). – Р.392–406. https://doi.org/10.3168/jds.2022- </w:t>
      </w:r>
      <w:r>
        <w:rPr>
          <w:spacing w:val="-2"/>
        </w:rPr>
        <w:t>22232.</w:t>
      </w:r>
    </w:p>
    <w:p>
      <w:pPr>
        <w:pStyle w:val="BodyText"/>
        <w:ind w:left="140" w:right="127" w:firstLine="710"/>
      </w:pPr>
      <w:r>
        <w:rPr/>
        <w:t>5. Serdyuchenko</w:t>
      </w:r>
      <w:r>
        <w:rPr>
          <w:spacing w:val="-1"/>
        </w:rPr>
        <w:t> </w:t>
      </w:r>
      <w:r>
        <w:rPr/>
        <w:t>I.V., Khoroshailo T.A.,</w:t>
      </w:r>
      <w:r>
        <w:rPr>
          <w:spacing w:val="-2"/>
        </w:rPr>
        <w:t> </w:t>
      </w:r>
      <w:r>
        <w:rPr/>
        <w:t>Kozub Y.A. Peproducing</w:t>
      </w:r>
      <w:r>
        <w:rPr>
          <w:spacing w:val="-8"/>
        </w:rPr>
        <w:t> </w:t>
      </w:r>
      <w:r>
        <w:rPr/>
        <w:t>the</w:t>
      </w:r>
      <w:r>
        <w:rPr>
          <w:spacing w:val="-3"/>
        </w:rPr>
        <w:t> </w:t>
      </w:r>
      <w:r>
        <w:rPr/>
        <w:t>qualities of</w:t>
      </w:r>
      <w:r>
        <w:rPr>
          <w:spacing w:val="-18"/>
        </w:rPr>
        <w:t> </w:t>
      </w:r>
      <w:r>
        <w:rPr/>
        <w:t>cows</w:t>
      </w:r>
      <w:r>
        <w:rPr>
          <w:spacing w:val="-17"/>
        </w:rPr>
        <w:t> </w:t>
      </w:r>
      <w:r>
        <w:rPr/>
        <w:t>with</w:t>
      </w:r>
      <w:r>
        <w:rPr>
          <w:spacing w:val="-16"/>
        </w:rPr>
        <w:t> </w:t>
      </w:r>
      <w:r>
        <w:rPr/>
        <w:t>different methods</w:t>
      </w:r>
      <w:r>
        <w:rPr>
          <w:spacing w:val="-5"/>
        </w:rPr>
        <w:t> </w:t>
      </w:r>
      <w:r>
        <w:rPr/>
        <w:t>of</w:t>
      </w:r>
      <w:r>
        <w:rPr>
          <w:spacing w:val="-18"/>
        </w:rPr>
        <w:t> </w:t>
      </w:r>
      <w:r>
        <w:rPr/>
        <w:t>synchronization</w:t>
      </w:r>
      <w:r>
        <w:rPr>
          <w:spacing w:val="-14"/>
        </w:rPr>
        <w:t> </w:t>
      </w:r>
      <w:r>
        <w:rPr/>
        <w:t>of</w:t>
      </w:r>
      <w:r>
        <w:rPr>
          <w:spacing w:val="-18"/>
        </w:rPr>
        <w:t> </w:t>
      </w:r>
      <w:r>
        <w:rPr/>
        <w:t>sexual</w:t>
      </w:r>
      <w:r>
        <w:rPr>
          <w:spacing w:val="-7"/>
        </w:rPr>
        <w:t> </w:t>
      </w:r>
      <w:r>
        <w:rPr/>
        <w:t>hunting</w:t>
      </w:r>
      <w:r>
        <w:rPr>
          <w:spacing w:val="-7"/>
        </w:rPr>
        <w:t> </w:t>
      </w:r>
      <w:r>
        <w:rPr/>
        <w:t>//</w:t>
      </w:r>
      <w:r>
        <w:rPr>
          <w:spacing w:val="-8"/>
        </w:rPr>
        <w:t> </w:t>
      </w:r>
      <w:r>
        <w:rPr/>
        <w:t>III</w:t>
      </w:r>
      <w:r>
        <w:rPr>
          <w:spacing w:val="-9"/>
        </w:rPr>
        <w:t> </w:t>
      </w:r>
      <w:r>
        <w:rPr/>
        <w:t>International Scientific Conference: Agritech-III-2020:</w:t>
      </w:r>
      <w:r>
        <w:rPr>
          <w:spacing w:val="-2"/>
        </w:rPr>
        <w:t> </w:t>
      </w:r>
      <w:r>
        <w:rPr/>
        <w:t>Agribusiness. - Environmental Engineering And Biotechnologies. – 2020. – 42017 p.</w:t>
      </w:r>
    </w:p>
    <w:p>
      <w:pPr>
        <w:pStyle w:val="ListParagraph"/>
        <w:numPr>
          <w:ilvl w:val="0"/>
          <w:numId w:val="12"/>
        </w:numPr>
        <w:tabs>
          <w:tab w:pos="1046" w:val="left" w:leader="none"/>
        </w:tabs>
        <w:spacing w:line="240" w:lineRule="auto" w:before="2" w:after="0"/>
        <w:ind w:left="140" w:right="133" w:firstLine="710"/>
        <w:jc w:val="both"/>
        <w:rPr>
          <w:sz w:val="28"/>
        </w:rPr>
      </w:pPr>
      <w:r>
        <w:rPr>
          <w:sz w:val="28"/>
        </w:rPr>
        <w:t>Lehimcioğlu</w:t>
      </w:r>
      <w:r>
        <w:rPr>
          <w:spacing w:val="-18"/>
          <w:sz w:val="28"/>
        </w:rPr>
        <w:t> </w:t>
      </w:r>
      <w:r>
        <w:rPr>
          <w:sz w:val="28"/>
        </w:rPr>
        <w:t>N.C.,</w:t>
      </w:r>
      <w:r>
        <w:rPr>
          <w:spacing w:val="-10"/>
          <w:sz w:val="28"/>
        </w:rPr>
        <w:t> </w:t>
      </w:r>
      <w:r>
        <w:rPr>
          <w:sz w:val="28"/>
        </w:rPr>
        <w:t>Öztürkler</w:t>
      </w:r>
      <w:r>
        <w:rPr>
          <w:spacing w:val="-13"/>
          <w:sz w:val="28"/>
        </w:rPr>
        <w:t> </w:t>
      </w:r>
      <w:r>
        <w:rPr>
          <w:sz w:val="28"/>
        </w:rPr>
        <w:t>Y.,</w:t>
      </w:r>
      <w:r>
        <w:rPr>
          <w:spacing w:val="-7"/>
          <w:sz w:val="28"/>
        </w:rPr>
        <w:t> </w:t>
      </w:r>
      <w:r>
        <w:rPr>
          <w:sz w:val="28"/>
        </w:rPr>
        <w:t>Yildiz</w:t>
      </w:r>
      <w:r>
        <w:rPr>
          <w:spacing w:val="-7"/>
          <w:sz w:val="28"/>
        </w:rPr>
        <w:t> </w:t>
      </w:r>
      <w:r>
        <w:rPr>
          <w:sz w:val="28"/>
        </w:rPr>
        <w:t>S.,</w:t>
      </w:r>
      <w:r>
        <w:rPr>
          <w:spacing w:val="-12"/>
          <w:sz w:val="28"/>
        </w:rPr>
        <w:t> </w:t>
      </w:r>
      <w:r>
        <w:rPr>
          <w:sz w:val="28"/>
        </w:rPr>
        <w:t>Ari</w:t>
      </w:r>
      <w:r>
        <w:rPr>
          <w:spacing w:val="-18"/>
          <w:sz w:val="28"/>
        </w:rPr>
        <w:t> </w:t>
      </w:r>
      <w:r>
        <w:rPr>
          <w:sz w:val="28"/>
        </w:rPr>
        <w:t>U.Ç.</w:t>
      </w:r>
      <w:r>
        <w:rPr>
          <w:spacing w:val="-6"/>
          <w:sz w:val="28"/>
        </w:rPr>
        <w:t> </w:t>
      </w:r>
      <w:r>
        <w:rPr>
          <w:sz w:val="28"/>
        </w:rPr>
        <w:t>The</w:t>
      </w:r>
      <w:r>
        <w:rPr>
          <w:spacing w:val="-8"/>
          <w:sz w:val="28"/>
        </w:rPr>
        <w:t> </w:t>
      </w:r>
      <w:r>
        <w:rPr>
          <w:sz w:val="28"/>
        </w:rPr>
        <w:t>Effect</w:t>
      </w:r>
      <w:r>
        <w:rPr>
          <w:spacing w:val="-14"/>
          <w:sz w:val="28"/>
        </w:rPr>
        <w:t> </w:t>
      </w:r>
      <w:r>
        <w:rPr>
          <w:sz w:val="28"/>
        </w:rPr>
        <w:t>Of</w:t>
      </w:r>
      <w:r>
        <w:rPr>
          <w:spacing w:val="-18"/>
          <w:sz w:val="28"/>
        </w:rPr>
        <w:t> </w:t>
      </w:r>
      <w:r>
        <w:rPr>
          <w:sz w:val="28"/>
        </w:rPr>
        <w:t>Intrauterine Infusion Of Carvacrol After Insemination On Conception Rate In Repeat Breeder Cows Subjected To Progesteron Based Estrus Synchronization Protocol // Kafkas Universitesi Veteriner Fakultesi Dergisi – 2019. – Р.633-638.</w:t>
      </w:r>
    </w:p>
    <w:p>
      <w:pPr>
        <w:pStyle w:val="ListParagraph"/>
        <w:numPr>
          <w:ilvl w:val="0"/>
          <w:numId w:val="12"/>
        </w:numPr>
        <w:tabs>
          <w:tab w:pos="1089" w:val="left" w:leader="none"/>
        </w:tabs>
        <w:spacing w:line="242" w:lineRule="auto" w:before="0" w:after="0"/>
        <w:ind w:left="140" w:right="146" w:firstLine="710"/>
        <w:jc w:val="both"/>
        <w:rPr>
          <w:sz w:val="28"/>
        </w:rPr>
      </w:pPr>
      <w:r>
        <w:rPr>
          <w:sz w:val="28"/>
        </w:rPr>
        <w:t>Powell J.G., Lester T.D., Rowe M.P., Williams C.L. Rorie Evaluation of a modified progestin-Select Synch estrous-synchronization protocol in beef cows and heifers // The Professional Animal Scientist. – 2018. – Vol. 34, Iss. 6 - 536 p.</w:t>
      </w:r>
    </w:p>
    <w:p>
      <w:pPr>
        <w:pStyle w:val="ListParagraph"/>
        <w:numPr>
          <w:ilvl w:val="0"/>
          <w:numId w:val="12"/>
        </w:numPr>
        <w:tabs>
          <w:tab w:pos="1560" w:val="left" w:leader="none"/>
        </w:tabs>
        <w:spacing w:line="240" w:lineRule="auto" w:before="0" w:after="0"/>
        <w:ind w:left="241" w:right="111" w:firstLine="1017"/>
        <w:jc w:val="right"/>
        <w:rPr>
          <w:sz w:val="28"/>
        </w:rPr>
      </w:pPr>
      <w:r>
        <w:rPr>
          <w:sz w:val="28"/>
        </w:rPr>
        <w:t>Montero-Pardo</w:t>
      </w:r>
      <w:r>
        <w:rPr>
          <w:spacing w:val="37"/>
          <w:sz w:val="28"/>
        </w:rPr>
        <w:t> </w:t>
      </w:r>
      <w:r>
        <w:rPr>
          <w:sz w:val="28"/>
        </w:rPr>
        <w:t>A.J.,</w:t>
      </w:r>
      <w:r>
        <w:rPr>
          <w:spacing w:val="35"/>
          <w:sz w:val="28"/>
        </w:rPr>
        <w:t> </w:t>
      </w:r>
      <w:r>
        <w:rPr>
          <w:sz w:val="28"/>
        </w:rPr>
        <w:t>Hernández-Cerón</w:t>
      </w:r>
      <w:r>
        <w:rPr>
          <w:spacing w:val="33"/>
          <w:sz w:val="28"/>
        </w:rPr>
        <w:t> </w:t>
      </w:r>
      <w:r>
        <w:rPr>
          <w:sz w:val="28"/>
        </w:rPr>
        <w:t>S.,</w:t>
      </w:r>
      <w:r>
        <w:rPr>
          <w:spacing w:val="35"/>
          <w:sz w:val="28"/>
        </w:rPr>
        <w:t> </w:t>
      </w:r>
      <w:r>
        <w:rPr>
          <w:sz w:val="28"/>
        </w:rPr>
        <w:t>Rojas-Maya</w:t>
      </w:r>
      <w:r>
        <w:rPr>
          <w:spacing w:val="34"/>
          <w:sz w:val="28"/>
        </w:rPr>
        <w:t> </w:t>
      </w:r>
      <w:r>
        <w:rPr>
          <w:sz w:val="28"/>
        </w:rPr>
        <w:t>J.,</w:t>
      </w:r>
      <w:r>
        <w:rPr>
          <w:spacing w:val="35"/>
          <w:sz w:val="28"/>
        </w:rPr>
        <w:t> </w:t>
      </w:r>
      <w:r>
        <w:rPr>
          <w:sz w:val="28"/>
        </w:rPr>
        <w:t>Valencia</w:t>
      </w:r>
      <w:r>
        <w:rPr>
          <w:spacing w:val="39"/>
          <w:sz w:val="28"/>
        </w:rPr>
        <w:t> </w:t>
      </w:r>
      <w:r>
        <w:rPr>
          <w:sz w:val="28"/>
        </w:rPr>
        <w:t>A., Rodríguez-Cortez</w:t>
      </w:r>
      <w:r>
        <w:rPr>
          <w:spacing w:val="40"/>
          <w:sz w:val="28"/>
        </w:rPr>
        <w:t> </w:t>
      </w:r>
      <w:r>
        <w:rPr>
          <w:sz w:val="28"/>
        </w:rPr>
        <w:t>C.G.</w:t>
      </w:r>
      <w:r>
        <w:rPr>
          <w:spacing w:val="40"/>
          <w:sz w:val="28"/>
        </w:rPr>
        <w:t> </w:t>
      </w:r>
      <w:r>
        <w:rPr>
          <w:sz w:val="28"/>
        </w:rPr>
        <w:t>Gutiérrez</w:t>
      </w:r>
      <w:r>
        <w:rPr>
          <w:spacing w:val="40"/>
          <w:sz w:val="28"/>
        </w:rPr>
        <w:t> </w:t>
      </w:r>
      <w:r>
        <w:rPr>
          <w:sz w:val="28"/>
        </w:rPr>
        <w:t>Increased</w:t>
      </w:r>
      <w:r>
        <w:rPr>
          <w:spacing w:val="40"/>
          <w:sz w:val="28"/>
        </w:rPr>
        <w:t> </w:t>
      </w:r>
      <w:r>
        <w:rPr>
          <w:sz w:val="28"/>
        </w:rPr>
        <w:t>cleavage</w:t>
      </w:r>
      <w:r>
        <w:rPr>
          <w:spacing w:val="40"/>
          <w:sz w:val="28"/>
        </w:rPr>
        <w:t> </w:t>
      </w:r>
      <w:r>
        <w:rPr>
          <w:sz w:val="28"/>
        </w:rPr>
        <w:t>and</w:t>
      </w:r>
      <w:r>
        <w:rPr>
          <w:spacing w:val="40"/>
          <w:sz w:val="28"/>
        </w:rPr>
        <w:t> </w:t>
      </w:r>
      <w:r>
        <w:rPr>
          <w:sz w:val="28"/>
        </w:rPr>
        <w:t>blastocyst</w:t>
      </w:r>
      <w:r>
        <w:rPr>
          <w:spacing w:val="40"/>
          <w:sz w:val="28"/>
        </w:rPr>
        <w:t> </w:t>
      </w:r>
      <w:r>
        <w:rPr>
          <w:sz w:val="28"/>
        </w:rPr>
        <w:t>rate</w:t>
      </w:r>
      <w:r>
        <w:rPr>
          <w:spacing w:val="40"/>
          <w:sz w:val="28"/>
        </w:rPr>
        <w:t> </w:t>
      </w:r>
      <w:r>
        <w:rPr>
          <w:sz w:val="28"/>
        </w:rPr>
        <w:t>in ewes treated</w:t>
      </w:r>
      <w:r>
        <w:rPr>
          <w:spacing w:val="36"/>
          <w:sz w:val="28"/>
        </w:rPr>
        <w:t> </w:t>
      </w:r>
      <w:r>
        <w:rPr>
          <w:sz w:val="28"/>
        </w:rPr>
        <w:t>with bovine</w:t>
      </w:r>
      <w:r>
        <w:rPr>
          <w:spacing w:val="36"/>
          <w:sz w:val="28"/>
        </w:rPr>
        <w:t> </w:t>
      </w:r>
      <w:r>
        <w:rPr>
          <w:sz w:val="28"/>
        </w:rPr>
        <w:t>somatotropin 5 days</w:t>
      </w:r>
      <w:r>
        <w:rPr>
          <w:spacing w:val="36"/>
          <w:sz w:val="28"/>
        </w:rPr>
        <w:t> </w:t>
      </w:r>
      <w:r>
        <w:rPr>
          <w:sz w:val="28"/>
        </w:rPr>
        <w:t>before</w:t>
      </w:r>
      <w:r>
        <w:rPr>
          <w:spacing w:val="35"/>
          <w:sz w:val="28"/>
        </w:rPr>
        <w:t> </w:t>
      </w:r>
      <w:r>
        <w:rPr>
          <w:sz w:val="28"/>
        </w:rPr>
        <w:t>the</w:t>
      </w:r>
      <w:r>
        <w:rPr>
          <w:spacing w:val="36"/>
          <w:sz w:val="28"/>
        </w:rPr>
        <w:t> </w:t>
      </w:r>
      <w:r>
        <w:rPr>
          <w:sz w:val="28"/>
        </w:rPr>
        <w:t>end of progestin-based</w:t>
      </w:r>
      <w:r>
        <w:rPr>
          <w:spacing w:val="35"/>
          <w:sz w:val="28"/>
        </w:rPr>
        <w:t> </w:t>
      </w:r>
      <w:r>
        <w:rPr>
          <w:sz w:val="28"/>
        </w:rPr>
        <w:t>estrous synchronization</w:t>
      </w:r>
      <w:r>
        <w:rPr>
          <w:spacing w:val="-10"/>
          <w:sz w:val="28"/>
        </w:rPr>
        <w:t> </w:t>
      </w:r>
      <w:r>
        <w:rPr>
          <w:sz w:val="28"/>
        </w:rPr>
        <w:t>// Animal</w:t>
      </w:r>
      <w:r>
        <w:rPr>
          <w:spacing w:val="-12"/>
          <w:sz w:val="28"/>
        </w:rPr>
        <w:t> </w:t>
      </w:r>
      <w:r>
        <w:rPr>
          <w:sz w:val="28"/>
        </w:rPr>
        <w:t>Reproduction</w:t>
      </w:r>
      <w:r>
        <w:rPr>
          <w:spacing w:val="-5"/>
          <w:sz w:val="28"/>
        </w:rPr>
        <w:t> </w:t>
      </w:r>
      <w:r>
        <w:rPr>
          <w:sz w:val="28"/>
        </w:rPr>
        <w:t>Science -</w:t>
      </w:r>
      <w:r>
        <w:rPr>
          <w:spacing w:val="-4"/>
          <w:sz w:val="28"/>
        </w:rPr>
        <w:t> </w:t>
      </w:r>
      <w:r>
        <w:rPr>
          <w:sz w:val="28"/>
        </w:rPr>
        <w:t>2011.-</w:t>
      </w:r>
      <w:r>
        <w:rPr>
          <w:spacing w:val="-4"/>
          <w:sz w:val="28"/>
        </w:rPr>
        <w:t> </w:t>
      </w:r>
      <w:r>
        <w:rPr>
          <w:sz w:val="28"/>
        </w:rPr>
        <w:t>Vol. 125, Iss. 1.</w:t>
      </w:r>
      <w:r>
        <w:rPr>
          <w:spacing w:val="-3"/>
          <w:sz w:val="28"/>
        </w:rPr>
        <w:t> </w:t>
      </w:r>
      <w:r>
        <w:rPr>
          <w:sz w:val="28"/>
        </w:rPr>
        <w:t>–</w:t>
      </w:r>
      <w:r>
        <w:rPr>
          <w:spacing w:val="-2"/>
          <w:sz w:val="28"/>
        </w:rPr>
        <w:t> </w:t>
      </w:r>
      <w:r>
        <w:rPr>
          <w:sz w:val="28"/>
        </w:rPr>
        <w:t>P. 69-73. 9</w:t>
      </w:r>
      <w:r>
        <w:rPr>
          <w:spacing w:val="40"/>
          <w:sz w:val="28"/>
        </w:rPr>
        <w:t> </w:t>
      </w:r>
      <w:r>
        <w:rPr>
          <w:sz w:val="28"/>
        </w:rPr>
        <w:t>Гавриченко</w:t>
      </w:r>
      <w:r>
        <w:rPr>
          <w:spacing w:val="40"/>
          <w:sz w:val="28"/>
        </w:rPr>
        <w:t> </w:t>
      </w:r>
      <w:r>
        <w:rPr>
          <w:sz w:val="28"/>
        </w:rPr>
        <w:t>Н.</w:t>
      </w:r>
      <w:r>
        <w:rPr>
          <w:spacing w:val="40"/>
          <w:sz w:val="28"/>
        </w:rPr>
        <w:t> </w:t>
      </w:r>
      <w:r>
        <w:rPr>
          <w:sz w:val="28"/>
        </w:rPr>
        <w:t>Синхронизация</w:t>
      </w:r>
      <w:r>
        <w:rPr>
          <w:spacing w:val="40"/>
          <w:sz w:val="28"/>
        </w:rPr>
        <w:t> </w:t>
      </w:r>
      <w:r>
        <w:rPr>
          <w:sz w:val="28"/>
        </w:rPr>
        <w:t>половой</w:t>
      </w:r>
      <w:r>
        <w:rPr>
          <w:spacing w:val="40"/>
          <w:sz w:val="28"/>
        </w:rPr>
        <w:t> </w:t>
      </w:r>
      <w:r>
        <w:rPr>
          <w:sz w:val="28"/>
        </w:rPr>
        <w:t>охоты</w:t>
      </w:r>
      <w:r>
        <w:rPr>
          <w:spacing w:val="40"/>
          <w:sz w:val="28"/>
        </w:rPr>
        <w:t> </w:t>
      </w:r>
      <w:r>
        <w:rPr>
          <w:sz w:val="28"/>
        </w:rPr>
        <w:t>у</w:t>
      </w:r>
      <w:r>
        <w:rPr>
          <w:spacing w:val="40"/>
          <w:sz w:val="28"/>
        </w:rPr>
        <w:t> </w:t>
      </w:r>
      <w:r>
        <w:rPr>
          <w:sz w:val="28"/>
        </w:rPr>
        <w:t>коров</w:t>
      </w:r>
      <w:r>
        <w:rPr>
          <w:spacing w:val="40"/>
          <w:sz w:val="28"/>
        </w:rPr>
        <w:t> </w:t>
      </w:r>
      <w:r>
        <w:rPr>
          <w:sz w:val="28"/>
        </w:rPr>
        <w:t>//</w:t>
      </w:r>
      <w:r>
        <w:rPr>
          <w:spacing w:val="40"/>
          <w:sz w:val="28"/>
        </w:rPr>
        <w:t> </w:t>
      </w:r>
      <w:r>
        <w:rPr>
          <w:sz w:val="28"/>
        </w:rPr>
        <w:t>Белорусское Сельское</w:t>
      </w:r>
      <w:r>
        <w:rPr>
          <w:spacing w:val="54"/>
          <w:sz w:val="28"/>
        </w:rPr>
        <w:t> </w:t>
      </w:r>
      <w:r>
        <w:rPr>
          <w:sz w:val="28"/>
        </w:rPr>
        <w:t>хозяйство</w:t>
      </w:r>
      <w:r>
        <w:rPr>
          <w:spacing w:val="53"/>
          <w:sz w:val="28"/>
        </w:rPr>
        <w:t> </w:t>
      </w:r>
      <w:r>
        <w:rPr>
          <w:sz w:val="28"/>
        </w:rPr>
        <w:t>Ежемесячный</w:t>
      </w:r>
      <w:r>
        <w:rPr>
          <w:spacing w:val="49"/>
          <w:sz w:val="28"/>
        </w:rPr>
        <w:t> </w:t>
      </w:r>
      <w:r>
        <w:rPr>
          <w:sz w:val="28"/>
        </w:rPr>
        <w:t>научно</w:t>
      </w:r>
      <w:r>
        <w:rPr>
          <w:spacing w:val="57"/>
          <w:sz w:val="28"/>
        </w:rPr>
        <w:t> </w:t>
      </w:r>
      <w:r>
        <w:rPr>
          <w:sz w:val="28"/>
        </w:rPr>
        <w:t>–</w:t>
      </w:r>
      <w:r>
        <w:rPr>
          <w:spacing w:val="51"/>
          <w:sz w:val="28"/>
        </w:rPr>
        <w:t> </w:t>
      </w:r>
      <w:r>
        <w:rPr>
          <w:sz w:val="28"/>
        </w:rPr>
        <w:t>практический</w:t>
      </w:r>
      <w:r>
        <w:rPr>
          <w:spacing w:val="54"/>
          <w:sz w:val="28"/>
        </w:rPr>
        <w:t> </w:t>
      </w:r>
      <w:r>
        <w:rPr>
          <w:sz w:val="28"/>
        </w:rPr>
        <w:t>аграрный</w:t>
      </w:r>
      <w:r>
        <w:rPr>
          <w:spacing w:val="49"/>
          <w:sz w:val="28"/>
        </w:rPr>
        <w:t> </w:t>
      </w:r>
      <w:r>
        <w:rPr>
          <w:spacing w:val="-2"/>
          <w:sz w:val="28"/>
        </w:rPr>
        <w:t>журнал</w:t>
      </w:r>
    </w:p>
    <w:p>
      <w:pPr>
        <w:pStyle w:val="BodyText"/>
        <w:spacing w:line="319" w:lineRule="exact" w:before="2"/>
        <w:ind w:left="140"/>
      </w:pPr>
      <w:r>
        <w:rPr>
          <w:spacing w:val="-2"/>
        </w:rPr>
        <w:t>Белорусское</w:t>
      </w:r>
      <w:r>
        <w:rPr>
          <w:spacing w:val="-7"/>
        </w:rPr>
        <w:t> </w:t>
      </w:r>
      <w:r>
        <w:rPr>
          <w:spacing w:val="-2"/>
        </w:rPr>
        <w:t>сельское</w:t>
      </w:r>
      <w:r>
        <w:rPr>
          <w:spacing w:val="-1"/>
        </w:rPr>
        <w:t> </w:t>
      </w:r>
      <w:r>
        <w:rPr>
          <w:spacing w:val="-2"/>
        </w:rPr>
        <w:t>хозяйство.</w:t>
      </w:r>
      <w:r>
        <w:rPr/>
        <w:t> </w:t>
      </w:r>
      <w:r>
        <w:rPr>
          <w:spacing w:val="-2"/>
        </w:rPr>
        <w:t>–</w:t>
      </w:r>
      <w:r>
        <w:rPr>
          <w:spacing w:val="-10"/>
        </w:rPr>
        <w:t> </w:t>
      </w:r>
      <w:r>
        <w:rPr>
          <w:spacing w:val="-2"/>
        </w:rPr>
        <w:t>2014.-</w:t>
      </w:r>
      <w:r>
        <w:rPr>
          <w:spacing w:val="-10"/>
        </w:rPr>
        <w:t> </w:t>
      </w:r>
      <w:r>
        <w:rPr>
          <w:spacing w:val="-2"/>
        </w:rPr>
        <w:t>№11</w:t>
      </w:r>
      <w:r>
        <w:rPr>
          <w:spacing w:val="-10"/>
        </w:rPr>
        <w:t> </w:t>
      </w:r>
      <w:r>
        <w:rPr>
          <w:spacing w:val="-2"/>
        </w:rPr>
        <w:t>(151).</w:t>
      </w:r>
    </w:p>
    <w:p>
      <w:pPr>
        <w:pStyle w:val="ListParagraph"/>
        <w:numPr>
          <w:ilvl w:val="0"/>
          <w:numId w:val="13"/>
        </w:numPr>
        <w:tabs>
          <w:tab w:pos="1180" w:val="left" w:leader="none"/>
        </w:tabs>
        <w:spacing w:line="240" w:lineRule="auto" w:before="0" w:after="0"/>
        <w:ind w:left="140" w:right="121" w:firstLine="710"/>
        <w:jc w:val="both"/>
        <w:rPr>
          <w:sz w:val="28"/>
        </w:rPr>
      </w:pPr>
      <w:r>
        <w:rPr>
          <w:sz w:val="28"/>
        </w:rPr>
        <w:t>Аминова</w:t>
      </w:r>
      <w:r>
        <w:rPr>
          <w:spacing w:val="-17"/>
          <w:sz w:val="28"/>
        </w:rPr>
        <w:t> </w:t>
      </w:r>
      <w:r>
        <w:rPr>
          <w:sz w:val="28"/>
        </w:rPr>
        <w:t>А.Л.,</w:t>
      </w:r>
      <w:r>
        <w:rPr>
          <w:spacing w:val="-15"/>
          <w:sz w:val="28"/>
        </w:rPr>
        <w:t> </w:t>
      </w:r>
      <w:r>
        <w:rPr>
          <w:sz w:val="28"/>
        </w:rPr>
        <w:t>Юмагузин</w:t>
      </w:r>
      <w:r>
        <w:rPr>
          <w:spacing w:val="-9"/>
          <w:sz w:val="28"/>
        </w:rPr>
        <w:t> </w:t>
      </w:r>
      <w:r>
        <w:rPr>
          <w:sz w:val="28"/>
        </w:rPr>
        <w:t>И.Ф.</w:t>
      </w:r>
      <w:r>
        <w:rPr>
          <w:spacing w:val="24"/>
          <w:sz w:val="28"/>
        </w:rPr>
        <w:t> </w:t>
      </w:r>
      <w:r>
        <w:rPr>
          <w:sz w:val="28"/>
        </w:rPr>
        <w:t>Диагностика</w:t>
      </w:r>
      <w:r>
        <w:rPr>
          <w:spacing w:val="-16"/>
          <w:sz w:val="28"/>
        </w:rPr>
        <w:t> </w:t>
      </w:r>
      <w:r>
        <w:rPr>
          <w:sz w:val="28"/>
        </w:rPr>
        <w:t>половой</w:t>
      </w:r>
      <w:r>
        <w:rPr>
          <w:spacing w:val="-18"/>
          <w:sz w:val="28"/>
        </w:rPr>
        <w:t> </w:t>
      </w:r>
      <w:r>
        <w:rPr>
          <w:sz w:val="28"/>
        </w:rPr>
        <w:t>охоты</w:t>
      </w:r>
      <w:r>
        <w:rPr>
          <w:spacing w:val="-9"/>
          <w:sz w:val="28"/>
        </w:rPr>
        <w:t> </w:t>
      </w:r>
      <w:r>
        <w:rPr>
          <w:sz w:val="28"/>
        </w:rPr>
        <w:t>у</w:t>
      </w:r>
      <w:r>
        <w:rPr>
          <w:spacing w:val="-18"/>
          <w:sz w:val="28"/>
        </w:rPr>
        <w:t> </w:t>
      </w:r>
      <w:r>
        <w:rPr>
          <w:sz w:val="28"/>
        </w:rPr>
        <w:t>молочных коров // Современное состояние, традиции и инновационные технологии в развитии АПК материалы международной научно-практической конференции в рамках</w:t>
      </w:r>
      <w:r>
        <w:rPr>
          <w:spacing w:val="80"/>
          <w:w w:val="150"/>
          <w:sz w:val="28"/>
        </w:rPr>
        <w:t>   </w:t>
      </w:r>
      <w:r>
        <w:rPr>
          <w:sz w:val="28"/>
        </w:rPr>
        <w:t>XXIX</w:t>
      </w:r>
      <w:r>
        <w:rPr>
          <w:spacing w:val="80"/>
          <w:w w:val="150"/>
          <w:sz w:val="28"/>
        </w:rPr>
        <w:t>   </w:t>
      </w:r>
      <w:r>
        <w:rPr>
          <w:sz w:val="28"/>
        </w:rPr>
        <w:t>международной</w:t>
      </w:r>
      <w:r>
        <w:rPr>
          <w:spacing w:val="80"/>
          <w:w w:val="150"/>
          <w:sz w:val="28"/>
        </w:rPr>
        <w:t>   </w:t>
      </w:r>
      <w:r>
        <w:rPr>
          <w:sz w:val="28"/>
        </w:rPr>
        <w:t>специализированной</w:t>
      </w:r>
      <w:r>
        <w:rPr>
          <w:spacing w:val="80"/>
          <w:w w:val="150"/>
          <w:sz w:val="28"/>
        </w:rPr>
        <w:t>   </w:t>
      </w:r>
      <w:r>
        <w:rPr>
          <w:sz w:val="28"/>
        </w:rPr>
        <w:t>выставки</w:t>
      </w:r>
    </w:p>
    <w:p>
      <w:pPr>
        <w:pStyle w:val="BodyText"/>
        <w:spacing w:line="320" w:lineRule="exact"/>
        <w:ind w:left="140"/>
      </w:pPr>
      <w:r>
        <w:rPr/>
        <w:t>«АГРОКОМПЛЕКС-2019».</w:t>
      </w:r>
      <w:r>
        <w:rPr>
          <w:spacing w:val="-17"/>
        </w:rPr>
        <w:t> </w:t>
      </w:r>
      <w:r>
        <w:rPr/>
        <w:t>–</w:t>
      </w:r>
      <w:r>
        <w:rPr>
          <w:spacing w:val="-15"/>
        </w:rPr>
        <w:t> </w:t>
      </w:r>
      <w:r>
        <w:rPr/>
        <w:t>2019.</w:t>
      </w:r>
      <w:r>
        <w:rPr>
          <w:spacing w:val="-9"/>
        </w:rPr>
        <w:t> </w:t>
      </w:r>
      <w:r>
        <w:rPr/>
        <w:t>-</w:t>
      </w:r>
      <w:r>
        <w:rPr>
          <w:spacing w:val="-17"/>
        </w:rPr>
        <w:t> </w:t>
      </w:r>
      <w:r>
        <w:rPr/>
        <w:t>№2.</w:t>
      </w:r>
      <w:r>
        <w:rPr>
          <w:spacing w:val="-9"/>
        </w:rPr>
        <w:t> </w:t>
      </w:r>
      <w:r>
        <w:rPr/>
        <w:t>–</w:t>
      </w:r>
      <w:r>
        <w:rPr>
          <w:spacing w:val="-15"/>
        </w:rPr>
        <w:t> </w:t>
      </w:r>
      <w:r>
        <w:rPr/>
        <w:t>С.</w:t>
      </w:r>
      <w:r>
        <w:rPr>
          <w:spacing w:val="-14"/>
        </w:rPr>
        <w:t> </w:t>
      </w:r>
      <w:r>
        <w:rPr/>
        <w:t>3-</w:t>
      </w:r>
      <w:r>
        <w:rPr>
          <w:spacing w:val="-5"/>
        </w:rPr>
        <w:t>4.</w:t>
      </w:r>
    </w:p>
    <w:p>
      <w:pPr>
        <w:pStyle w:val="ListParagraph"/>
        <w:numPr>
          <w:ilvl w:val="0"/>
          <w:numId w:val="13"/>
        </w:numPr>
        <w:tabs>
          <w:tab w:pos="1190" w:val="left" w:leader="none"/>
        </w:tabs>
        <w:spacing w:line="240" w:lineRule="auto" w:before="0" w:after="0"/>
        <w:ind w:left="140" w:right="126" w:firstLine="710"/>
        <w:jc w:val="both"/>
        <w:rPr>
          <w:sz w:val="28"/>
        </w:rPr>
      </w:pPr>
      <w:r>
        <w:rPr>
          <w:sz w:val="28"/>
        </w:rPr>
        <w:t>Глаз</w:t>
      </w:r>
      <w:r>
        <w:rPr>
          <w:spacing w:val="-9"/>
          <w:sz w:val="28"/>
        </w:rPr>
        <w:t> </w:t>
      </w:r>
      <w:r>
        <w:rPr>
          <w:sz w:val="28"/>
        </w:rPr>
        <w:t>А.В.</w:t>
      </w:r>
      <w:r>
        <w:rPr>
          <w:spacing w:val="-3"/>
          <w:sz w:val="28"/>
        </w:rPr>
        <w:t> </w:t>
      </w:r>
      <w:r>
        <w:rPr>
          <w:sz w:val="28"/>
        </w:rPr>
        <w:t>Пути</w:t>
      </w:r>
      <w:r>
        <w:rPr>
          <w:spacing w:val="-10"/>
          <w:sz w:val="28"/>
        </w:rPr>
        <w:t> </w:t>
      </w:r>
      <w:r>
        <w:rPr>
          <w:sz w:val="28"/>
        </w:rPr>
        <w:t>интенсификации</w:t>
      </w:r>
      <w:r>
        <w:rPr>
          <w:spacing w:val="-3"/>
          <w:sz w:val="28"/>
        </w:rPr>
        <w:t> </w:t>
      </w:r>
      <w:r>
        <w:rPr>
          <w:sz w:val="28"/>
        </w:rPr>
        <w:t>воспроизводства</w:t>
      </w:r>
      <w:r>
        <w:rPr>
          <w:spacing w:val="-3"/>
          <w:sz w:val="28"/>
        </w:rPr>
        <w:t> </w:t>
      </w:r>
      <w:r>
        <w:rPr>
          <w:sz w:val="28"/>
        </w:rPr>
        <w:t>стада</w:t>
      </w:r>
      <w:r>
        <w:rPr>
          <w:spacing w:val="-8"/>
          <w:sz w:val="28"/>
        </w:rPr>
        <w:t> </w:t>
      </w:r>
      <w:r>
        <w:rPr>
          <w:sz w:val="28"/>
        </w:rPr>
        <w:t>в</w:t>
      </w:r>
      <w:r>
        <w:rPr>
          <w:spacing w:val="-11"/>
          <w:sz w:val="28"/>
        </w:rPr>
        <w:t> </w:t>
      </w:r>
      <w:r>
        <w:rPr>
          <w:sz w:val="28"/>
        </w:rPr>
        <w:t>скотоводстве: рекомендация. – Гродно: ГГАУ, 2011. – 6 с.</w:t>
      </w:r>
    </w:p>
    <w:p>
      <w:pPr>
        <w:pStyle w:val="ListParagraph"/>
        <w:numPr>
          <w:ilvl w:val="0"/>
          <w:numId w:val="13"/>
        </w:numPr>
        <w:tabs>
          <w:tab w:pos="1214" w:val="left" w:leader="none"/>
        </w:tabs>
        <w:spacing w:line="242" w:lineRule="auto" w:before="0" w:after="0"/>
        <w:ind w:left="140" w:right="157" w:firstLine="710"/>
        <w:jc w:val="both"/>
        <w:rPr>
          <w:sz w:val="28"/>
        </w:rPr>
      </w:pPr>
      <w:r>
        <w:rPr>
          <w:sz w:val="28"/>
        </w:rPr>
        <w:t>Белик С.В. Разработка способов повышения оплодотворяемости коров в условиях молочных комплексов: дисс.</w:t>
      </w:r>
      <w:r>
        <w:rPr>
          <w:spacing w:val="80"/>
          <w:sz w:val="28"/>
        </w:rPr>
        <w:t>  </w:t>
      </w:r>
      <w:r>
        <w:rPr>
          <w:sz w:val="28"/>
        </w:rPr>
        <w:t>канд. вет. наук. – 2016. – 4 с.</w:t>
      </w:r>
    </w:p>
    <w:p>
      <w:pPr>
        <w:pStyle w:val="ListParagraph"/>
        <w:spacing w:after="0" w:line="242" w:lineRule="auto"/>
        <w:jc w:val="both"/>
        <w:rPr>
          <w:sz w:val="28"/>
        </w:rPr>
        <w:sectPr>
          <w:pgSz w:w="11910" w:h="16840"/>
          <w:pgMar w:header="0" w:footer="921" w:top="1000" w:bottom="1120" w:left="1559" w:right="425"/>
        </w:sectPr>
      </w:pPr>
    </w:p>
    <w:p>
      <w:pPr>
        <w:pStyle w:val="ListParagraph"/>
        <w:numPr>
          <w:ilvl w:val="0"/>
          <w:numId w:val="13"/>
        </w:numPr>
        <w:tabs>
          <w:tab w:pos="1272" w:val="left" w:leader="none"/>
        </w:tabs>
        <w:spacing w:line="242" w:lineRule="auto" w:before="64" w:after="0"/>
        <w:ind w:left="140" w:right="257" w:firstLine="710"/>
        <w:jc w:val="both"/>
        <w:rPr>
          <w:sz w:val="28"/>
        </w:rPr>
      </w:pPr>
      <w:r>
        <w:rPr>
          <w:sz w:val="28"/>
        </w:rPr>
        <w:t>Зямилев И.Г. Характеристика воспроизводительной функции коров Бестужевской породы в условиях</w:t>
      </w:r>
      <w:r>
        <w:rPr>
          <w:spacing w:val="-7"/>
          <w:sz w:val="28"/>
        </w:rPr>
        <w:t> </w:t>
      </w:r>
      <w:r>
        <w:rPr>
          <w:sz w:val="28"/>
        </w:rPr>
        <w:t>Республики Башкортостан:</w:t>
      </w:r>
      <w:r>
        <w:rPr>
          <w:spacing w:val="-8"/>
          <w:sz w:val="28"/>
        </w:rPr>
        <w:t> </w:t>
      </w:r>
      <w:r>
        <w:rPr>
          <w:sz w:val="28"/>
        </w:rPr>
        <w:t>автореф.</w:t>
      </w:r>
      <w:r>
        <w:rPr>
          <w:spacing w:val="80"/>
          <w:w w:val="150"/>
          <w:sz w:val="28"/>
        </w:rPr>
        <w:t> </w:t>
      </w:r>
      <w:r>
        <w:rPr>
          <w:sz w:val="28"/>
        </w:rPr>
        <w:t>дис. канд. биол. наук. 03.00.13. - Троицк, 2008.- 3 с.</w:t>
      </w:r>
    </w:p>
    <w:p>
      <w:pPr>
        <w:pStyle w:val="ListParagraph"/>
        <w:numPr>
          <w:ilvl w:val="0"/>
          <w:numId w:val="13"/>
        </w:numPr>
        <w:tabs>
          <w:tab w:pos="1186" w:val="left" w:leader="none"/>
        </w:tabs>
        <w:spacing w:line="314" w:lineRule="exact" w:before="0" w:after="0"/>
        <w:ind w:left="1186" w:right="0" w:hanging="335"/>
        <w:jc w:val="both"/>
        <w:rPr>
          <w:sz w:val="28"/>
        </w:rPr>
      </w:pPr>
      <w:r>
        <w:rPr>
          <w:spacing w:val="-2"/>
          <w:sz w:val="28"/>
        </w:rPr>
        <w:t>Topas</w:t>
      </w:r>
      <w:r>
        <w:rPr>
          <w:spacing w:val="-16"/>
          <w:sz w:val="28"/>
        </w:rPr>
        <w:t> </w:t>
      </w:r>
      <w:r>
        <w:rPr>
          <w:spacing w:val="-2"/>
          <w:sz w:val="28"/>
        </w:rPr>
        <w:t>W.P.,</w:t>
      </w:r>
      <w:r>
        <w:rPr>
          <w:spacing w:val="-13"/>
          <w:sz w:val="28"/>
        </w:rPr>
        <w:t> </w:t>
      </w:r>
      <w:r>
        <w:rPr>
          <w:spacing w:val="-2"/>
          <w:sz w:val="28"/>
        </w:rPr>
        <w:t>Sri</w:t>
      </w:r>
      <w:r>
        <w:rPr>
          <w:spacing w:val="-18"/>
          <w:sz w:val="28"/>
        </w:rPr>
        <w:t> </w:t>
      </w:r>
      <w:r>
        <w:rPr>
          <w:spacing w:val="-2"/>
          <w:sz w:val="28"/>
        </w:rPr>
        <w:t>G.,</w:t>
      </w:r>
      <w:r>
        <w:rPr>
          <w:spacing w:val="-14"/>
          <w:sz w:val="28"/>
        </w:rPr>
        <w:t> </w:t>
      </w:r>
      <w:r>
        <w:rPr>
          <w:spacing w:val="-2"/>
          <w:sz w:val="28"/>
        </w:rPr>
        <w:t>Surya</w:t>
      </w:r>
      <w:r>
        <w:rPr>
          <w:spacing w:val="-7"/>
          <w:sz w:val="28"/>
        </w:rPr>
        <w:t> </w:t>
      </w:r>
      <w:r>
        <w:rPr>
          <w:spacing w:val="-2"/>
          <w:sz w:val="28"/>
        </w:rPr>
        <w:t>A.P.,</w:t>
      </w:r>
      <w:r>
        <w:rPr>
          <w:spacing w:val="-11"/>
          <w:sz w:val="28"/>
        </w:rPr>
        <w:t> </w:t>
      </w:r>
      <w:r>
        <w:rPr>
          <w:spacing w:val="-2"/>
          <w:sz w:val="28"/>
        </w:rPr>
        <w:t>Asmarani</w:t>
      </w:r>
      <w:r>
        <w:rPr>
          <w:spacing w:val="-15"/>
          <w:sz w:val="28"/>
        </w:rPr>
        <w:t> </w:t>
      </w:r>
      <w:r>
        <w:rPr>
          <w:spacing w:val="-2"/>
          <w:sz w:val="28"/>
        </w:rPr>
        <w:t>K.,</w:t>
      </w:r>
      <w:r>
        <w:rPr>
          <w:spacing w:val="-10"/>
          <w:sz w:val="28"/>
        </w:rPr>
        <w:t> </w:t>
      </w:r>
      <w:r>
        <w:rPr>
          <w:spacing w:val="-2"/>
          <w:sz w:val="28"/>
        </w:rPr>
        <w:t>Agung</w:t>
      </w:r>
      <w:r>
        <w:rPr>
          <w:spacing w:val="-16"/>
          <w:sz w:val="28"/>
        </w:rPr>
        <w:t> </w:t>
      </w:r>
      <w:r>
        <w:rPr>
          <w:spacing w:val="-2"/>
          <w:sz w:val="28"/>
        </w:rPr>
        <w:t>B.,</w:t>
      </w:r>
      <w:r>
        <w:rPr>
          <w:spacing w:val="-9"/>
          <w:sz w:val="28"/>
        </w:rPr>
        <w:t> </w:t>
      </w:r>
      <w:r>
        <w:rPr>
          <w:spacing w:val="-2"/>
          <w:sz w:val="28"/>
        </w:rPr>
        <w:t>Erif</w:t>
      </w:r>
      <w:r>
        <w:rPr>
          <w:spacing w:val="-24"/>
          <w:sz w:val="28"/>
        </w:rPr>
        <w:t> </w:t>
      </w:r>
      <w:r>
        <w:rPr>
          <w:spacing w:val="-2"/>
          <w:sz w:val="28"/>
        </w:rPr>
        <w:t>M.</w:t>
      </w:r>
      <w:r>
        <w:rPr>
          <w:spacing w:val="-11"/>
          <w:sz w:val="28"/>
        </w:rPr>
        <w:t> </w:t>
      </w:r>
      <w:r>
        <w:rPr>
          <w:spacing w:val="-2"/>
          <w:sz w:val="28"/>
        </w:rPr>
        <w:t>N.</w:t>
      </w:r>
      <w:r>
        <w:rPr>
          <w:spacing w:val="-10"/>
          <w:sz w:val="28"/>
        </w:rPr>
        <w:t> </w:t>
      </w:r>
      <w:r>
        <w:rPr>
          <w:spacing w:val="-2"/>
          <w:sz w:val="28"/>
        </w:rPr>
        <w:t>S.,</w:t>
      </w:r>
      <w:r>
        <w:rPr>
          <w:spacing w:val="-14"/>
          <w:sz w:val="28"/>
        </w:rPr>
        <w:t> </w:t>
      </w:r>
      <w:r>
        <w:rPr>
          <w:spacing w:val="-2"/>
          <w:sz w:val="28"/>
        </w:rPr>
        <w:t>Yosua</w:t>
      </w:r>
    </w:p>
    <w:p>
      <w:pPr>
        <w:pStyle w:val="BodyText"/>
        <w:ind w:left="140" w:right="132"/>
      </w:pPr>
      <w:r>
        <w:rPr/>
        <w:t>K. A., Dwi S. D., Sihotang Y. Comparation of Physiology, Diameter of Ovary and Follicle at PO Cows Treated Different Method of Estrus Synchronization // IOP Conference Series: Earth and Environmental Science, 2023. - №1174(1). – 12032 р. </w:t>
      </w:r>
      <w:r>
        <w:rPr>
          <w:spacing w:val="-2"/>
        </w:rPr>
        <w:t>https://doi.org/10.1088/1755-1315/1174/1/012032.</w:t>
      </w:r>
    </w:p>
    <w:p>
      <w:pPr>
        <w:pStyle w:val="ListParagraph"/>
        <w:numPr>
          <w:ilvl w:val="0"/>
          <w:numId w:val="13"/>
        </w:numPr>
        <w:tabs>
          <w:tab w:pos="1248" w:val="left" w:leader="none"/>
        </w:tabs>
        <w:spacing w:line="242" w:lineRule="auto" w:before="0" w:after="0"/>
        <w:ind w:left="140" w:right="148" w:firstLine="710"/>
        <w:jc w:val="both"/>
        <w:rPr>
          <w:sz w:val="28"/>
        </w:rPr>
      </w:pPr>
      <w:r>
        <w:rPr>
          <w:sz w:val="28"/>
        </w:rPr>
        <w:t>Lamb G.C., Mercadante VR. Synchronization and artificial insemination strategies</w:t>
      </w:r>
      <w:r>
        <w:rPr>
          <w:spacing w:val="-11"/>
          <w:sz w:val="28"/>
        </w:rPr>
        <w:t> </w:t>
      </w:r>
      <w:r>
        <w:rPr>
          <w:sz w:val="28"/>
        </w:rPr>
        <w:t>in</w:t>
      </w:r>
      <w:r>
        <w:rPr>
          <w:spacing w:val="-18"/>
          <w:sz w:val="28"/>
        </w:rPr>
        <w:t> </w:t>
      </w:r>
      <w:r>
        <w:rPr>
          <w:sz w:val="28"/>
        </w:rPr>
        <w:t>beef</w:t>
      </w:r>
      <w:r>
        <w:rPr>
          <w:spacing w:val="-23"/>
          <w:sz w:val="28"/>
        </w:rPr>
        <w:t> </w:t>
      </w:r>
      <w:r>
        <w:rPr>
          <w:sz w:val="28"/>
        </w:rPr>
        <w:t>cattle</w:t>
      </w:r>
      <w:r>
        <w:rPr>
          <w:spacing w:val="-2"/>
          <w:sz w:val="28"/>
        </w:rPr>
        <w:t> </w:t>
      </w:r>
      <w:r>
        <w:rPr>
          <w:sz w:val="28"/>
        </w:rPr>
        <w:t>//</w:t>
      </w:r>
      <w:r>
        <w:rPr>
          <w:spacing w:val="-15"/>
          <w:sz w:val="28"/>
        </w:rPr>
        <w:t> </w:t>
      </w:r>
      <w:r>
        <w:rPr>
          <w:sz w:val="28"/>
        </w:rPr>
        <w:t>Vet</w:t>
      </w:r>
      <w:r>
        <w:rPr>
          <w:spacing w:val="-15"/>
          <w:sz w:val="28"/>
        </w:rPr>
        <w:t> </w:t>
      </w:r>
      <w:r>
        <w:rPr>
          <w:sz w:val="28"/>
        </w:rPr>
        <w:t>Clin</w:t>
      </w:r>
      <w:r>
        <w:rPr>
          <w:spacing w:val="-14"/>
          <w:sz w:val="28"/>
        </w:rPr>
        <w:t> </w:t>
      </w:r>
      <w:r>
        <w:rPr>
          <w:sz w:val="28"/>
        </w:rPr>
        <w:t>N</w:t>
      </w:r>
      <w:r>
        <w:rPr>
          <w:spacing w:val="-6"/>
          <w:sz w:val="28"/>
        </w:rPr>
        <w:t> </w:t>
      </w:r>
      <w:r>
        <w:rPr>
          <w:sz w:val="28"/>
        </w:rPr>
        <w:t>Am</w:t>
      </w:r>
      <w:r>
        <w:rPr>
          <w:spacing w:val="-15"/>
          <w:sz w:val="28"/>
        </w:rPr>
        <w:t> </w:t>
      </w:r>
      <w:r>
        <w:rPr>
          <w:sz w:val="28"/>
        </w:rPr>
        <w:t>Food</w:t>
      </w:r>
      <w:r>
        <w:rPr>
          <w:spacing w:val="-14"/>
          <w:sz w:val="28"/>
        </w:rPr>
        <w:t> </w:t>
      </w:r>
      <w:r>
        <w:rPr>
          <w:sz w:val="28"/>
        </w:rPr>
        <w:t>Anim</w:t>
      </w:r>
      <w:r>
        <w:rPr>
          <w:spacing w:val="-23"/>
          <w:sz w:val="28"/>
        </w:rPr>
        <w:t> </w:t>
      </w:r>
      <w:r>
        <w:rPr>
          <w:sz w:val="28"/>
        </w:rPr>
        <w:t>Pract.</w:t>
      </w:r>
      <w:r>
        <w:rPr>
          <w:spacing w:val="-8"/>
          <w:sz w:val="28"/>
        </w:rPr>
        <w:t> </w:t>
      </w:r>
      <w:r>
        <w:rPr>
          <w:sz w:val="28"/>
        </w:rPr>
        <w:t>–</w:t>
      </w:r>
      <w:r>
        <w:rPr>
          <w:spacing w:val="-15"/>
          <w:sz w:val="28"/>
        </w:rPr>
        <w:t> </w:t>
      </w:r>
      <w:r>
        <w:rPr>
          <w:sz w:val="28"/>
        </w:rPr>
        <w:t>2016.</w:t>
      </w:r>
      <w:r>
        <w:rPr>
          <w:spacing w:val="-8"/>
          <w:sz w:val="28"/>
        </w:rPr>
        <w:t> </w:t>
      </w:r>
      <w:r>
        <w:rPr>
          <w:sz w:val="28"/>
        </w:rPr>
        <w:t>-</w:t>
      </w:r>
      <w:r>
        <w:rPr>
          <w:spacing w:val="-12"/>
          <w:sz w:val="28"/>
        </w:rPr>
        <w:t> </w:t>
      </w:r>
      <w:r>
        <w:rPr>
          <w:sz w:val="28"/>
        </w:rPr>
        <w:t>№32(2).</w:t>
      </w:r>
      <w:r>
        <w:rPr>
          <w:spacing w:val="-8"/>
          <w:sz w:val="28"/>
        </w:rPr>
        <w:t> </w:t>
      </w:r>
      <w:r>
        <w:rPr>
          <w:sz w:val="28"/>
        </w:rPr>
        <w:t>–</w:t>
      </w:r>
      <w:r>
        <w:rPr>
          <w:spacing w:val="-10"/>
          <w:sz w:val="28"/>
        </w:rPr>
        <w:t> </w:t>
      </w:r>
      <w:r>
        <w:rPr>
          <w:sz w:val="28"/>
        </w:rPr>
        <w:t>Р.335–</w:t>
      </w:r>
    </w:p>
    <w:p>
      <w:pPr>
        <w:pStyle w:val="BodyText"/>
        <w:spacing w:line="319" w:lineRule="exact"/>
        <w:ind w:left="140"/>
      </w:pPr>
      <w:r>
        <w:rPr/>
        <w:t>347.</w:t>
      </w:r>
      <w:r>
        <w:rPr>
          <w:spacing w:val="-5"/>
        </w:rPr>
        <w:t> </w:t>
      </w:r>
      <w:r>
        <w:rPr>
          <w:spacing w:val="-2"/>
        </w:rPr>
        <w:t>https://doi.org/10.1016/j.cvfa.2016.01.006.</w:t>
      </w:r>
    </w:p>
    <w:p>
      <w:pPr>
        <w:pStyle w:val="ListParagraph"/>
        <w:numPr>
          <w:ilvl w:val="0"/>
          <w:numId w:val="13"/>
        </w:numPr>
        <w:tabs>
          <w:tab w:pos="1243" w:val="left" w:leader="none"/>
        </w:tabs>
        <w:spacing w:line="240" w:lineRule="auto" w:before="0" w:after="0"/>
        <w:ind w:left="140" w:right="128" w:firstLine="710"/>
        <w:jc w:val="both"/>
        <w:rPr>
          <w:sz w:val="28"/>
        </w:rPr>
      </w:pPr>
      <w:r>
        <w:rPr>
          <w:sz w:val="28"/>
        </w:rPr>
        <w:t>Serdyuchenko I., V., Khoroshailo T., A., Kozub Y., A. Reproducing the qualities of cows with different methods of synchronization of sexual huntingIOP Conf. Series: Earth and Environmental Science. – 2020. - №548(4). - 42017 р. </w:t>
      </w:r>
      <w:r>
        <w:rPr>
          <w:spacing w:val="-2"/>
          <w:sz w:val="28"/>
        </w:rPr>
        <w:t>https://doi.org/10.1088/1755-1315/548/4/042017.</w:t>
      </w:r>
    </w:p>
    <w:p>
      <w:pPr>
        <w:pStyle w:val="ListParagraph"/>
        <w:numPr>
          <w:ilvl w:val="0"/>
          <w:numId w:val="13"/>
        </w:numPr>
        <w:tabs>
          <w:tab w:pos="1228" w:val="left" w:leader="none"/>
        </w:tabs>
        <w:spacing w:line="242" w:lineRule="auto" w:before="0" w:after="0"/>
        <w:ind w:left="140" w:right="137" w:firstLine="710"/>
        <w:jc w:val="both"/>
        <w:rPr>
          <w:sz w:val="28"/>
        </w:rPr>
      </w:pPr>
      <w:r>
        <w:rPr>
          <w:sz w:val="28"/>
        </w:rPr>
        <w:t>Тернавщенко К.О. Методика планирования воспроизводства стада на основе синхронизации половой охоты // Аграрный вестник Урала.</w:t>
      </w:r>
      <w:r>
        <w:rPr>
          <w:spacing w:val="40"/>
          <w:sz w:val="28"/>
        </w:rPr>
        <w:t> </w:t>
      </w:r>
      <w:r>
        <w:rPr>
          <w:sz w:val="28"/>
        </w:rPr>
        <w:t>– 2011. – №</w:t>
      </w:r>
    </w:p>
    <w:p>
      <w:pPr>
        <w:pStyle w:val="BodyText"/>
        <w:spacing w:line="319" w:lineRule="exact"/>
        <w:ind w:left="140"/>
      </w:pPr>
      <w:r>
        <w:rPr/>
        <w:t>11(90).</w:t>
      </w:r>
      <w:r>
        <w:rPr>
          <w:spacing w:val="-12"/>
        </w:rPr>
        <w:t> </w:t>
      </w:r>
      <w:r>
        <w:rPr/>
        <w:t>–</w:t>
      </w:r>
      <w:r>
        <w:rPr>
          <w:spacing w:val="-10"/>
        </w:rPr>
        <w:t> </w:t>
      </w:r>
      <w:r>
        <w:rPr/>
        <w:t>С.</w:t>
      </w:r>
      <w:r>
        <w:rPr>
          <w:spacing w:val="-7"/>
        </w:rPr>
        <w:t> </w:t>
      </w:r>
      <w:r>
        <w:rPr/>
        <w:t>15-</w:t>
      </w:r>
      <w:r>
        <w:rPr>
          <w:spacing w:val="-5"/>
        </w:rPr>
        <w:t>17.</w:t>
      </w:r>
    </w:p>
    <w:p>
      <w:pPr>
        <w:pStyle w:val="ListParagraph"/>
        <w:numPr>
          <w:ilvl w:val="0"/>
          <w:numId w:val="13"/>
        </w:numPr>
        <w:tabs>
          <w:tab w:pos="1195" w:val="left" w:leader="none"/>
        </w:tabs>
        <w:spacing w:line="240" w:lineRule="auto" w:before="0" w:after="0"/>
        <w:ind w:left="140" w:right="121" w:firstLine="710"/>
        <w:jc w:val="both"/>
        <w:rPr>
          <w:sz w:val="28"/>
        </w:rPr>
      </w:pPr>
      <w:r>
        <w:rPr>
          <w:sz w:val="28"/>
        </w:rPr>
        <w:t>Adamczyk</w:t>
      </w:r>
      <w:r>
        <w:rPr>
          <w:spacing w:val="-6"/>
          <w:sz w:val="28"/>
        </w:rPr>
        <w:t> </w:t>
      </w:r>
      <w:r>
        <w:rPr>
          <w:sz w:val="28"/>
        </w:rPr>
        <w:t>K.,</w:t>
      </w:r>
      <w:r>
        <w:rPr>
          <w:spacing w:val="-8"/>
          <w:sz w:val="28"/>
        </w:rPr>
        <w:t> </w:t>
      </w:r>
      <w:r>
        <w:rPr>
          <w:sz w:val="28"/>
        </w:rPr>
        <w:t>Makulska</w:t>
      </w:r>
      <w:r>
        <w:rPr>
          <w:spacing w:val="-9"/>
          <w:sz w:val="28"/>
        </w:rPr>
        <w:t> </w:t>
      </w:r>
      <w:r>
        <w:rPr>
          <w:sz w:val="28"/>
        </w:rPr>
        <w:t>J.,</w:t>
      </w:r>
      <w:r>
        <w:rPr>
          <w:spacing w:val="-9"/>
          <w:sz w:val="28"/>
        </w:rPr>
        <w:t> </w:t>
      </w:r>
      <w:r>
        <w:rPr>
          <w:sz w:val="28"/>
        </w:rPr>
        <w:t>Jagusiak</w:t>
      </w:r>
      <w:r>
        <w:rPr>
          <w:spacing w:val="-6"/>
          <w:sz w:val="28"/>
        </w:rPr>
        <w:t> </w:t>
      </w:r>
      <w:r>
        <w:rPr>
          <w:sz w:val="28"/>
        </w:rPr>
        <w:t>W.,</w:t>
      </w:r>
      <w:r>
        <w:rPr>
          <w:spacing w:val="-13"/>
          <w:sz w:val="28"/>
        </w:rPr>
        <w:t> </w:t>
      </w:r>
      <w:r>
        <w:rPr>
          <w:sz w:val="28"/>
        </w:rPr>
        <w:t>Weȩglarz A. Associations</w:t>
      </w:r>
      <w:r>
        <w:rPr>
          <w:spacing w:val="-3"/>
          <w:sz w:val="28"/>
        </w:rPr>
        <w:t> </w:t>
      </w:r>
      <w:r>
        <w:rPr>
          <w:sz w:val="28"/>
        </w:rPr>
        <w:t>between strain, herd size, age at first calving, culling reason and lifetime performance characteristics in Holstein-Friesian cows // Animal. - 2017. - №11(2). – Р. 327–334. </w:t>
      </w:r>
      <w:r>
        <w:rPr>
          <w:spacing w:val="-2"/>
          <w:sz w:val="28"/>
        </w:rPr>
        <w:t>https://doi.org/10.1017/S1751731116001348.</w:t>
      </w:r>
    </w:p>
    <w:p>
      <w:pPr>
        <w:pStyle w:val="ListParagraph"/>
        <w:numPr>
          <w:ilvl w:val="0"/>
          <w:numId w:val="13"/>
        </w:numPr>
        <w:tabs>
          <w:tab w:pos="1238" w:val="left" w:leader="none"/>
        </w:tabs>
        <w:spacing w:line="240" w:lineRule="auto" w:before="0" w:after="0"/>
        <w:ind w:left="140" w:right="127" w:firstLine="710"/>
        <w:jc w:val="both"/>
        <w:rPr>
          <w:sz w:val="28"/>
        </w:rPr>
      </w:pPr>
      <w:r>
        <w:rPr>
          <w:sz w:val="28"/>
        </w:rPr>
        <w:t>Rocha Travis Cody. Effect of Prostaglandin F2α at Initiation of 7-d CO- Synch + CIDR Protocol on Estrus and Conception Rates in a Split-time Artificial Insemination Program: Dissertations master of animal science. – 2018. – 15 р.</w:t>
      </w:r>
    </w:p>
    <w:p>
      <w:pPr>
        <w:pStyle w:val="ListParagraph"/>
        <w:numPr>
          <w:ilvl w:val="0"/>
          <w:numId w:val="13"/>
        </w:numPr>
        <w:tabs>
          <w:tab w:pos="1214" w:val="left" w:leader="none"/>
        </w:tabs>
        <w:spacing w:line="240" w:lineRule="auto" w:before="0" w:after="0"/>
        <w:ind w:left="140" w:right="123" w:firstLine="710"/>
        <w:jc w:val="both"/>
        <w:rPr>
          <w:sz w:val="28"/>
        </w:rPr>
      </w:pPr>
      <w:r>
        <w:rPr>
          <w:sz w:val="28"/>
        </w:rPr>
        <w:t>Madureira A.M.L., Polsky L.B., Burnett T.A., Silper B.F., Soriano S., Sica A.F., et al. Intensity of estrus following an estradiol-progesterone-based ovulation synchronization protocol influences fertility outcomes // J Dairy</w:t>
      </w:r>
      <w:r>
        <w:rPr>
          <w:spacing w:val="-1"/>
          <w:sz w:val="28"/>
        </w:rPr>
        <w:t> </w:t>
      </w:r>
      <w:r>
        <w:rPr>
          <w:sz w:val="28"/>
        </w:rPr>
        <w:t>Sci. – 2019. -</w:t>
      </w:r>
      <w:r>
        <w:rPr>
          <w:spacing w:val="-1"/>
          <w:sz w:val="28"/>
        </w:rPr>
        <w:t> </w:t>
      </w:r>
      <w:r>
        <w:rPr>
          <w:sz w:val="28"/>
        </w:rPr>
        <w:t>№102. – Р.3598–3608. https://doi.org/10.3168/jds.2018-15129</w:t>
      </w:r>
    </w:p>
    <w:p>
      <w:pPr>
        <w:pStyle w:val="ListParagraph"/>
        <w:numPr>
          <w:ilvl w:val="0"/>
          <w:numId w:val="13"/>
        </w:numPr>
        <w:tabs>
          <w:tab w:pos="1233" w:val="left" w:leader="none"/>
        </w:tabs>
        <w:spacing w:line="240" w:lineRule="auto" w:before="0" w:after="0"/>
        <w:ind w:left="140" w:right="117" w:firstLine="710"/>
        <w:jc w:val="both"/>
        <w:rPr>
          <w:sz w:val="28"/>
        </w:rPr>
      </w:pPr>
      <w:r>
        <w:rPr>
          <w:sz w:val="28"/>
        </w:rPr>
        <w:t>Damini A., Rashmi S., Goswami M., Sharma. Estrous synchronization in cattle, sheep and goat // Multidisciplinary Reviews. - 2023. - №6(1). – 1 р. </w:t>
      </w:r>
      <w:r>
        <w:rPr>
          <w:spacing w:val="-2"/>
          <w:sz w:val="28"/>
        </w:rPr>
        <w:t>https://doi.org/10.31893/multirev.2023001.</w:t>
      </w:r>
    </w:p>
    <w:p>
      <w:pPr>
        <w:pStyle w:val="ListParagraph"/>
        <w:numPr>
          <w:ilvl w:val="0"/>
          <w:numId w:val="13"/>
        </w:numPr>
        <w:tabs>
          <w:tab w:pos="1205" w:val="left" w:leader="none"/>
        </w:tabs>
        <w:spacing w:line="319" w:lineRule="exact" w:before="1" w:after="0"/>
        <w:ind w:left="1205" w:right="0" w:hanging="354"/>
        <w:jc w:val="both"/>
        <w:rPr>
          <w:sz w:val="28"/>
        </w:rPr>
      </w:pPr>
      <w:r>
        <w:rPr>
          <w:sz w:val="28"/>
        </w:rPr>
        <w:t>Nebel</w:t>
      </w:r>
      <w:r>
        <w:rPr>
          <w:spacing w:val="-14"/>
          <w:sz w:val="28"/>
        </w:rPr>
        <w:t> </w:t>
      </w:r>
      <w:r>
        <w:rPr>
          <w:sz w:val="28"/>
        </w:rPr>
        <w:t>R.L.,</w:t>
      </w:r>
      <w:r>
        <w:rPr>
          <w:spacing w:val="-3"/>
          <w:sz w:val="28"/>
        </w:rPr>
        <w:t> </w:t>
      </w:r>
      <w:r>
        <w:rPr>
          <w:sz w:val="28"/>
        </w:rPr>
        <w:t>Walker</w:t>
      </w:r>
      <w:r>
        <w:rPr>
          <w:spacing w:val="-7"/>
          <w:sz w:val="28"/>
        </w:rPr>
        <w:t> </w:t>
      </w:r>
      <w:r>
        <w:rPr>
          <w:sz w:val="28"/>
        </w:rPr>
        <w:t>M.L.,</w:t>
      </w:r>
      <w:r>
        <w:rPr>
          <w:spacing w:val="-3"/>
          <w:sz w:val="28"/>
        </w:rPr>
        <w:t> </w:t>
      </w:r>
      <w:r>
        <w:rPr>
          <w:sz w:val="28"/>
        </w:rPr>
        <w:t>Mcgilliard,</w:t>
      </w:r>
      <w:r>
        <w:rPr>
          <w:spacing w:val="-3"/>
          <w:sz w:val="28"/>
        </w:rPr>
        <w:t> </w:t>
      </w:r>
      <w:r>
        <w:rPr>
          <w:sz w:val="28"/>
        </w:rPr>
        <w:t>C.</w:t>
      </w:r>
      <w:r>
        <w:rPr>
          <w:spacing w:val="-4"/>
          <w:sz w:val="28"/>
        </w:rPr>
        <w:t> </w:t>
      </w:r>
      <w:r>
        <w:rPr>
          <w:sz w:val="28"/>
        </w:rPr>
        <w:t>H.,</w:t>
      </w:r>
      <w:r>
        <w:rPr>
          <w:spacing w:val="-4"/>
          <w:sz w:val="28"/>
        </w:rPr>
        <w:t> </w:t>
      </w:r>
      <w:r>
        <w:rPr>
          <w:sz w:val="28"/>
        </w:rPr>
        <w:t>Allen,</w:t>
      </w:r>
      <w:r>
        <w:rPr>
          <w:spacing w:val="-4"/>
          <w:sz w:val="28"/>
        </w:rPr>
        <w:t> </w:t>
      </w:r>
      <w:r>
        <w:rPr>
          <w:sz w:val="28"/>
        </w:rPr>
        <w:t>G.</w:t>
      </w:r>
      <w:r>
        <w:rPr>
          <w:spacing w:val="5"/>
          <w:sz w:val="28"/>
        </w:rPr>
        <w:t> </w:t>
      </w:r>
      <w:r>
        <w:rPr>
          <w:sz w:val="28"/>
        </w:rPr>
        <w:t>S.</w:t>
      </w:r>
      <w:r>
        <w:rPr>
          <w:spacing w:val="-4"/>
          <w:sz w:val="28"/>
        </w:rPr>
        <w:t> </w:t>
      </w:r>
      <w:r>
        <w:rPr>
          <w:sz w:val="28"/>
        </w:rPr>
        <w:t>and</w:t>
      </w:r>
      <w:r>
        <w:rPr>
          <w:spacing w:val="-6"/>
          <w:sz w:val="28"/>
        </w:rPr>
        <w:t> </w:t>
      </w:r>
      <w:r>
        <w:rPr>
          <w:sz w:val="28"/>
        </w:rPr>
        <w:t>Heckman,</w:t>
      </w:r>
      <w:r>
        <w:rPr>
          <w:spacing w:val="2"/>
          <w:sz w:val="28"/>
        </w:rPr>
        <w:t> </w:t>
      </w:r>
      <w:r>
        <w:rPr>
          <w:spacing w:val="-5"/>
          <w:sz w:val="28"/>
        </w:rPr>
        <w:t>W.</w:t>
      </w:r>
    </w:p>
    <w:p>
      <w:pPr>
        <w:pStyle w:val="BodyText"/>
        <w:ind w:left="140" w:right="137"/>
      </w:pPr>
      <w:r>
        <w:rPr/>
        <w:t>L.</w:t>
      </w:r>
      <w:r>
        <w:rPr>
          <w:spacing w:val="-16"/>
        </w:rPr>
        <w:t> </w:t>
      </w:r>
      <w:r>
        <w:rPr/>
        <w:t>(2004):</w:t>
      </w:r>
      <w:r>
        <w:rPr>
          <w:spacing w:val="-17"/>
        </w:rPr>
        <w:t> </w:t>
      </w:r>
      <w:r>
        <w:rPr/>
        <w:t>Timing</w:t>
      </w:r>
      <w:r>
        <w:rPr>
          <w:spacing w:val="-18"/>
        </w:rPr>
        <w:t> </w:t>
      </w:r>
      <w:r>
        <w:rPr/>
        <w:t>of</w:t>
      </w:r>
      <w:r>
        <w:rPr>
          <w:spacing w:val="-17"/>
        </w:rPr>
        <w:t> </w:t>
      </w:r>
      <w:r>
        <w:rPr/>
        <w:t>artificial</w:t>
      </w:r>
      <w:r>
        <w:rPr>
          <w:spacing w:val="-7"/>
        </w:rPr>
        <w:t> </w:t>
      </w:r>
      <w:r>
        <w:rPr/>
        <w:t>insemination</w:t>
      </w:r>
      <w:r>
        <w:rPr>
          <w:spacing w:val="-11"/>
        </w:rPr>
        <w:t> </w:t>
      </w:r>
      <w:r>
        <w:rPr/>
        <w:t>of</w:t>
      </w:r>
      <w:r>
        <w:rPr>
          <w:spacing w:val="-18"/>
        </w:rPr>
        <w:t> </w:t>
      </w:r>
      <w:r>
        <w:rPr/>
        <w:t>dairy</w:t>
      </w:r>
      <w:r>
        <w:rPr>
          <w:spacing w:val="-16"/>
        </w:rPr>
        <w:t> </w:t>
      </w:r>
      <w:r>
        <w:rPr/>
        <w:t>cows:</w:t>
      </w:r>
      <w:r>
        <w:rPr>
          <w:spacing w:val="-8"/>
        </w:rPr>
        <w:t> </w:t>
      </w:r>
      <w:r>
        <w:rPr/>
        <w:t>fixed</w:t>
      </w:r>
      <w:r>
        <w:rPr>
          <w:spacing w:val="-13"/>
        </w:rPr>
        <w:t> </w:t>
      </w:r>
      <w:r>
        <w:rPr/>
        <w:t>time</w:t>
      </w:r>
      <w:r>
        <w:rPr>
          <w:spacing w:val="-6"/>
        </w:rPr>
        <w:t> </w:t>
      </w:r>
      <w:r>
        <w:rPr/>
        <w:t>once</w:t>
      </w:r>
      <w:r>
        <w:rPr>
          <w:spacing w:val="-6"/>
        </w:rPr>
        <w:t> </w:t>
      </w:r>
      <w:r>
        <w:rPr/>
        <w:t>daily</w:t>
      </w:r>
      <w:r>
        <w:rPr>
          <w:spacing w:val="-7"/>
        </w:rPr>
        <w:t> </w:t>
      </w:r>
      <w:r>
        <w:rPr/>
        <w:t>versus morning and afternoon// J. Dairy Sci. - 77: 3185-3191.</w:t>
      </w:r>
    </w:p>
    <w:p>
      <w:pPr>
        <w:pStyle w:val="ListParagraph"/>
        <w:numPr>
          <w:ilvl w:val="0"/>
          <w:numId w:val="13"/>
        </w:numPr>
        <w:tabs>
          <w:tab w:pos="1204" w:val="left" w:leader="none"/>
        </w:tabs>
        <w:spacing w:line="240" w:lineRule="auto" w:before="0" w:after="0"/>
        <w:ind w:left="140" w:right="148" w:firstLine="710"/>
        <w:jc w:val="both"/>
        <w:rPr>
          <w:sz w:val="28"/>
        </w:rPr>
      </w:pPr>
      <w:r>
        <w:rPr>
          <w:sz w:val="28"/>
        </w:rPr>
        <w:t>Marcelo M., Seneda S., Sofia B. D., Amanda F. Z., Amauri A.A., Fabio M. Folliculogenesis, Fertility and Biotechnology in Dairy Cattle // New Advances in the Dairy Industry. – 2021. https://doi.org/10.5772/intechope n.101243.</w:t>
      </w:r>
    </w:p>
    <w:p>
      <w:pPr>
        <w:pStyle w:val="ListParagraph"/>
        <w:numPr>
          <w:ilvl w:val="0"/>
          <w:numId w:val="13"/>
        </w:numPr>
        <w:tabs>
          <w:tab w:pos="1191" w:val="left" w:leader="none"/>
        </w:tabs>
        <w:spacing w:line="319" w:lineRule="exact" w:before="1" w:after="0"/>
        <w:ind w:left="1191" w:right="0" w:hanging="340"/>
        <w:jc w:val="both"/>
        <w:rPr>
          <w:sz w:val="28"/>
        </w:rPr>
      </w:pPr>
      <w:r>
        <w:rPr>
          <w:spacing w:val="-2"/>
          <w:sz w:val="28"/>
        </w:rPr>
        <w:t>Yizengaw</w:t>
      </w:r>
      <w:r>
        <w:rPr>
          <w:spacing w:val="-13"/>
          <w:sz w:val="28"/>
        </w:rPr>
        <w:t> </w:t>
      </w:r>
      <w:r>
        <w:rPr>
          <w:spacing w:val="-2"/>
          <w:sz w:val="28"/>
        </w:rPr>
        <w:t>L.</w:t>
      </w:r>
      <w:r>
        <w:rPr>
          <w:spacing w:val="-7"/>
          <w:sz w:val="28"/>
        </w:rPr>
        <w:t> </w:t>
      </w:r>
      <w:r>
        <w:rPr>
          <w:spacing w:val="-2"/>
          <w:sz w:val="28"/>
        </w:rPr>
        <w:t>Review</w:t>
      </w:r>
      <w:r>
        <w:rPr>
          <w:spacing w:val="-14"/>
          <w:sz w:val="28"/>
        </w:rPr>
        <w:t> </w:t>
      </w:r>
      <w:r>
        <w:rPr>
          <w:spacing w:val="-2"/>
          <w:sz w:val="28"/>
        </w:rPr>
        <w:t>on</w:t>
      </w:r>
      <w:r>
        <w:rPr>
          <w:spacing w:val="-15"/>
          <w:sz w:val="28"/>
        </w:rPr>
        <w:t> </w:t>
      </w:r>
      <w:r>
        <w:rPr>
          <w:spacing w:val="-2"/>
          <w:sz w:val="28"/>
        </w:rPr>
        <w:t>Estrus</w:t>
      </w:r>
      <w:r>
        <w:rPr>
          <w:spacing w:val="-8"/>
          <w:sz w:val="28"/>
        </w:rPr>
        <w:t> </w:t>
      </w:r>
      <w:r>
        <w:rPr>
          <w:spacing w:val="-2"/>
          <w:sz w:val="28"/>
        </w:rPr>
        <w:t>Synchronization</w:t>
      </w:r>
      <w:r>
        <w:rPr>
          <w:spacing w:val="-13"/>
          <w:sz w:val="28"/>
        </w:rPr>
        <w:t> </w:t>
      </w:r>
      <w:r>
        <w:rPr>
          <w:spacing w:val="-2"/>
          <w:sz w:val="28"/>
        </w:rPr>
        <w:t>and</w:t>
      </w:r>
      <w:r>
        <w:rPr>
          <w:spacing w:val="-10"/>
          <w:sz w:val="28"/>
        </w:rPr>
        <w:t> </w:t>
      </w:r>
      <w:r>
        <w:rPr>
          <w:spacing w:val="-2"/>
          <w:sz w:val="28"/>
        </w:rPr>
        <w:t>Its</w:t>
      </w:r>
      <w:r>
        <w:rPr>
          <w:spacing w:val="-8"/>
          <w:sz w:val="28"/>
        </w:rPr>
        <w:t> </w:t>
      </w:r>
      <w:r>
        <w:rPr>
          <w:spacing w:val="-2"/>
          <w:sz w:val="28"/>
        </w:rPr>
        <w:t>Application</w:t>
      </w:r>
      <w:r>
        <w:rPr>
          <w:spacing w:val="-16"/>
          <w:sz w:val="28"/>
        </w:rPr>
        <w:t> </w:t>
      </w:r>
      <w:r>
        <w:rPr>
          <w:spacing w:val="-2"/>
          <w:sz w:val="28"/>
        </w:rPr>
        <w:t>in</w:t>
      </w:r>
      <w:r>
        <w:rPr>
          <w:spacing w:val="-15"/>
          <w:sz w:val="28"/>
        </w:rPr>
        <w:t> </w:t>
      </w:r>
      <w:r>
        <w:rPr>
          <w:spacing w:val="-2"/>
          <w:sz w:val="28"/>
        </w:rPr>
        <w:t>Cattle</w:t>
      </w:r>
    </w:p>
    <w:p>
      <w:pPr>
        <w:pStyle w:val="BodyText"/>
        <w:spacing w:line="242" w:lineRule="auto"/>
        <w:ind w:left="140" w:right="130"/>
      </w:pPr>
      <w:r>
        <w:rPr/>
        <w:t>// International Journal of Advanced Research in Biological Sciences (IJARBS). – 2017. - №4(4). – Р.67–76. https://doi.org/10.22192/ijarbs.2017.04.04.010.</w:t>
      </w:r>
    </w:p>
    <w:p>
      <w:pPr>
        <w:pStyle w:val="ListParagraph"/>
        <w:numPr>
          <w:ilvl w:val="0"/>
          <w:numId w:val="13"/>
        </w:numPr>
        <w:tabs>
          <w:tab w:pos="1209" w:val="left" w:leader="none"/>
        </w:tabs>
        <w:spacing w:line="240" w:lineRule="auto" w:before="1" w:after="0"/>
        <w:ind w:left="140" w:right="134" w:firstLine="710"/>
        <w:jc w:val="both"/>
        <w:rPr>
          <w:sz w:val="28"/>
        </w:rPr>
      </w:pPr>
      <w:r>
        <w:rPr>
          <w:sz w:val="28"/>
        </w:rPr>
        <w:t>Хон Ф.К. Синхронизация охоты у телок при переходе от естественной случки к искусственному осеменению</w:t>
      </w:r>
      <w:r>
        <w:rPr>
          <w:spacing w:val="40"/>
          <w:sz w:val="28"/>
        </w:rPr>
        <w:t> </w:t>
      </w:r>
      <w:r>
        <w:rPr>
          <w:sz w:val="28"/>
        </w:rPr>
        <w:t>// Главный зоотехник, 2016. – № 12 – С. </w:t>
      </w:r>
      <w:r>
        <w:rPr>
          <w:spacing w:val="-4"/>
          <w:sz w:val="28"/>
        </w:rPr>
        <w:t>3-7.</w:t>
      </w:r>
    </w:p>
    <w:p>
      <w:pPr>
        <w:pStyle w:val="ListParagraph"/>
        <w:spacing w:after="0" w:line="240" w:lineRule="auto"/>
        <w:jc w:val="both"/>
        <w:rPr>
          <w:sz w:val="28"/>
        </w:rPr>
        <w:sectPr>
          <w:pgSz w:w="11910" w:h="16840"/>
          <w:pgMar w:header="0" w:footer="921" w:top="1000" w:bottom="1120" w:left="1559" w:right="425"/>
        </w:sectPr>
      </w:pPr>
    </w:p>
    <w:p>
      <w:pPr>
        <w:pStyle w:val="ListParagraph"/>
        <w:numPr>
          <w:ilvl w:val="0"/>
          <w:numId w:val="13"/>
        </w:numPr>
        <w:tabs>
          <w:tab w:pos="1262" w:val="left" w:leader="none"/>
        </w:tabs>
        <w:spacing w:line="240" w:lineRule="auto" w:before="64" w:after="0"/>
        <w:ind w:left="140" w:right="131" w:firstLine="710"/>
        <w:jc w:val="both"/>
        <w:rPr>
          <w:sz w:val="28"/>
        </w:rPr>
      </w:pPr>
      <w:r>
        <w:rPr>
          <w:sz w:val="28"/>
        </w:rPr>
        <w:t>Хон Ф. К. Средства и методы регулирования воспроизводительной функции животных // Приоритетные направления регионального развития: материалы</w:t>
      </w:r>
      <w:r>
        <w:rPr>
          <w:spacing w:val="-3"/>
          <w:sz w:val="28"/>
        </w:rPr>
        <w:t> </w:t>
      </w:r>
      <w:r>
        <w:rPr>
          <w:sz w:val="28"/>
        </w:rPr>
        <w:t>Всероссийской</w:t>
      </w:r>
      <w:r>
        <w:rPr>
          <w:spacing w:val="-3"/>
          <w:sz w:val="28"/>
        </w:rPr>
        <w:t> </w:t>
      </w:r>
      <w:r>
        <w:rPr>
          <w:sz w:val="28"/>
        </w:rPr>
        <w:t>(национальной)</w:t>
      </w:r>
      <w:r>
        <w:rPr>
          <w:spacing w:val="-5"/>
          <w:sz w:val="28"/>
        </w:rPr>
        <w:t> </w:t>
      </w:r>
      <w:r>
        <w:rPr>
          <w:sz w:val="28"/>
        </w:rPr>
        <w:t>научно-практической</w:t>
      </w:r>
      <w:r>
        <w:rPr>
          <w:spacing w:val="-3"/>
          <w:sz w:val="28"/>
        </w:rPr>
        <w:t> </w:t>
      </w:r>
      <w:r>
        <w:rPr>
          <w:sz w:val="28"/>
        </w:rPr>
        <w:t>конференции</w:t>
      </w:r>
      <w:r>
        <w:rPr>
          <w:spacing w:val="-3"/>
          <w:sz w:val="28"/>
        </w:rPr>
        <w:t> </w:t>
      </w:r>
      <w:r>
        <w:rPr>
          <w:sz w:val="28"/>
        </w:rPr>
        <w:t>с международным участием. - Курган. - 2020. - С. 840-843.</w:t>
      </w:r>
    </w:p>
    <w:p>
      <w:pPr>
        <w:pStyle w:val="ListParagraph"/>
        <w:numPr>
          <w:ilvl w:val="0"/>
          <w:numId w:val="13"/>
        </w:numPr>
        <w:tabs>
          <w:tab w:pos="1248" w:val="left" w:leader="none"/>
        </w:tabs>
        <w:spacing w:line="240" w:lineRule="auto" w:before="0" w:after="0"/>
        <w:ind w:left="140" w:right="120" w:firstLine="710"/>
        <w:jc w:val="both"/>
        <w:rPr>
          <w:sz w:val="28"/>
        </w:rPr>
      </w:pPr>
      <w:r>
        <w:rPr>
          <w:sz w:val="28"/>
        </w:rPr>
        <w:t>Oosthuizen N., Lansford A.C., Canal L.B., Fontes P.L.P., Sanford C.D., Dahlen C.R., et al. Comparison of two alternate PGF2α products in two estrus synchronization protocols in beef heifers // J.</w:t>
      </w:r>
      <w:r>
        <w:rPr>
          <w:spacing w:val="40"/>
          <w:sz w:val="28"/>
        </w:rPr>
        <w:t> </w:t>
      </w:r>
      <w:r>
        <w:rPr>
          <w:sz w:val="28"/>
        </w:rPr>
        <w:t>Anim Sci. – 2018. - №96. – Р.1388– 1395; https://doi.org/10.1093/jas/sky059 .</w:t>
      </w:r>
    </w:p>
    <w:p>
      <w:pPr>
        <w:pStyle w:val="ListParagraph"/>
        <w:numPr>
          <w:ilvl w:val="0"/>
          <w:numId w:val="13"/>
        </w:numPr>
        <w:tabs>
          <w:tab w:pos="1190" w:val="left" w:leader="none"/>
        </w:tabs>
        <w:spacing w:line="240" w:lineRule="auto" w:before="3" w:after="0"/>
        <w:ind w:left="140" w:right="120" w:firstLine="710"/>
        <w:jc w:val="both"/>
        <w:rPr>
          <w:sz w:val="28"/>
        </w:rPr>
      </w:pPr>
      <w:r>
        <w:rPr>
          <w:sz w:val="28"/>
        </w:rPr>
        <w:t>Tschopp</w:t>
      </w:r>
      <w:r>
        <w:rPr>
          <w:spacing w:val="-13"/>
          <w:sz w:val="28"/>
        </w:rPr>
        <w:t> </w:t>
      </w:r>
      <w:r>
        <w:rPr>
          <w:sz w:val="28"/>
        </w:rPr>
        <w:t>J.C.,</w:t>
      </w:r>
      <w:r>
        <w:rPr>
          <w:spacing w:val="-6"/>
          <w:sz w:val="28"/>
        </w:rPr>
        <w:t> </w:t>
      </w:r>
      <w:r>
        <w:rPr>
          <w:sz w:val="28"/>
        </w:rPr>
        <w:t>Bó</w:t>
      </w:r>
      <w:r>
        <w:rPr>
          <w:spacing w:val="-13"/>
          <w:sz w:val="28"/>
        </w:rPr>
        <w:t> </w:t>
      </w:r>
      <w:r>
        <w:rPr>
          <w:sz w:val="28"/>
        </w:rPr>
        <w:t>G.A.</w:t>
      </w:r>
      <w:r>
        <w:rPr>
          <w:spacing w:val="-6"/>
          <w:sz w:val="28"/>
        </w:rPr>
        <w:t> </w:t>
      </w:r>
      <w:r>
        <w:rPr>
          <w:sz w:val="28"/>
        </w:rPr>
        <w:t>Success</w:t>
      </w:r>
      <w:r>
        <w:rPr>
          <w:spacing w:val="-6"/>
          <w:sz w:val="28"/>
        </w:rPr>
        <w:t> </w:t>
      </w:r>
      <w:r>
        <w:rPr>
          <w:sz w:val="28"/>
        </w:rPr>
        <w:t>of</w:t>
      </w:r>
      <w:r>
        <w:rPr>
          <w:spacing w:val="-18"/>
          <w:sz w:val="28"/>
        </w:rPr>
        <w:t> </w:t>
      </w:r>
      <w:r>
        <w:rPr>
          <w:sz w:val="28"/>
        </w:rPr>
        <w:t>artificial</w:t>
      </w:r>
      <w:r>
        <w:rPr>
          <w:spacing w:val="-7"/>
          <w:sz w:val="28"/>
        </w:rPr>
        <w:t> </w:t>
      </w:r>
      <w:r>
        <w:rPr>
          <w:sz w:val="28"/>
        </w:rPr>
        <w:t>insemination</w:t>
      </w:r>
      <w:r>
        <w:rPr>
          <w:spacing w:val="-16"/>
          <w:sz w:val="28"/>
        </w:rPr>
        <w:t> </w:t>
      </w:r>
      <w:r>
        <w:rPr>
          <w:sz w:val="28"/>
        </w:rPr>
        <w:t>based</w:t>
      </w:r>
      <w:r>
        <w:rPr>
          <w:spacing w:val="-4"/>
          <w:sz w:val="28"/>
        </w:rPr>
        <w:t> </w:t>
      </w:r>
      <w:r>
        <w:rPr>
          <w:sz w:val="28"/>
        </w:rPr>
        <w:t>on</w:t>
      </w:r>
      <w:r>
        <w:rPr>
          <w:spacing w:val="-12"/>
          <w:sz w:val="28"/>
        </w:rPr>
        <w:t> </w:t>
      </w:r>
      <w:r>
        <w:rPr>
          <w:sz w:val="28"/>
        </w:rPr>
        <w:t>expression of estrus and the addition of GnRH to an estradiol/progesterone-based protocol on pregnancy</w:t>
      </w:r>
      <w:r>
        <w:rPr>
          <w:spacing w:val="-15"/>
          <w:sz w:val="28"/>
        </w:rPr>
        <w:t> </w:t>
      </w:r>
      <w:r>
        <w:rPr>
          <w:sz w:val="28"/>
        </w:rPr>
        <w:t>rates</w:t>
      </w:r>
      <w:r>
        <w:rPr>
          <w:spacing w:val="-1"/>
          <w:sz w:val="28"/>
        </w:rPr>
        <w:t> </w:t>
      </w:r>
      <w:r>
        <w:rPr>
          <w:sz w:val="28"/>
        </w:rPr>
        <w:t>in</w:t>
      </w:r>
      <w:r>
        <w:rPr>
          <w:spacing w:val="-13"/>
          <w:sz w:val="28"/>
        </w:rPr>
        <w:t> </w:t>
      </w:r>
      <w:r>
        <w:rPr>
          <w:sz w:val="28"/>
        </w:rPr>
        <w:t>lactating</w:t>
      </w:r>
      <w:r>
        <w:rPr>
          <w:spacing w:val="-12"/>
          <w:sz w:val="28"/>
        </w:rPr>
        <w:t> </w:t>
      </w:r>
      <w:r>
        <w:rPr>
          <w:sz w:val="28"/>
        </w:rPr>
        <w:t>dairy</w:t>
      </w:r>
      <w:r>
        <w:rPr>
          <w:spacing w:val="-7"/>
          <w:sz w:val="28"/>
        </w:rPr>
        <w:t> </w:t>
      </w:r>
      <w:r>
        <w:rPr>
          <w:sz w:val="28"/>
        </w:rPr>
        <w:t>cows //</w:t>
      </w:r>
      <w:r>
        <w:rPr>
          <w:spacing w:val="-4"/>
          <w:sz w:val="28"/>
        </w:rPr>
        <w:t> </w:t>
      </w:r>
      <w:r>
        <w:rPr>
          <w:sz w:val="28"/>
        </w:rPr>
        <w:t>Anim</w:t>
      </w:r>
      <w:r>
        <w:rPr>
          <w:spacing w:val="-18"/>
          <w:sz w:val="28"/>
        </w:rPr>
        <w:t> </w:t>
      </w:r>
      <w:r>
        <w:rPr>
          <w:sz w:val="28"/>
        </w:rPr>
        <w:t>Reprod</w:t>
      </w:r>
      <w:r>
        <w:rPr>
          <w:spacing w:val="-2"/>
          <w:sz w:val="28"/>
        </w:rPr>
        <w:t> </w:t>
      </w:r>
      <w:r>
        <w:rPr>
          <w:sz w:val="28"/>
        </w:rPr>
        <w:t>Sci.</w:t>
      </w:r>
      <w:r>
        <w:rPr>
          <w:spacing w:val="-2"/>
          <w:sz w:val="28"/>
        </w:rPr>
        <w:t> </w:t>
      </w:r>
      <w:r>
        <w:rPr>
          <w:sz w:val="28"/>
        </w:rPr>
        <w:t>–</w:t>
      </w:r>
      <w:r>
        <w:rPr>
          <w:spacing w:val="-8"/>
          <w:sz w:val="28"/>
        </w:rPr>
        <w:t> </w:t>
      </w:r>
      <w:r>
        <w:rPr>
          <w:sz w:val="28"/>
        </w:rPr>
        <w:t>2022.</w:t>
      </w:r>
      <w:r>
        <w:rPr>
          <w:spacing w:val="-2"/>
          <w:sz w:val="28"/>
        </w:rPr>
        <w:t> </w:t>
      </w:r>
      <w:r>
        <w:rPr>
          <w:sz w:val="28"/>
        </w:rPr>
        <w:t>-</w:t>
      </w:r>
      <w:r>
        <w:rPr>
          <w:spacing w:val="-15"/>
          <w:sz w:val="28"/>
        </w:rPr>
        <w:t> </w:t>
      </w:r>
      <w:r>
        <w:rPr>
          <w:sz w:val="28"/>
        </w:rPr>
        <w:t>№238.</w:t>
      </w:r>
      <w:r>
        <w:rPr>
          <w:spacing w:val="-1"/>
          <w:sz w:val="28"/>
        </w:rPr>
        <w:t> </w:t>
      </w:r>
      <w:r>
        <w:rPr>
          <w:sz w:val="28"/>
        </w:rPr>
        <w:t>–</w:t>
      </w:r>
      <w:r>
        <w:rPr>
          <w:spacing w:val="-8"/>
          <w:sz w:val="28"/>
        </w:rPr>
        <w:t> </w:t>
      </w:r>
      <w:r>
        <w:rPr>
          <w:sz w:val="28"/>
        </w:rPr>
        <w:t>106954 р. https://doi.org/10.1016/j.anireprosci.2022.106954.</w:t>
      </w:r>
    </w:p>
    <w:p>
      <w:pPr>
        <w:pStyle w:val="ListParagraph"/>
        <w:numPr>
          <w:ilvl w:val="0"/>
          <w:numId w:val="13"/>
        </w:numPr>
        <w:tabs>
          <w:tab w:pos="1200" w:val="left" w:leader="none"/>
        </w:tabs>
        <w:spacing w:line="240" w:lineRule="auto" w:before="3" w:after="0"/>
        <w:ind w:left="140" w:right="128" w:firstLine="710"/>
        <w:jc w:val="both"/>
        <w:rPr>
          <w:sz w:val="28"/>
        </w:rPr>
      </w:pPr>
      <w:r>
        <w:rPr>
          <w:sz w:val="28"/>
        </w:rPr>
        <w:t>Saini</w:t>
      </w:r>
      <w:r>
        <w:rPr>
          <w:spacing w:val="-8"/>
          <w:sz w:val="28"/>
        </w:rPr>
        <w:t> </w:t>
      </w:r>
      <w:r>
        <w:rPr>
          <w:sz w:val="28"/>
        </w:rPr>
        <w:t>G., Kumar S., Pandey A.K., Singh H., Virmani M. Presynchronization with simultaneous administration of GnRH and prostaglandin F2α (PGF2α) 7 days prior to Ovsynch improves reproductive profile in Hariana zebu cow // Trop Anim Health Pro. – 2023. - №55(1). -19 р. https://doi.org/10.1007/s11250-022-03439-6</w:t>
      </w:r>
    </w:p>
    <w:p>
      <w:pPr>
        <w:pStyle w:val="ListParagraph"/>
        <w:numPr>
          <w:ilvl w:val="0"/>
          <w:numId w:val="13"/>
        </w:numPr>
        <w:tabs>
          <w:tab w:pos="1214" w:val="left" w:leader="none"/>
        </w:tabs>
        <w:spacing w:line="240" w:lineRule="auto" w:before="0" w:after="0"/>
        <w:ind w:left="140" w:right="123" w:firstLine="710"/>
        <w:jc w:val="both"/>
        <w:rPr>
          <w:sz w:val="28"/>
        </w:rPr>
      </w:pPr>
      <w:r>
        <w:rPr>
          <w:sz w:val="28"/>
        </w:rPr>
        <w:t>Tschopp J.C., Macagno A.J., Mapletoft R.J., Menchaca A., Bó G.A. Effect of the addition of GnRH and a second prostaglandin F2α treatment on pregnancy per artificial insemination in lactating dairy cows submitted to an estradiol/progesterone- based timed-AI protocol // Theriogenology. – 2022. - №188. – Р.63–70. </w:t>
      </w:r>
      <w:r>
        <w:rPr>
          <w:spacing w:val="-2"/>
          <w:sz w:val="28"/>
        </w:rPr>
        <w:t>https://doi.org/10.1016/j.theriogenology.2022.05.019.</w:t>
      </w:r>
    </w:p>
    <w:p>
      <w:pPr>
        <w:pStyle w:val="ListParagraph"/>
        <w:numPr>
          <w:ilvl w:val="0"/>
          <w:numId w:val="13"/>
        </w:numPr>
        <w:tabs>
          <w:tab w:pos="1200" w:val="left" w:leader="none"/>
        </w:tabs>
        <w:spacing w:line="240" w:lineRule="auto" w:before="3" w:after="0"/>
        <w:ind w:left="140" w:right="128" w:firstLine="710"/>
        <w:jc w:val="both"/>
        <w:rPr>
          <w:sz w:val="28"/>
        </w:rPr>
      </w:pPr>
      <w:r>
        <w:rPr>
          <w:sz w:val="28"/>
        </w:rPr>
        <w:t>Kausar R., Khanum</w:t>
      </w:r>
      <w:r>
        <w:rPr>
          <w:spacing w:val="-12"/>
          <w:sz w:val="28"/>
        </w:rPr>
        <w:t> </w:t>
      </w:r>
      <w:r>
        <w:rPr>
          <w:sz w:val="28"/>
        </w:rPr>
        <w:t>S.A., Hussain</w:t>
      </w:r>
      <w:r>
        <w:rPr>
          <w:spacing w:val="-7"/>
          <w:sz w:val="28"/>
        </w:rPr>
        <w:t> </w:t>
      </w:r>
      <w:r>
        <w:rPr>
          <w:sz w:val="28"/>
        </w:rPr>
        <w:t>M., Hussain</w:t>
      </w:r>
      <w:r>
        <w:rPr>
          <w:spacing w:val="-8"/>
          <w:sz w:val="28"/>
        </w:rPr>
        <w:t> </w:t>
      </w:r>
      <w:r>
        <w:rPr>
          <w:sz w:val="28"/>
        </w:rPr>
        <w:t>T, Ahmad N, Ahmad L</w:t>
      </w:r>
      <w:r>
        <w:rPr>
          <w:spacing w:val="-9"/>
          <w:sz w:val="28"/>
        </w:rPr>
        <w:t> </w:t>
      </w:r>
      <w:r>
        <w:rPr>
          <w:sz w:val="28"/>
        </w:rPr>
        <w:t>et al. Estrus synchronization and conception rates using locally prepared methylacetoxy- progesterone sponges in</w:t>
      </w:r>
      <w:r>
        <w:rPr>
          <w:spacing w:val="-9"/>
          <w:sz w:val="28"/>
        </w:rPr>
        <w:t> </w:t>
      </w:r>
      <w:r>
        <w:rPr>
          <w:sz w:val="28"/>
        </w:rPr>
        <w:t>cyclic</w:t>
      </w:r>
      <w:r>
        <w:rPr>
          <w:spacing w:val="-3"/>
          <w:sz w:val="28"/>
        </w:rPr>
        <w:t> </w:t>
      </w:r>
      <w:r>
        <w:rPr>
          <w:sz w:val="28"/>
        </w:rPr>
        <w:t>and</w:t>
      </w:r>
      <w:r>
        <w:rPr>
          <w:spacing w:val="-1"/>
          <w:sz w:val="28"/>
        </w:rPr>
        <w:t> </w:t>
      </w:r>
      <w:r>
        <w:rPr>
          <w:sz w:val="28"/>
        </w:rPr>
        <w:t>acyclic nili-ravi</w:t>
      </w:r>
      <w:r>
        <w:rPr>
          <w:spacing w:val="-14"/>
          <w:sz w:val="28"/>
        </w:rPr>
        <w:t> </w:t>
      </w:r>
      <w:r>
        <w:rPr>
          <w:sz w:val="28"/>
        </w:rPr>
        <w:t>buffaloes (Bubalus</w:t>
      </w:r>
      <w:r>
        <w:rPr>
          <w:spacing w:val="-1"/>
          <w:sz w:val="28"/>
        </w:rPr>
        <w:t> </w:t>
      </w:r>
      <w:r>
        <w:rPr>
          <w:sz w:val="28"/>
        </w:rPr>
        <w:t>bubalis)</w:t>
      </w:r>
      <w:r>
        <w:rPr>
          <w:spacing w:val="-1"/>
          <w:sz w:val="28"/>
        </w:rPr>
        <w:t> </w:t>
      </w:r>
      <w:r>
        <w:rPr>
          <w:sz w:val="28"/>
        </w:rPr>
        <w:t>//</w:t>
      </w:r>
      <w:r>
        <w:rPr>
          <w:spacing w:val="-5"/>
          <w:sz w:val="28"/>
        </w:rPr>
        <w:t> </w:t>
      </w:r>
      <w:r>
        <w:rPr>
          <w:sz w:val="28"/>
        </w:rPr>
        <w:t>Pak Vet J. – 2013.- №33. – Р.433–437.</w:t>
      </w:r>
    </w:p>
    <w:p>
      <w:pPr>
        <w:pStyle w:val="ListParagraph"/>
        <w:numPr>
          <w:ilvl w:val="0"/>
          <w:numId w:val="13"/>
        </w:numPr>
        <w:tabs>
          <w:tab w:pos="1224" w:val="left" w:leader="none"/>
        </w:tabs>
        <w:spacing w:line="240" w:lineRule="auto" w:before="0" w:after="0"/>
        <w:ind w:left="140" w:right="115" w:firstLine="710"/>
        <w:jc w:val="both"/>
        <w:rPr>
          <w:sz w:val="28"/>
        </w:rPr>
      </w:pPr>
      <w:r>
        <w:rPr>
          <w:sz w:val="28"/>
        </w:rPr>
        <w:t>Hölper M., Bretzinger L., Randi F., Heuwieser W., Borchardt S. Effect of dose and frequency of prostaglandin F2α treatments during a 7-day Ovsynch protocol with</w:t>
      </w:r>
      <w:r>
        <w:rPr>
          <w:spacing w:val="-5"/>
          <w:sz w:val="28"/>
        </w:rPr>
        <w:t> </w:t>
      </w:r>
      <w:r>
        <w:rPr>
          <w:sz w:val="28"/>
        </w:rPr>
        <w:t>an intravaginal</w:t>
      </w:r>
      <w:r>
        <w:rPr>
          <w:spacing w:val="-1"/>
          <w:sz w:val="28"/>
        </w:rPr>
        <w:t> </w:t>
      </w:r>
      <w:r>
        <w:rPr>
          <w:sz w:val="28"/>
        </w:rPr>
        <w:t>progesterone releasing device on luteal regression and pregnancy outcomes in lactating Holstein cows // J.</w:t>
      </w:r>
      <w:r>
        <w:rPr>
          <w:spacing w:val="40"/>
          <w:sz w:val="28"/>
        </w:rPr>
        <w:t> </w:t>
      </w:r>
      <w:r>
        <w:rPr>
          <w:sz w:val="28"/>
        </w:rPr>
        <w:t>Dairy Sci 2023. - №106(1). – Р.755–768. </w:t>
      </w:r>
      <w:r>
        <w:rPr>
          <w:spacing w:val="-2"/>
          <w:sz w:val="28"/>
        </w:rPr>
        <w:t>https://doi.org/10.3168/jds.2022-22245.</w:t>
      </w:r>
    </w:p>
    <w:p>
      <w:pPr>
        <w:pStyle w:val="ListParagraph"/>
        <w:numPr>
          <w:ilvl w:val="0"/>
          <w:numId w:val="13"/>
        </w:numPr>
        <w:tabs>
          <w:tab w:pos="1191" w:val="left" w:leader="none"/>
        </w:tabs>
        <w:spacing w:line="319" w:lineRule="exact" w:before="7" w:after="0"/>
        <w:ind w:left="1191" w:right="0" w:hanging="340"/>
        <w:jc w:val="both"/>
        <w:rPr>
          <w:sz w:val="28"/>
        </w:rPr>
      </w:pPr>
      <w:r>
        <w:rPr>
          <w:spacing w:val="-2"/>
          <w:sz w:val="28"/>
        </w:rPr>
        <w:t>Rocha</w:t>
      </w:r>
      <w:r>
        <w:rPr>
          <w:spacing w:val="-9"/>
          <w:sz w:val="28"/>
        </w:rPr>
        <w:t> </w:t>
      </w:r>
      <w:r>
        <w:rPr>
          <w:spacing w:val="-2"/>
          <w:sz w:val="28"/>
        </w:rPr>
        <w:t>C.C.,</w:t>
      </w:r>
      <w:r>
        <w:rPr>
          <w:spacing w:val="-12"/>
          <w:sz w:val="28"/>
        </w:rPr>
        <w:t> </w:t>
      </w:r>
      <w:r>
        <w:rPr>
          <w:spacing w:val="-2"/>
          <w:sz w:val="28"/>
        </w:rPr>
        <w:t>Martins</w:t>
      </w:r>
      <w:r>
        <w:rPr>
          <w:spacing w:val="-13"/>
          <w:sz w:val="28"/>
        </w:rPr>
        <w:t> </w:t>
      </w:r>
      <w:r>
        <w:rPr>
          <w:spacing w:val="-2"/>
          <w:sz w:val="28"/>
        </w:rPr>
        <w:t>T.,</w:t>
      </w:r>
      <w:r>
        <w:rPr>
          <w:spacing w:val="-8"/>
          <w:sz w:val="28"/>
        </w:rPr>
        <w:t> </w:t>
      </w:r>
      <w:r>
        <w:rPr>
          <w:spacing w:val="-2"/>
          <w:sz w:val="28"/>
        </w:rPr>
        <w:t>Mello</w:t>
      </w:r>
      <w:r>
        <w:rPr>
          <w:spacing w:val="-10"/>
          <w:sz w:val="28"/>
        </w:rPr>
        <w:t> </w:t>
      </w:r>
      <w:r>
        <w:rPr>
          <w:spacing w:val="-2"/>
          <w:sz w:val="28"/>
        </w:rPr>
        <w:t>B.P.,</w:t>
      </w:r>
      <w:r>
        <w:rPr>
          <w:spacing w:val="-8"/>
          <w:sz w:val="28"/>
        </w:rPr>
        <w:t> </w:t>
      </w:r>
      <w:r>
        <w:rPr>
          <w:spacing w:val="-2"/>
          <w:sz w:val="28"/>
        </w:rPr>
        <w:t>Dalmaso</w:t>
      </w:r>
      <w:r>
        <w:rPr>
          <w:spacing w:val="-9"/>
          <w:sz w:val="28"/>
        </w:rPr>
        <w:t> </w:t>
      </w:r>
      <w:r>
        <w:rPr>
          <w:spacing w:val="-2"/>
          <w:sz w:val="28"/>
        </w:rPr>
        <w:t>de</w:t>
      </w:r>
      <w:r>
        <w:rPr>
          <w:spacing w:val="-10"/>
          <w:sz w:val="28"/>
        </w:rPr>
        <w:t> </w:t>
      </w:r>
      <w:r>
        <w:rPr>
          <w:spacing w:val="-2"/>
          <w:sz w:val="28"/>
        </w:rPr>
        <w:t>Mello</w:t>
      </w:r>
      <w:r>
        <w:rPr>
          <w:spacing w:val="-9"/>
          <w:sz w:val="28"/>
        </w:rPr>
        <w:t> </w:t>
      </w:r>
      <w:r>
        <w:rPr>
          <w:spacing w:val="-2"/>
          <w:sz w:val="28"/>
        </w:rPr>
        <w:t>G,</w:t>
      </w:r>
      <w:r>
        <w:rPr>
          <w:spacing w:val="-13"/>
          <w:sz w:val="28"/>
        </w:rPr>
        <w:t> </w:t>
      </w:r>
      <w:r>
        <w:rPr>
          <w:spacing w:val="-2"/>
          <w:sz w:val="28"/>
        </w:rPr>
        <w:t>Motta</w:t>
      </w:r>
      <w:r>
        <w:rPr>
          <w:spacing w:val="-10"/>
          <w:sz w:val="28"/>
        </w:rPr>
        <w:t> </w:t>
      </w:r>
      <w:r>
        <w:rPr>
          <w:spacing w:val="-2"/>
          <w:sz w:val="28"/>
        </w:rPr>
        <w:t>I.G.,</w:t>
      </w:r>
      <w:r>
        <w:rPr>
          <w:spacing w:val="-12"/>
          <w:sz w:val="28"/>
        </w:rPr>
        <w:t> </w:t>
      </w:r>
      <w:r>
        <w:rPr>
          <w:spacing w:val="-2"/>
          <w:sz w:val="28"/>
        </w:rPr>
        <w:t>Lemes</w:t>
      </w:r>
    </w:p>
    <w:p>
      <w:pPr>
        <w:pStyle w:val="BodyText"/>
        <w:ind w:left="140" w:right="137"/>
      </w:pPr>
      <w:r>
        <w:rPr/>
        <w:t>K.M. et al. Comparing the effect of estradiol benzoate and 17β-estradiol plus progesterone on follicular turnover and development, and pregnancy outcomes in a timed artificial insemination protocol // Theriogenology. – 2022. - №192.</w:t>
      </w:r>
      <w:r>
        <w:rPr>
          <w:spacing w:val="40"/>
        </w:rPr>
        <w:t> </w:t>
      </w:r>
      <w:r>
        <w:rPr/>
        <w:t>– Р.73–80. </w:t>
      </w:r>
      <w:r>
        <w:rPr>
          <w:spacing w:val="-2"/>
        </w:rPr>
        <w:t>https://doi.org/10.1016/j.theriogenology.2022.08.033.</w:t>
      </w:r>
    </w:p>
    <w:p>
      <w:pPr>
        <w:pStyle w:val="ListParagraph"/>
        <w:numPr>
          <w:ilvl w:val="0"/>
          <w:numId w:val="13"/>
        </w:numPr>
        <w:tabs>
          <w:tab w:pos="1200" w:val="left" w:leader="none"/>
        </w:tabs>
        <w:spacing w:line="242" w:lineRule="auto" w:before="0" w:after="0"/>
        <w:ind w:left="140" w:right="156" w:firstLine="710"/>
        <w:jc w:val="both"/>
        <w:rPr>
          <w:sz w:val="28"/>
        </w:rPr>
      </w:pPr>
      <w:r>
        <w:rPr>
          <w:sz w:val="28"/>
        </w:rPr>
        <w:t>Гансе А.Э. Определение</w:t>
      </w:r>
      <w:r>
        <w:rPr>
          <w:spacing w:val="-4"/>
          <w:sz w:val="28"/>
        </w:rPr>
        <w:t> </w:t>
      </w:r>
      <w:r>
        <w:rPr>
          <w:sz w:val="28"/>
        </w:rPr>
        <w:t>гормонального статуса зебувидного скота при диагностике стадии возбуждения // Вестник Алтайского государственного аграрного университета. – 2019. – № 6(176). – С. 113-117.</w:t>
      </w:r>
    </w:p>
    <w:p>
      <w:pPr>
        <w:pStyle w:val="ListParagraph"/>
        <w:numPr>
          <w:ilvl w:val="0"/>
          <w:numId w:val="13"/>
        </w:numPr>
        <w:tabs>
          <w:tab w:pos="1219" w:val="left" w:leader="none"/>
        </w:tabs>
        <w:spacing w:line="240" w:lineRule="auto" w:before="0" w:after="0"/>
        <w:ind w:left="140" w:right="143" w:firstLine="710"/>
        <w:jc w:val="both"/>
        <w:rPr>
          <w:sz w:val="28"/>
        </w:rPr>
      </w:pPr>
      <w:r>
        <w:rPr>
          <w:sz w:val="28"/>
        </w:rPr>
        <w:t>Tarso G., Apgar A., Melba O., Gastal E., Gastal L. Relationships between follicle and corpus luteum diameter, blood flow, and progesterone production in beef cows</w:t>
      </w:r>
      <w:r>
        <w:rPr>
          <w:spacing w:val="-10"/>
          <w:sz w:val="28"/>
        </w:rPr>
        <w:t> </w:t>
      </w:r>
      <w:r>
        <w:rPr>
          <w:sz w:val="28"/>
        </w:rPr>
        <w:t>and</w:t>
      </w:r>
      <w:r>
        <w:rPr>
          <w:spacing w:val="-10"/>
          <w:sz w:val="28"/>
        </w:rPr>
        <w:t> </w:t>
      </w:r>
      <w:r>
        <w:rPr>
          <w:sz w:val="28"/>
        </w:rPr>
        <w:t>heifers:</w:t>
      </w:r>
      <w:r>
        <w:rPr>
          <w:spacing w:val="-22"/>
          <w:sz w:val="28"/>
        </w:rPr>
        <w:t> </w:t>
      </w:r>
      <w:r>
        <w:rPr>
          <w:sz w:val="28"/>
        </w:rPr>
        <w:t>preliminary</w:t>
      </w:r>
      <w:r>
        <w:rPr>
          <w:spacing w:val="-21"/>
          <w:sz w:val="28"/>
        </w:rPr>
        <w:t> </w:t>
      </w:r>
      <w:r>
        <w:rPr>
          <w:sz w:val="28"/>
        </w:rPr>
        <w:t>results</w:t>
      </w:r>
      <w:r>
        <w:rPr>
          <w:spacing w:val="-3"/>
          <w:sz w:val="28"/>
        </w:rPr>
        <w:t> </w:t>
      </w:r>
      <w:r>
        <w:rPr>
          <w:sz w:val="28"/>
        </w:rPr>
        <w:t>//</w:t>
      </w:r>
      <w:r>
        <w:rPr>
          <w:spacing w:val="-15"/>
          <w:sz w:val="28"/>
        </w:rPr>
        <w:t> </w:t>
      </w:r>
      <w:r>
        <w:rPr>
          <w:sz w:val="28"/>
        </w:rPr>
        <w:t>Animal</w:t>
      </w:r>
      <w:r>
        <w:rPr>
          <w:spacing w:val="-18"/>
          <w:sz w:val="28"/>
        </w:rPr>
        <w:t> </w:t>
      </w:r>
      <w:r>
        <w:rPr>
          <w:sz w:val="28"/>
        </w:rPr>
        <w:t>reproduction.</w:t>
      </w:r>
      <w:r>
        <w:rPr>
          <w:spacing w:val="-5"/>
          <w:sz w:val="28"/>
        </w:rPr>
        <w:t> </w:t>
      </w:r>
      <w:r>
        <w:rPr>
          <w:sz w:val="28"/>
        </w:rPr>
        <w:t>-</w:t>
      </w:r>
      <w:r>
        <w:rPr>
          <w:spacing w:val="-16"/>
          <w:sz w:val="28"/>
        </w:rPr>
        <w:t> </w:t>
      </w:r>
      <w:r>
        <w:rPr>
          <w:sz w:val="28"/>
        </w:rPr>
        <w:t>2016.</w:t>
      </w:r>
      <w:r>
        <w:rPr>
          <w:spacing w:val="-12"/>
          <w:sz w:val="28"/>
        </w:rPr>
        <w:t> </w:t>
      </w:r>
      <w:r>
        <w:rPr>
          <w:sz w:val="28"/>
        </w:rPr>
        <w:t>-</w:t>
      </w:r>
      <w:r>
        <w:rPr>
          <w:spacing w:val="-12"/>
          <w:sz w:val="28"/>
        </w:rPr>
        <w:t> </w:t>
      </w:r>
      <w:r>
        <w:rPr>
          <w:sz w:val="28"/>
        </w:rPr>
        <w:t>№13(2).</w:t>
      </w:r>
      <w:r>
        <w:rPr>
          <w:spacing w:val="-12"/>
          <w:sz w:val="28"/>
        </w:rPr>
        <w:t> </w:t>
      </w:r>
      <w:r>
        <w:rPr>
          <w:sz w:val="28"/>
        </w:rPr>
        <w:t>–</w:t>
      </w:r>
      <w:r>
        <w:rPr>
          <w:spacing w:val="-10"/>
          <w:sz w:val="28"/>
        </w:rPr>
        <w:t> </w:t>
      </w:r>
      <w:r>
        <w:rPr>
          <w:sz w:val="28"/>
        </w:rPr>
        <w:t>Р.81-</w:t>
      </w:r>
    </w:p>
    <w:p>
      <w:pPr>
        <w:pStyle w:val="BodyText"/>
        <w:spacing w:line="321" w:lineRule="exact"/>
        <w:ind w:left="140"/>
      </w:pPr>
      <w:r>
        <w:rPr>
          <w:spacing w:val="-2"/>
        </w:rPr>
        <w:t>92.</w:t>
      </w:r>
      <w:r>
        <w:rPr>
          <w:spacing w:val="3"/>
        </w:rPr>
        <w:t> </w:t>
      </w:r>
      <w:r>
        <w:rPr>
          <w:spacing w:val="-2"/>
        </w:rPr>
        <w:t>doi:</w:t>
      </w:r>
      <w:r>
        <w:rPr>
          <w:spacing w:val="-13"/>
        </w:rPr>
        <w:t> </w:t>
      </w:r>
      <w:r>
        <w:rPr>
          <w:spacing w:val="-2"/>
        </w:rPr>
        <w:t>10.21451/1984-3143-AR797.</w:t>
      </w:r>
    </w:p>
    <w:p>
      <w:pPr>
        <w:pStyle w:val="ListParagraph"/>
        <w:numPr>
          <w:ilvl w:val="0"/>
          <w:numId w:val="13"/>
        </w:numPr>
        <w:tabs>
          <w:tab w:pos="1334" w:val="left" w:leader="none"/>
        </w:tabs>
        <w:spacing w:line="240" w:lineRule="auto" w:before="0" w:after="0"/>
        <w:ind w:left="140" w:right="156" w:firstLine="710"/>
        <w:jc w:val="both"/>
        <w:rPr>
          <w:sz w:val="28"/>
        </w:rPr>
      </w:pPr>
      <w:r>
        <w:rPr>
          <w:sz w:val="28"/>
        </w:rPr>
        <w:t>Bezdicek J., Makarevich A., Stadnik A. Analysis of factors affecting the quantity and quality of embruo production in superovulated cows // Zuchtungskunde. 2015. - Vol. 87. - № 4. - P. 249–264.</w:t>
      </w:r>
    </w:p>
    <w:p>
      <w:pPr>
        <w:pStyle w:val="ListParagraph"/>
        <w:spacing w:after="0" w:line="240" w:lineRule="auto"/>
        <w:jc w:val="both"/>
        <w:rPr>
          <w:sz w:val="28"/>
        </w:rPr>
        <w:sectPr>
          <w:pgSz w:w="11910" w:h="16840"/>
          <w:pgMar w:header="0" w:footer="921" w:top="1000" w:bottom="1120" w:left="1559" w:right="425"/>
        </w:sectPr>
      </w:pPr>
    </w:p>
    <w:p>
      <w:pPr>
        <w:pStyle w:val="ListParagraph"/>
        <w:numPr>
          <w:ilvl w:val="0"/>
          <w:numId w:val="13"/>
        </w:numPr>
        <w:tabs>
          <w:tab w:pos="1257" w:val="left" w:leader="none"/>
        </w:tabs>
        <w:spacing w:line="240" w:lineRule="auto" w:before="64" w:after="0"/>
        <w:ind w:left="140" w:right="135" w:firstLine="710"/>
        <w:jc w:val="both"/>
        <w:rPr>
          <w:sz w:val="28"/>
        </w:rPr>
      </w:pPr>
      <w:r>
        <w:rPr>
          <w:sz w:val="28"/>
        </w:rPr>
        <w:t>Mehmood M.U., Mehmood S., Riaz A. etc. Superovulatory response in Summer anestrus Buffaloes and cattle treated with estrus synchronization protocol // Journal of animal and plant science. - 2012. - Vol. 22. - № 4. - P. 888–893.</w:t>
      </w:r>
    </w:p>
    <w:p>
      <w:pPr>
        <w:pStyle w:val="ListParagraph"/>
        <w:numPr>
          <w:ilvl w:val="0"/>
          <w:numId w:val="13"/>
        </w:numPr>
        <w:tabs>
          <w:tab w:pos="1190" w:val="left" w:leader="none"/>
        </w:tabs>
        <w:spacing w:line="244" w:lineRule="auto" w:before="0" w:after="0"/>
        <w:ind w:left="140" w:right="120" w:firstLine="710"/>
        <w:jc w:val="both"/>
        <w:rPr>
          <w:sz w:val="28"/>
        </w:rPr>
      </w:pPr>
      <w:r>
        <w:rPr>
          <w:sz w:val="28"/>
        </w:rPr>
        <w:t>Ahmed</w:t>
      </w:r>
      <w:r>
        <w:rPr>
          <w:spacing w:val="-6"/>
          <w:sz w:val="28"/>
        </w:rPr>
        <w:t> </w:t>
      </w:r>
      <w:r>
        <w:rPr>
          <w:sz w:val="28"/>
        </w:rPr>
        <w:t>T.,</w:t>
      </w:r>
      <w:r>
        <w:rPr>
          <w:spacing w:val="-8"/>
          <w:sz w:val="28"/>
        </w:rPr>
        <w:t> </w:t>
      </w:r>
      <w:r>
        <w:rPr>
          <w:sz w:val="28"/>
        </w:rPr>
        <w:t>Cristian</w:t>
      </w:r>
      <w:r>
        <w:rPr>
          <w:spacing w:val="-13"/>
          <w:sz w:val="28"/>
        </w:rPr>
        <w:t> </w:t>
      </w:r>
      <w:r>
        <w:rPr>
          <w:sz w:val="28"/>
        </w:rPr>
        <w:t>P.,</w:t>
      </w:r>
      <w:r>
        <w:rPr>
          <w:spacing w:val="-7"/>
          <w:sz w:val="28"/>
        </w:rPr>
        <w:t> </w:t>
      </w:r>
      <w:r>
        <w:rPr>
          <w:sz w:val="28"/>
        </w:rPr>
        <w:t>Michela</w:t>
      </w:r>
      <w:r>
        <w:rPr>
          <w:spacing w:val="-4"/>
          <w:sz w:val="28"/>
        </w:rPr>
        <w:t> </w:t>
      </w:r>
      <w:r>
        <w:rPr>
          <w:sz w:val="28"/>
        </w:rPr>
        <w:t>C.</w:t>
      </w:r>
      <w:r>
        <w:rPr>
          <w:spacing w:val="-7"/>
          <w:sz w:val="28"/>
        </w:rPr>
        <w:t> </w:t>
      </w:r>
      <w:r>
        <w:rPr>
          <w:sz w:val="28"/>
        </w:rPr>
        <w:t>Synchronization</w:t>
      </w:r>
      <w:r>
        <w:rPr>
          <w:spacing w:val="-12"/>
          <w:sz w:val="28"/>
        </w:rPr>
        <w:t> </w:t>
      </w:r>
      <w:r>
        <w:rPr>
          <w:sz w:val="28"/>
        </w:rPr>
        <w:t>of</w:t>
      </w:r>
      <w:r>
        <w:rPr>
          <w:spacing w:val="-18"/>
          <w:sz w:val="28"/>
        </w:rPr>
        <w:t> </w:t>
      </w:r>
      <w:r>
        <w:rPr>
          <w:sz w:val="28"/>
        </w:rPr>
        <w:t>estrus</w:t>
      </w:r>
      <w:r>
        <w:rPr>
          <w:spacing w:val="-7"/>
          <w:sz w:val="28"/>
        </w:rPr>
        <w:t> </w:t>
      </w:r>
      <w:r>
        <w:rPr>
          <w:sz w:val="28"/>
        </w:rPr>
        <w:t>and</w:t>
      </w:r>
      <w:r>
        <w:rPr>
          <w:spacing w:val="-2"/>
          <w:sz w:val="28"/>
        </w:rPr>
        <w:t> </w:t>
      </w:r>
      <w:r>
        <w:rPr>
          <w:sz w:val="28"/>
        </w:rPr>
        <w:t>ovulation</w:t>
      </w:r>
      <w:r>
        <w:rPr>
          <w:spacing w:val="-8"/>
          <w:sz w:val="28"/>
        </w:rPr>
        <w:t> </w:t>
      </w:r>
      <w:r>
        <w:rPr>
          <w:sz w:val="28"/>
        </w:rPr>
        <w:t>in dairy cattle // SPERMOVA, 2019. - №9(1). – Р.1-13. doi: 10.18548/ASPE/0007.01</w:t>
      </w:r>
    </w:p>
    <w:p>
      <w:pPr>
        <w:pStyle w:val="ListParagraph"/>
        <w:numPr>
          <w:ilvl w:val="0"/>
          <w:numId w:val="13"/>
        </w:numPr>
        <w:tabs>
          <w:tab w:pos="1243" w:val="left" w:leader="none"/>
        </w:tabs>
        <w:spacing w:line="240" w:lineRule="auto" w:before="0" w:after="0"/>
        <w:ind w:left="140" w:right="132" w:firstLine="710"/>
        <w:jc w:val="both"/>
        <w:rPr>
          <w:sz w:val="28"/>
        </w:rPr>
      </w:pPr>
      <w:r>
        <w:rPr>
          <w:sz w:val="28"/>
        </w:rPr>
        <w:t>Бригида А.В., Бурсаков С.А., Скачкова О.А. Факторы, влияющие на реакционный ответ яичников коров -доноров эмбрионов при введении экзогенных</w:t>
      </w:r>
      <w:r>
        <w:rPr>
          <w:spacing w:val="-18"/>
          <w:sz w:val="28"/>
        </w:rPr>
        <w:t> </w:t>
      </w:r>
      <w:r>
        <w:rPr>
          <w:sz w:val="28"/>
        </w:rPr>
        <w:t>гонадотропинов</w:t>
      </w:r>
      <w:r>
        <w:rPr>
          <w:spacing w:val="-17"/>
          <w:sz w:val="28"/>
        </w:rPr>
        <w:t> </w:t>
      </w:r>
      <w:r>
        <w:rPr>
          <w:sz w:val="28"/>
        </w:rPr>
        <w:t>(обзор)</w:t>
      </w:r>
      <w:r>
        <w:rPr>
          <w:spacing w:val="-3"/>
          <w:sz w:val="28"/>
        </w:rPr>
        <w:t> </w:t>
      </w:r>
      <w:r>
        <w:rPr>
          <w:sz w:val="28"/>
        </w:rPr>
        <w:t>//</w:t>
      </w:r>
      <w:r>
        <w:rPr>
          <w:spacing w:val="-18"/>
          <w:sz w:val="28"/>
        </w:rPr>
        <w:t> </w:t>
      </w:r>
      <w:r>
        <w:rPr>
          <w:sz w:val="28"/>
        </w:rPr>
        <w:t>Достижения</w:t>
      </w:r>
      <w:r>
        <w:rPr>
          <w:spacing w:val="-10"/>
          <w:sz w:val="28"/>
        </w:rPr>
        <w:t> </w:t>
      </w:r>
      <w:r>
        <w:rPr>
          <w:sz w:val="28"/>
        </w:rPr>
        <w:t>науки</w:t>
      </w:r>
      <w:r>
        <w:rPr>
          <w:spacing w:val="-18"/>
          <w:sz w:val="28"/>
        </w:rPr>
        <w:t> </w:t>
      </w:r>
      <w:r>
        <w:rPr>
          <w:sz w:val="28"/>
        </w:rPr>
        <w:t>и</w:t>
      </w:r>
      <w:r>
        <w:rPr>
          <w:spacing w:val="-17"/>
          <w:sz w:val="28"/>
        </w:rPr>
        <w:t> </w:t>
      </w:r>
      <w:r>
        <w:rPr>
          <w:sz w:val="28"/>
        </w:rPr>
        <w:t>техники</w:t>
      </w:r>
      <w:r>
        <w:rPr>
          <w:spacing w:val="-10"/>
          <w:sz w:val="28"/>
        </w:rPr>
        <w:t> </w:t>
      </w:r>
      <w:r>
        <w:rPr>
          <w:sz w:val="28"/>
        </w:rPr>
        <w:t>АПК.</w:t>
      </w:r>
      <w:r>
        <w:rPr>
          <w:spacing w:val="-11"/>
          <w:sz w:val="28"/>
        </w:rPr>
        <w:t> </w:t>
      </w:r>
      <w:r>
        <w:rPr>
          <w:sz w:val="28"/>
        </w:rPr>
        <w:t>–</w:t>
      </w:r>
      <w:r>
        <w:rPr>
          <w:spacing w:val="-18"/>
          <w:sz w:val="28"/>
        </w:rPr>
        <w:t> </w:t>
      </w:r>
      <w:r>
        <w:rPr>
          <w:sz w:val="28"/>
        </w:rPr>
        <w:t>2018. – Т. 32, № 6. – С. 56-63. https://doi.org/10.24411/0235-2451-2018-10614.</w:t>
      </w:r>
    </w:p>
    <w:p>
      <w:pPr>
        <w:pStyle w:val="ListParagraph"/>
        <w:numPr>
          <w:ilvl w:val="0"/>
          <w:numId w:val="13"/>
        </w:numPr>
        <w:tabs>
          <w:tab w:pos="1267" w:val="left" w:leader="none"/>
        </w:tabs>
        <w:spacing w:line="240" w:lineRule="auto" w:before="0" w:after="0"/>
        <w:ind w:left="140" w:right="120" w:firstLine="710"/>
        <w:jc w:val="both"/>
        <w:rPr>
          <w:sz w:val="28"/>
        </w:rPr>
      </w:pPr>
      <w:r>
        <w:rPr>
          <w:sz w:val="28"/>
        </w:rPr>
        <w:t>Moraes F.L.Z., Morotti F., Costa C.B., Lunardelli P.A., Seneda M..M. Relationships between antral follicle count, body</w:t>
      </w:r>
      <w:r>
        <w:rPr>
          <w:spacing w:val="-1"/>
          <w:sz w:val="28"/>
        </w:rPr>
        <w:t> </w:t>
      </w:r>
      <w:r>
        <w:rPr>
          <w:sz w:val="28"/>
        </w:rPr>
        <w:t>condition, and pregnancy rates after timed-AI in Bos indicus cattle // Theriogenology. – 2019. - №136. – Р.10-14. DOI: </w:t>
      </w:r>
      <w:r>
        <w:rPr>
          <w:spacing w:val="-2"/>
          <w:sz w:val="28"/>
        </w:rPr>
        <w:t>10.1016/j.theriogenology.2019.06.024.</w:t>
      </w:r>
    </w:p>
    <w:p>
      <w:pPr>
        <w:pStyle w:val="ListParagraph"/>
        <w:numPr>
          <w:ilvl w:val="0"/>
          <w:numId w:val="13"/>
        </w:numPr>
        <w:tabs>
          <w:tab w:pos="1214" w:val="left" w:leader="none"/>
        </w:tabs>
        <w:spacing w:line="240" w:lineRule="auto" w:before="0" w:after="0"/>
        <w:ind w:left="140" w:right="122" w:firstLine="710"/>
        <w:jc w:val="both"/>
        <w:rPr>
          <w:sz w:val="28"/>
        </w:rPr>
      </w:pPr>
      <w:r>
        <w:rPr>
          <w:sz w:val="28"/>
        </w:rPr>
        <w:t>Stevenson J.S., Atanasov B. Changes in body condition score from calving to</w:t>
      </w:r>
      <w:r>
        <w:rPr>
          <w:spacing w:val="-4"/>
          <w:sz w:val="28"/>
        </w:rPr>
        <w:t> </w:t>
      </w:r>
      <w:r>
        <w:rPr>
          <w:sz w:val="28"/>
        </w:rPr>
        <w:t>first</w:t>
      </w:r>
      <w:r>
        <w:rPr>
          <w:spacing w:val="-1"/>
          <w:sz w:val="28"/>
        </w:rPr>
        <w:t> </w:t>
      </w:r>
      <w:r>
        <w:rPr>
          <w:sz w:val="28"/>
        </w:rPr>
        <w:t>insemination</w:t>
      </w:r>
      <w:r>
        <w:rPr>
          <w:spacing w:val="-7"/>
          <w:sz w:val="28"/>
        </w:rPr>
        <w:t> </w:t>
      </w:r>
      <w:r>
        <w:rPr>
          <w:sz w:val="28"/>
        </w:rPr>
        <w:t>and milk yield, pregnancy</w:t>
      </w:r>
      <w:r>
        <w:rPr>
          <w:spacing w:val="-9"/>
          <w:sz w:val="28"/>
        </w:rPr>
        <w:t> </w:t>
      </w:r>
      <w:r>
        <w:rPr>
          <w:sz w:val="28"/>
        </w:rPr>
        <w:t>per</w:t>
      </w:r>
      <w:r>
        <w:rPr>
          <w:spacing w:val="-6"/>
          <w:sz w:val="28"/>
        </w:rPr>
        <w:t> </w:t>
      </w:r>
      <w:r>
        <w:rPr>
          <w:sz w:val="28"/>
        </w:rPr>
        <w:t>AI, and</w:t>
      </w:r>
      <w:r>
        <w:rPr>
          <w:spacing w:val="-4"/>
          <w:sz w:val="28"/>
        </w:rPr>
        <w:t> </w:t>
      </w:r>
      <w:r>
        <w:rPr>
          <w:sz w:val="28"/>
        </w:rPr>
        <w:t>pregnancy</w:t>
      </w:r>
      <w:r>
        <w:rPr>
          <w:spacing w:val="-13"/>
          <w:sz w:val="28"/>
        </w:rPr>
        <w:t> </w:t>
      </w:r>
      <w:r>
        <w:rPr>
          <w:sz w:val="28"/>
        </w:rPr>
        <w:t>loss in</w:t>
      </w:r>
      <w:r>
        <w:rPr>
          <w:spacing w:val="-4"/>
          <w:sz w:val="28"/>
        </w:rPr>
        <w:t> </w:t>
      </w:r>
      <w:r>
        <w:rPr>
          <w:sz w:val="28"/>
        </w:rPr>
        <w:t>lactating dairy cows: A meta-analysis // Theriogenology, 2022.</w:t>
      </w:r>
      <w:r>
        <w:rPr>
          <w:spacing w:val="40"/>
          <w:sz w:val="28"/>
        </w:rPr>
        <w:t> </w:t>
      </w:r>
      <w:r>
        <w:rPr>
          <w:sz w:val="28"/>
        </w:rPr>
        <w:t>- №193. – Р. 93-102.</w:t>
      </w:r>
    </w:p>
    <w:p>
      <w:pPr>
        <w:pStyle w:val="ListParagraph"/>
        <w:numPr>
          <w:ilvl w:val="0"/>
          <w:numId w:val="13"/>
        </w:numPr>
        <w:tabs>
          <w:tab w:pos="1503" w:val="left" w:leader="none"/>
          <w:tab w:pos="1720" w:val="left" w:leader="none"/>
          <w:tab w:pos="2753" w:val="left" w:leader="none"/>
          <w:tab w:pos="3295" w:val="left" w:leader="none"/>
          <w:tab w:pos="5206" w:val="left" w:leader="none"/>
          <w:tab w:pos="6479" w:val="left" w:leader="none"/>
          <w:tab w:pos="7435" w:val="left" w:leader="none"/>
          <w:tab w:pos="8049" w:val="left" w:leader="none"/>
          <w:tab w:pos="8976" w:val="left" w:leader="none"/>
        </w:tabs>
        <w:spacing w:line="240" w:lineRule="auto" w:before="0" w:after="0"/>
        <w:ind w:left="183" w:right="122" w:firstLine="946"/>
        <w:jc w:val="right"/>
        <w:rPr>
          <w:sz w:val="28"/>
        </w:rPr>
      </w:pPr>
      <w:r>
        <w:rPr>
          <w:sz w:val="28"/>
        </w:rPr>
        <w:t>Kim</w:t>
      </w:r>
      <w:r>
        <w:rPr>
          <w:spacing w:val="-8"/>
          <w:sz w:val="28"/>
        </w:rPr>
        <w:t> </w:t>
      </w:r>
      <w:r>
        <w:rPr>
          <w:sz w:val="28"/>
        </w:rPr>
        <w:t>I.</w:t>
      </w:r>
      <w:r>
        <w:rPr>
          <w:spacing w:val="26"/>
          <w:sz w:val="28"/>
        </w:rPr>
        <w:t> </w:t>
      </w:r>
      <w:r>
        <w:rPr>
          <w:sz w:val="28"/>
        </w:rPr>
        <w:t>H., Jeong,</w:t>
      </w:r>
      <w:r>
        <w:rPr>
          <w:spacing w:val="-1"/>
          <w:sz w:val="28"/>
        </w:rPr>
        <w:t> </w:t>
      </w:r>
      <w:r>
        <w:rPr>
          <w:sz w:val="28"/>
        </w:rPr>
        <w:t>J.</w:t>
      </w:r>
      <w:r>
        <w:rPr>
          <w:spacing w:val="-1"/>
          <w:sz w:val="28"/>
        </w:rPr>
        <w:t> </w:t>
      </w:r>
      <w:r>
        <w:rPr>
          <w:sz w:val="28"/>
        </w:rPr>
        <w:t>K.,</w:t>
      </w:r>
      <w:r>
        <w:rPr>
          <w:spacing w:val="-1"/>
          <w:sz w:val="28"/>
        </w:rPr>
        <w:t> </w:t>
      </w:r>
      <w:r>
        <w:rPr>
          <w:sz w:val="28"/>
        </w:rPr>
        <w:t>&amp; Kim,</w:t>
      </w:r>
      <w:r>
        <w:rPr>
          <w:spacing w:val="-1"/>
          <w:sz w:val="28"/>
        </w:rPr>
        <w:t> </w:t>
      </w:r>
      <w:r>
        <w:rPr>
          <w:sz w:val="28"/>
        </w:rPr>
        <w:t>U.</w:t>
      </w:r>
      <w:r>
        <w:rPr>
          <w:spacing w:val="27"/>
          <w:sz w:val="28"/>
        </w:rPr>
        <w:t> </w:t>
      </w:r>
      <w:r>
        <w:rPr>
          <w:sz w:val="28"/>
        </w:rPr>
        <w:t>H.</w:t>
      </w:r>
      <w:r>
        <w:rPr>
          <w:spacing w:val="-1"/>
          <w:sz w:val="28"/>
        </w:rPr>
        <w:t> </w:t>
      </w:r>
      <w:r>
        <w:rPr>
          <w:sz w:val="28"/>
        </w:rPr>
        <w:t>(2023).</w:t>
      </w:r>
      <w:r>
        <w:rPr>
          <w:spacing w:val="27"/>
          <w:sz w:val="28"/>
        </w:rPr>
        <w:t> </w:t>
      </w:r>
      <w:r>
        <w:rPr>
          <w:sz w:val="28"/>
        </w:rPr>
        <w:t>Impact of</w:t>
      </w:r>
      <w:r>
        <w:rPr>
          <w:spacing w:val="-8"/>
          <w:sz w:val="28"/>
        </w:rPr>
        <w:t> </w:t>
      </w:r>
      <w:r>
        <w:rPr>
          <w:sz w:val="28"/>
        </w:rPr>
        <w:t>postpartum</w:t>
      </w:r>
      <w:r>
        <w:rPr>
          <w:spacing w:val="-13"/>
          <w:sz w:val="28"/>
        </w:rPr>
        <w:t> </w:t>
      </w:r>
      <w:r>
        <w:rPr>
          <w:sz w:val="28"/>
        </w:rPr>
        <w:t>time period associated body condition score on reproductive performance in dairy cows. Theriogenology, 209, 107–114. https://doi.org/10.1016/j.theriogenology.2023.06.034 43 Laís G., Miguel H.A.S., Fabiana F.B., Joanir P. E., Marcelo F.G., Nogueira H.N.K.,</w:t>
      </w:r>
      <w:r>
        <w:rPr>
          <w:spacing w:val="34"/>
          <w:sz w:val="28"/>
        </w:rPr>
        <w:t> </w:t>
      </w:r>
      <w:r>
        <w:rPr>
          <w:sz w:val="28"/>
        </w:rPr>
        <w:t>Pietro S.B.,</w:t>
      </w:r>
      <w:r>
        <w:rPr>
          <w:spacing w:val="34"/>
          <w:sz w:val="28"/>
        </w:rPr>
        <w:t> </w:t>
      </w:r>
      <w:r>
        <w:rPr>
          <w:sz w:val="28"/>
        </w:rPr>
        <w:t>José B.S.F.,</w:t>
      </w:r>
      <w:r>
        <w:rPr>
          <w:spacing w:val="39"/>
          <w:sz w:val="28"/>
        </w:rPr>
        <w:t> </w:t>
      </w:r>
      <w:r>
        <w:rPr>
          <w:sz w:val="28"/>
        </w:rPr>
        <w:t>Luiz</w:t>
      </w:r>
      <w:r>
        <w:rPr>
          <w:spacing w:val="40"/>
          <w:sz w:val="28"/>
        </w:rPr>
        <w:t> </w:t>
      </w:r>
      <w:r>
        <w:rPr>
          <w:sz w:val="28"/>
        </w:rPr>
        <w:t>F.B.</w:t>
      </w:r>
      <w:r>
        <w:rPr>
          <w:spacing w:val="34"/>
          <w:sz w:val="28"/>
        </w:rPr>
        <w:t> </w:t>
      </w:r>
      <w:r>
        <w:rPr>
          <w:sz w:val="28"/>
        </w:rPr>
        <w:t>Genetic</w:t>
      </w:r>
      <w:r>
        <w:rPr>
          <w:spacing w:val="34"/>
          <w:sz w:val="28"/>
        </w:rPr>
        <w:t> </w:t>
      </w:r>
      <w:r>
        <w:rPr>
          <w:sz w:val="28"/>
        </w:rPr>
        <w:t>Parameters</w:t>
      </w:r>
      <w:r>
        <w:rPr>
          <w:spacing w:val="34"/>
          <w:sz w:val="28"/>
        </w:rPr>
        <w:t> </w:t>
      </w:r>
      <w:r>
        <w:rPr>
          <w:sz w:val="28"/>
        </w:rPr>
        <w:t>and Genome-Wide </w:t>
      </w:r>
      <w:r>
        <w:rPr>
          <w:spacing w:val="-2"/>
          <w:sz w:val="28"/>
        </w:rPr>
        <w:t>Association</w:t>
      </w:r>
      <w:r>
        <w:rPr>
          <w:sz w:val="28"/>
        </w:rPr>
        <w:tab/>
        <w:tab/>
      </w:r>
      <w:r>
        <w:rPr>
          <w:spacing w:val="-2"/>
          <w:sz w:val="28"/>
        </w:rPr>
        <w:t>Studies</w:t>
      </w:r>
      <w:r>
        <w:rPr>
          <w:sz w:val="28"/>
        </w:rPr>
        <w:tab/>
      </w:r>
      <w:r>
        <w:rPr>
          <w:spacing w:val="-4"/>
          <w:sz w:val="28"/>
        </w:rPr>
        <w:t>for</w:t>
      </w:r>
      <w:r>
        <w:rPr>
          <w:sz w:val="28"/>
        </w:rPr>
        <w:tab/>
      </w:r>
      <w:r>
        <w:rPr>
          <w:spacing w:val="-2"/>
          <w:sz w:val="28"/>
        </w:rPr>
        <w:t>Anti-Müllerian</w:t>
      </w:r>
      <w:r>
        <w:rPr>
          <w:sz w:val="28"/>
        </w:rPr>
        <w:tab/>
      </w:r>
      <w:r>
        <w:rPr>
          <w:spacing w:val="-2"/>
          <w:sz w:val="28"/>
        </w:rPr>
        <w:t>Hormone</w:t>
      </w:r>
      <w:r>
        <w:rPr>
          <w:sz w:val="28"/>
        </w:rPr>
        <w:tab/>
      </w:r>
      <w:r>
        <w:rPr>
          <w:spacing w:val="-2"/>
          <w:sz w:val="28"/>
        </w:rPr>
        <w:t>Levels</w:t>
      </w:r>
      <w:r>
        <w:rPr>
          <w:sz w:val="28"/>
        </w:rPr>
        <w:tab/>
      </w:r>
      <w:r>
        <w:rPr>
          <w:spacing w:val="-4"/>
          <w:sz w:val="28"/>
        </w:rPr>
        <w:t>and</w:t>
      </w:r>
      <w:r>
        <w:rPr>
          <w:sz w:val="28"/>
        </w:rPr>
        <w:tab/>
      </w:r>
      <w:r>
        <w:rPr>
          <w:spacing w:val="-2"/>
          <w:sz w:val="28"/>
        </w:rPr>
        <w:t>Antral</w:t>
      </w:r>
      <w:r>
        <w:rPr>
          <w:sz w:val="28"/>
        </w:rPr>
        <w:tab/>
      </w:r>
      <w:r>
        <w:rPr>
          <w:spacing w:val="-6"/>
          <w:sz w:val="28"/>
        </w:rPr>
        <w:t>Follicle </w:t>
      </w:r>
      <w:r>
        <w:rPr>
          <w:sz w:val="28"/>
        </w:rPr>
        <w:t>Populations</w:t>
      </w:r>
      <w:r>
        <w:rPr>
          <w:spacing w:val="40"/>
          <w:sz w:val="28"/>
        </w:rPr>
        <w:t> </w:t>
      </w:r>
      <w:r>
        <w:rPr>
          <w:sz w:val="28"/>
        </w:rPr>
        <w:t>Measured</w:t>
      </w:r>
      <w:r>
        <w:rPr>
          <w:spacing w:val="40"/>
          <w:sz w:val="28"/>
        </w:rPr>
        <w:t> </w:t>
      </w:r>
      <w:r>
        <w:rPr>
          <w:sz w:val="28"/>
        </w:rPr>
        <w:t>After</w:t>
      </w:r>
      <w:r>
        <w:rPr>
          <w:spacing w:val="40"/>
          <w:sz w:val="28"/>
        </w:rPr>
        <w:t> </w:t>
      </w:r>
      <w:r>
        <w:rPr>
          <w:sz w:val="28"/>
        </w:rPr>
        <w:t>Estrus</w:t>
      </w:r>
      <w:r>
        <w:rPr>
          <w:spacing w:val="40"/>
          <w:sz w:val="28"/>
        </w:rPr>
        <w:t> </w:t>
      </w:r>
      <w:r>
        <w:rPr>
          <w:sz w:val="28"/>
        </w:rPr>
        <w:t>Synchronization</w:t>
      </w:r>
      <w:r>
        <w:rPr>
          <w:spacing w:val="40"/>
          <w:sz w:val="28"/>
        </w:rPr>
        <w:t> </w:t>
      </w:r>
      <w:r>
        <w:rPr>
          <w:sz w:val="28"/>
        </w:rPr>
        <w:t>in</w:t>
      </w:r>
      <w:r>
        <w:rPr>
          <w:spacing w:val="40"/>
          <w:sz w:val="28"/>
        </w:rPr>
        <w:t> </w:t>
      </w:r>
      <w:r>
        <w:rPr>
          <w:sz w:val="28"/>
        </w:rPr>
        <w:t>Nellore</w:t>
      </w:r>
      <w:r>
        <w:rPr>
          <w:spacing w:val="40"/>
          <w:sz w:val="28"/>
        </w:rPr>
        <w:t> </w:t>
      </w:r>
      <w:r>
        <w:rPr>
          <w:sz w:val="28"/>
        </w:rPr>
        <w:t>Cattle</w:t>
      </w:r>
      <w:r>
        <w:rPr>
          <w:spacing w:val="40"/>
          <w:sz w:val="28"/>
        </w:rPr>
        <w:t> </w:t>
      </w:r>
      <w:r>
        <w:rPr>
          <w:sz w:val="28"/>
        </w:rPr>
        <w:t>//</w:t>
      </w:r>
      <w:r>
        <w:rPr>
          <w:spacing w:val="40"/>
          <w:sz w:val="28"/>
        </w:rPr>
        <w:t> </w:t>
      </w:r>
      <w:r>
        <w:rPr>
          <w:sz w:val="28"/>
        </w:rPr>
        <w:t>Journals</w:t>
      </w:r>
    </w:p>
    <w:p>
      <w:pPr>
        <w:pStyle w:val="BodyText"/>
        <w:spacing w:line="319" w:lineRule="exact"/>
        <w:ind w:left="140"/>
      </w:pPr>
      <w:r>
        <w:rPr/>
        <w:t>Animals.</w:t>
      </w:r>
      <w:r>
        <w:rPr>
          <w:spacing w:val="-7"/>
        </w:rPr>
        <w:t> </w:t>
      </w:r>
      <w:r>
        <w:rPr/>
        <w:t>-</w:t>
      </w:r>
      <w:r>
        <w:rPr>
          <w:spacing w:val="-15"/>
        </w:rPr>
        <w:t> </w:t>
      </w:r>
      <w:r>
        <w:rPr/>
        <w:t>2020.</w:t>
      </w:r>
      <w:r>
        <w:rPr>
          <w:spacing w:val="-3"/>
        </w:rPr>
        <w:t> </w:t>
      </w:r>
      <w:r>
        <w:rPr/>
        <w:t>–</w:t>
      </w:r>
      <w:r>
        <w:rPr>
          <w:spacing w:val="-14"/>
        </w:rPr>
        <w:t> </w:t>
      </w:r>
      <w:r>
        <w:rPr/>
        <w:t>Vol.10(7).</w:t>
      </w:r>
      <w:r>
        <w:rPr>
          <w:spacing w:val="-6"/>
        </w:rPr>
        <w:t> </w:t>
      </w:r>
      <w:r>
        <w:rPr/>
        <w:t>–</w:t>
      </w:r>
      <w:r>
        <w:rPr>
          <w:spacing w:val="-9"/>
        </w:rPr>
        <w:t> </w:t>
      </w:r>
      <w:r>
        <w:rPr/>
        <w:t>1185</w:t>
      </w:r>
      <w:r>
        <w:rPr>
          <w:spacing w:val="-14"/>
        </w:rPr>
        <w:t> </w:t>
      </w:r>
      <w:r>
        <w:rPr/>
        <w:t>р.</w:t>
      </w:r>
      <w:r>
        <w:rPr>
          <w:spacing w:val="-7"/>
        </w:rPr>
        <w:t> </w:t>
      </w:r>
      <w:r>
        <w:rPr>
          <w:spacing w:val="-2"/>
        </w:rPr>
        <w:t>10.3390/ani10071185.</w:t>
      </w:r>
    </w:p>
    <w:p>
      <w:pPr>
        <w:pStyle w:val="ListParagraph"/>
        <w:numPr>
          <w:ilvl w:val="0"/>
          <w:numId w:val="14"/>
        </w:numPr>
        <w:tabs>
          <w:tab w:pos="1276" w:val="left" w:leader="none"/>
        </w:tabs>
        <w:spacing w:line="240" w:lineRule="auto" w:before="0" w:after="0"/>
        <w:ind w:left="140" w:right="133" w:firstLine="710"/>
        <w:jc w:val="both"/>
        <w:rPr>
          <w:sz w:val="28"/>
        </w:rPr>
      </w:pPr>
      <w:r>
        <w:rPr>
          <w:sz w:val="28"/>
        </w:rPr>
        <w:t>Акжигитов Н.А., Джуланов М.Н., Джуланова Н.М. Сравнительные методы экспресс диагностики стельности у коров. Материалы международной научной конференции студентов, аспирантов и молодых ученых «знания молодых для развития ветеринарной медицины и АПК страны». - СПб, Издательство ФГБОУ ВО СПбГАВМ, 2019. - 4 с.</w:t>
      </w:r>
    </w:p>
    <w:p>
      <w:pPr>
        <w:pStyle w:val="ListParagraph"/>
        <w:numPr>
          <w:ilvl w:val="0"/>
          <w:numId w:val="14"/>
        </w:numPr>
        <w:tabs>
          <w:tab w:pos="1180" w:val="left" w:leader="none"/>
        </w:tabs>
        <w:spacing w:line="240" w:lineRule="auto" w:before="1" w:after="0"/>
        <w:ind w:left="140" w:right="138" w:firstLine="710"/>
        <w:jc w:val="both"/>
        <w:rPr>
          <w:sz w:val="28"/>
        </w:rPr>
      </w:pPr>
      <w:r>
        <w:rPr>
          <w:sz w:val="28"/>
        </w:rPr>
        <w:t>Wolfenson</w:t>
      </w:r>
      <w:r>
        <w:rPr>
          <w:spacing w:val="-18"/>
          <w:sz w:val="28"/>
        </w:rPr>
        <w:t> </w:t>
      </w:r>
      <w:r>
        <w:rPr>
          <w:sz w:val="28"/>
        </w:rPr>
        <w:t>D.,</w:t>
      </w:r>
      <w:r>
        <w:rPr>
          <w:spacing w:val="-17"/>
          <w:sz w:val="28"/>
        </w:rPr>
        <w:t> </w:t>
      </w:r>
      <w:r>
        <w:rPr>
          <w:sz w:val="28"/>
        </w:rPr>
        <w:t>Roth</w:t>
      </w:r>
      <w:r>
        <w:rPr>
          <w:spacing w:val="-18"/>
          <w:sz w:val="28"/>
        </w:rPr>
        <w:t> </w:t>
      </w:r>
      <w:r>
        <w:rPr>
          <w:sz w:val="28"/>
        </w:rPr>
        <w:t>Z.</w:t>
      </w:r>
      <w:r>
        <w:rPr>
          <w:spacing w:val="-17"/>
          <w:sz w:val="28"/>
        </w:rPr>
        <w:t> </w:t>
      </w:r>
      <w:r>
        <w:rPr>
          <w:sz w:val="28"/>
        </w:rPr>
        <w:t>Impact</w:t>
      </w:r>
      <w:r>
        <w:rPr>
          <w:spacing w:val="-18"/>
          <w:sz w:val="28"/>
        </w:rPr>
        <w:t> </w:t>
      </w:r>
      <w:r>
        <w:rPr>
          <w:sz w:val="28"/>
        </w:rPr>
        <w:t>of</w:t>
      </w:r>
      <w:r>
        <w:rPr>
          <w:spacing w:val="-17"/>
          <w:sz w:val="28"/>
        </w:rPr>
        <w:t> </w:t>
      </w:r>
      <w:r>
        <w:rPr>
          <w:sz w:val="28"/>
        </w:rPr>
        <w:t>heat</w:t>
      </w:r>
      <w:r>
        <w:rPr>
          <w:spacing w:val="-18"/>
          <w:sz w:val="28"/>
        </w:rPr>
        <w:t> </w:t>
      </w:r>
      <w:r>
        <w:rPr>
          <w:sz w:val="28"/>
        </w:rPr>
        <w:t>stress</w:t>
      </w:r>
      <w:r>
        <w:rPr>
          <w:spacing w:val="-17"/>
          <w:sz w:val="28"/>
        </w:rPr>
        <w:t> </w:t>
      </w:r>
      <w:r>
        <w:rPr>
          <w:sz w:val="28"/>
        </w:rPr>
        <w:t>on</w:t>
      </w:r>
      <w:r>
        <w:rPr>
          <w:spacing w:val="-18"/>
          <w:sz w:val="28"/>
        </w:rPr>
        <w:t> </w:t>
      </w:r>
      <w:r>
        <w:rPr>
          <w:sz w:val="28"/>
        </w:rPr>
        <w:t>cow</w:t>
      </w:r>
      <w:r>
        <w:rPr>
          <w:spacing w:val="-17"/>
          <w:sz w:val="28"/>
        </w:rPr>
        <w:t> </w:t>
      </w:r>
      <w:r>
        <w:rPr>
          <w:sz w:val="28"/>
        </w:rPr>
        <w:t>reproduction</w:t>
      </w:r>
      <w:r>
        <w:rPr>
          <w:spacing w:val="-18"/>
          <w:sz w:val="28"/>
        </w:rPr>
        <w:t> </w:t>
      </w:r>
      <w:r>
        <w:rPr>
          <w:sz w:val="28"/>
        </w:rPr>
        <w:t>and</w:t>
      </w:r>
      <w:r>
        <w:rPr>
          <w:spacing w:val="-17"/>
          <w:sz w:val="28"/>
        </w:rPr>
        <w:t> </w:t>
      </w:r>
      <w:r>
        <w:rPr>
          <w:sz w:val="28"/>
        </w:rPr>
        <w:t>fertility. Animal frontiers : the review magazine of</w:t>
      </w:r>
      <w:r>
        <w:rPr>
          <w:spacing w:val="-4"/>
          <w:sz w:val="28"/>
        </w:rPr>
        <w:t> </w:t>
      </w:r>
      <w:r>
        <w:rPr>
          <w:sz w:val="28"/>
        </w:rPr>
        <w:t>animal</w:t>
      </w:r>
      <w:r>
        <w:rPr>
          <w:spacing w:val="-1"/>
          <w:sz w:val="28"/>
        </w:rPr>
        <w:t> </w:t>
      </w:r>
      <w:r>
        <w:rPr>
          <w:sz w:val="28"/>
        </w:rPr>
        <w:t>agriculture, 2018. - №9(1). – Р.32–</w:t>
      </w:r>
    </w:p>
    <w:p>
      <w:pPr>
        <w:pStyle w:val="BodyText"/>
        <w:spacing w:line="319" w:lineRule="exact"/>
        <w:ind w:left="140"/>
      </w:pPr>
      <w:r>
        <w:rPr/>
        <w:t>38.</w:t>
      </w:r>
      <w:r>
        <w:rPr>
          <w:spacing w:val="-4"/>
        </w:rPr>
        <w:t> </w:t>
      </w:r>
      <w:r>
        <w:rPr>
          <w:spacing w:val="-2"/>
        </w:rPr>
        <w:t>https://doi.org/10.1093/af/vfy027.</w:t>
      </w:r>
    </w:p>
    <w:p>
      <w:pPr>
        <w:pStyle w:val="ListParagraph"/>
        <w:numPr>
          <w:ilvl w:val="0"/>
          <w:numId w:val="14"/>
        </w:numPr>
        <w:tabs>
          <w:tab w:pos="1214" w:val="left" w:leader="none"/>
        </w:tabs>
        <w:spacing w:line="240" w:lineRule="auto" w:before="0" w:after="0"/>
        <w:ind w:left="140" w:right="135" w:firstLine="710"/>
        <w:jc w:val="both"/>
        <w:rPr>
          <w:sz w:val="28"/>
        </w:rPr>
      </w:pPr>
      <w:r>
        <w:rPr>
          <w:sz w:val="28"/>
        </w:rPr>
        <w:t>Джакупов И. Т., Алькеев Д. К., Жарылгасынов С.С. Анализ состояния импортных быков производителей в Республике Казахстан и их спермапродукция в зависимости от сезона года // Вестник Науки Казахского агротехнического университета им. С. Сейфуллина (междисциплинарный). – 2017. - № 1(92). – С. 75-80.</w:t>
      </w:r>
    </w:p>
    <w:p>
      <w:pPr>
        <w:pStyle w:val="ListParagraph"/>
        <w:numPr>
          <w:ilvl w:val="0"/>
          <w:numId w:val="14"/>
        </w:numPr>
        <w:tabs>
          <w:tab w:pos="1200" w:val="left" w:leader="none"/>
        </w:tabs>
        <w:spacing w:line="240" w:lineRule="auto" w:before="1" w:after="0"/>
        <w:ind w:left="140" w:right="132" w:firstLine="710"/>
        <w:jc w:val="both"/>
        <w:rPr>
          <w:sz w:val="28"/>
        </w:rPr>
      </w:pPr>
      <w:r>
        <w:rPr>
          <w:sz w:val="28"/>
        </w:rPr>
        <w:t>Авдеенко В. С., Молчанов А. В., Жажгалиева</w:t>
      </w:r>
      <w:r>
        <w:rPr>
          <w:spacing w:val="-1"/>
          <w:sz w:val="28"/>
        </w:rPr>
        <w:t> </w:t>
      </w:r>
      <w:r>
        <w:rPr>
          <w:sz w:val="28"/>
        </w:rPr>
        <w:t>А. Т., Перерядкина С. П., Кемешев Ж.О. Апробация гормональных препаратов для синхронизации полового</w:t>
      </w:r>
      <w:r>
        <w:rPr>
          <w:spacing w:val="-18"/>
          <w:sz w:val="28"/>
        </w:rPr>
        <w:t> </w:t>
      </w:r>
      <w:r>
        <w:rPr>
          <w:sz w:val="28"/>
        </w:rPr>
        <w:t>цикла</w:t>
      </w:r>
      <w:r>
        <w:rPr>
          <w:spacing w:val="-17"/>
          <w:sz w:val="28"/>
        </w:rPr>
        <w:t> </w:t>
      </w:r>
      <w:r>
        <w:rPr>
          <w:sz w:val="28"/>
        </w:rPr>
        <w:t>и</w:t>
      </w:r>
      <w:r>
        <w:rPr>
          <w:spacing w:val="-18"/>
          <w:sz w:val="28"/>
        </w:rPr>
        <w:t> </w:t>
      </w:r>
      <w:r>
        <w:rPr>
          <w:sz w:val="28"/>
        </w:rPr>
        <w:t>индукции</w:t>
      </w:r>
      <w:r>
        <w:rPr>
          <w:spacing w:val="-17"/>
          <w:sz w:val="28"/>
        </w:rPr>
        <w:t> </w:t>
      </w:r>
      <w:r>
        <w:rPr>
          <w:sz w:val="28"/>
        </w:rPr>
        <w:t>овуляции</w:t>
      </w:r>
      <w:r>
        <w:rPr>
          <w:spacing w:val="-12"/>
          <w:sz w:val="28"/>
        </w:rPr>
        <w:t> </w:t>
      </w:r>
      <w:r>
        <w:rPr>
          <w:sz w:val="28"/>
        </w:rPr>
        <w:t>у</w:t>
      </w:r>
      <w:r>
        <w:rPr>
          <w:spacing w:val="-17"/>
          <w:sz w:val="28"/>
        </w:rPr>
        <w:t> </w:t>
      </w:r>
      <w:r>
        <w:rPr>
          <w:sz w:val="28"/>
        </w:rPr>
        <w:t>мясного</w:t>
      </w:r>
      <w:r>
        <w:rPr>
          <w:spacing w:val="-13"/>
          <w:sz w:val="28"/>
        </w:rPr>
        <w:t> </w:t>
      </w:r>
      <w:r>
        <w:rPr>
          <w:sz w:val="28"/>
        </w:rPr>
        <w:t>скота</w:t>
      </w:r>
      <w:r>
        <w:rPr>
          <w:spacing w:val="-13"/>
          <w:sz w:val="28"/>
        </w:rPr>
        <w:t> </w:t>
      </w:r>
      <w:r>
        <w:rPr>
          <w:sz w:val="28"/>
        </w:rPr>
        <w:t>//</w:t>
      </w:r>
      <w:r>
        <w:rPr>
          <w:spacing w:val="-15"/>
          <w:sz w:val="28"/>
        </w:rPr>
        <w:t> </w:t>
      </w:r>
      <w:r>
        <w:rPr>
          <w:sz w:val="28"/>
        </w:rPr>
        <w:t>Известия</w:t>
      </w:r>
      <w:r>
        <w:rPr>
          <w:spacing w:val="-13"/>
          <w:sz w:val="28"/>
        </w:rPr>
        <w:t> </w:t>
      </w:r>
      <w:r>
        <w:rPr>
          <w:sz w:val="28"/>
        </w:rPr>
        <w:t>Оренбургского государственного аграрного университета, 2018. - №3 (71). – Р. 190-193.</w:t>
      </w:r>
    </w:p>
    <w:p>
      <w:pPr>
        <w:pStyle w:val="ListParagraph"/>
        <w:numPr>
          <w:ilvl w:val="0"/>
          <w:numId w:val="14"/>
        </w:numPr>
        <w:tabs>
          <w:tab w:pos="1200" w:val="left" w:leader="none"/>
        </w:tabs>
        <w:spacing w:line="240" w:lineRule="auto" w:before="0" w:after="0"/>
        <w:ind w:left="140" w:right="124" w:firstLine="710"/>
        <w:jc w:val="both"/>
        <w:rPr>
          <w:sz w:val="28"/>
        </w:rPr>
      </w:pPr>
      <w:r>
        <w:rPr>
          <w:sz w:val="28"/>
        </w:rPr>
        <w:t>Ginther</w:t>
      </w:r>
      <w:r>
        <w:rPr>
          <w:spacing w:val="-6"/>
          <w:sz w:val="28"/>
        </w:rPr>
        <w:t> </w:t>
      </w:r>
      <w:r>
        <w:rPr>
          <w:sz w:val="28"/>
        </w:rPr>
        <w:t>O.J.,</w:t>
      </w:r>
      <w:r>
        <w:rPr>
          <w:spacing w:val="-3"/>
          <w:sz w:val="28"/>
        </w:rPr>
        <w:t> </w:t>
      </w:r>
      <w:r>
        <w:rPr>
          <w:sz w:val="28"/>
        </w:rPr>
        <w:t>Shrestha H.K., Fuenzalida</w:t>
      </w:r>
      <w:r>
        <w:rPr>
          <w:spacing w:val="-4"/>
          <w:sz w:val="28"/>
        </w:rPr>
        <w:t> </w:t>
      </w:r>
      <w:r>
        <w:rPr>
          <w:sz w:val="28"/>
        </w:rPr>
        <w:t>M.J.,</w:t>
      </w:r>
      <w:r>
        <w:rPr>
          <w:spacing w:val="-3"/>
          <w:sz w:val="28"/>
        </w:rPr>
        <w:t> </w:t>
      </w:r>
      <w:r>
        <w:rPr>
          <w:sz w:val="28"/>
        </w:rPr>
        <w:t>Shahiduzzaman</w:t>
      </w:r>
      <w:r>
        <w:rPr>
          <w:spacing w:val="-2"/>
          <w:sz w:val="28"/>
        </w:rPr>
        <w:t> </w:t>
      </w:r>
      <w:r>
        <w:rPr>
          <w:sz w:val="28"/>
        </w:rPr>
        <w:t>A.K., Hannan M.A.,</w:t>
      </w:r>
      <w:r>
        <w:rPr>
          <w:spacing w:val="-18"/>
          <w:sz w:val="28"/>
        </w:rPr>
        <w:t> </w:t>
      </w:r>
      <w:r>
        <w:rPr>
          <w:sz w:val="28"/>
        </w:rPr>
        <w:t>Beg</w:t>
      </w:r>
      <w:r>
        <w:rPr>
          <w:spacing w:val="-17"/>
          <w:sz w:val="28"/>
        </w:rPr>
        <w:t> </w:t>
      </w:r>
      <w:r>
        <w:rPr>
          <w:sz w:val="28"/>
        </w:rPr>
        <w:t>M.A.</w:t>
      </w:r>
      <w:r>
        <w:rPr>
          <w:spacing w:val="-8"/>
          <w:sz w:val="28"/>
        </w:rPr>
        <w:t> </w:t>
      </w:r>
      <w:r>
        <w:rPr>
          <w:sz w:val="28"/>
        </w:rPr>
        <w:t>Intrapulse</w:t>
      </w:r>
      <w:r>
        <w:rPr>
          <w:spacing w:val="-6"/>
          <w:sz w:val="28"/>
        </w:rPr>
        <w:t> </w:t>
      </w:r>
      <w:r>
        <w:rPr>
          <w:sz w:val="28"/>
        </w:rPr>
        <w:t>temporality</w:t>
      </w:r>
      <w:r>
        <w:rPr>
          <w:spacing w:val="-17"/>
          <w:sz w:val="28"/>
        </w:rPr>
        <w:t> </w:t>
      </w:r>
      <w:r>
        <w:rPr>
          <w:sz w:val="28"/>
        </w:rPr>
        <w:t>between</w:t>
      </w:r>
      <w:r>
        <w:rPr>
          <w:spacing w:val="-16"/>
          <w:sz w:val="28"/>
        </w:rPr>
        <w:t> </w:t>
      </w:r>
      <w:r>
        <w:rPr>
          <w:sz w:val="28"/>
        </w:rPr>
        <w:t>pulsesof</w:t>
      </w:r>
      <w:r>
        <w:rPr>
          <w:spacing w:val="-18"/>
          <w:sz w:val="28"/>
        </w:rPr>
        <w:t> </w:t>
      </w:r>
      <w:r>
        <w:rPr>
          <w:sz w:val="28"/>
        </w:rPr>
        <w:t>a metabolite</w:t>
      </w:r>
      <w:r>
        <w:rPr>
          <w:spacing w:val="-7"/>
          <w:sz w:val="28"/>
        </w:rPr>
        <w:t> </w:t>
      </w:r>
      <w:r>
        <w:rPr>
          <w:sz w:val="28"/>
        </w:rPr>
        <w:t>of</w:t>
      </w:r>
      <w:r>
        <w:rPr>
          <w:spacing w:val="-18"/>
          <w:sz w:val="28"/>
        </w:rPr>
        <w:t> </w:t>
      </w:r>
      <w:r>
        <w:rPr>
          <w:sz w:val="28"/>
        </w:rPr>
        <w:t>prostaglandin F2á andcirculating concentrations of progesteronebefore, during, and after spontaneousluteolysis in heifers // Theriogenology. - 2010. - №74. – Р.1179-1186.</w:t>
      </w:r>
    </w:p>
    <w:p>
      <w:pPr>
        <w:pStyle w:val="ListParagraph"/>
        <w:spacing w:after="0" w:line="240" w:lineRule="auto"/>
        <w:jc w:val="both"/>
        <w:rPr>
          <w:sz w:val="28"/>
        </w:rPr>
        <w:sectPr>
          <w:pgSz w:w="11910" w:h="16840"/>
          <w:pgMar w:header="0" w:footer="921" w:top="1000" w:bottom="1120" w:left="1559" w:right="425"/>
        </w:sectPr>
      </w:pPr>
    </w:p>
    <w:p>
      <w:pPr>
        <w:pStyle w:val="ListParagraph"/>
        <w:numPr>
          <w:ilvl w:val="0"/>
          <w:numId w:val="14"/>
        </w:numPr>
        <w:tabs>
          <w:tab w:pos="1219" w:val="left" w:leader="none"/>
        </w:tabs>
        <w:spacing w:line="240" w:lineRule="auto" w:before="64" w:after="0"/>
        <w:ind w:left="140" w:right="126" w:firstLine="710"/>
        <w:jc w:val="both"/>
        <w:rPr>
          <w:sz w:val="28"/>
        </w:rPr>
      </w:pPr>
      <w:r>
        <w:rPr>
          <w:sz w:val="28"/>
        </w:rPr>
        <w:t>Meglić P., Špoljarić B. *, Štibrić G., Samardžija M., Lojkić M., Prvanović N.Babić, Maćešić N., Karadjole T., Šavorić J., I. Folnožić J. Grizelj I. Butković D. Gereš, Vince S. Ovsynch based protocols in reproductive management and infertility treatment in dairy cows - when and why? // Veterinarska Stanica. -</w:t>
      </w:r>
      <w:r>
        <w:rPr>
          <w:spacing w:val="40"/>
          <w:sz w:val="28"/>
        </w:rPr>
        <w:t> </w:t>
      </w:r>
      <w:r>
        <w:rPr>
          <w:sz w:val="28"/>
        </w:rPr>
        <w:t>2023. - №54 (2). </w:t>
      </w:r>
      <w:r>
        <w:rPr>
          <w:spacing w:val="-2"/>
          <w:sz w:val="28"/>
        </w:rPr>
        <w:t>https://doi.org/10.46419/vs.54.2.8.</w:t>
      </w:r>
    </w:p>
    <w:p>
      <w:pPr>
        <w:pStyle w:val="ListParagraph"/>
        <w:numPr>
          <w:ilvl w:val="0"/>
          <w:numId w:val="14"/>
        </w:numPr>
        <w:tabs>
          <w:tab w:pos="1243" w:val="left" w:leader="none"/>
        </w:tabs>
        <w:spacing w:line="242" w:lineRule="auto" w:before="0" w:after="0"/>
        <w:ind w:left="140" w:right="125" w:firstLine="710"/>
        <w:jc w:val="both"/>
        <w:rPr>
          <w:sz w:val="28"/>
        </w:rPr>
      </w:pPr>
      <w:r>
        <w:rPr>
          <w:sz w:val="28"/>
        </w:rPr>
        <w:t>Rodolfo C., Cardoso Bruna R.C., Alves G., Williams L. Neuroendocrine signaling pathways and the nutritional control of puberty in heifers. Animal reproduction, 2018. - №15. – Р.868-878. doi: 10.21451/1984-3143-AR2018-0013</w:t>
      </w:r>
    </w:p>
    <w:p>
      <w:pPr>
        <w:pStyle w:val="ListParagraph"/>
        <w:numPr>
          <w:ilvl w:val="0"/>
          <w:numId w:val="14"/>
        </w:numPr>
        <w:tabs>
          <w:tab w:pos="1210" w:val="left" w:leader="none"/>
        </w:tabs>
        <w:spacing w:line="320" w:lineRule="exact" w:before="3" w:after="0"/>
        <w:ind w:left="1210" w:right="0" w:hanging="359"/>
        <w:jc w:val="both"/>
        <w:rPr>
          <w:sz w:val="28"/>
        </w:rPr>
      </w:pPr>
      <w:r>
        <w:rPr>
          <w:sz w:val="28"/>
        </w:rPr>
        <w:t>Liuel</w:t>
      </w:r>
      <w:r>
        <w:rPr>
          <w:spacing w:val="-14"/>
          <w:sz w:val="28"/>
        </w:rPr>
        <w:t> </w:t>
      </w:r>
      <w:r>
        <w:rPr>
          <w:sz w:val="28"/>
        </w:rPr>
        <w:t>Y.</w:t>
      </w:r>
      <w:r>
        <w:rPr>
          <w:spacing w:val="-3"/>
          <w:sz w:val="28"/>
        </w:rPr>
        <w:t> </w:t>
      </w:r>
      <w:r>
        <w:rPr>
          <w:sz w:val="28"/>
        </w:rPr>
        <w:t>Review</w:t>
      </w:r>
      <w:r>
        <w:rPr>
          <w:spacing w:val="2"/>
          <w:sz w:val="28"/>
        </w:rPr>
        <w:t> </w:t>
      </w:r>
      <w:r>
        <w:rPr>
          <w:sz w:val="28"/>
        </w:rPr>
        <w:t>on</w:t>
      </w:r>
      <w:r>
        <w:rPr>
          <w:spacing w:val="-14"/>
          <w:sz w:val="28"/>
        </w:rPr>
        <w:t> </w:t>
      </w:r>
      <w:r>
        <w:rPr>
          <w:sz w:val="28"/>
        </w:rPr>
        <w:t>Estrus</w:t>
      </w:r>
      <w:r>
        <w:rPr>
          <w:spacing w:val="-2"/>
          <w:sz w:val="28"/>
        </w:rPr>
        <w:t> </w:t>
      </w:r>
      <w:r>
        <w:rPr>
          <w:sz w:val="28"/>
        </w:rPr>
        <w:t>Synchronization</w:t>
      </w:r>
      <w:r>
        <w:rPr>
          <w:spacing w:val="2"/>
          <w:sz w:val="28"/>
        </w:rPr>
        <w:t> </w:t>
      </w:r>
      <w:r>
        <w:rPr>
          <w:sz w:val="28"/>
        </w:rPr>
        <w:t>and</w:t>
      </w:r>
      <w:r>
        <w:rPr>
          <w:spacing w:val="-4"/>
          <w:sz w:val="28"/>
        </w:rPr>
        <w:t> </w:t>
      </w:r>
      <w:r>
        <w:rPr>
          <w:sz w:val="28"/>
        </w:rPr>
        <w:t>Its Application</w:t>
      </w:r>
      <w:r>
        <w:rPr>
          <w:spacing w:val="-7"/>
          <w:sz w:val="28"/>
        </w:rPr>
        <w:t> </w:t>
      </w:r>
      <w:r>
        <w:rPr>
          <w:sz w:val="28"/>
        </w:rPr>
        <w:t>in</w:t>
      </w:r>
      <w:r>
        <w:rPr>
          <w:spacing w:val="-9"/>
          <w:sz w:val="28"/>
        </w:rPr>
        <w:t> </w:t>
      </w:r>
      <w:r>
        <w:rPr>
          <w:spacing w:val="-2"/>
          <w:sz w:val="28"/>
        </w:rPr>
        <w:t>CattleInt</w:t>
      </w:r>
    </w:p>
    <w:p>
      <w:pPr>
        <w:pStyle w:val="BodyText"/>
        <w:spacing w:line="317" w:lineRule="exact"/>
        <w:ind w:left="140"/>
      </w:pPr>
      <w:r>
        <w:rPr/>
        <w:t>//</w:t>
      </w:r>
      <w:r>
        <w:rPr>
          <w:spacing w:val="-14"/>
        </w:rPr>
        <w:t> </w:t>
      </w:r>
      <w:r>
        <w:rPr/>
        <w:t>J.</w:t>
      </w:r>
      <w:r>
        <w:rPr>
          <w:spacing w:val="-8"/>
        </w:rPr>
        <w:t> </w:t>
      </w:r>
      <w:r>
        <w:rPr/>
        <w:t>Adv.</w:t>
      </w:r>
      <w:r>
        <w:rPr>
          <w:spacing w:val="-3"/>
        </w:rPr>
        <w:t> </w:t>
      </w:r>
      <w:r>
        <w:rPr/>
        <w:t>Res.</w:t>
      </w:r>
      <w:r>
        <w:rPr>
          <w:spacing w:val="-6"/>
        </w:rPr>
        <w:t> </w:t>
      </w:r>
      <w:r>
        <w:rPr/>
        <w:t>Biol.</w:t>
      </w:r>
      <w:r>
        <w:rPr>
          <w:spacing w:val="-8"/>
        </w:rPr>
        <w:t> </w:t>
      </w:r>
      <w:r>
        <w:rPr/>
        <w:t>Sci.</w:t>
      </w:r>
      <w:r>
        <w:rPr>
          <w:spacing w:val="-2"/>
        </w:rPr>
        <w:t> </w:t>
      </w:r>
      <w:r>
        <w:rPr/>
        <w:t>–</w:t>
      </w:r>
      <w:r>
        <w:rPr>
          <w:spacing w:val="-13"/>
        </w:rPr>
        <w:t> </w:t>
      </w:r>
      <w:r>
        <w:rPr/>
        <w:t>2017.</w:t>
      </w:r>
      <w:r>
        <w:rPr>
          <w:spacing w:val="-3"/>
        </w:rPr>
        <w:t> </w:t>
      </w:r>
      <w:r>
        <w:rPr/>
        <w:t>-</w:t>
      </w:r>
      <w:r>
        <w:rPr>
          <w:spacing w:val="-11"/>
        </w:rPr>
        <w:t> </w:t>
      </w:r>
      <w:r>
        <w:rPr/>
        <w:t>Vol.</w:t>
      </w:r>
      <w:r>
        <w:rPr>
          <w:spacing w:val="-8"/>
        </w:rPr>
        <w:t> </w:t>
      </w:r>
      <w:r>
        <w:rPr/>
        <w:t>4(4).</w:t>
      </w:r>
      <w:r>
        <w:rPr>
          <w:spacing w:val="2"/>
        </w:rPr>
        <w:t> </w:t>
      </w:r>
      <w:r>
        <w:rPr/>
        <w:t>-</w:t>
      </w:r>
      <w:r>
        <w:rPr>
          <w:spacing w:val="-11"/>
        </w:rPr>
        <w:t> </w:t>
      </w:r>
      <w:r>
        <w:rPr/>
        <w:t>P.</w:t>
      </w:r>
      <w:r>
        <w:rPr>
          <w:spacing w:val="45"/>
        </w:rPr>
        <w:t> </w:t>
      </w:r>
      <w:r>
        <w:rPr/>
        <w:t>67-</w:t>
      </w:r>
      <w:r>
        <w:rPr>
          <w:spacing w:val="-5"/>
        </w:rPr>
        <w:t>76.</w:t>
      </w:r>
    </w:p>
    <w:p>
      <w:pPr>
        <w:pStyle w:val="ListParagraph"/>
        <w:numPr>
          <w:ilvl w:val="0"/>
          <w:numId w:val="14"/>
        </w:numPr>
        <w:tabs>
          <w:tab w:pos="1281" w:val="left" w:leader="none"/>
        </w:tabs>
        <w:spacing w:line="240" w:lineRule="auto" w:before="0" w:after="0"/>
        <w:ind w:left="140" w:right="149" w:firstLine="710"/>
        <w:jc w:val="both"/>
        <w:rPr>
          <w:sz w:val="28"/>
        </w:rPr>
      </w:pPr>
      <w:r>
        <w:rPr>
          <w:sz w:val="28"/>
        </w:rPr>
        <w:t>Oliveira L.S.R., Souza A.L.B., Kozicki L.E., Segui M., Pedosa V.B., Dell’Aqua Junior, J.A., Weiss, R. R., Abreu A.C.M.R. Potential of deslorelin as inductor of ovulation for fixed-time artificial insemination in primiparous Bos taurus indicus cows in // Veterinária e Zootecnia. – 2017. – 24. – Р.363-372.</w:t>
      </w:r>
    </w:p>
    <w:p>
      <w:pPr>
        <w:pStyle w:val="ListParagraph"/>
        <w:numPr>
          <w:ilvl w:val="0"/>
          <w:numId w:val="14"/>
        </w:numPr>
        <w:tabs>
          <w:tab w:pos="1200" w:val="left" w:leader="none"/>
        </w:tabs>
        <w:spacing w:line="240" w:lineRule="auto" w:before="1" w:after="0"/>
        <w:ind w:left="140" w:right="120" w:firstLine="710"/>
        <w:jc w:val="both"/>
        <w:rPr>
          <w:sz w:val="28"/>
        </w:rPr>
      </w:pPr>
      <w:r>
        <w:rPr>
          <w:sz w:val="28"/>
        </w:rPr>
        <w:t>Hubner A.M., Peixoto P.M.G., Hillesheim J., Canisso I.F., Lima F.S. Effect of GnRH 7 Days before Presynchronization with Simultaneous PGF2α and GnRH on Reproductive Outcomes in Holstein Dairy Cows. Front // Vet. Sci. – 2020. - №7. – Р.516-574. doi: 10.3389/fvets.2020.574516.</w:t>
      </w:r>
    </w:p>
    <w:p>
      <w:pPr>
        <w:pStyle w:val="ListParagraph"/>
        <w:numPr>
          <w:ilvl w:val="0"/>
          <w:numId w:val="14"/>
        </w:numPr>
        <w:tabs>
          <w:tab w:pos="1200" w:val="left" w:leader="none"/>
        </w:tabs>
        <w:spacing w:line="240" w:lineRule="auto" w:before="0" w:after="0"/>
        <w:ind w:left="140" w:right="130" w:firstLine="710"/>
        <w:jc w:val="both"/>
        <w:rPr>
          <w:sz w:val="28"/>
        </w:rPr>
      </w:pPr>
      <w:r>
        <w:rPr>
          <w:sz w:val="28"/>
        </w:rPr>
        <w:t>Stevenson J.S. Physiological predictors of</w:t>
      </w:r>
      <w:r>
        <w:rPr>
          <w:spacing w:val="-2"/>
          <w:sz w:val="28"/>
        </w:rPr>
        <w:t> </w:t>
      </w:r>
      <w:r>
        <w:rPr>
          <w:sz w:val="28"/>
        </w:rPr>
        <w:t>ovulation and pregnancy risk in a fixed-time artificial insemination program // J. Dairy Sci. – 2016. - №99(12). – Р.10077-10092. doi:10.3168/jds.2016-11247.</w:t>
      </w:r>
    </w:p>
    <w:p>
      <w:pPr>
        <w:pStyle w:val="ListParagraph"/>
        <w:numPr>
          <w:ilvl w:val="0"/>
          <w:numId w:val="14"/>
        </w:numPr>
        <w:tabs>
          <w:tab w:pos="1252" w:val="left" w:leader="none"/>
        </w:tabs>
        <w:spacing w:line="240" w:lineRule="auto" w:before="3" w:after="0"/>
        <w:ind w:left="140" w:right="132" w:firstLine="710"/>
        <w:jc w:val="both"/>
        <w:rPr>
          <w:sz w:val="28"/>
        </w:rPr>
      </w:pPr>
      <w:r>
        <w:rPr>
          <w:sz w:val="28"/>
        </w:rPr>
        <w:t>Oosthuizen N., Canal L.B., Fontes P.L.P., Sanford C.D., DiLorenzo N., Dahlen C.R., Seidel G.E., Lamb G.C. Prostaglandin F2α 7 d prior to initiation of the 7-d CO-synch</w:t>
      </w:r>
      <w:r>
        <w:rPr>
          <w:spacing w:val="-8"/>
          <w:sz w:val="28"/>
        </w:rPr>
        <w:t> </w:t>
      </w:r>
      <w:r>
        <w:rPr>
          <w:sz w:val="28"/>
        </w:rPr>
        <w:t>+</w:t>
      </w:r>
      <w:r>
        <w:rPr>
          <w:spacing w:val="-3"/>
          <w:sz w:val="28"/>
        </w:rPr>
        <w:t> </w:t>
      </w:r>
      <w:r>
        <w:rPr>
          <w:sz w:val="28"/>
        </w:rPr>
        <w:t>CIDR protocol failed to enhance estrus response and pregnancy</w:t>
      </w:r>
      <w:r>
        <w:rPr>
          <w:spacing w:val="-2"/>
          <w:sz w:val="28"/>
        </w:rPr>
        <w:t> </w:t>
      </w:r>
      <w:r>
        <w:rPr>
          <w:sz w:val="28"/>
        </w:rPr>
        <w:t>rates in beef heifers // J. ournal of animal science, 2018. - №96(4). – Р.1466–1473. </w:t>
      </w:r>
      <w:r>
        <w:rPr>
          <w:spacing w:val="-2"/>
          <w:sz w:val="28"/>
        </w:rPr>
        <w:t>https://doi.org/10.1093/jas/sky058.</w:t>
      </w:r>
    </w:p>
    <w:p>
      <w:pPr>
        <w:pStyle w:val="ListParagraph"/>
        <w:numPr>
          <w:ilvl w:val="0"/>
          <w:numId w:val="14"/>
        </w:numPr>
        <w:tabs>
          <w:tab w:pos="1300" w:val="left" w:leader="none"/>
        </w:tabs>
        <w:spacing w:line="240" w:lineRule="auto" w:before="0" w:after="0"/>
        <w:ind w:left="140" w:right="161" w:firstLine="710"/>
        <w:jc w:val="both"/>
        <w:rPr>
          <w:sz w:val="28"/>
        </w:rPr>
      </w:pPr>
      <w:r>
        <w:rPr>
          <w:sz w:val="28"/>
        </w:rPr>
        <w:t>Редкозубова Л. Регулируем половой цикл у коров и телок / Л. Редкозубова // Животноводство России. – 2018. – № 12. – С. 52-54.</w:t>
      </w:r>
    </w:p>
    <w:p>
      <w:pPr>
        <w:pStyle w:val="ListParagraph"/>
        <w:numPr>
          <w:ilvl w:val="0"/>
          <w:numId w:val="14"/>
        </w:numPr>
        <w:tabs>
          <w:tab w:pos="1320" w:val="left" w:leader="none"/>
        </w:tabs>
        <w:spacing w:line="240" w:lineRule="auto" w:before="0" w:after="0"/>
        <w:ind w:left="140" w:right="139" w:firstLine="710"/>
        <w:jc w:val="both"/>
        <w:rPr>
          <w:sz w:val="28"/>
        </w:rPr>
      </w:pPr>
      <w:r>
        <w:rPr>
          <w:sz w:val="28"/>
        </w:rPr>
        <w:t>Вареников М.В., Лиепа В.Л., Котельникова М.В., Турчина В.И. Эффективность осеменения зависит от уровня прогестерона // Молочное и мясное скотоводство. – 2014. – № 2. – С. 19-21.</w:t>
      </w:r>
    </w:p>
    <w:p>
      <w:pPr>
        <w:pStyle w:val="ListParagraph"/>
        <w:numPr>
          <w:ilvl w:val="0"/>
          <w:numId w:val="14"/>
        </w:numPr>
        <w:tabs>
          <w:tab w:pos="1214" w:val="left" w:leader="none"/>
        </w:tabs>
        <w:spacing w:line="240" w:lineRule="auto" w:before="2" w:after="0"/>
        <w:ind w:left="140" w:right="130" w:firstLine="710"/>
        <w:jc w:val="both"/>
        <w:rPr>
          <w:sz w:val="28"/>
        </w:rPr>
      </w:pPr>
      <w:r>
        <w:rPr>
          <w:sz w:val="28"/>
        </w:rPr>
        <w:t>Малахова Л.С. Концентрация прогестерона и эстрадиола у зааненских коз в течение полового цикла // Вестник АПК Ставрополья. – 2016. – № 2(22). – С. 50-53.</w:t>
      </w:r>
    </w:p>
    <w:p>
      <w:pPr>
        <w:pStyle w:val="ListParagraph"/>
        <w:numPr>
          <w:ilvl w:val="0"/>
          <w:numId w:val="14"/>
        </w:numPr>
        <w:tabs>
          <w:tab w:pos="1474" w:val="left" w:leader="none"/>
        </w:tabs>
        <w:spacing w:line="240" w:lineRule="auto" w:before="0" w:after="0"/>
        <w:ind w:left="140" w:right="147" w:firstLine="710"/>
        <w:jc w:val="both"/>
        <w:rPr>
          <w:sz w:val="28"/>
        </w:rPr>
      </w:pPr>
      <w:r>
        <w:rPr>
          <w:sz w:val="28"/>
        </w:rPr>
        <w:t>Шириев В.М., Аминова А.Л., Губайдуллин Г.Х. Эффективность применения биорегуляторов нового поколения в воспроизводстве крупного рогатого скота // Достижения науки и техники АПК. – 2010. – № 1. – С. 52-53.</w:t>
      </w:r>
    </w:p>
    <w:p>
      <w:pPr>
        <w:pStyle w:val="ListParagraph"/>
        <w:numPr>
          <w:ilvl w:val="0"/>
          <w:numId w:val="14"/>
        </w:numPr>
        <w:tabs>
          <w:tab w:pos="1474" w:val="left" w:leader="none"/>
        </w:tabs>
        <w:spacing w:line="242" w:lineRule="auto" w:before="0" w:after="0"/>
        <w:ind w:left="140" w:right="139" w:firstLine="710"/>
        <w:jc w:val="both"/>
        <w:rPr>
          <w:sz w:val="28"/>
        </w:rPr>
      </w:pPr>
      <w:r>
        <w:rPr>
          <w:sz w:val="28"/>
        </w:rPr>
        <w:t>Бисенғалиев Р. М., Абдрахманов Т. Ж., Бакишева Ж. С., Бакишев Т. Г. Герефорд тұқымы сиырларының күйітін келтірудегі гормоналдық синхронизациялау әдістері // Ғылым және білім.</w:t>
      </w:r>
      <w:r>
        <w:rPr>
          <w:spacing w:val="22"/>
          <w:sz w:val="28"/>
        </w:rPr>
        <w:t> </w:t>
      </w:r>
      <w:r>
        <w:rPr>
          <w:sz w:val="28"/>
        </w:rPr>
        <w:t>– 2023. – No. 1-1(70). – P. 224-</w:t>
      </w:r>
    </w:p>
    <w:p>
      <w:pPr>
        <w:pStyle w:val="BodyText"/>
        <w:spacing w:line="319" w:lineRule="exact"/>
        <w:ind w:left="140"/>
      </w:pPr>
      <w:r>
        <w:rPr>
          <w:spacing w:val="-2"/>
        </w:rPr>
        <w:t>238.</w:t>
      </w:r>
      <w:r>
        <w:rPr>
          <w:spacing w:val="8"/>
        </w:rPr>
        <w:t> </w:t>
      </w:r>
      <w:r>
        <w:rPr>
          <w:spacing w:val="-2"/>
        </w:rPr>
        <w:t>–</w:t>
      </w:r>
      <w:r>
        <w:rPr>
          <w:spacing w:val="6"/>
        </w:rPr>
        <w:t> </w:t>
      </w:r>
      <w:r>
        <w:rPr>
          <w:spacing w:val="-2"/>
        </w:rPr>
        <w:t>DOI 10.52578/2305-9397-2023-1-1-224-</w:t>
      </w:r>
      <w:r>
        <w:rPr>
          <w:spacing w:val="-4"/>
        </w:rPr>
        <w:t>233.</w:t>
      </w:r>
    </w:p>
    <w:p>
      <w:pPr>
        <w:pStyle w:val="ListParagraph"/>
        <w:numPr>
          <w:ilvl w:val="0"/>
          <w:numId w:val="14"/>
        </w:numPr>
        <w:tabs>
          <w:tab w:pos="1474" w:val="left" w:leader="none"/>
        </w:tabs>
        <w:spacing w:line="240" w:lineRule="auto" w:before="0" w:after="0"/>
        <w:ind w:left="140" w:right="139" w:firstLine="710"/>
        <w:jc w:val="both"/>
        <w:rPr>
          <w:sz w:val="28"/>
        </w:rPr>
      </w:pPr>
      <w:r>
        <w:rPr>
          <w:sz w:val="28"/>
        </w:rPr>
        <w:t>Тургумбеков А.А., Койбагаров К.У., Алимбекова М.Е., Усенбеков Е.С. Динамика роста субдоминантных, доминантных фолликулов и техника узи сканирования яичников у коров // Ізденістер, нәтижелер – Исследование, результаты. – 2021. - № 2 (90). - С.62-70. https://doi.org/10.37884/2-2021/7.</w:t>
      </w:r>
    </w:p>
    <w:p>
      <w:pPr>
        <w:pStyle w:val="ListParagraph"/>
        <w:spacing w:after="0" w:line="240" w:lineRule="auto"/>
        <w:jc w:val="both"/>
        <w:rPr>
          <w:sz w:val="28"/>
        </w:rPr>
        <w:sectPr>
          <w:pgSz w:w="11910" w:h="16840"/>
          <w:pgMar w:header="0" w:footer="921" w:top="1000" w:bottom="1120" w:left="1559" w:right="425"/>
        </w:sectPr>
      </w:pPr>
    </w:p>
    <w:p>
      <w:pPr>
        <w:pStyle w:val="ListParagraph"/>
        <w:numPr>
          <w:ilvl w:val="0"/>
          <w:numId w:val="14"/>
        </w:numPr>
        <w:tabs>
          <w:tab w:pos="1180" w:val="left" w:leader="none"/>
        </w:tabs>
        <w:spacing w:line="240" w:lineRule="auto" w:before="64" w:after="0"/>
        <w:ind w:left="140" w:right="122" w:firstLine="710"/>
        <w:jc w:val="both"/>
        <w:rPr>
          <w:sz w:val="28"/>
        </w:rPr>
      </w:pPr>
      <w:r>
        <w:rPr>
          <w:sz w:val="28"/>
        </w:rPr>
        <w:t>Хон</w:t>
      </w:r>
      <w:r>
        <w:rPr>
          <w:spacing w:val="-18"/>
          <w:sz w:val="28"/>
        </w:rPr>
        <w:t> </w:t>
      </w:r>
      <w:r>
        <w:rPr>
          <w:sz w:val="28"/>
        </w:rPr>
        <w:t>Ф.К.</w:t>
      </w:r>
      <w:r>
        <w:rPr>
          <w:spacing w:val="-17"/>
          <w:sz w:val="28"/>
        </w:rPr>
        <w:t> </w:t>
      </w:r>
      <w:r>
        <w:rPr>
          <w:sz w:val="28"/>
        </w:rPr>
        <w:t>Регулирование</w:t>
      </w:r>
      <w:r>
        <w:rPr>
          <w:spacing w:val="-13"/>
          <w:sz w:val="28"/>
        </w:rPr>
        <w:t> </w:t>
      </w:r>
      <w:r>
        <w:rPr>
          <w:sz w:val="28"/>
        </w:rPr>
        <w:t>воспроизводительной</w:t>
      </w:r>
      <w:r>
        <w:rPr>
          <w:spacing w:val="-14"/>
          <w:sz w:val="28"/>
        </w:rPr>
        <w:t> </w:t>
      </w:r>
      <w:r>
        <w:rPr>
          <w:sz w:val="28"/>
        </w:rPr>
        <w:t>функции</w:t>
      </w:r>
      <w:r>
        <w:rPr>
          <w:spacing w:val="-18"/>
          <w:sz w:val="28"/>
        </w:rPr>
        <w:t> </w:t>
      </w:r>
      <w:r>
        <w:rPr>
          <w:sz w:val="28"/>
        </w:rPr>
        <w:t>коров</w:t>
      </w:r>
      <w:r>
        <w:rPr>
          <w:spacing w:val="-16"/>
          <w:sz w:val="28"/>
        </w:rPr>
        <w:t> </w:t>
      </w:r>
      <w:r>
        <w:rPr>
          <w:sz w:val="28"/>
        </w:rPr>
        <w:t>в</w:t>
      </w:r>
      <w:r>
        <w:rPr>
          <w:spacing w:val="-17"/>
          <w:sz w:val="28"/>
        </w:rPr>
        <w:t> </w:t>
      </w:r>
      <w:r>
        <w:rPr>
          <w:sz w:val="28"/>
        </w:rPr>
        <w:t>мясном скотоводстве // Актуальные проблемы животноводства в условиях импортозамещения : Сборник статей по материалам международной научно- практической конференции, посвященной памяти доктора биологических наук, профессора, Заслуженного деятеля науки РФ Булатова Анатолия Павловича, Лесниково, 25 апреля 2018. - С. 317-323.</w:t>
      </w:r>
    </w:p>
    <w:p>
      <w:pPr>
        <w:pStyle w:val="ListParagraph"/>
        <w:numPr>
          <w:ilvl w:val="0"/>
          <w:numId w:val="14"/>
        </w:numPr>
        <w:tabs>
          <w:tab w:pos="1377" w:val="left" w:leader="none"/>
        </w:tabs>
        <w:spacing w:line="240" w:lineRule="auto" w:before="3" w:after="0"/>
        <w:ind w:left="140" w:right="123" w:firstLine="710"/>
        <w:jc w:val="both"/>
        <w:rPr>
          <w:sz w:val="28"/>
        </w:rPr>
      </w:pPr>
      <w:r>
        <w:rPr>
          <w:sz w:val="28"/>
        </w:rPr>
        <w:t>Христиановский П.И. Использование ультрадисперсных частиц двуокиси кремния для повышения оплодотворяемости коров при фронтальном осеменении // Животноводство и кормопроизводство. – 2020. – Т. 103, № 2. – С. 75-81. – https://doi.org/10.33284/2658-3135-103-2-75.</w:t>
      </w:r>
    </w:p>
    <w:p>
      <w:pPr>
        <w:pStyle w:val="ListParagraph"/>
        <w:numPr>
          <w:ilvl w:val="0"/>
          <w:numId w:val="14"/>
        </w:numPr>
        <w:tabs>
          <w:tab w:pos="1479" w:val="left" w:leader="none"/>
        </w:tabs>
        <w:spacing w:line="240" w:lineRule="auto" w:before="0" w:after="0"/>
        <w:ind w:left="285" w:right="100" w:firstLine="830"/>
        <w:jc w:val="right"/>
        <w:rPr>
          <w:sz w:val="28"/>
        </w:rPr>
      </w:pPr>
      <w:r>
        <w:rPr>
          <w:sz w:val="28"/>
        </w:rPr>
        <w:t>Bridges</w:t>
      </w:r>
      <w:r>
        <w:rPr>
          <w:spacing w:val="-6"/>
          <w:sz w:val="28"/>
        </w:rPr>
        <w:t> </w:t>
      </w:r>
      <w:r>
        <w:rPr>
          <w:sz w:val="28"/>
        </w:rPr>
        <w:t>G.A.,</w:t>
      </w:r>
      <w:r>
        <w:rPr>
          <w:spacing w:val="-1"/>
          <w:sz w:val="28"/>
        </w:rPr>
        <w:t> </w:t>
      </w:r>
      <w:r>
        <w:rPr>
          <w:sz w:val="28"/>
        </w:rPr>
        <w:t>Day</w:t>
      </w:r>
      <w:r>
        <w:rPr>
          <w:spacing w:val="-18"/>
          <w:sz w:val="28"/>
        </w:rPr>
        <w:t> </w:t>
      </w:r>
      <w:r>
        <w:rPr>
          <w:sz w:val="28"/>
        </w:rPr>
        <w:t>M.</w:t>
      </w:r>
      <w:r>
        <w:rPr>
          <w:spacing w:val="-2"/>
          <w:sz w:val="28"/>
        </w:rPr>
        <w:t> </w:t>
      </w:r>
      <w:r>
        <w:rPr>
          <w:sz w:val="28"/>
        </w:rPr>
        <w:t>L.,</w:t>
      </w:r>
      <w:r>
        <w:rPr>
          <w:spacing w:val="-2"/>
          <w:sz w:val="28"/>
        </w:rPr>
        <w:t> </w:t>
      </w:r>
      <w:r>
        <w:rPr>
          <w:sz w:val="28"/>
        </w:rPr>
        <w:t>Geary</w:t>
      </w:r>
      <w:r>
        <w:rPr>
          <w:spacing w:val="-17"/>
          <w:sz w:val="28"/>
        </w:rPr>
        <w:t> </w:t>
      </w:r>
      <w:r>
        <w:rPr>
          <w:sz w:val="28"/>
        </w:rPr>
        <w:t>T.</w:t>
      </w:r>
      <w:r>
        <w:rPr>
          <w:spacing w:val="-2"/>
          <w:sz w:val="28"/>
        </w:rPr>
        <w:t> </w:t>
      </w:r>
      <w:r>
        <w:rPr>
          <w:sz w:val="28"/>
        </w:rPr>
        <w:t>W.,</w:t>
      </w:r>
      <w:r>
        <w:rPr>
          <w:spacing w:val="-6"/>
          <w:sz w:val="28"/>
        </w:rPr>
        <w:t> </w:t>
      </w:r>
      <w:r>
        <w:rPr>
          <w:sz w:val="28"/>
        </w:rPr>
        <w:t>Cruppe</w:t>
      </w:r>
      <w:r>
        <w:rPr>
          <w:spacing w:val="-2"/>
          <w:sz w:val="28"/>
        </w:rPr>
        <w:t> </w:t>
      </w:r>
      <w:r>
        <w:rPr>
          <w:sz w:val="28"/>
        </w:rPr>
        <w:t>L.H.</w:t>
      </w:r>
      <w:r>
        <w:rPr>
          <w:spacing w:val="-1"/>
          <w:sz w:val="28"/>
        </w:rPr>
        <w:t> </w:t>
      </w:r>
      <w:r>
        <w:rPr>
          <w:sz w:val="28"/>
        </w:rPr>
        <w:t>().</w:t>
      </w:r>
      <w:r>
        <w:rPr>
          <w:spacing w:val="-2"/>
          <w:sz w:val="28"/>
        </w:rPr>
        <w:t> </w:t>
      </w:r>
      <w:r>
        <w:rPr>
          <w:sz w:val="28"/>
        </w:rPr>
        <w:t>Deficiencies</w:t>
      </w:r>
      <w:r>
        <w:rPr>
          <w:spacing w:val="-2"/>
          <w:sz w:val="28"/>
        </w:rPr>
        <w:t> </w:t>
      </w:r>
      <w:r>
        <w:rPr>
          <w:sz w:val="28"/>
        </w:rPr>
        <w:t>in</w:t>
      </w:r>
      <w:r>
        <w:rPr>
          <w:spacing w:val="-10"/>
          <w:sz w:val="28"/>
        </w:rPr>
        <w:t> </w:t>
      </w:r>
      <w:r>
        <w:rPr>
          <w:sz w:val="28"/>
        </w:rPr>
        <w:t>the uterine</w:t>
      </w:r>
      <w:r>
        <w:rPr>
          <w:spacing w:val="40"/>
          <w:sz w:val="28"/>
        </w:rPr>
        <w:t> </w:t>
      </w:r>
      <w:r>
        <w:rPr>
          <w:sz w:val="28"/>
        </w:rPr>
        <w:t>environment</w:t>
      </w:r>
      <w:r>
        <w:rPr>
          <w:spacing w:val="40"/>
          <w:sz w:val="28"/>
        </w:rPr>
        <w:t> </w:t>
      </w:r>
      <w:r>
        <w:rPr>
          <w:sz w:val="28"/>
        </w:rPr>
        <w:t>and</w:t>
      </w:r>
      <w:r>
        <w:rPr>
          <w:spacing w:val="40"/>
          <w:sz w:val="28"/>
        </w:rPr>
        <w:t> </w:t>
      </w:r>
      <w:r>
        <w:rPr>
          <w:sz w:val="28"/>
        </w:rPr>
        <w:t>failure</w:t>
      </w:r>
      <w:r>
        <w:rPr>
          <w:spacing w:val="40"/>
          <w:sz w:val="28"/>
        </w:rPr>
        <w:t> </w:t>
      </w:r>
      <w:r>
        <w:rPr>
          <w:sz w:val="28"/>
        </w:rPr>
        <w:t>to</w:t>
      </w:r>
      <w:r>
        <w:rPr>
          <w:spacing w:val="40"/>
          <w:sz w:val="28"/>
        </w:rPr>
        <w:t> </w:t>
      </w:r>
      <w:r>
        <w:rPr>
          <w:sz w:val="28"/>
        </w:rPr>
        <w:t>support</w:t>
      </w:r>
      <w:r>
        <w:rPr>
          <w:spacing w:val="40"/>
          <w:sz w:val="28"/>
        </w:rPr>
        <w:t> </w:t>
      </w:r>
      <w:r>
        <w:rPr>
          <w:sz w:val="28"/>
        </w:rPr>
        <w:t>embryonic</w:t>
      </w:r>
      <w:r>
        <w:rPr>
          <w:spacing w:val="40"/>
          <w:sz w:val="28"/>
        </w:rPr>
        <w:t> </w:t>
      </w:r>
      <w:r>
        <w:rPr>
          <w:sz w:val="28"/>
        </w:rPr>
        <w:t>development</w:t>
      </w:r>
      <w:r>
        <w:rPr>
          <w:spacing w:val="40"/>
          <w:sz w:val="28"/>
        </w:rPr>
        <w:t> </w:t>
      </w:r>
      <w:r>
        <w:rPr>
          <w:sz w:val="28"/>
        </w:rPr>
        <w:t>//</w:t>
      </w:r>
      <w:r>
        <w:rPr>
          <w:spacing w:val="40"/>
          <w:sz w:val="28"/>
        </w:rPr>
        <w:t> </w:t>
      </w:r>
      <w:r>
        <w:rPr>
          <w:sz w:val="28"/>
        </w:rPr>
        <w:t>Journal</w:t>
      </w:r>
      <w:r>
        <w:rPr>
          <w:spacing w:val="40"/>
          <w:sz w:val="28"/>
        </w:rPr>
        <w:t> </w:t>
      </w:r>
      <w:r>
        <w:rPr>
          <w:sz w:val="28"/>
        </w:rPr>
        <w:t>of Animal</w:t>
      </w:r>
      <w:r>
        <w:rPr>
          <w:spacing w:val="-18"/>
          <w:sz w:val="28"/>
        </w:rPr>
        <w:t> </w:t>
      </w:r>
      <w:r>
        <w:rPr>
          <w:sz w:val="28"/>
        </w:rPr>
        <w:t>Science,</w:t>
      </w:r>
      <w:r>
        <w:rPr>
          <w:spacing w:val="-7"/>
          <w:sz w:val="28"/>
        </w:rPr>
        <w:t> </w:t>
      </w:r>
      <w:r>
        <w:rPr>
          <w:sz w:val="28"/>
        </w:rPr>
        <w:t>2013.</w:t>
      </w:r>
      <w:r>
        <w:rPr>
          <w:spacing w:val="-2"/>
          <w:sz w:val="28"/>
        </w:rPr>
        <w:t> </w:t>
      </w:r>
      <w:r>
        <w:rPr>
          <w:sz w:val="28"/>
        </w:rPr>
        <w:t>-</w:t>
      </w:r>
      <w:r>
        <w:rPr>
          <w:spacing w:val="-11"/>
          <w:sz w:val="28"/>
        </w:rPr>
        <w:t> </w:t>
      </w:r>
      <w:r>
        <w:rPr>
          <w:sz w:val="28"/>
        </w:rPr>
        <w:t>№91.</w:t>
      </w:r>
      <w:r>
        <w:rPr>
          <w:spacing w:val="-8"/>
          <w:sz w:val="28"/>
        </w:rPr>
        <w:t> </w:t>
      </w:r>
      <w:r>
        <w:rPr>
          <w:sz w:val="28"/>
        </w:rPr>
        <w:t>–</w:t>
      </w:r>
      <w:r>
        <w:rPr>
          <w:spacing w:val="-10"/>
          <w:sz w:val="28"/>
        </w:rPr>
        <w:t> </w:t>
      </w:r>
      <w:r>
        <w:rPr>
          <w:sz w:val="28"/>
        </w:rPr>
        <w:t>Р.</w:t>
      </w:r>
      <w:r>
        <w:rPr>
          <w:spacing w:val="-8"/>
          <w:sz w:val="28"/>
        </w:rPr>
        <w:t> </w:t>
      </w:r>
      <w:r>
        <w:rPr>
          <w:sz w:val="28"/>
        </w:rPr>
        <w:t>3002-3013.</w:t>
      </w:r>
      <w:r>
        <w:rPr>
          <w:spacing w:val="-7"/>
          <w:sz w:val="28"/>
        </w:rPr>
        <w:t> </w:t>
      </w:r>
      <w:r>
        <w:rPr>
          <w:sz w:val="28"/>
        </w:rPr>
        <w:t>https://doi.org/10.2527/jas.2013-5882 65 Панкратова А.В. Синхронизация охоты коров в молочном скотоводстве</w:t>
      </w:r>
    </w:p>
    <w:p>
      <w:pPr>
        <w:pStyle w:val="BodyText"/>
        <w:spacing w:before="3"/>
        <w:ind w:left="140" w:right="153"/>
      </w:pPr>
      <w:r>
        <w:rPr/>
        <w:t>/</w:t>
      </w:r>
      <w:r>
        <w:rPr>
          <w:spacing w:val="-2"/>
        </w:rPr>
        <w:t> </w:t>
      </w:r>
      <w:r>
        <w:rPr/>
        <w:t>А. В. Панкратова, Г.</w:t>
      </w:r>
      <w:r>
        <w:rPr>
          <w:spacing w:val="-1"/>
        </w:rPr>
        <w:t> </w:t>
      </w:r>
      <w:r>
        <w:rPr/>
        <w:t>Ю.</w:t>
      </w:r>
      <w:r>
        <w:rPr>
          <w:spacing w:val="-8"/>
        </w:rPr>
        <w:t> </w:t>
      </w:r>
      <w:r>
        <w:rPr/>
        <w:t>Косовский, Ш. Н. Насибов //</w:t>
      </w:r>
      <w:r>
        <w:rPr>
          <w:spacing w:val="-2"/>
        </w:rPr>
        <w:t> </w:t>
      </w:r>
      <w:r>
        <w:rPr/>
        <w:t>Ветеринарная патология. – 2016. – № 2(56). – С. 45-49.</w:t>
      </w:r>
    </w:p>
    <w:p>
      <w:pPr>
        <w:pStyle w:val="ListParagraph"/>
        <w:numPr>
          <w:ilvl w:val="0"/>
          <w:numId w:val="15"/>
        </w:numPr>
        <w:tabs>
          <w:tab w:pos="1200" w:val="left" w:leader="none"/>
        </w:tabs>
        <w:spacing w:line="240" w:lineRule="auto" w:before="0" w:after="0"/>
        <w:ind w:left="140" w:right="131" w:firstLine="710"/>
        <w:jc w:val="both"/>
        <w:rPr>
          <w:sz w:val="28"/>
        </w:rPr>
      </w:pPr>
      <w:r>
        <w:rPr>
          <w:sz w:val="28"/>
        </w:rPr>
        <w:t>Сарсадских</w:t>
      </w:r>
      <w:r>
        <w:rPr>
          <w:spacing w:val="-8"/>
          <w:sz w:val="28"/>
        </w:rPr>
        <w:t> </w:t>
      </w:r>
      <w:r>
        <w:rPr>
          <w:sz w:val="28"/>
        </w:rPr>
        <w:t>А.А.</w:t>
      </w:r>
      <w:r>
        <w:rPr>
          <w:spacing w:val="-4"/>
          <w:sz w:val="28"/>
        </w:rPr>
        <w:t> </w:t>
      </w:r>
      <w:r>
        <w:rPr>
          <w:sz w:val="28"/>
        </w:rPr>
        <w:t>Регуляция воспроизводства</w:t>
      </w:r>
      <w:r>
        <w:rPr>
          <w:spacing w:val="-3"/>
          <w:sz w:val="28"/>
        </w:rPr>
        <w:t> </w:t>
      </w:r>
      <w:r>
        <w:rPr>
          <w:sz w:val="28"/>
        </w:rPr>
        <w:t>крупного</w:t>
      </w:r>
      <w:r>
        <w:rPr>
          <w:spacing w:val="-5"/>
          <w:sz w:val="28"/>
        </w:rPr>
        <w:t> </w:t>
      </w:r>
      <w:r>
        <w:rPr>
          <w:sz w:val="28"/>
        </w:rPr>
        <w:t>рогатого</w:t>
      </w:r>
      <w:r>
        <w:rPr>
          <w:spacing w:val="-5"/>
          <w:sz w:val="28"/>
        </w:rPr>
        <w:t> </w:t>
      </w:r>
      <w:r>
        <w:rPr>
          <w:sz w:val="28"/>
        </w:rPr>
        <w:t>скота</w:t>
      </w:r>
      <w:r>
        <w:rPr>
          <w:spacing w:val="-5"/>
          <w:sz w:val="28"/>
        </w:rPr>
        <w:t> </w:t>
      </w:r>
      <w:r>
        <w:rPr>
          <w:sz w:val="28"/>
        </w:rPr>
        <w:t>с помощью гормональных препаратов на основе бусерелина и D-клопростенола / А. А. Сарсадских, С. В. Абрамов // Молочное и мясное скотоводство.</w:t>
      </w:r>
      <w:r>
        <w:rPr>
          <w:spacing w:val="40"/>
          <w:sz w:val="28"/>
        </w:rPr>
        <w:t> </w:t>
      </w:r>
      <w:r>
        <w:rPr>
          <w:sz w:val="28"/>
        </w:rPr>
        <w:t>– 2015. –</w:t>
      </w:r>
    </w:p>
    <w:p>
      <w:pPr>
        <w:pStyle w:val="BodyText"/>
        <w:spacing w:before="3"/>
        <w:ind w:left="140"/>
      </w:pPr>
      <w:r>
        <w:rPr/>
        <w:t>№</w:t>
      </w:r>
      <w:r>
        <w:rPr>
          <w:spacing w:val="-8"/>
        </w:rPr>
        <w:t> </w:t>
      </w:r>
      <w:r>
        <w:rPr/>
        <w:t>3.</w:t>
      </w:r>
      <w:r>
        <w:rPr>
          <w:spacing w:val="1"/>
        </w:rPr>
        <w:t> </w:t>
      </w:r>
      <w:r>
        <w:rPr/>
        <w:t>–</w:t>
      </w:r>
      <w:r>
        <w:rPr>
          <w:spacing w:val="-7"/>
        </w:rPr>
        <w:t> </w:t>
      </w:r>
      <w:r>
        <w:rPr/>
        <w:t>С.</w:t>
      </w:r>
      <w:r>
        <w:rPr>
          <w:spacing w:val="-9"/>
        </w:rPr>
        <w:t> </w:t>
      </w:r>
      <w:r>
        <w:rPr/>
        <w:t>29-</w:t>
      </w:r>
      <w:r>
        <w:rPr>
          <w:spacing w:val="-5"/>
        </w:rPr>
        <w:t>32.</w:t>
      </w:r>
    </w:p>
    <w:p>
      <w:pPr>
        <w:pStyle w:val="ListParagraph"/>
        <w:numPr>
          <w:ilvl w:val="0"/>
          <w:numId w:val="15"/>
        </w:numPr>
        <w:tabs>
          <w:tab w:pos="1180" w:val="left" w:leader="none"/>
        </w:tabs>
        <w:spacing w:line="240" w:lineRule="auto" w:before="0" w:after="0"/>
        <w:ind w:left="140" w:right="138" w:firstLine="710"/>
        <w:jc w:val="both"/>
        <w:rPr>
          <w:sz w:val="28"/>
        </w:rPr>
      </w:pPr>
      <w:r>
        <w:rPr>
          <w:sz w:val="28"/>
        </w:rPr>
        <w:t>Sari</w:t>
      </w:r>
      <w:r>
        <w:rPr>
          <w:spacing w:val="-18"/>
          <w:sz w:val="28"/>
        </w:rPr>
        <w:t> </w:t>
      </w:r>
      <w:r>
        <w:rPr>
          <w:sz w:val="28"/>
        </w:rPr>
        <w:t>B.,</w:t>
      </w:r>
      <w:r>
        <w:rPr>
          <w:spacing w:val="-17"/>
          <w:sz w:val="28"/>
        </w:rPr>
        <w:t> </w:t>
      </w:r>
      <w:r>
        <w:rPr>
          <w:sz w:val="28"/>
        </w:rPr>
        <w:t>Hendri</w:t>
      </w:r>
      <w:r>
        <w:rPr>
          <w:spacing w:val="-18"/>
          <w:sz w:val="28"/>
        </w:rPr>
        <w:t> </w:t>
      </w:r>
      <w:r>
        <w:rPr>
          <w:sz w:val="28"/>
        </w:rPr>
        <w:t>H.,</w:t>
      </w:r>
      <w:r>
        <w:rPr>
          <w:spacing w:val="-17"/>
          <w:sz w:val="28"/>
        </w:rPr>
        <w:t> </w:t>
      </w:r>
      <w:r>
        <w:rPr>
          <w:sz w:val="28"/>
        </w:rPr>
        <w:t>Zaituni</w:t>
      </w:r>
      <w:r>
        <w:rPr>
          <w:spacing w:val="-18"/>
          <w:sz w:val="28"/>
        </w:rPr>
        <w:t> </w:t>
      </w:r>
      <w:r>
        <w:rPr>
          <w:sz w:val="28"/>
        </w:rPr>
        <w:t>U.</w:t>
      </w:r>
      <w:r>
        <w:rPr>
          <w:spacing w:val="-17"/>
          <w:sz w:val="28"/>
        </w:rPr>
        <w:t> </w:t>
      </w:r>
      <w:r>
        <w:rPr>
          <w:sz w:val="28"/>
        </w:rPr>
        <w:t>Pengaruh</w:t>
      </w:r>
      <w:r>
        <w:rPr>
          <w:spacing w:val="-18"/>
          <w:sz w:val="28"/>
        </w:rPr>
        <w:t> </w:t>
      </w:r>
      <w:r>
        <w:rPr>
          <w:sz w:val="28"/>
        </w:rPr>
        <w:t>Pemberian</w:t>
      </w:r>
      <w:r>
        <w:rPr>
          <w:spacing w:val="-17"/>
          <w:sz w:val="28"/>
        </w:rPr>
        <w:t> </w:t>
      </w:r>
      <w:r>
        <w:rPr>
          <w:sz w:val="28"/>
        </w:rPr>
        <w:t>Capriglandin</w:t>
      </w:r>
      <w:r>
        <w:rPr>
          <w:spacing w:val="-18"/>
          <w:sz w:val="28"/>
        </w:rPr>
        <w:t> </w:t>
      </w:r>
      <w:r>
        <w:rPr>
          <w:sz w:val="28"/>
        </w:rPr>
        <w:t>dan</w:t>
      </w:r>
      <w:r>
        <w:rPr>
          <w:spacing w:val="-17"/>
          <w:sz w:val="28"/>
        </w:rPr>
        <w:t> </w:t>
      </w:r>
      <w:r>
        <w:rPr>
          <w:sz w:val="28"/>
        </w:rPr>
        <w:t>Lutalyse Terhadap Service Perconception, Conception</w:t>
      </w:r>
      <w:r>
        <w:rPr>
          <w:spacing w:val="-4"/>
          <w:sz w:val="28"/>
        </w:rPr>
        <w:t> </w:t>
      </w:r>
      <w:r>
        <w:rPr>
          <w:sz w:val="28"/>
        </w:rPr>
        <w:t>Rate dan</w:t>
      </w:r>
      <w:r>
        <w:rPr>
          <w:spacing w:val="-18"/>
          <w:sz w:val="28"/>
        </w:rPr>
        <w:t> </w:t>
      </w:r>
      <w:r>
        <w:rPr>
          <w:sz w:val="28"/>
        </w:rPr>
        <w:t>Ovarium</w:t>
      </w:r>
      <w:r>
        <w:rPr>
          <w:spacing w:val="-17"/>
          <w:sz w:val="28"/>
        </w:rPr>
        <w:t> </w:t>
      </w:r>
      <w:r>
        <w:rPr>
          <w:sz w:val="28"/>
        </w:rPr>
        <w:t>pada Sapi</w:t>
      </w:r>
      <w:r>
        <w:rPr>
          <w:spacing w:val="-14"/>
          <w:sz w:val="28"/>
        </w:rPr>
        <w:t> </w:t>
      </w:r>
      <w:r>
        <w:rPr>
          <w:sz w:val="28"/>
        </w:rPr>
        <w:t>Simmental</w:t>
      </w:r>
    </w:p>
    <w:p>
      <w:pPr>
        <w:pStyle w:val="BodyText"/>
        <w:spacing w:before="4"/>
        <w:ind w:left="140" w:right="127"/>
      </w:pPr>
      <w:r>
        <w:rPr/>
        <w:t>// Journal of Livestock and Animal Health, 2022. - №5(2). – P.78-84. </w:t>
      </w:r>
      <w:r>
        <w:rPr>
          <w:spacing w:val="-2"/>
        </w:rPr>
        <w:t>https://doi.org/10.32530/jlah.v5i2.564.</w:t>
      </w:r>
    </w:p>
    <w:p>
      <w:pPr>
        <w:pStyle w:val="ListParagraph"/>
        <w:numPr>
          <w:ilvl w:val="0"/>
          <w:numId w:val="15"/>
        </w:numPr>
        <w:tabs>
          <w:tab w:pos="1214" w:val="left" w:leader="none"/>
        </w:tabs>
        <w:spacing w:line="240" w:lineRule="auto" w:before="0" w:after="0"/>
        <w:ind w:left="140" w:right="122" w:firstLine="710"/>
        <w:jc w:val="both"/>
        <w:rPr>
          <w:sz w:val="28"/>
        </w:rPr>
      </w:pPr>
      <w:r>
        <w:rPr>
          <w:sz w:val="28"/>
        </w:rPr>
        <w:t>Nabila A., Pudji S., Sri P., Madyawati T.S., Endang S. Angka kebuntingan sapi</w:t>
      </w:r>
      <w:r>
        <w:rPr>
          <w:spacing w:val="-10"/>
          <w:sz w:val="28"/>
        </w:rPr>
        <w:t> </w:t>
      </w:r>
      <w:r>
        <w:rPr>
          <w:sz w:val="28"/>
        </w:rPr>
        <w:t>perah</w:t>
      </w:r>
      <w:r>
        <w:rPr>
          <w:spacing w:val="-14"/>
          <w:sz w:val="28"/>
        </w:rPr>
        <w:t> </w:t>
      </w:r>
      <w:r>
        <w:rPr>
          <w:sz w:val="28"/>
        </w:rPr>
        <w:t>dengan</w:t>
      </w:r>
      <w:r>
        <w:rPr>
          <w:spacing w:val="-10"/>
          <w:sz w:val="28"/>
        </w:rPr>
        <w:t> </w:t>
      </w:r>
      <w:r>
        <w:rPr>
          <w:sz w:val="28"/>
        </w:rPr>
        <w:t>korpus luteum</w:t>
      </w:r>
      <w:r>
        <w:rPr>
          <w:spacing w:val="-15"/>
          <w:sz w:val="28"/>
        </w:rPr>
        <w:t> </w:t>
      </w:r>
      <w:r>
        <w:rPr>
          <w:sz w:val="28"/>
        </w:rPr>
        <w:t>persisten</w:t>
      </w:r>
      <w:r>
        <w:rPr>
          <w:spacing w:val="-14"/>
          <w:sz w:val="28"/>
        </w:rPr>
        <w:t> </w:t>
      </w:r>
      <w:r>
        <w:rPr>
          <w:sz w:val="28"/>
        </w:rPr>
        <w:t>setelah</w:t>
      </w:r>
      <w:r>
        <w:rPr>
          <w:spacing w:val="-10"/>
          <w:sz w:val="28"/>
        </w:rPr>
        <w:t> </w:t>
      </w:r>
      <w:r>
        <w:rPr>
          <w:sz w:val="28"/>
        </w:rPr>
        <w:t>pemberian kombinasi</w:t>
      </w:r>
      <w:r>
        <w:rPr>
          <w:spacing w:val="-10"/>
          <w:sz w:val="28"/>
        </w:rPr>
        <w:t> </w:t>
      </w:r>
      <w:r>
        <w:rPr>
          <w:sz w:val="28"/>
        </w:rPr>
        <w:t>prostaglandin F2α dan gonadotropin. 2021. - №10(2). – Р.59-64. </w:t>
      </w:r>
      <w:hyperlink r:id="rId22">
        <w:r>
          <w:rPr>
            <w:color w:val="0000FF"/>
            <w:sz w:val="28"/>
            <w:u w:val="single" w:color="0000FF"/>
          </w:rPr>
          <w:t>https://doi.org/10.20473</w:t>
        </w:r>
      </w:hyperlink>
      <w:r>
        <w:rPr>
          <w:color w:val="0000FF"/>
          <w:sz w:val="28"/>
        </w:rPr>
        <w:t> </w:t>
      </w:r>
      <w:r>
        <w:rPr>
          <w:sz w:val="28"/>
        </w:rPr>
        <w:t>/OVZ. </w:t>
      </w:r>
      <w:r>
        <w:rPr>
          <w:spacing w:val="-2"/>
          <w:sz w:val="28"/>
        </w:rPr>
        <w:t>V10I2.2021.59-64.</w:t>
      </w:r>
    </w:p>
    <w:p>
      <w:pPr>
        <w:pStyle w:val="ListParagraph"/>
        <w:numPr>
          <w:ilvl w:val="0"/>
          <w:numId w:val="15"/>
        </w:numPr>
        <w:tabs>
          <w:tab w:pos="1233" w:val="left" w:leader="none"/>
        </w:tabs>
        <w:spacing w:line="242" w:lineRule="auto" w:before="0" w:after="0"/>
        <w:ind w:left="140" w:right="122" w:firstLine="710"/>
        <w:jc w:val="both"/>
        <w:rPr>
          <w:sz w:val="28"/>
        </w:rPr>
      </w:pPr>
      <w:r>
        <w:rPr>
          <w:sz w:val="28"/>
        </w:rPr>
        <w:t>Mukkun R., Muhammad R., Yusuf L., Abdul L., Toleng H., Sonjaya</w:t>
      </w:r>
      <w:r>
        <w:rPr>
          <w:spacing w:val="40"/>
          <w:sz w:val="28"/>
        </w:rPr>
        <w:t> </w:t>
      </w:r>
      <w:r>
        <w:rPr>
          <w:sz w:val="28"/>
        </w:rPr>
        <w:t>H. Effectiveness of</w:t>
      </w:r>
      <w:r>
        <w:rPr>
          <w:spacing w:val="-4"/>
          <w:sz w:val="28"/>
        </w:rPr>
        <w:t> </w:t>
      </w:r>
      <w:r>
        <w:rPr>
          <w:sz w:val="28"/>
        </w:rPr>
        <w:t>estrous synchronization using prostaglandin (PGF2α) in Bali</w:t>
      </w:r>
      <w:r>
        <w:rPr>
          <w:spacing w:val="-6"/>
          <w:sz w:val="28"/>
        </w:rPr>
        <w:t> </w:t>
      </w:r>
      <w:r>
        <w:rPr>
          <w:sz w:val="28"/>
        </w:rPr>
        <w:t>cows.</w:t>
      </w:r>
      <w:r>
        <w:rPr>
          <w:spacing w:val="40"/>
          <w:sz w:val="28"/>
        </w:rPr>
        <w:t> </w:t>
      </w:r>
      <w:r>
        <w:rPr>
          <w:sz w:val="28"/>
        </w:rPr>
        <w:t>- 2021. - №788(1). – 012138 р. https://doi.org/10.1088/1755-1315/788/1/012138</w:t>
      </w:r>
    </w:p>
    <w:p>
      <w:pPr>
        <w:pStyle w:val="ListParagraph"/>
        <w:numPr>
          <w:ilvl w:val="0"/>
          <w:numId w:val="15"/>
        </w:numPr>
        <w:tabs>
          <w:tab w:pos="1209" w:val="left" w:leader="none"/>
        </w:tabs>
        <w:spacing w:line="240" w:lineRule="auto" w:before="0" w:after="0"/>
        <w:ind w:left="140" w:right="123" w:firstLine="710"/>
        <w:jc w:val="both"/>
        <w:rPr>
          <w:sz w:val="28"/>
        </w:rPr>
      </w:pPr>
      <w:r>
        <w:rPr>
          <w:sz w:val="28"/>
        </w:rPr>
        <w:t>Ramirez V., Ávila-Rueda S., Ramos-Juárez S. del R., Cansino-Arroyo J.A., Hernández-Cruz A., Cruz-Bacab L.E., Becerril-Pérez C. M. Luteolytic failure as the cause of low efficiency in synchronization with</w:t>
      </w:r>
      <w:r>
        <w:rPr>
          <w:spacing w:val="-3"/>
          <w:sz w:val="28"/>
        </w:rPr>
        <w:t> </w:t>
      </w:r>
      <w:r>
        <w:rPr>
          <w:sz w:val="28"/>
        </w:rPr>
        <w:t>prostaglandins in cows under tropical grazing // Agro Productividad. - 2023. https://doi.org/10.32854/agrop.v16i2.2277.</w:t>
      </w:r>
    </w:p>
    <w:p>
      <w:pPr>
        <w:pStyle w:val="ListParagraph"/>
        <w:numPr>
          <w:ilvl w:val="0"/>
          <w:numId w:val="15"/>
        </w:numPr>
        <w:tabs>
          <w:tab w:pos="1204" w:val="left" w:leader="none"/>
        </w:tabs>
        <w:spacing w:line="240" w:lineRule="auto" w:before="0" w:after="0"/>
        <w:ind w:left="140" w:right="123" w:firstLine="710"/>
        <w:jc w:val="both"/>
        <w:rPr>
          <w:sz w:val="28"/>
        </w:rPr>
      </w:pPr>
      <w:r>
        <w:rPr>
          <w:sz w:val="28"/>
        </w:rPr>
        <w:t>Level of IGF1 in follicular fluid associated with IVF pregnancy outcome in the application of growth hormone // Ginekologia Polska. – 2022. – </w:t>
      </w:r>
      <w:r>
        <w:rPr>
          <w:spacing w:val="-2"/>
          <w:sz w:val="28"/>
        </w:rPr>
        <w:t>https://doi.org/10.5603/gp.a2021.0232.</w:t>
      </w:r>
    </w:p>
    <w:p>
      <w:pPr>
        <w:pStyle w:val="ListParagraph"/>
        <w:numPr>
          <w:ilvl w:val="0"/>
          <w:numId w:val="15"/>
        </w:numPr>
        <w:tabs>
          <w:tab w:pos="1200" w:val="left" w:leader="none"/>
        </w:tabs>
        <w:spacing w:line="240" w:lineRule="auto" w:before="0" w:after="0"/>
        <w:ind w:left="140" w:right="128" w:firstLine="710"/>
        <w:jc w:val="both"/>
        <w:rPr>
          <w:sz w:val="28"/>
        </w:rPr>
      </w:pPr>
      <w:r>
        <w:rPr>
          <w:sz w:val="28"/>
        </w:rPr>
        <w:t>McArdle C.A., Holtorf A.P. Oxytocin</w:t>
      </w:r>
      <w:r>
        <w:rPr>
          <w:spacing w:val="-4"/>
          <w:sz w:val="28"/>
        </w:rPr>
        <w:t> </w:t>
      </w:r>
      <w:r>
        <w:rPr>
          <w:sz w:val="28"/>
        </w:rPr>
        <w:t>and progesterone release from bovine corpus luteal cells in culture: effects of insulin-like growth factor I, insulin, and prostaglandins // Endocrinology. – 1989. - №124(3). – Р.1278-1286. </w:t>
      </w:r>
      <w:r>
        <w:rPr>
          <w:spacing w:val="-2"/>
          <w:sz w:val="28"/>
        </w:rPr>
        <w:t>https://doi.org/10.1210/endo-124-3-1278.</w:t>
      </w:r>
    </w:p>
    <w:p>
      <w:pPr>
        <w:pStyle w:val="ListParagraph"/>
        <w:numPr>
          <w:ilvl w:val="0"/>
          <w:numId w:val="15"/>
        </w:numPr>
        <w:tabs>
          <w:tab w:pos="1200" w:val="left" w:leader="none"/>
        </w:tabs>
        <w:spacing w:line="240" w:lineRule="auto" w:before="0" w:after="0"/>
        <w:ind w:left="140" w:right="125" w:firstLine="710"/>
        <w:jc w:val="both"/>
        <w:rPr>
          <w:sz w:val="28"/>
        </w:rPr>
      </w:pPr>
      <w:r>
        <w:rPr>
          <w:sz w:val="28"/>
        </w:rPr>
        <w:t>Cihan</w:t>
      </w:r>
      <w:r>
        <w:rPr>
          <w:spacing w:val="-3"/>
          <w:sz w:val="28"/>
        </w:rPr>
        <w:t> </w:t>
      </w:r>
      <w:r>
        <w:rPr>
          <w:sz w:val="28"/>
        </w:rPr>
        <w:t>K., Necdet</w:t>
      </w:r>
      <w:r>
        <w:rPr>
          <w:spacing w:val="-2"/>
          <w:sz w:val="28"/>
        </w:rPr>
        <w:t> </w:t>
      </w:r>
      <w:r>
        <w:rPr>
          <w:sz w:val="28"/>
        </w:rPr>
        <w:t>C., Lehimcioğlu</w:t>
      </w:r>
      <w:r>
        <w:rPr>
          <w:spacing w:val="40"/>
          <w:sz w:val="28"/>
        </w:rPr>
        <w:t> </w:t>
      </w:r>
      <w:r>
        <w:rPr>
          <w:sz w:val="28"/>
        </w:rPr>
        <w:t>H., Oral S., Yildiz S., Kaya M., Kuru A., Kafar Z.Ş., Metin P. The effects of cosynch-56 protocol on pregnancy rates of cows</w:t>
      </w:r>
    </w:p>
    <w:p>
      <w:pPr>
        <w:pStyle w:val="ListParagraph"/>
        <w:spacing w:after="0" w:line="240" w:lineRule="auto"/>
        <w:jc w:val="both"/>
        <w:rPr>
          <w:sz w:val="28"/>
        </w:rPr>
        <w:sectPr>
          <w:pgSz w:w="11910" w:h="16840"/>
          <w:pgMar w:header="0" w:footer="921" w:top="1000" w:bottom="1120" w:left="1559" w:right="425"/>
        </w:sectPr>
      </w:pPr>
    </w:p>
    <w:p>
      <w:pPr>
        <w:pStyle w:val="BodyText"/>
        <w:spacing w:before="64"/>
        <w:ind w:left="140" w:right="123"/>
      </w:pPr>
      <w:r>
        <w:rPr/>
        <w:t>and heifers presynchronized with a single dose of pgf(2 alpha) // Revue Méd. Vét. - 2015. - Vol.166 (3). - P.90-95.</w:t>
      </w:r>
    </w:p>
    <w:p>
      <w:pPr>
        <w:pStyle w:val="ListParagraph"/>
        <w:numPr>
          <w:ilvl w:val="0"/>
          <w:numId w:val="15"/>
        </w:numPr>
        <w:tabs>
          <w:tab w:pos="1204" w:val="left" w:leader="none"/>
        </w:tabs>
        <w:spacing w:line="242" w:lineRule="auto" w:before="4" w:after="0"/>
        <w:ind w:left="140" w:right="136" w:firstLine="710"/>
        <w:jc w:val="both"/>
        <w:rPr>
          <w:sz w:val="28"/>
        </w:rPr>
      </w:pPr>
      <w:r>
        <w:rPr>
          <w:sz w:val="28"/>
        </w:rPr>
        <w:t>Luis P., Dovilė T.</w:t>
      </w:r>
      <w:r>
        <w:rPr>
          <w:spacing w:val="40"/>
          <w:sz w:val="28"/>
        </w:rPr>
        <w:t> </w:t>
      </w:r>
      <w:r>
        <w:rPr>
          <w:sz w:val="28"/>
        </w:rPr>
        <w:t>Administration of Beta-Nerve Growth Factor during the Preovulatory Stage Improves Endocrine and Luteal Function in Dairy Heifers // Animals, 2023. - №13(6). – Р.1004-1004. doi: 10.3390/ani130610041</w:t>
      </w:r>
    </w:p>
    <w:p>
      <w:pPr>
        <w:pStyle w:val="ListParagraph"/>
        <w:numPr>
          <w:ilvl w:val="0"/>
          <w:numId w:val="15"/>
        </w:numPr>
        <w:tabs>
          <w:tab w:pos="1233" w:val="left" w:leader="none"/>
        </w:tabs>
        <w:spacing w:line="240" w:lineRule="auto" w:before="0" w:after="0"/>
        <w:ind w:left="140" w:right="126" w:firstLine="710"/>
        <w:jc w:val="both"/>
        <w:rPr>
          <w:sz w:val="28"/>
        </w:rPr>
      </w:pPr>
      <w:r>
        <w:rPr>
          <w:sz w:val="28"/>
        </w:rPr>
        <w:t>Cerri R.L., Chebel R.C., Rivera F., Narciso C.D., Olivera R.A., Thatcher W.W., Santos J.E.P. Concentration of progesterone during the development of the ovulatory folicle:</w:t>
      </w:r>
      <w:r>
        <w:rPr>
          <w:spacing w:val="-5"/>
          <w:sz w:val="28"/>
        </w:rPr>
        <w:t> </w:t>
      </w:r>
      <w:r>
        <w:rPr>
          <w:sz w:val="28"/>
        </w:rPr>
        <w:t>I. Ovarian</w:t>
      </w:r>
      <w:r>
        <w:rPr>
          <w:spacing w:val="-5"/>
          <w:sz w:val="28"/>
        </w:rPr>
        <w:t> </w:t>
      </w:r>
      <w:r>
        <w:rPr>
          <w:sz w:val="28"/>
        </w:rPr>
        <w:t>and embryonic responses// J. Dairy</w:t>
      </w:r>
      <w:r>
        <w:rPr>
          <w:spacing w:val="-6"/>
          <w:sz w:val="28"/>
        </w:rPr>
        <w:t> </w:t>
      </w:r>
      <w:r>
        <w:rPr>
          <w:sz w:val="28"/>
        </w:rPr>
        <w:t>Sci. 2011. - Vol.94. -</w:t>
      </w:r>
    </w:p>
    <w:p>
      <w:pPr>
        <w:pStyle w:val="BodyText"/>
        <w:spacing w:line="320" w:lineRule="exact" w:before="3"/>
        <w:ind w:left="140"/>
      </w:pPr>
      <w:r>
        <w:rPr/>
        <w:t>P.</w:t>
      </w:r>
      <w:r>
        <w:rPr>
          <w:spacing w:val="-6"/>
        </w:rPr>
        <w:t> </w:t>
      </w:r>
      <w:r>
        <w:rPr/>
        <w:t>3342-</w:t>
      </w:r>
      <w:r>
        <w:rPr>
          <w:spacing w:val="-10"/>
        </w:rPr>
        <w:t> </w:t>
      </w:r>
      <w:r>
        <w:rPr>
          <w:spacing w:val="-2"/>
        </w:rPr>
        <w:t>3351.</w:t>
      </w:r>
    </w:p>
    <w:p>
      <w:pPr>
        <w:pStyle w:val="ListParagraph"/>
        <w:numPr>
          <w:ilvl w:val="0"/>
          <w:numId w:val="15"/>
        </w:numPr>
        <w:tabs>
          <w:tab w:pos="1291" w:val="left" w:leader="none"/>
        </w:tabs>
        <w:spacing w:line="240" w:lineRule="auto" w:before="0" w:after="0"/>
        <w:ind w:left="140" w:right="145" w:firstLine="710"/>
        <w:jc w:val="both"/>
        <w:rPr>
          <w:sz w:val="28"/>
        </w:rPr>
      </w:pPr>
      <w:r>
        <w:rPr>
          <w:sz w:val="28"/>
        </w:rPr>
        <w:t>Bisinotto RS, Pansani MB, Castro LO, et al. Effect of progesterone supplementation on fertility responses of lactating dairy cows with corpus luteum at the initiation of the Ovsynch protocol // Theriogenology. - 2015. - №83(2). – Р.257-</w:t>
      </w:r>
    </w:p>
    <w:p>
      <w:pPr>
        <w:pStyle w:val="BodyText"/>
        <w:spacing w:line="318" w:lineRule="exact"/>
        <w:ind w:left="140"/>
      </w:pPr>
      <w:r>
        <w:rPr/>
        <w:t>265.</w:t>
      </w:r>
      <w:r>
        <w:rPr>
          <w:spacing w:val="-5"/>
        </w:rPr>
        <w:t> </w:t>
      </w:r>
      <w:r>
        <w:rPr>
          <w:spacing w:val="-2"/>
        </w:rPr>
        <w:t>doi:10.1016/j.theriogenology.2014.09.021</w:t>
      </w:r>
    </w:p>
    <w:p>
      <w:pPr>
        <w:pStyle w:val="ListParagraph"/>
        <w:numPr>
          <w:ilvl w:val="0"/>
          <w:numId w:val="15"/>
        </w:numPr>
        <w:tabs>
          <w:tab w:pos="1214" w:val="left" w:leader="none"/>
        </w:tabs>
        <w:spacing w:line="242" w:lineRule="auto" w:before="0" w:after="0"/>
        <w:ind w:left="140" w:right="116" w:firstLine="710"/>
        <w:jc w:val="both"/>
        <w:rPr>
          <w:sz w:val="28"/>
        </w:rPr>
      </w:pPr>
      <w:r>
        <w:rPr>
          <w:sz w:val="28"/>
        </w:rPr>
        <w:t>Pursley J.R., Jeffrey Stevenson, Ernest Minton. Ovarian follicular waves in dairy</w:t>
      </w:r>
      <w:r>
        <w:rPr>
          <w:spacing w:val="-12"/>
          <w:sz w:val="28"/>
        </w:rPr>
        <w:t> </w:t>
      </w:r>
      <w:r>
        <w:rPr>
          <w:sz w:val="28"/>
        </w:rPr>
        <w:t>cows after</w:t>
      </w:r>
      <w:r>
        <w:rPr>
          <w:spacing w:val="-7"/>
          <w:sz w:val="28"/>
        </w:rPr>
        <w:t> </w:t>
      </w:r>
      <w:r>
        <w:rPr>
          <w:sz w:val="28"/>
        </w:rPr>
        <w:t>administration</w:t>
      </w:r>
      <w:r>
        <w:rPr>
          <w:spacing w:val="-10"/>
          <w:sz w:val="28"/>
        </w:rPr>
        <w:t> </w:t>
      </w:r>
      <w:r>
        <w:rPr>
          <w:sz w:val="28"/>
        </w:rPr>
        <w:t>of</w:t>
      </w:r>
      <w:r>
        <w:rPr>
          <w:spacing w:val="-9"/>
          <w:sz w:val="28"/>
        </w:rPr>
        <w:t> </w:t>
      </w:r>
      <w:r>
        <w:rPr>
          <w:sz w:val="28"/>
        </w:rPr>
        <w:t>gonadotropin</w:t>
      </w:r>
      <w:r>
        <w:rPr>
          <w:spacing w:val="-7"/>
          <w:sz w:val="28"/>
        </w:rPr>
        <w:t> </w:t>
      </w:r>
      <w:r>
        <w:rPr>
          <w:sz w:val="28"/>
        </w:rPr>
        <w:t>releasing</w:t>
      </w:r>
      <w:r>
        <w:rPr>
          <w:spacing w:val="-7"/>
          <w:sz w:val="28"/>
        </w:rPr>
        <w:t> </w:t>
      </w:r>
      <w:r>
        <w:rPr>
          <w:sz w:val="28"/>
        </w:rPr>
        <w:t>hormone at</w:t>
      </w:r>
      <w:r>
        <w:rPr>
          <w:spacing w:val="-9"/>
          <w:sz w:val="28"/>
        </w:rPr>
        <w:t> </w:t>
      </w:r>
      <w:r>
        <w:rPr>
          <w:sz w:val="28"/>
        </w:rPr>
        <w:t>estrus //</w:t>
      </w:r>
      <w:r>
        <w:rPr>
          <w:spacing w:val="-3"/>
          <w:sz w:val="28"/>
        </w:rPr>
        <w:t> </w:t>
      </w:r>
      <w:r>
        <w:rPr>
          <w:sz w:val="28"/>
        </w:rPr>
        <w:t>J.</w:t>
      </w:r>
      <w:r>
        <w:rPr>
          <w:spacing w:val="-1"/>
          <w:sz w:val="28"/>
        </w:rPr>
        <w:t> </w:t>
      </w:r>
      <w:r>
        <w:rPr>
          <w:sz w:val="28"/>
        </w:rPr>
        <w:t>Dairy Sci. - 1993. - №76. - P. 2548-2560.</w:t>
      </w:r>
    </w:p>
    <w:p>
      <w:pPr>
        <w:pStyle w:val="ListParagraph"/>
        <w:numPr>
          <w:ilvl w:val="0"/>
          <w:numId w:val="15"/>
        </w:numPr>
        <w:tabs>
          <w:tab w:pos="1209" w:val="left" w:leader="none"/>
        </w:tabs>
        <w:spacing w:line="240" w:lineRule="auto" w:before="0" w:after="0"/>
        <w:ind w:left="140" w:right="123" w:firstLine="710"/>
        <w:jc w:val="both"/>
        <w:rPr>
          <w:sz w:val="28"/>
        </w:rPr>
      </w:pPr>
      <w:r>
        <w:rPr>
          <w:sz w:val="28"/>
        </w:rPr>
        <w:t>Ana P., Machado M., Gilson A., Pessoa M., Iolanda B., Rubin. Conception rate</w:t>
      </w:r>
      <w:r>
        <w:rPr>
          <w:spacing w:val="-18"/>
          <w:sz w:val="28"/>
        </w:rPr>
        <w:t> </w:t>
      </w:r>
      <w:r>
        <w:rPr>
          <w:sz w:val="28"/>
        </w:rPr>
        <w:t>according</w:t>
      </w:r>
      <w:r>
        <w:rPr>
          <w:spacing w:val="-17"/>
          <w:sz w:val="28"/>
        </w:rPr>
        <w:t> </w:t>
      </w:r>
      <w:r>
        <w:rPr>
          <w:sz w:val="28"/>
        </w:rPr>
        <w:t>to</w:t>
      </w:r>
      <w:r>
        <w:rPr>
          <w:spacing w:val="-18"/>
          <w:sz w:val="28"/>
        </w:rPr>
        <w:t> </w:t>
      </w:r>
      <w:r>
        <w:rPr>
          <w:sz w:val="28"/>
        </w:rPr>
        <w:t>sire,</w:t>
      </w:r>
      <w:r>
        <w:rPr>
          <w:spacing w:val="-17"/>
          <w:sz w:val="28"/>
        </w:rPr>
        <w:t> </w:t>
      </w:r>
      <w:r>
        <w:rPr>
          <w:sz w:val="28"/>
        </w:rPr>
        <w:t>body</w:t>
      </w:r>
      <w:r>
        <w:rPr>
          <w:spacing w:val="-18"/>
          <w:sz w:val="28"/>
        </w:rPr>
        <w:t> </w:t>
      </w:r>
      <w:r>
        <w:rPr>
          <w:sz w:val="28"/>
        </w:rPr>
        <w:t>condition</w:t>
      </w:r>
      <w:r>
        <w:rPr>
          <w:spacing w:val="-17"/>
          <w:sz w:val="28"/>
        </w:rPr>
        <w:t> </w:t>
      </w:r>
      <w:r>
        <w:rPr>
          <w:sz w:val="28"/>
        </w:rPr>
        <w:t>score</w:t>
      </w:r>
      <w:r>
        <w:rPr>
          <w:spacing w:val="-18"/>
          <w:sz w:val="28"/>
        </w:rPr>
        <w:t> </w:t>
      </w:r>
      <w:r>
        <w:rPr>
          <w:sz w:val="28"/>
        </w:rPr>
        <w:t>and</w:t>
      </w:r>
      <w:r>
        <w:rPr>
          <w:spacing w:val="-17"/>
          <w:sz w:val="28"/>
        </w:rPr>
        <w:t> </w:t>
      </w:r>
      <w:r>
        <w:rPr>
          <w:sz w:val="28"/>
        </w:rPr>
        <w:t>estrus</w:t>
      </w:r>
      <w:r>
        <w:rPr>
          <w:spacing w:val="-18"/>
          <w:sz w:val="28"/>
        </w:rPr>
        <w:t> </w:t>
      </w:r>
      <w:r>
        <w:rPr>
          <w:sz w:val="28"/>
        </w:rPr>
        <w:t>occurrence</w:t>
      </w:r>
      <w:r>
        <w:rPr>
          <w:spacing w:val="-12"/>
          <w:sz w:val="28"/>
        </w:rPr>
        <w:t> </w:t>
      </w:r>
      <w:r>
        <w:rPr>
          <w:sz w:val="28"/>
        </w:rPr>
        <w:t>of</w:t>
      </w:r>
      <w:r>
        <w:rPr>
          <w:spacing w:val="-18"/>
          <w:sz w:val="28"/>
        </w:rPr>
        <w:t> </w:t>
      </w:r>
      <w:r>
        <w:rPr>
          <w:sz w:val="28"/>
        </w:rPr>
        <w:t>suckled</w:t>
      </w:r>
      <w:r>
        <w:rPr>
          <w:spacing w:val="-6"/>
          <w:sz w:val="28"/>
        </w:rPr>
        <w:t> </w:t>
      </w:r>
      <w:r>
        <w:rPr>
          <w:sz w:val="28"/>
        </w:rPr>
        <w:t>Bos</w:t>
      </w:r>
      <w:r>
        <w:rPr>
          <w:spacing w:val="-12"/>
          <w:sz w:val="28"/>
        </w:rPr>
        <w:t> </w:t>
      </w:r>
      <w:r>
        <w:rPr>
          <w:sz w:val="28"/>
        </w:rPr>
        <w:t>taurus beef</w:t>
      </w:r>
      <w:r>
        <w:rPr>
          <w:spacing w:val="-18"/>
          <w:sz w:val="28"/>
        </w:rPr>
        <w:t> </w:t>
      </w:r>
      <w:r>
        <w:rPr>
          <w:sz w:val="28"/>
        </w:rPr>
        <w:t>cows</w:t>
      </w:r>
      <w:r>
        <w:rPr>
          <w:spacing w:val="-15"/>
          <w:sz w:val="28"/>
        </w:rPr>
        <w:t> </w:t>
      </w:r>
      <w:r>
        <w:rPr>
          <w:sz w:val="28"/>
        </w:rPr>
        <w:t>submitted</w:t>
      </w:r>
      <w:r>
        <w:rPr>
          <w:spacing w:val="-12"/>
          <w:sz w:val="28"/>
        </w:rPr>
        <w:t> </w:t>
      </w:r>
      <w:r>
        <w:rPr>
          <w:sz w:val="28"/>
        </w:rPr>
        <w:t>to</w:t>
      </w:r>
      <w:r>
        <w:rPr>
          <w:spacing w:val="-13"/>
          <w:sz w:val="28"/>
        </w:rPr>
        <w:t> </w:t>
      </w:r>
      <w:r>
        <w:rPr>
          <w:sz w:val="28"/>
        </w:rPr>
        <w:t>timed</w:t>
      </w:r>
      <w:r>
        <w:rPr>
          <w:spacing w:val="-13"/>
          <w:sz w:val="28"/>
        </w:rPr>
        <w:t> </w:t>
      </w:r>
      <w:r>
        <w:rPr>
          <w:sz w:val="28"/>
        </w:rPr>
        <w:t>artificial</w:t>
      </w:r>
      <w:r>
        <w:rPr>
          <w:spacing w:val="-13"/>
          <w:sz w:val="28"/>
        </w:rPr>
        <w:t> </w:t>
      </w:r>
      <w:r>
        <w:rPr>
          <w:sz w:val="28"/>
        </w:rPr>
        <w:t>insemination</w:t>
      </w:r>
      <w:r>
        <w:rPr>
          <w:spacing w:val="-12"/>
          <w:sz w:val="28"/>
        </w:rPr>
        <w:t> </w:t>
      </w:r>
      <w:r>
        <w:rPr>
          <w:sz w:val="28"/>
        </w:rPr>
        <w:t>//</w:t>
      </w:r>
      <w:r>
        <w:rPr>
          <w:spacing w:val="-9"/>
          <w:sz w:val="28"/>
        </w:rPr>
        <w:t> </w:t>
      </w:r>
      <w:r>
        <w:rPr>
          <w:sz w:val="28"/>
        </w:rPr>
        <w:t>Arquivo</w:t>
      </w:r>
      <w:r>
        <w:rPr>
          <w:spacing w:val="-14"/>
          <w:sz w:val="28"/>
        </w:rPr>
        <w:t> </w:t>
      </w:r>
      <w:r>
        <w:rPr>
          <w:sz w:val="28"/>
        </w:rPr>
        <w:t>Brasileiro</w:t>
      </w:r>
      <w:r>
        <w:rPr>
          <w:spacing w:val="-12"/>
          <w:sz w:val="28"/>
        </w:rPr>
        <w:t> </w:t>
      </w:r>
      <w:r>
        <w:rPr>
          <w:sz w:val="28"/>
        </w:rPr>
        <w:t>De</w:t>
      </w:r>
      <w:r>
        <w:rPr>
          <w:spacing w:val="-12"/>
          <w:sz w:val="28"/>
        </w:rPr>
        <w:t> </w:t>
      </w:r>
      <w:r>
        <w:rPr>
          <w:sz w:val="28"/>
        </w:rPr>
        <w:t>Medicina Veterinaria</w:t>
      </w:r>
      <w:r>
        <w:rPr>
          <w:spacing w:val="-4"/>
          <w:sz w:val="28"/>
        </w:rPr>
        <w:t> </w:t>
      </w:r>
      <w:r>
        <w:rPr>
          <w:sz w:val="28"/>
        </w:rPr>
        <w:t>E</w:t>
      </w:r>
      <w:r>
        <w:rPr>
          <w:spacing w:val="-9"/>
          <w:sz w:val="28"/>
        </w:rPr>
        <w:t> </w:t>
      </w:r>
      <w:r>
        <w:rPr>
          <w:sz w:val="28"/>
        </w:rPr>
        <w:t>Zootecnia.</w:t>
      </w:r>
      <w:r>
        <w:rPr>
          <w:spacing w:val="-4"/>
          <w:sz w:val="28"/>
        </w:rPr>
        <w:t> </w:t>
      </w:r>
      <w:r>
        <w:rPr>
          <w:sz w:val="28"/>
        </w:rPr>
        <w:t>-</w:t>
      </w:r>
      <w:r>
        <w:rPr>
          <w:spacing w:val="-13"/>
          <w:sz w:val="28"/>
        </w:rPr>
        <w:t> </w:t>
      </w:r>
      <w:r>
        <w:rPr>
          <w:sz w:val="28"/>
        </w:rPr>
        <w:t>2022.</w:t>
      </w:r>
      <w:r>
        <w:rPr>
          <w:spacing w:val="-5"/>
          <w:sz w:val="28"/>
        </w:rPr>
        <w:t> </w:t>
      </w:r>
      <w:r>
        <w:rPr>
          <w:sz w:val="28"/>
        </w:rPr>
        <w:t>-</w:t>
      </w:r>
      <w:r>
        <w:rPr>
          <w:spacing w:val="-8"/>
          <w:sz w:val="28"/>
        </w:rPr>
        <w:t> </w:t>
      </w:r>
      <w:r>
        <w:rPr>
          <w:sz w:val="28"/>
        </w:rPr>
        <w:t>№74(3).</w:t>
      </w:r>
      <w:r>
        <w:rPr>
          <w:spacing w:val="-9"/>
          <w:sz w:val="28"/>
        </w:rPr>
        <w:t> </w:t>
      </w:r>
      <w:r>
        <w:rPr>
          <w:sz w:val="28"/>
        </w:rPr>
        <w:t>–</w:t>
      </w:r>
      <w:r>
        <w:rPr>
          <w:spacing w:val="-6"/>
          <w:sz w:val="28"/>
        </w:rPr>
        <w:t> </w:t>
      </w:r>
      <w:r>
        <w:rPr>
          <w:sz w:val="28"/>
        </w:rPr>
        <w:t>Р.375-382. https://doi.org/10.1590/1678- </w:t>
      </w:r>
      <w:r>
        <w:rPr>
          <w:spacing w:val="-2"/>
          <w:sz w:val="28"/>
        </w:rPr>
        <w:t>4162-12462</w:t>
      </w:r>
    </w:p>
    <w:p>
      <w:pPr>
        <w:pStyle w:val="ListParagraph"/>
        <w:numPr>
          <w:ilvl w:val="0"/>
          <w:numId w:val="15"/>
        </w:numPr>
        <w:tabs>
          <w:tab w:pos="1459" w:val="left" w:leader="none"/>
        </w:tabs>
        <w:spacing w:line="240" w:lineRule="auto" w:before="0" w:after="0"/>
        <w:ind w:left="140" w:right="129" w:firstLine="710"/>
        <w:jc w:val="both"/>
        <w:rPr>
          <w:sz w:val="28"/>
        </w:rPr>
      </w:pPr>
      <w:r>
        <w:rPr>
          <w:sz w:val="28"/>
        </w:rPr>
        <w:t>Абилов А.И., Жолдасбеков А.К., Тагаев О.О. Состояние воспроизводительной</w:t>
      </w:r>
      <w:r>
        <w:rPr>
          <w:spacing w:val="-18"/>
          <w:sz w:val="28"/>
        </w:rPr>
        <w:t> </w:t>
      </w:r>
      <w:r>
        <w:rPr>
          <w:sz w:val="28"/>
        </w:rPr>
        <w:t>способности</w:t>
      </w:r>
      <w:r>
        <w:rPr>
          <w:spacing w:val="-17"/>
          <w:sz w:val="28"/>
        </w:rPr>
        <w:t> </w:t>
      </w:r>
      <w:r>
        <w:rPr>
          <w:sz w:val="28"/>
        </w:rPr>
        <w:t>мясных</w:t>
      </w:r>
      <w:r>
        <w:rPr>
          <w:spacing w:val="-18"/>
          <w:sz w:val="28"/>
        </w:rPr>
        <w:t> </w:t>
      </w:r>
      <w:r>
        <w:rPr>
          <w:sz w:val="28"/>
        </w:rPr>
        <w:t>коров</w:t>
      </w:r>
      <w:r>
        <w:rPr>
          <w:spacing w:val="-17"/>
          <w:sz w:val="28"/>
        </w:rPr>
        <w:t> </w:t>
      </w:r>
      <w:r>
        <w:rPr>
          <w:sz w:val="28"/>
        </w:rPr>
        <w:t>казахской</w:t>
      </w:r>
      <w:r>
        <w:rPr>
          <w:spacing w:val="-14"/>
          <w:sz w:val="28"/>
        </w:rPr>
        <w:t> </w:t>
      </w:r>
      <w:r>
        <w:rPr>
          <w:sz w:val="28"/>
        </w:rPr>
        <w:t>белоголовой</w:t>
      </w:r>
      <w:r>
        <w:rPr>
          <w:spacing w:val="-18"/>
          <w:sz w:val="28"/>
        </w:rPr>
        <w:t> </w:t>
      </w:r>
      <w:r>
        <w:rPr>
          <w:sz w:val="28"/>
        </w:rPr>
        <w:t>породы в</w:t>
      </w:r>
      <w:r>
        <w:rPr>
          <w:spacing w:val="-18"/>
          <w:sz w:val="28"/>
        </w:rPr>
        <w:t> </w:t>
      </w:r>
      <w:r>
        <w:rPr>
          <w:sz w:val="28"/>
        </w:rPr>
        <w:t>условиях</w:t>
      </w:r>
      <w:r>
        <w:rPr>
          <w:spacing w:val="-17"/>
          <w:sz w:val="28"/>
        </w:rPr>
        <w:t> </w:t>
      </w:r>
      <w:r>
        <w:rPr>
          <w:sz w:val="28"/>
        </w:rPr>
        <w:t>Западного</w:t>
      </w:r>
      <w:r>
        <w:rPr>
          <w:spacing w:val="-14"/>
          <w:sz w:val="28"/>
        </w:rPr>
        <w:t> </w:t>
      </w:r>
      <w:r>
        <w:rPr>
          <w:sz w:val="28"/>
        </w:rPr>
        <w:t>Казахстана</w:t>
      </w:r>
      <w:r>
        <w:rPr>
          <w:spacing w:val="-4"/>
          <w:sz w:val="28"/>
        </w:rPr>
        <w:t> </w:t>
      </w:r>
      <w:r>
        <w:rPr>
          <w:sz w:val="28"/>
        </w:rPr>
        <w:t>//</w:t>
      </w:r>
      <w:r>
        <w:rPr>
          <w:spacing w:val="-15"/>
          <w:sz w:val="28"/>
        </w:rPr>
        <w:t> </w:t>
      </w:r>
      <w:r>
        <w:rPr>
          <w:sz w:val="28"/>
        </w:rPr>
        <w:t>Ветеринарный</w:t>
      </w:r>
      <w:r>
        <w:rPr>
          <w:spacing w:val="-13"/>
          <w:sz w:val="28"/>
        </w:rPr>
        <w:t> </w:t>
      </w:r>
      <w:r>
        <w:rPr>
          <w:sz w:val="28"/>
        </w:rPr>
        <w:t>врач,</w:t>
      </w:r>
      <w:r>
        <w:rPr>
          <w:spacing w:val="-12"/>
          <w:sz w:val="28"/>
        </w:rPr>
        <w:t> </w:t>
      </w:r>
      <w:r>
        <w:rPr>
          <w:sz w:val="28"/>
        </w:rPr>
        <w:t>2024.</w:t>
      </w:r>
      <w:r>
        <w:rPr>
          <w:spacing w:val="-12"/>
          <w:sz w:val="28"/>
        </w:rPr>
        <w:t> </w:t>
      </w:r>
      <w:r>
        <w:rPr>
          <w:sz w:val="28"/>
        </w:rPr>
        <w:t>-</w:t>
      </w:r>
      <w:r>
        <w:rPr>
          <w:spacing w:val="-16"/>
          <w:sz w:val="28"/>
        </w:rPr>
        <w:t> </w:t>
      </w:r>
      <w:r>
        <w:rPr>
          <w:sz w:val="28"/>
        </w:rPr>
        <w:t>№2.</w:t>
      </w:r>
      <w:r>
        <w:rPr>
          <w:spacing w:val="-13"/>
          <w:sz w:val="28"/>
        </w:rPr>
        <w:t> </w:t>
      </w:r>
      <w:r>
        <w:rPr>
          <w:sz w:val="28"/>
        </w:rPr>
        <w:t>–</w:t>
      </w:r>
      <w:r>
        <w:rPr>
          <w:spacing w:val="-18"/>
          <w:sz w:val="28"/>
        </w:rPr>
        <w:t> </w:t>
      </w:r>
      <w:r>
        <w:rPr>
          <w:sz w:val="28"/>
        </w:rPr>
        <w:t>Р.</w:t>
      </w:r>
      <w:r>
        <w:rPr>
          <w:spacing w:val="-16"/>
          <w:sz w:val="28"/>
        </w:rPr>
        <w:t> </w:t>
      </w:r>
      <w:r>
        <w:rPr>
          <w:sz w:val="28"/>
        </w:rPr>
        <w:t>4-14.</w:t>
      </w:r>
      <w:r>
        <w:rPr>
          <w:spacing w:val="-13"/>
          <w:sz w:val="28"/>
        </w:rPr>
        <w:t> </w:t>
      </w:r>
      <w:r>
        <w:rPr>
          <w:sz w:val="28"/>
        </w:rPr>
        <w:t>doi: </w:t>
      </w:r>
      <w:r>
        <w:rPr>
          <w:spacing w:val="-2"/>
          <w:sz w:val="28"/>
        </w:rPr>
        <w:t>10.33632/1998-698Х202424.</w:t>
      </w:r>
    </w:p>
    <w:p>
      <w:pPr>
        <w:pStyle w:val="ListParagraph"/>
        <w:numPr>
          <w:ilvl w:val="0"/>
          <w:numId w:val="15"/>
        </w:numPr>
        <w:tabs>
          <w:tab w:pos="1243" w:val="left" w:leader="none"/>
        </w:tabs>
        <w:spacing w:line="242" w:lineRule="auto" w:before="0" w:after="0"/>
        <w:ind w:left="140" w:right="160" w:firstLine="710"/>
        <w:jc w:val="both"/>
        <w:rPr>
          <w:sz w:val="28"/>
        </w:rPr>
      </w:pPr>
      <w:r>
        <w:rPr>
          <w:sz w:val="28"/>
        </w:rPr>
        <w:t>Джуматаева К.К., Акжигитов Н.А. Апробация схемы синхронизации половой</w:t>
      </w:r>
      <w:r>
        <w:rPr>
          <w:spacing w:val="-17"/>
          <w:sz w:val="28"/>
        </w:rPr>
        <w:t> </w:t>
      </w:r>
      <w:r>
        <w:rPr>
          <w:sz w:val="28"/>
        </w:rPr>
        <w:t>охоты</w:t>
      </w:r>
      <w:r>
        <w:rPr>
          <w:spacing w:val="-5"/>
          <w:sz w:val="28"/>
        </w:rPr>
        <w:t> </w:t>
      </w:r>
      <w:r>
        <w:rPr>
          <w:sz w:val="28"/>
        </w:rPr>
        <w:t>у</w:t>
      </w:r>
      <w:r>
        <w:rPr>
          <w:spacing w:val="-22"/>
          <w:sz w:val="28"/>
        </w:rPr>
        <w:t> </w:t>
      </w:r>
      <w:r>
        <w:rPr>
          <w:sz w:val="28"/>
        </w:rPr>
        <w:t>коров</w:t>
      </w:r>
      <w:r>
        <w:rPr>
          <w:spacing w:val="-16"/>
          <w:sz w:val="28"/>
        </w:rPr>
        <w:t> </w:t>
      </w:r>
      <w:r>
        <w:rPr>
          <w:sz w:val="28"/>
        </w:rPr>
        <w:t>молочного</w:t>
      </w:r>
      <w:r>
        <w:rPr>
          <w:spacing w:val="-14"/>
          <w:sz w:val="28"/>
        </w:rPr>
        <w:t> </w:t>
      </w:r>
      <w:r>
        <w:rPr>
          <w:sz w:val="28"/>
        </w:rPr>
        <w:t>направления</w:t>
      </w:r>
      <w:r>
        <w:rPr>
          <w:spacing w:val="-13"/>
          <w:sz w:val="28"/>
        </w:rPr>
        <w:t> </w:t>
      </w:r>
      <w:r>
        <w:rPr>
          <w:sz w:val="28"/>
        </w:rPr>
        <w:t>продуктивности</w:t>
      </w:r>
      <w:r>
        <w:rPr>
          <w:spacing w:val="-9"/>
          <w:sz w:val="28"/>
        </w:rPr>
        <w:t> </w:t>
      </w:r>
      <w:r>
        <w:rPr>
          <w:sz w:val="28"/>
        </w:rPr>
        <w:t>в</w:t>
      </w:r>
      <w:r>
        <w:rPr>
          <w:spacing w:val="-17"/>
          <w:sz w:val="28"/>
        </w:rPr>
        <w:t> </w:t>
      </w:r>
      <w:r>
        <w:rPr>
          <w:sz w:val="28"/>
        </w:rPr>
        <w:t>условиях</w:t>
      </w:r>
      <w:r>
        <w:rPr>
          <w:spacing w:val="-21"/>
          <w:sz w:val="28"/>
        </w:rPr>
        <w:t> </w:t>
      </w:r>
      <w:r>
        <w:rPr>
          <w:sz w:val="28"/>
        </w:rPr>
        <w:t>ТОО</w:t>
      </w:r>
    </w:p>
    <w:p>
      <w:pPr>
        <w:pStyle w:val="BodyText"/>
        <w:ind w:left="140" w:right="123"/>
      </w:pPr>
      <w:r>
        <w:rPr/>
        <w:t>«АКСҮТ LLC» Алматинской области. Материалы Международной Научно- Практической Конференции «Сейфуллинские Чтения –</w:t>
      </w:r>
      <w:r>
        <w:rPr>
          <w:spacing w:val="-5"/>
        </w:rPr>
        <w:t> </w:t>
      </w:r>
      <w:r>
        <w:rPr/>
        <w:t>18:</w:t>
      </w:r>
      <w:r>
        <w:rPr>
          <w:spacing w:val="-1"/>
        </w:rPr>
        <w:t> </w:t>
      </w:r>
      <w:r>
        <w:rPr/>
        <w:t>«Молодёжь И Наука – Взгляд В Будущее». - Нұр-Сұлтан. - 2022. –Т. I, Ч. IІI. - С. 113-116.</w:t>
      </w:r>
    </w:p>
    <w:p>
      <w:pPr>
        <w:pStyle w:val="ListParagraph"/>
        <w:numPr>
          <w:ilvl w:val="0"/>
          <w:numId w:val="15"/>
        </w:numPr>
        <w:tabs>
          <w:tab w:pos="1243" w:val="left" w:leader="none"/>
        </w:tabs>
        <w:spacing w:line="240" w:lineRule="auto" w:before="0" w:after="0"/>
        <w:ind w:left="140" w:right="142" w:firstLine="710"/>
        <w:jc w:val="both"/>
        <w:rPr>
          <w:sz w:val="28"/>
        </w:rPr>
      </w:pPr>
      <w:r>
        <w:rPr>
          <w:sz w:val="28"/>
        </w:rPr>
        <w:t>Ткачев А. В. Проявление признаков половой охоты у коров и телок случного</w:t>
      </w:r>
      <w:r>
        <w:rPr>
          <w:spacing w:val="-5"/>
          <w:sz w:val="28"/>
        </w:rPr>
        <w:t> </w:t>
      </w:r>
      <w:r>
        <w:rPr>
          <w:sz w:val="28"/>
        </w:rPr>
        <w:t>возраста</w:t>
      </w:r>
      <w:r>
        <w:rPr>
          <w:spacing w:val="-10"/>
          <w:sz w:val="28"/>
        </w:rPr>
        <w:t> </w:t>
      </w:r>
      <w:r>
        <w:rPr>
          <w:sz w:val="28"/>
        </w:rPr>
        <w:t>в</w:t>
      </w:r>
      <w:r>
        <w:rPr>
          <w:spacing w:val="-16"/>
          <w:sz w:val="28"/>
        </w:rPr>
        <w:t> </w:t>
      </w:r>
      <w:r>
        <w:rPr>
          <w:sz w:val="28"/>
        </w:rPr>
        <w:t>течении</w:t>
      </w:r>
      <w:r>
        <w:rPr>
          <w:spacing w:val="-6"/>
          <w:sz w:val="28"/>
        </w:rPr>
        <w:t> </w:t>
      </w:r>
      <w:r>
        <w:rPr>
          <w:sz w:val="28"/>
        </w:rPr>
        <w:t>суток</w:t>
      </w:r>
      <w:r>
        <w:rPr>
          <w:spacing w:val="-6"/>
          <w:sz w:val="28"/>
        </w:rPr>
        <w:t> </w:t>
      </w:r>
      <w:r>
        <w:rPr>
          <w:sz w:val="28"/>
        </w:rPr>
        <w:t>при</w:t>
      </w:r>
      <w:r>
        <w:rPr>
          <w:spacing w:val="-10"/>
          <w:sz w:val="28"/>
        </w:rPr>
        <w:t> </w:t>
      </w:r>
      <w:r>
        <w:rPr>
          <w:sz w:val="28"/>
        </w:rPr>
        <w:t>беспривязном</w:t>
      </w:r>
      <w:r>
        <w:rPr>
          <w:spacing w:val="-7"/>
          <w:sz w:val="28"/>
        </w:rPr>
        <w:t> </w:t>
      </w:r>
      <w:r>
        <w:rPr>
          <w:sz w:val="28"/>
        </w:rPr>
        <w:t>содержании</w:t>
      </w:r>
      <w:r>
        <w:rPr>
          <w:spacing w:val="-9"/>
          <w:sz w:val="28"/>
        </w:rPr>
        <w:t> </w:t>
      </w:r>
      <w:r>
        <w:rPr>
          <w:sz w:val="28"/>
        </w:rPr>
        <w:t>/</w:t>
      </w:r>
      <w:r>
        <w:rPr>
          <w:spacing w:val="-7"/>
          <w:sz w:val="28"/>
        </w:rPr>
        <w:t> </w:t>
      </w:r>
      <w:r>
        <w:rPr>
          <w:sz w:val="28"/>
        </w:rPr>
        <w:t>А.</w:t>
      </w:r>
      <w:r>
        <w:rPr>
          <w:spacing w:val="-4"/>
          <w:sz w:val="28"/>
        </w:rPr>
        <w:t> </w:t>
      </w:r>
      <w:r>
        <w:rPr>
          <w:sz w:val="28"/>
        </w:rPr>
        <w:t>В.</w:t>
      </w:r>
      <w:r>
        <w:rPr>
          <w:spacing w:val="-9"/>
          <w:sz w:val="28"/>
        </w:rPr>
        <w:t> </w:t>
      </w:r>
      <w:r>
        <w:rPr>
          <w:sz w:val="28"/>
        </w:rPr>
        <w:t>Ткачев, Ю. Ю. Шахова // Научно-технический бюллетень Института животноводства Национальной академии аграрных наук Украины. – 2020. – №123. – С. 176-183.</w:t>
      </w:r>
    </w:p>
    <w:p>
      <w:pPr>
        <w:pStyle w:val="ListParagraph"/>
        <w:numPr>
          <w:ilvl w:val="0"/>
          <w:numId w:val="15"/>
        </w:numPr>
        <w:tabs>
          <w:tab w:pos="1204" w:val="left" w:leader="none"/>
        </w:tabs>
        <w:spacing w:line="240" w:lineRule="auto" w:before="0" w:after="0"/>
        <w:ind w:left="140" w:right="144" w:firstLine="710"/>
        <w:jc w:val="both"/>
        <w:rPr>
          <w:sz w:val="28"/>
        </w:rPr>
      </w:pPr>
      <w:r>
        <w:rPr>
          <w:sz w:val="28"/>
        </w:rPr>
        <w:t>Мирончик С. В. Синхронизация половой охоты у коров по протоколам "Ovsynch 48" и "Ovsynch 56" // Эпизоотология, иммунобиология, фармакология и санитария. – 2019. – № 1. – С. 10-14.</w:t>
      </w:r>
    </w:p>
    <w:p>
      <w:pPr>
        <w:pStyle w:val="ListParagraph"/>
        <w:numPr>
          <w:ilvl w:val="0"/>
          <w:numId w:val="15"/>
        </w:numPr>
        <w:tabs>
          <w:tab w:pos="1406" w:val="left" w:leader="none"/>
        </w:tabs>
        <w:spacing w:line="240" w:lineRule="auto" w:before="0" w:after="0"/>
        <w:ind w:left="140" w:right="133" w:firstLine="710"/>
        <w:jc w:val="both"/>
        <w:rPr>
          <w:sz w:val="28"/>
        </w:rPr>
      </w:pPr>
      <w:r>
        <w:rPr>
          <w:sz w:val="28"/>
        </w:rPr>
        <w:t>Усенбеков Е.С., Койбагаров К.У., Умитжанов М.У. Анализ репродуктивной функции коров ТОО «Байсерке - Агро» и эффективность лечения анэструса препаратом CIDR. Динамика взаимоотношений различных областей науки в современных условиях // Сборник статей Международной научно-практической конференции. - 2019. -</w:t>
      </w:r>
      <w:r>
        <w:rPr>
          <w:spacing w:val="40"/>
          <w:sz w:val="28"/>
        </w:rPr>
        <w:t> </w:t>
      </w:r>
      <w:r>
        <w:rPr>
          <w:sz w:val="28"/>
        </w:rPr>
        <w:t>Ч.2. – 216 с.</w:t>
      </w:r>
    </w:p>
    <w:p>
      <w:pPr>
        <w:pStyle w:val="ListParagraph"/>
        <w:numPr>
          <w:ilvl w:val="0"/>
          <w:numId w:val="15"/>
        </w:numPr>
        <w:tabs>
          <w:tab w:pos="1204" w:val="left" w:leader="none"/>
        </w:tabs>
        <w:spacing w:line="240" w:lineRule="auto" w:before="0" w:after="0"/>
        <w:ind w:left="140" w:right="149" w:firstLine="710"/>
        <w:jc w:val="both"/>
        <w:rPr>
          <w:sz w:val="28"/>
        </w:rPr>
      </w:pPr>
      <w:r>
        <w:rPr>
          <w:sz w:val="28"/>
        </w:rPr>
        <w:t>Musal B., Türkyilmaz S., Beceriklisoy H.B., Peker C., Uçar E.H. Effects of subclinical mastitis on serum</w:t>
      </w:r>
      <w:r>
        <w:rPr>
          <w:spacing w:val="-12"/>
          <w:sz w:val="28"/>
        </w:rPr>
        <w:t> </w:t>
      </w:r>
      <w:r>
        <w:rPr>
          <w:sz w:val="28"/>
        </w:rPr>
        <w:t>estradiol</w:t>
      </w:r>
      <w:r>
        <w:rPr>
          <w:spacing w:val="-1"/>
          <w:sz w:val="28"/>
        </w:rPr>
        <w:t> </w:t>
      </w:r>
      <w:r>
        <w:rPr>
          <w:sz w:val="28"/>
        </w:rPr>
        <w:t>and tumour necrosis factor alpha levels during</w:t>
      </w:r>
    </w:p>
    <w:p>
      <w:pPr>
        <w:pStyle w:val="ListParagraph"/>
        <w:spacing w:after="0" w:line="240" w:lineRule="auto"/>
        <w:jc w:val="both"/>
        <w:rPr>
          <w:sz w:val="28"/>
        </w:rPr>
        <w:sectPr>
          <w:pgSz w:w="11910" w:h="16840"/>
          <w:pgMar w:header="0" w:footer="921" w:top="1000" w:bottom="1120" w:left="1559" w:right="425"/>
        </w:sectPr>
      </w:pPr>
    </w:p>
    <w:p>
      <w:pPr>
        <w:pStyle w:val="BodyText"/>
        <w:spacing w:before="64"/>
        <w:ind w:left="140" w:right="137"/>
      </w:pPr>
      <w:r>
        <w:rPr/>
        <w:t>estrus in dairy cows // Kafkas Univ Vet Fak Derg. – 2016. - №22(5). – Р.653–658. </w:t>
      </w:r>
      <w:r>
        <w:rPr>
          <w:spacing w:val="-2"/>
        </w:rPr>
        <w:t>https://doi.org/10.9775/kvfd.2016.150007</w:t>
      </w:r>
    </w:p>
    <w:p>
      <w:pPr>
        <w:pStyle w:val="ListParagraph"/>
        <w:numPr>
          <w:ilvl w:val="0"/>
          <w:numId w:val="15"/>
        </w:numPr>
        <w:tabs>
          <w:tab w:pos="1320" w:val="left" w:leader="none"/>
        </w:tabs>
        <w:spacing w:line="240" w:lineRule="auto" w:before="4" w:after="0"/>
        <w:ind w:left="140" w:right="140" w:firstLine="710"/>
        <w:jc w:val="both"/>
        <w:rPr>
          <w:sz w:val="28"/>
        </w:rPr>
      </w:pPr>
      <w:r>
        <w:rPr>
          <w:sz w:val="28"/>
        </w:rPr>
        <w:t>Кац Е.О. Современные схемы синхронизации полового цикла у крупного рогатого скота // Молодежь и наука. – 2021. – №10.</w:t>
      </w:r>
    </w:p>
    <w:p>
      <w:pPr>
        <w:pStyle w:val="ListParagraph"/>
        <w:numPr>
          <w:ilvl w:val="0"/>
          <w:numId w:val="15"/>
        </w:numPr>
        <w:tabs>
          <w:tab w:pos="1190" w:val="left" w:leader="none"/>
        </w:tabs>
        <w:spacing w:line="240" w:lineRule="auto" w:before="5" w:after="0"/>
        <w:ind w:left="140" w:right="130" w:firstLine="710"/>
        <w:jc w:val="both"/>
        <w:rPr>
          <w:sz w:val="28"/>
        </w:rPr>
      </w:pPr>
      <w:r>
        <w:rPr>
          <w:sz w:val="28"/>
        </w:rPr>
        <w:t>Базыльникова</w:t>
      </w:r>
      <w:r>
        <w:rPr>
          <w:spacing w:val="-14"/>
          <w:sz w:val="28"/>
        </w:rPr>
        <w:t> </w:t>
      </w:r>
      <w:r>
        <w:rPr>
          <w:sz w:val="28"/>
        </w:rPr>
        <w:t>А.</w:t>
      </w:r>
      <w:r>
        <w:rPr>
          <w:spacing w:val="-13"/>
          <w:sz w:val="28"/>
        </w:rPr>
        <w:t> </w:t>
      </w:r>
      <w:r>
        <w:rPr>
          <w:sz w:val="28"/>
        </w:rPr>
        <w:t>Д.</w:t>
      </w:r>
      <w:r>
        <w:rPr>
          <w:spacing w:val="-13"/>
          <w:sz w:val="28"/>
        </w:rPr>
        <w:t> </w:t>
      </w:r>
      <w:r>
        <w:rPr>
          <w:sz w:val="28"/>
        </w:rPr>
        <w:t>Синхронизация</w:t>
      </w:r>
      <w:r>
        <w:rPr>
          <w:spacing w:val="-9"/>
          <w:sz w:val="28"/>
        </w:rPr>
        <w:t> </w:t>
      </w:r>
      <w:r>
        <w:rPr>
          <w:sz w:val="28"/>
        </w:rPr>
        <w:t>половой</w:t>
      </w:r>
      <w:r>
        <w:rPr>
          <w:spacing w:val="-14"/>
          <w:sz w:val="28"/>
        </w:rPr>
        <w:t> </w:t>
      </w:r>
      <w:r>
        <w:rPr>
          <w:sz w:val="28"/>
        </w:rPr>
        <w:t>охоты</w:t>
      </w:r>
      <w:r>
        <w:rPr>
          <w:spacing w:val="-2"/>
          <w:sz w:val="28"/>
        </w:rPr>
        <w:t> </w:t>
      </w:r>
      <w:r>
        <w:rPr>
          <w:sz w:val="28"/>
        </w:rPr>
        <w:t>у</w:t>
      </w:r>
      <w:r>
        <w:rPr>
          <w:spacing w:val="-18"/>
          <w:sz w:val="28"/>
        </w:rPr>
        <w:t> </w:t>
      </w:r>
      <w:r>
        <w:rPr>
          <w:sz w:val="28"/>
        </w:rPr>
        <w:t>крупного</w:t>
      </w:r>
      <w:r>
        <w:rPr>
          <w:spacing w:val="-9"/>
          <w:sz w:val="28"/>
        </w:rPr>
        <w:t> </w:t>
      </w:r>
      <w:r>
        <w:rPr>
          <w:sz w:val="28"/>
        </w:rPr>
        <w:t>рогатого скота / А. Д. Базыльникова, А. С. Большакова // Молодежь и наука.</w:t>
      </w:r>
      <w:r>
        <w:rPr>
          <w:spacing w:val="40"/>
          <w:sz w:val="28"/>
        </w:rPr>
        <w:t> </w:t>
      </w:r>
      <w:r>
        <w:rPr>
          <w:sz w:val="28"/>
        </w:rPr>
        <w:t>– 2016. – №</w:t>
      </w:r>
    </w:p>
    <w:p>
      <w:pPr>
        <w:pStyle w:val="BodyText"/>
        <w:spacing w:line="319" w:lineRule="exact" w:before="4"/>
        <w:ind w:left="140"/>
      </w:pPr>
      <w:r>
        <w:rPr/>
        <w:t>10.</w:t>
      </w:r>
      <w:r>
        <w:rPr>
          <w:spacing w:val="-4"/>
        </w:rPr>
        <w:t> </w:t>
      </w:r>
      <w:r>
        <w:rPr/>
        <w:t>–12</w:t>
      </w:r>
      <w:r>
        <w:rPr>
          <w:spacing w:val="-2"/>
        </w:rPr>
        <w:t> </w:t>
      </w:r>
      <w:r>
        <w:rPr>
          <w:spacing w:val="-5"/>
        </w:rPr>
        <w:t>с.</w:t>
      </w:r>
    </w:p>
    <w:p>
      <w:pPr>
        <w:pStyle w:val="ListParagraph"/>
        <w:numPr>
          <w:ilvl w:val="0"/>
          <w:numId w:val="15"/>
        </w:numPr>
        <w:tabs>
          <w:tab w:pos="1329" w:val="left" w:leader="none"/>
        </w:tabs>
        <w:spacing w:line="240" w:lineRule="auto" w:before="0" w:after="0"/>
        <w:ind w:left="140" w:right="128" w:firstLine="710"/>
        <w:jc w:val="both"/>
        <w:rPr>
          <w:sz w:val="28"/>
        </w:rPr>
      </w:pPr>
      <w:r>
        <w:rPr>
          <w:sz w:val="28"/>
        </w:rPr>
        <w:t>Эффективность схем синхронизации эстрального цикла у коров молочных пород и оптимальное время искусственного осеменения // Наука и образование. – 2023. – № 4-1(73). – С. 182-194. – DOI 10.52578/2305-9397-2023- </w:t>
      </w:r>
      <w:r>
        <w:rPr>
          <w:spacing w:val="-2"/>
          <w:sz w:val="28"/>
        </w:rPr>
        <w:t>4-1-182-193.</w:t>
      </w:r>
    </w:p>
    <w:p>
      <w:pPr>
        <w:pStyle w:val="ListParagraph"/>
        <w:numPr>
          <w:ilvl w:val="0"/>
          <w:numId w:val="15"/>
        </w:numPr>
        <w:tabs>
          <w:tab w:pos="1248" w:val="left" w:leader="none"/>
        </w:tabs>
        <w:spacing w:line="242" w:lineRule="auto" w:before="0" w:after="0"/>
        <w:ind w:left="140" w:right="131" w:firstLine="710"/>
        <w:jc w:val="both"/>
        <w:rPr>
          <w:sz w:val="28"/>
        </w:rPr>
      </w:pPr>
      <w:r>
        <w:rPr>
          <w:sz w:val="28"/>
        </w:rPr>
        <w:t>Сравнение двух схем синхронизации половой охоты с применением простагландина и релизинг гормона / А. Соломахин, М. Вареников, А. Павлов, Р. Галямов // Молочное и мясное скотоводство. – 2013. – № 7. – С. 36-37.</w:t>
      </w:r>
    </w:p>
    <w:p>
      <w:pPr>
        <w:pStyle w:val="ListParagraph"/>
        <w:numPr>
          <w:ilvl w:val="0"/>
          <w:numId w:val="15"/>
        </w:numPr>
        <w:tabs>
          <w:tab w:pos="1257" w:val="left" w:leader="none"/>
        </w:tabs>
        <w:spacing w:line="240" w:lineRule="auto" w:before="0" w:after="0"/>
        <w:ind w:left="140" w:right="122" w:firstLine="710"/>
        <w:jc w:val="both"/>
        <w:rPr>
          <w:sz w:val="28"/>
        </w:rPr>
      </w:pPr>
      <w:r>
        <w:rPr>
          <w:sz w:val="28"/>
        </w:rPr>
        <w:t>Гаврилов Б.В. Факторы, влияющие на результативность протоколов стимуляции овуляции / Б. В. Гаврилов, И. В. Коваль // Итоги научно- исследовательской работы за 2021 год: Материалы Юбилейной научно- практической конференции, посвященной 100-летию Кубанского ГАУ, Краснодар, 06 апреля 2022 года / Отв. за выпуск А.Г. Кощаев. – Краснодар: Кубанский</w:t>
      </w:r>
      <w:r>
        <w:rPr>
          <w:spacing w:val="-18"/>
          <w:sz w:val="28"/>
        </w:rPr>
        <w:t> </w:t>
      </w:r>
      <w:r>
        <w:rPr>
          <w:sz w:val="28"/>
        </w:rPr>
        <w:t>государственный</w:t>
      </w:r>
      <w:r>
        <w:rPr>
          <w:spacing w:val="-17"/>
          <w:sz w:val="28"/>
        </w:rPr>
        <w:t> </w:t>
      </w:r>
      <w:r>
        <w:rPr>
          <w:sz w:val="28"/>
        </w:rPr>
        <w:t>аграрный</w:t>
      </w:r>
      <w:r>
        <w:rPr>
          <w:spacing w:val="-16"/>
          <w:sz w:val="28"/>
        </w:rPr>
        <w:t> </w:t>
      </w:r>
      <w:r>
        <w:rPr>
          <w:sz w:val="28"/>
        </w:rPr>
        <w:t>университет</w:t>
      </w:r>
      <w:r>
        <w:rPr>
          <w:spacing w:val="-18"/>
          <w:sz w:val="28"/>
        </w:rPr>
        <w:t> </w:t>
      </w:r>
      <w:r>
        <w:rPr>
          <w:sz w:val="28"/>
        </w:rPr>
        <w:t>имени</w:t>
      </w:r>
      <w:r>
        <w:rPr>
          <w:spacing w:val="-15"/>
          <w:sz w:val="28"/>
        </w:rPr>
        <w:t> </w:t>
      </w:r>
      <w:r>
        <w:rPr>
          <w:sz w:val="28"/>
        </w:rPr>
        <w:t>И.Т.</w:t>
      </w:r>
      <w:r>
        <w:rPr>
          <w:spacing w:val="-18"/>
          <w:sz w:val="28"/>
        </w:rPr>
        <w:t> </w:t>
      </w:r>
      <w:r>
        <w:rPr>
          <w:sz w:val="28"/>
        </w:rPr>
        <w:t>Трубилина,</w:t>
      </w:r>
      <w:r>
        <w:rPr>
          <w:spacing w:val="-17"/>
          <w:sz w:val="28"/>
        </w:rPr>
        <w:t> </w:t>
      </w:r>
      <w:r>
        <w:rPr>
          <w:sz w:val="28"/>
        </w:rPr>
        <w:t>2022. – С. 180-183.</w:t>
      </w:r>
    </w:p>
    <w:p>
      <w:pPr>
        <w:pStyle w:val="ListParagraph"/>
        <w:numPr>
          <w:ilvl w:val="0"/>
          <w:numId w:val="15"/>
        </w:numPr>
        <w:tabs>
          <w:tab w:pos="1368" w:val="left" w:leader="none"/>
        </w:tabs>
        <w:spacing w:line="240" w:lineRule="auto" w:before="0" w:after="0"/>
        <w:ind w:left="140" w:right="159" w:firstLine="710"/>
        <w:jc w:val="both"/>
        <w:rPr>
          <w:sz w:val="28"/>
        </w:rPr>
      </w:pPr>
      <w:r>
        <w:rPr>
          <w:sz w:val="28"/>
        </w:rPr>
        <w:t>Быстров А. Д. Применение программы Ovsynch в молочном скотоводстве // Молодежь и наука. – 2018. – № 2. – 60 с.</w:t>
      </w:r>
    </w:p>
    <w:p>
      <w:pPr>
        <w:pStyle w:val="ListParagraph"/>
        <w:numPr>
          <w:ilvl w:val="0"/>
          <w:numId w:val="15"/>
        </w:numPr>
        <w:tabs>
          <w:tab w:pos="1344" w:val="left" w:leader="none"/>
        </w:tabs>
        <w:spacing w:line="240" w:lineRule="auto" w:before="0" w:after="0"/>
        <w:ind w:left="140" w:right="135" w:firstLine="710"/>
        <w:jc w:val="both"/>
        <w:rPr>
          <w:sz w:val="28"/>
        </w:rPr>
      </w:pPr>
      <w:r>
        <w:rPr>
          <w:sz w:val="28"/>
        </w:rPr>
        <w:t>Казанина М.А. Оценка эффективности синхронизации охоты у крупного рогатого скота / М.</w:t>
      </w:r>
      <w:r>
        <w:rPr>
          <w:spacing w:val="-3"/>
          <w:sz w:val="28"/>
        </w:rPr>
        <w:t> </w:t>
      </w:r>
      <w:r>
        <w:rPr>
          <w:sz w:val="28"/>
        </w:rPr>
        <w:t>А. Казанина, Л.</w:t>
      </w:r>
      <w:r>
        <w:rPr>
          <w:spacing w:val="-3"/>
          <w:sz w:val="28"/>
        </w:rPr>
        <w:t> </w:t>
      </w:r>
      <w:r>
        <w:rPr>
          <w:sz w:val="28"/>
        </w:rPr>
        <w:t>А. Иванова // Роль</w:t>
      </w:r>
      <w:r>
        <w:rPr>
          <w:spacing w:val="-3"/>
          <w:sz w:val="28"/>
        </w:rPr>
        <w:t> </w:t>
      </w:r>
      <w:r>
        <w:rPr>
          <w:sz w:val="28"/>
        </w:rPr>
        <w:t>аграрной науки в устойчивом развитии сельских территорий: Сборник VI Всероссийской (национальной) научной конференции с международным участием, Новосибирск, 20 декабря 2021 года. – Новосибирск: Издательский центр Новосибирского государственного аграрного университета "Золотой колос", 2021. – С. 605-607.</w:t>
      </w:r>
    </w:p>
    <w:p>
      <w:pPr>
        <w:pStyle w:val="ListParagraph"/>
        <w:numPr>
          <w:ilvl w:val="0"/>
          <w:numId w:val="15"/>
        </w:numPr>
        <w:tabs>
          <w:tab w:pos="1185" w:val="left" w:leader="none"/>
        </w:tabs>
        <w:spacing w:line="240" w:lineRule="auto" w:before="0" w:after="0"/>
        <w:ind w:left="140" w:right="132" w:firstLine="710"/>
        <w:jc w:val="both"/>
        <w:rPr>
          <w:sz w:val="28"/>
        </w:rPr>
      </w:pPr>
      <w:r>
        <w:rPr>
          <w:sz w:val="28"/>
        </w:rPr>
        <w:t>Патент</w:t>
      </w:r>
      <w:r>
        <w:rPr>
          <w:spacing w:val="-18"/>
          <w:sz w:val="28"/>
        </w:rPr>
        <w:t> </w:t>
      </w:r>
      <w:r>
        <w:rPr>
          <w:sz w:val="28"/>
        </w:rPr>
        <w:t>№</w:t>
      </w:r>
      <w:r>
        <w:rPr>
          <w:spacing w:val="-17"/>
          <w:sz w:val="28"/>
        </w:rPr>
        <w:t> </w:t>
      </w:r>
      <w:r>
        <w:rPr>
          <w:sz w:val="28"/>
        </w:rPr>
        <w:t>2804945</w:t>
      </w:r>
      <w:r>
        <w:rPr>
          <w:spacing w:val="-14"/>
          <w:sz w:val="28"/>
        </w:rPr>
        <w:t> </w:t>
      </w:r>
      <w:r>
        <w:rPr>
          <w:sz w:val="28"/>
        </w:rPr>
        <w:t>C1</w:t>
      </w:r>
      <w:r>
        <w:rPr>
          <w:spacing w:val="-15"/>
          <w:sz w:val="28"/>
        </w:rPr>
        <w:t> </w:t>
      </w:r>
      <w:r>
        <w:rPr>
          <w:sz w:val="28"/>
        </w:rPr>
        <w:t>Российская</w:t>
      </w:r>
      <w:r>
        <w:rPr>
          <w:spacing w:val="-12"/>
          <w:sz w:val="28"/>
        </w:rPr>
        <w:t> </w:t>
      </w:r>
      <w:r>
        <w:rPr>
          <w:sz w:val="28"/>
        </w:rPr>
        <w:t>Федерация,</w:t>
      </w:r>
      <w:r>
        <w:rPr>
          <w:spacing w:val="-10"/>
          <w:sz w:val="28"/>
        </w:rPr>
        <w:t> </w:t>
      </w:r>
      <w:r>
        <w:rPr>
          <w:sz w:val="28"/>
        </w:rPr>
        <w:t>МПК</w:t>
      </w:r>
      <w:r>
        <w:rPr>
          <w:spacing w:val="-13"/>
          <w:sz w:val="28"/>
        </w:rPr>
        <w:t> </w:t>
      </w:r>
      <w:r>
        <w:rPr>
          <w:sz w:val="28"/>
        </w:rPr>
        <w:t>A61D</w:t>
      </w:r>
      <w:r>
        <w:rPr>
          <w:spacing w:val="-15"/>
          <w:sz w:val="28"/>
        </w:rPr>
        <w:t> </w:t>
      </w:r>
      <w:r>
        <w:rPr>
          <w:sz w:val="28"/>
        </w:rPr>
        <w:t>19/00.</w:t>
      </w:r>
      <w:r>
        <w:rPr>
          <w:spacing w:val="-16"/>
          <w:sz w:val="28"/>
        </w:rPr>
        <w:t> </w:t>
      </w:r>
      <w:r>
        <w:rPr>
          <w:sz w:val="28"/>
        </w:rPr>
        <w:t>Способ синхронизации полового цикла коров:</w:t>
      </w:r>
      <w:r>
        <w:rPr>
          <w:spacing w:val="-1"/>
          <w:sz w:val="28"/>
        </w:rPr>
        <w:t> </w:t>
      </w:r>
      <w:r>
        <w:rPr>
          <w:sz w:val="28"/>
        </w:rPr>
        <w:t>№ 2022132866:</w:t>
      </w:r>
      <w:r>
        <w:rPr>
          <w:spacing w:val="-4"/>
          <w:sz w:val="28"/>
        </w:rPr>
        <w:t> </w:t>
      </w:r>
      <w:r>
        <w:rPr>
          <w:sz w:val="28"/>
        </w:rPr>
        <w:t>заявл. 15.12.2022 :</w:t>
      </w:r>
      <w:r>
        <w:rPr>
          <w:spacing w:val="-4"/>
          <w:sz w:val="28"/>
        </w:rPr>
        <w:t> </w:t>
      </w:r>
      <w:r>
        <w:rPr>
          <w:sz w:val="28"/>
        </w:rPr>
        <w:t>опубл. 09.10.2023 / Т. В. Зубова, В. А. Плешков, Ф. Н. Хитрий; заявитель Федеральное государственное</w:t>
      </w:r>
      <w:r>
        <w:rPr>
          <w:spacing w:val="-2"/>
          <w:sz w:val="28"/>
        </w:rPr>
        <w:t> </w:t>
      </w:r>
      <w:r>
        <w:rPr>
          <w:sz w:val="28"/>
        </w:rPr>
        <w:t>бюджетное</w:t>
      </w:r>
      <w:r>
        <w:rPr>
          <w:spacing w:val="-3"/>
          <w:sz w:val="28"/>
        </w:rPr>
        <w:t> </w:t>
      </w:r>
      <w:r>
        <w:rPr>
          <w:sz w:val="28"/>
        </w:rPr>
        <w:t>образовательное учреждение</w:t>
      </w:r>
      <w:r>
        <w:rPr>
          <w:spacing w:val="-4"/>
          <w:sz w:val="28"/>
        </w:rPr>
        <w:t> </w:t>
      </w:r>
      <w:r>
        <w:rPr>
          <w:sz w:val="28"/>
        </w:rPr>
        <w:t>высшего</w:t>
      </w:r>
      <w:r>
        <w:rPr>
          <w:spacing w:val="-4"/>
          <w:sz w:val="28"/>
        </w:rPr>
        <w:t> </w:t>
      </w:r>
      <w:r>
        <w:rPr>
          <w:sz w:val="28"/>
        </w:rPr>
        <w:t>образования "Кузбасская государственная сельскохозяйственная академия".</w:t>
      </w:r>
    </w:p>
    <w:p>
      <w:pPr>
        <w:pStyle w:val="ListParagraph"/>
        <w:numPr>
          <w:ilvl w:val="0"/>
          <w:numId w:val="15"/>
        </w:numPr>
        <w:tabs>
          <w:tab w:pos="1200" w:val="left" w:leader="none"/>
        </w:tabs>
        <w:spacing w:line="240" w:lineRule="auto" w:before="0" w:after="0"/>
        <w:ind w:left="140" w:right="120" w:firstLine="710"/>
        <w:jc w:val="both"/>
        <w:rPr>
          <w:sz w:val="28"/>
        </w:rPr>
      </w:pPr>
      <w:r>
        <w:rPr>
          <w:sz w:val="28"/>
        </w:rPr>
        <w:t>Ambarcioglu P., Mavridis D., Yazlik M. O., Vural R., Ok M. A.,</w:t>
      </w:r>
      <w:r>
        <w:rPr>
          <w:spacing w:val="40"/>
          <w:sz w:val="28"/>
        </w:rPr>
        <w:t> </w:t>
      </w:r>
      <w:r>
        <w:rPr>
          <w:sz w:val="28"/>
        </w:rPr>
        <w:t>Gurcan S. Comparison</w:t>
      </w:r>
      <w:r>
        <w:rPr>
          <w:spacing w:val="-6"/>
          <w:sz w:val="28"/>
        </w:rPr>
        <w:t> </w:t>
      </w:r>
      <w:r>
        <w:rPr>
          <w:sz w:val="28"/>
        </w:rPr>
        <w:t>of</w:t>
      </w:r>
      <w:r>
        <w:rPr>
          <w:spacing w:val="-18"/>
          <w:sz w:val="28"/>
        </w:rPr>
        <w:t> </w:t>
      </w:r>
      <w:r>
        <w:rPr>
          <w:sz w:val="28"/>
        </w:rPr>
        <w:t>synchronisation</w:t>
      </w:r>
      <w:r>
        <w:rPr>
          <w:spacing w:val="-5"/>
          <w:sz w:val="28"/>
        </w:rPr>
        <w:t> </w:t>
      </w:r>
      <w:r>
        <w:rPr>
          <w:sz w:val="28"/>
        </w:rPr>
        <w:t>protocols on</w:t>
      </w:r>
      <w:r>
        <w:rPr>
          <w:spacing w:val="-7"/>
          <w:sz w:val="28"/>
        </w:rPr>
        <w:t> </w:t>
      </w:r>
      <w:r>
        <w:rPr>
          <w:sz w:val="28"/>
        </w:rPr>
        <w:t>pregnancy</w:t>
      </w:r>
      <w:r>
        <w:rPr>
          <w:spacing w:val="-6"/>
          <w:sz w:val="28"/>
        </w:rPr>
        <w:t> </w:t>
      </w:r>
      <w:r>
        <w:rPr>
          <w:sz w:val="28"/>
        </w:rPr>
        <w:t>rate in</w:t>
      </w:r>
      <w:r>
        <w:rPr>
          <w:spacing w:val="-7"/>
          <w:sz w:val="28"/>
        </w:rPr>
        <w:t> </w:t>
      </w:r>
      <w:r>
        <w:rPr>
          <w:sz w:val="28"/>
        </w:rPr>
        <w:t>dairy</w:t>
      </w:r>
      <w:r>
        <w:rPr>
          <w:spacing w:val="-7"/>
          <w:sz w:val="28"/>
        </w:rPr>
        <w:t> </w:t>
      </w:r>
      <w:r>
        <w:rPr>
          <w:sz w:val="28"/>
        </w:rPr>
        <w:t>cows and heifers: A</w:t>
      </w:r>
      <w:r>
        <w:rPr>
          <w:spacing w:val="-7"/>
          <w:sz w:val="28"/>
        </w:rPr>
        <w:t> </w:t>
      </w:r>
      <w:r>
        <w:rPr>
          <w:sz w:val="28"/>
        </w:rPr>
        <w:t>systematic review and network meta-analysis // J.</w:t>
      </w:r>
      <w:r>
        <w:rPr>
          <w:spacing w:val="-1"/>
          <w:sz w:val="28"/>
        </w:rPr>
        <w:t> </w:t>
      </w:r>
      <w:r>
        <w:rPr>
          <w:sz w:val="28"/>
        </w:rPr>
        <w:t>ournal</w:t>
      </w:r>
      <w:r>
        <w:rPr>
          <w:spacing w:val="-8"/>
          <w:sz w:val="28"/>
        </w:rPr>
        <w:t> </w:t>
      </w:r>
      <w:r>
        <w:rPr>
          <w:sz w:val="28"/>
        </w:rPr>
        <w:t>of</w:t>
      </w:r>
      <w:r>
        <w:rPr>
          <w:spacing w:val="-10"/>
          <w:sz w:val="28"/>
        </w:rPr>
        <w:t> </w:t>
      </w:r>
      <w:r>
        <w:rPr>
          <w:sz w:val="28"/>
        </w:rPr>
        <w:t>the Hellenic Veterinary Medical</w:t>
      </w:r>
      <w:r>
        <w:rPr>
          <w:spacing w:val="80"/>
          <w:sz w:val="28"/>
        </w:rPr>
        <w:t> </w:t>
      </w:r>
      <w:r>
        <w:rPr>
          <w:sz w:val="28"/>
        </w:rPr>
        <w:t>Society.</w:t>
      </w:r>
      <w:r>
        <w:rPr>
          <w:spacing w:val="80"/>
          <w:sz w:val="28"/>
        </w:rPr>
        <w:t> </w:t>
      </w:r>
      <w:r>
        <w:rPr>
          <w:sz w:val="28"/>
        </w:rPr>
        <w:t>-</w:t>
      </w:r>
      <w:r>
        <w:rPr>
          <w:spacing w:val="80"/>
          <w:sz w:val="28"/>
        </w:rPr>
        <w:t> </w:t>
      </w:r>
      <w:r>
        <w:rPr>
          <w:sz w:val="28"/>
        </w:rPr>
        <w:t>2023.</w:t>
      </w:r>
      <w:r>
        <w:rPr>
          <w:spacing w:val="80"/>
          <w:sz w:val="28"/>
        </w:rPr>
        <w:t> </w:t>
      </w:r>
      <w:r>
        <w:rPr>
          <w:sz w:val="28"/>
        </w:rPr>
        <w:t>-</w:t>
      </w:r>
      <w:r>
        <w:rPr>
          <w:spacing w:val="80"/>
          <w:sz w:val="28"/>
        </w:rPr>
        <w:t> </w:t>
      </w:r>
      <w:r>
        <w:rPr>
          <w:sz w:val="28"/>
        </w:rPr>
        <w:t>№74(2).</w:t>
      </w:r>
      <w:r>
        <w:rPr>
          <w:spacing w:val="80"/>
          <w:sz w:val="28"/>
        </w:rPr>
        <w:t> </w:t>
      </w:r>
      <w:r>
        <w:rPr>
          <w:sz w:val="28"/>
        </w:rPr>
        <w:t>–</w:t>
      </w:r>
      <w:r>
        <w:rPr>
          <w:spacing w:val="80"/>
          <w:sz w:val="28"/>
        </w:rPr>
        <w:t> </w:t>
      </w:r>
      <w:r>
        <w:rPr>
          <w:sz w:val="28"/>
        </w:rPr>
        <w:t>Р.</w:t>
      </w:r>
      <w:r>
        <w:rPr>
          <w:spacing w:val="80"/>
          <w:sz w:val="28"/>
        </w:rPr>
        <w:t>  </w:t>
      </w:r>
      <w:r>
        <w:rPr>
          <w:sz w:val="28"/>
        </w:rPr>
        <w:t>5661-5670.</w:t>
      </w:r>
      <w:r>
        <w:rPr>
          <w:spacing w:val="80"/>
          <w:sz w:val="28"/>
        </w:rPr>
        <w:t> </w:t>
      </w:r>
      <w:hyperlink r:id="rId23">
        <w:r>
          <w:rPr>
            <w:color w:val="0000FF"/>
            <w:sz w:val="28"/>
            <w:u w:val="single" w:color="0000FF"/>
          </w:rPr>
          <w:t>https://doi.org/10.12681</w:t>
        </w:r>
      </w:hyperlink>
    </w:p>
    <w:p>
      <w:pPr>
        <w:pStyle w:val="BodyText"/>
        <w:spacing w:line="319" w:lineRule="exact"/>
        <w:ind w:left="140"/>
        <w:jc w:val="left"/>
      </w:pPr>
      <w:r>
        <w:rPr>
          <w:spacing w:val="-2"/>
        </w:rPr>
        <w:t>/jhvms.29829.</w:t>
      </w:r>
    </w:p>
    <w:p>
      <w:pPr>
        <w:pStyle w:val="ListParagraph"/>
        <w:numPr>
          <w:ilvl w:val="0"/>
          <w:numId w:val="15"/>
        </w:numPr>
        <w:tabs>
          <w:tab w:pos="1363" w:val="left" w:leader="none"/>
        </w:tabs>
        <w:spacing w:line="240" w:lineRule="auto" w:before="0" w:after="0"/>
        <w:ind w:left="140" w:right="115" w:firstLine="710"/>
        <w:jc w:val="both"/>
        <w:rPr>
          <w:sz w:val="28"/>
        </w:rPr>
      </w:pPr>
      <w:r>
        <w:rPr>
          <w:sz w:val="28"/>
        </w:rPr>
        <w:t>Souza A.H., Ayres H., Ferreira R M., Wiltbank M.C. A new presynchronisation system (Double-Ovsynch) increases fertility at first postpar- tum timed AI in lactating dairy cows // Theriogenology. – 2008. - №70. – Р.208–215.</w:t>
      </w:r>
    </w:p>
    <w:p>
      <w:pPr>
        <w:pStyle w:val="ListParagraph"/>
        <w:numPr>
          <w:ilvl w:val="0"/>
          <w:numId w:val="15"/>
        </w:numPr>
        <w:tabs>
          <w:tab w:pos="1358" w:val="left" w:leader="none"/>
        </w:tabs>
        <w:spacing w:line="240" w:lineRule="auto" w:before="0" w:after="0"/>
        <w:ind w:left="140" w:right="135" w:firstLine="710"/>
        <w:jc w:val="both"/>
        <w:rPr>
          <w:sz w:val="28"/>
        </w:rPr>
      </w:pPr>
      <w:r>
        <w:rPr>
          <w:sz w:val="28"/>
        </w:rPr>
        <w:t>Казанина М.А. Повышение репродуктивного потенциала коров синхронизацией</w:t>
      </w:r>
      <w:r>
        <w:rPr>
          <w:spacing w:val="40"/>
          <w:sz w:val="28"/>
        </w:rPr>
        <w:t> </w:t>
      </w:r>
      <w:r>
        <w:rPr>
          <w:sz w:val="28"/>
        </w:rPr>
        <w:t>//</w:t>
      </w:r>
      <w:r>
        <w:rPr>
          <w:spacing w:val="40"/>
          <w:sz w:val="28"/>
        </w:rPr>
        <w:t> </w:t>
      </w:r>
      <w:r>
        <w:rPr>
          <w:sz w:val="28"/>
        </w:rPr>
        <w:t>Актуальные</w:t>
      </w:r>
      <w:r>
        <w:rPr>
          <w:spacing w:val="40"/>
          <w:sz w:val="28"/>
        </w:rPr>
        <w:t> </w:t>
      </w:r>
      <w:r>
        <w:rPr>
          <w:sz w:val="28"/>
        </w:rPr>
        <w:t>проблемы</w:t>
      </w:r>
      <w:r>
        <w:rPr>
          <w:spacing w:val="40"/>
          <w:sz w:val="28"/>
        </w:rPr>
        <w:t> </w:t>
      </w:r>
      <w:r>
        <w:rPr>
          <w:sz w:val="28"/>
        </w:rPr>
        <w:t>лечения</w:t>
      </w:r>
      <w:r>
        <w:rPr>
          <w:spacing w:val="40"/>
          <w:sz w:val="28"/>
        </w:rPr>
        <w:t> </w:t>
      </w:r>
      <w:r>
        <w:rPr>
          <w:sz w:val="28"/>
        </w:rPr>
        <w:t>и</w:t>
      </w:r>
      <w:r>
        <w:rPr>
          <w:spacing w:val="40"/>
          <w:sz w:val="28"/>
        </w:rPr>
        <w:t> </w:t>
      </w:r>
      <w:r>
        <w:rPr>
          <w:sz w:val="28"/>
        </w:rPr>
        <w:t>профилактики</w:t>
      </w:r>
      <w:r>
        <w:rPr>
          <w:spacing w:val="40"/>
          <w:sz w:val="28"/>
        </w:rPr>
        <w:t> </w:t>
      </w:r>
      <w:r>
        <w:rPr>
          <w:sz w:val="28"/>
        </w:rPr>
        <w:t>болезней</w:t>
      </w:r>
    </w:p>
    <w:p>
      <w:pPr>
        <w:pStyle w:val="ListParagraph"/>
        <w:spacing w:after="0" w:line="240" w:lineRule="auto"/>
        <w:jc w:val="both"/>
        <w:rPr>
          <w:sz w:val="28"/>
        </w:rPr>
        <w:sectPr>
          <w:pgSz w:w="11910" w:h="16840"/>
          <w:pgMar w:header="0" w:footer="921" w:top="1000" w:bottom="1120" w:left="1559" w:right="425"/>
        </w:sectPr>
      </w:pPr>
    </w:p>
    <w:p>
      <w:pPr>
        <w:pStyle w:val="BodyText"/>
        <w:spacing w:before="64"/>
        <w:ind w:left="140" w:right="140"/>
      </w:pPr>
      <w:r>
        <w:rPr/>
        <w:t>молодняка: материалы Международной научно-практической конференции, Витебск, 02–04 ноября 2023 года. – Витебск: Учреждение образования "Витебская ордена "Знак Почета" государственная академия ветеринарной медицины ", 2023. – С. 174-178</w:t>
      </w:r>
    </w:p>
    <w:p>
      <w:pPr>
        <w:pStyle w:val="ListParagraph"/>
        <w:numPr>
          <w:ilvl w:val="0"/>
          <w:numId w:val="15"/>
        </w:numPr>
        <w:tabs>
          <w:tab w:pos="1257" w:val="left" w:leader="none"/>
        </w:tabs>
        <w:spacing w:line="242" w:lineRule="auto" w:before="0" w:after="0"/>
        <w:ind w:left="140" w:right="120" w:firstLine="710"/>
        <w:jc w:val="both"/>
        <w:rPr>
          <w:sz w:val="28"/>
        </w:rPr>
      </w:pPr>
      <w:r>
        <w:rPr>
          <w:sz w:val="28"/>
        </w:rPr>
        <w:t>Rafael B., Eduardo S., Ribeiro., José E., P., Santos. Synchronisation of ovulation for management of reproduction in dairy cows // Animal, 2014. - №8. – Р.151-159. doi: 10.1017/S1751731114000858</w:t>
      </w:r>
    </w:p>
    <w:p>
      <w:pPr>
        <w:pStyle w:val="ListParagraph"/>
        <w:numPr>
          <w:ilvl w:val="0"/>
          <w:numId w:val="15"/>
        </w:numPr>
        <w:tabs>
          <w:tab w:pos="1224" w:val="left" w:leader="none"/>
        </w:tabs>
        <w:spacing w:line="240" w:lineRule="auto" w:before="0" w:after="0"/>
        <w:ind w:left="140" w:right="142" w:firstLine="710"/>
        <w:jc w:val="both"/>
        <w:rPr>
          <w:sz w:val="28"/>
        </w:rPr>
      </w:pPr>
      <w:r>
        <w:rPr>
          <w:sz w:val="28"/>
        </w:rPr>
        <w:t>Sajid H., Shah. Evaluation of Ovsynch Estrus Synchronization in Holstein Friesian and Holstein Friesian-Jersey Crossbred Cows at District Thatta, Sindh, Pakistan</w:t>
      </w:r>
      <w:r>
        <w:rPr>
          <w:spacing w:val="80"/>
          <w:w w:val="150"/>
          <w:sz w:val="28"/>
        </w:rPr>
        <w:t> </w:t>
      </w:r>
      <w:r>
        <w:rPr>
          <w:sz w:val="28"/>
        </w:rPr>
        <w:t>//</w:t>
      </w:r>
      <w:r>
        <w:rPr>
          <w:spacing w:val="80"/>
          <w:w w:val="150"/>
          <w:sz w:val="28"/>
        </w:rPr>
        <w:t> </w:t>
      </w:r>
      <w:r>
        <w:rPr>
          <w:sz w:val="28"/>
        </w:rPr>
        <w:t>Pakistan</w:t>
      </w:r>
      <w:r>
        <w:rPr>
          <w:spacing w:val="80"/>
          <w:w w:val="150"/>
          <w:sz w:val="28"/>
        </w:rPr>
        <w:t> </w:t>
      </w:r>
      <w:r>
        <w:rPr>
          <w:sz w:val="28"/>
        </w:rPr>
        <w:t>Journal</w:t>
      </w:r>
      <w:r>
        <w:rPr>
          <w:spacing w:val="80"/>
          <w:w w:val="150"/>
          <w:sz w:val="28"/>
        </w:rPr>
        <w:t> </w:t>
      </w:r>
      <w:r>
        <w:rPr>
          <w:sz w:val="28"/>
        </w:rPr>
        <w:t>of</w:t>
      </w:r>
      <w:r>
        <w:rPr>
          <w:spacing w:val="80"/>
          <w:w w:val="150"/>
          <w:sz w:val="28"/>
        </w:rPr>
        <w:t> </w:t>
      </w:r>
      <w:r>
        <w:rPr>
          <w:sz w:val="28"/>
        </w:rPr>
        <w:t>Zoology.</w:t>
      </w:r>
      <w:r>
        <w:rPr>
          <w:spacing w:val="80"/>
          <w:w w:val="150"/>
          <w:sz w:val="28"/>
        </w:rPr>
        <w:t> </w:t>
      </w:r>
      <w:r>
        <w:rPr>
          <w:sz w:val="28"/>
        </w:rPr>
        <w:t>-</w:t>
      </w:r>
      <w:r>
        <w:rPr>
          <w:spacing w:val="80"/>
          <w:w w:val="150"/>
          <w:sz w:val="28"/>
        </w:rPr>
        <w:t>  </w:t>
      </w:r>
      <w:r>
        <w:rPr>
          <w:sz w:val="28"/>
        </w:rPr>
        <w:t>2023.</w:t>
      </w:r>
      <w:r>
        <w:rPr>
          <w:spacing w:val="80"/>
          <w:w w:val="150"/>
          <w:sz w:val="28"/>
        </w:rPr>
        <w:t> </w:t>
      </w:r>
      <w:r>
        <w:rPr>
          <w:sz w:val="28"/>
        </w:rPr>
        <w:t>doi:</w:t>
      </w:r>
      <w:r>
        <w:rPr>
          <w:spacing w:val="80"/>
          <w:w w:val="150"/>
          <w:sz w:val="28"/>
        </w:rPr>
        <w:t> </w:t>
      </w:r>
      <w:r>
        <w:rPr>
          <w:sz w:val="28"/>
        </w:rPr>
        <w:t>10.17582/journal.pjz</w:t>
      </w:r>
    </w:p>
    <w:p>
      <w:pPr>
        <w:pStyle w:val="BodyText"/>
        <w:spacing w:line="321" w:lineRule="exact"/>
        <w:ind w:left="140"/>
        <w:jc w:val="left"/>
      </w:pPr>
      <w:r>
        <w:rPr>
          <w:spacing w:val="-2"/>
        </w:rPr>
        <w:t>/20220523070520.</w:t>
      </w:r>
    </w:p>
    <w:p>
      <w:pPr>
        <w:pStyle w:val="ListParagraph"/>
        <w:numPr>
          <w:ilvl w:val="0"/>
          <w:numId w:val="15"/>
        </w:numPr>
        <w:tabs>
          <w:tab w:pos="1262" w:val="left" w:leader="none"/>
        </w:tabs>
        <w:spacing w:line="240" w:lineRule="auto" w:before="0" w:after="0"/>
        <w:ind w:left="140" w:right="130" w:firstLine="710"/>
        <w:jc w:val="both"/>
        <w:rPr>
          <w:sz w:val="28"/>
        </w:rPr>
      </w:pPr>
      <w:r>
        <w:rPr>
          <w:sz w:val="28"/>
        </w:rPr>
        <w:t>Тегза А., Хасанова М., Яблочкова Г. Функциональная активность фолликулярного эпителия и эпителия яйцепровода у коров при персистенции желтого тела в яичниках // 3i: intellect, idea, innovation – интеллект, идея, инновация. – 2022. - №2. С.14-20</w:t>
      </w:r>
    </w:p>
    <w:p>
      <w:pPr>
        <w:pStyle w:val="ListParagraph"/>
        <w:numPr>
          <w:ilvl w:val="0"/>
          <w:numId w:val="15"/>
        </w:numPr>
        <w:tabs>
          <w:tab w:pos="1190" w:val="left" w:leader="none"/>
        </w:tabs>
        <w:spacing w:line="240" w:lineRule="auto" w:before="0" w:after="0"/>
        <w:ind w:left="140" w:right="131" w:firstLine="710"/>
        <w:jc w:val="both"/>
        <w:rPr>
          <w:sz w:val="28"/>
        </w:rPr>
      </w:pPr>
      <w:r>
        <w:rPr>
          <w:sz w:val="28"/>
        </w:rPr>
        <w:t>Ávila-Rueda</w:t>
      </w:r>
      <w:r>
        <w:rPr>
          <w:spacing w:val="-5"/>
          <w:sz w:val="28"/>
        </w:rPr>
        <w:t> </w:t>
      </w:r>
      <w:r>
        <w:rPr>
          <w:sz w:val="28"/>
        </w:rPr>
        <w:t>S.,</w:t>
      </w:r>
      <w:r>
        <w:rPr>
          <w:spacing w:val="-9"/>
          <w:sz w:val="28"/>
        </w:rPr>
        <w:t> </w:t>
      </w:r>
      <w:r>
        <w:rPr>
          <w:sz w:val="28"/>
        </w:rPr>
        <w:t>Jesús</w:t>
      </w:r>
      <w:r>
        <w:rPr>
          <w:spacing w:val="-5"/>
          <w:sz w:val="28"/>
        </w:rPr>
        <w:t> </w:t>
      </w:r>
      <w:r>
        <w:rPr>
          <w:sz w:val="28"/>
        </w:rPr>
        <w:t>A.,</w:t>
      </w:r>
      <w:r>
        <w:rPr>
          <w:spacing w:val="-8"/>
          <w:sz w:val="28"/>
        </w:rPr>
        <w:t> </w:t>
      </w:r>
      <w:r>
        <w:rPr>
          <w:sz w:val="28"/>
        </w:rPr>
        <w:t>Ramos-Juárez</w:t>
      </w:r>
      <w:r>
        <w:rPr>
          <w:spacing w:val="-9"/>
          <w:sz w:val="28"/>
        </w:rPr>
        <w:t> </w:t>
      </w:r>
      <w:r>
        <w:rPr>
          <w:sz w:val="28"/>
        </w:rPr>
        <w:t>G.,</w:t>
      </w:r>
      <w:r>
        <w:rPr>
          <w:spacing w:val="-8"/>
          <w:sz w:val="28"/>
        </w:rPr>
        <w:t> </w:t>
      </w:r>
      <w:r>
        <w:rPr>
          <w:sz w:val="28"/>
        </w:rPr>
        <w:t>Cansino-Arroyo</w:t>
      </w:r>
      <w:r>
        <w:rPr>
          <w:spacing w:val="-2"/>
          <w:sz w:val="28"/>
        </w:rPr>
        <w:t> </w:t>
      </w:r>
      <w:r>
        <w:rPr>
          <w:sz w:val="28"/>
        </w:rPr>
        <w:t>L.,</w:t>
      </w:r>
      <w:r>
        <w:rPr>
          <w:spacing w:val="-9"/>
          <w:sz w:val="28"/>
        </w:rPr>
        <w:t> </w:t>
      </w:r>
      <w:r>
        <w:rPr>
          <w:sz w:val="28"/>
        </w:rPr>
        <w:t>Cruz-Bacab C., Miguel Becerril-Pérez. Luteolytic failure as the cause of low efficiency in synchronization with prostaglandins in cows under tropical grazing. // Agro productividad, null. - 2023. https://doi.org/10.32854/agrop.v16i2.2277.</w:t>
      </w:r>
    </w:p>
    <w:p>
      <w:pPr>
        <w:pStyle w:val="ListParagraph"/>
        <w:numPr>
          <w:ilvl w:val="0"/>
          <w:numId w:val="15"/>
        </w:numPr>
        <w:tabs>
          <w:tab w:pos="1339" w:val="left" w:leader="none"/>
        </w:tabs>
        <w:spacing w:line="242" w:lineRule="auto" w:before="0" w:after="0"/>
        <w:ind w:left="140" w:right="128" w:firstLine="710"/>
        <w:jc w:val="both"/>
        <w:rPr>
          <w:sz w:val="28"/>
        </w:rPr>
      </w:pPr>
      <w:r>
        <w:rPr>
          <w:sz w:val="28"/>
        </w:rPr>
        <w:t>Perry</w:t>
      </w:r>
      <w:r>
        <w:rPr>
          <w:spacing w:val="-1"/>
          <w:sz w:val="28"/>
        </w:rPr>
        <w:t> </w:t>
      </w:r>
      <w:r>
        <w:rPr>
          <w:sz w:val="28"/>
        </w:rPr>
        <w:t>G.A., Swanson L., Larimore L., Perry</w:t>
      </w:r>
      <w:r>
        <w:rPr>
          <w:spacing w:val="-1"/>
          <w:sz w:val="28"/>
        </w:rPr>
        <w:t> </w:t>
      </w:r>
      <w:r>
        <w:rPr>
          <w:sz w:val="28"/>
        </w:rPr>
        <w:t>B., Djira G.D. Relationship of follicle size and concentrations of estradiol among cows exhibiting or not exhibiting estrus during a fixed-time AI protocol // Domestic Animal Endocrinology. – 2014. -</w:t>
      </w:r>
    </w:p>
    <w:p>
      <w:pPr>
        <w:pStyle w:val="BodyText"/>
        <w:spacing w:line="319" w:lineRule="exact"/>
        <w:ind w:left="140"/>
      </w:pPr>
      <w:r>
        <w:rPr/>
        <w:t>№48.</w:t>
      </w:r>
      <w:r>
        <w:rPr>
          <w:spacing w:val="-6"/>
        </w:rPr>
        <w:t> </w:t>
      </w:r>
      <w:r>
        <w:rPr/>
        <w:t>–</w:t>
      </w:r>
      <w:r>
        <w:rPr>
          <w:spacing w:val="-9"/>
        </w:rPr>
        <w:t> </w:t>
      </w:r>
      <w:r>
        <w:rPr/>
        <w:t>Р.</w:t>
      </w:r>
      <w:r>
        <w:rPr>
          <w:spacing w:val="-6"/>
        </w:rPr>
        <w:t> </w:t>
      </w:r>
      <w:r>
        <w:rPr/>
        <w:t>15-20.</w:t>
      </w:r>
      <w:r>
        <w:rPr>
          <w:spacing w:val="-3"/>
        </w:rPr>
        <w:t> </w:t>
      </w:r>
      <w:r>
        <w:rPr>
          <w:spacing w:val="-2"/>
        </w:rPr>
        <w:t>https://doi.org/10.1016/j.domaniend.2014.02.001</w:t>
      </w:r>
    </w:p>
    <w:p>
      <w:pPr>
        <w:pStyle w:val="ListParagraph"/>
        <w:numPr>
          <w:ilvl w:val="0"/>
          <w:numId w:val="15"/>
        </w:numPr>
        <w:tabs>
          <w:tab w:pos="1363" w:val="left" w:leader="none"/>
        </w:tabs>
        <w:spacing w:line="240" w:lineRule="auto" w:before="0" w:after="0"/>
        <w:ind w:left="140" w:right="120" w:firstLine="710"/>
        <w:jc w:val="both"/>
        <w:rPr>
          <w:sz w:val="28"/>
        </w:rPr>
      </w:pPr>
      <w:r>
        <w:rPr>
          <w:sz w:val="28"/>
        </w:rPr>
        <w:t>Tibor Z., Gabriella H., Roland P., Henrietta Nagy-Kiszlinger., Zsófia V., Balázs H. Effect of rectal temperature on efficiency of artificial insemination and embryo</w:t>
      </w:r>
      <w:r>
        <w:rPr>
          <w:spacing w:val="-2"/>
          <w:sz w:val="28"/>
        </w:rPr>
        <w:t> </w:t>
      </w:r>
      <w:r>
        <w:rPr>
          <w:sz w:val="28"/>
        </w:rPr>
        <w:t>transfer</w:t>
      </w:r>
      <w:r>
        <w:rPr>
          <w:spacing w:val="-3"/>
          <w:sz w:val="28"/>
        </w:rPr>
        <w:t> </w:t>
      </w:r>
      <w:r>
        <w:rPr>
          <w:sz w:val="28"/>
        </w:rPr>
        <w:t>technique</w:t>
      </w:r>
      <w:r>
        <w:rPr>
          <w:spacing w:val="-1"/>
          <w:sz w:val="28"/>
        </w:rPr>
        <w:t> </w:t>
      </w:r>
      <w:r>
        <w:rPr>
          <w:sz w:val="28"/>
        </w:rPr>
        <w:t>in</w:t>
      </w:r>
      <w:r>
        <w:rPr>
          <w:spacing w:val="-12"/>
          <w:sz w:val="28"/>
        </w:rPr>
        <w:t> </w:t>
      </w:r>
      <w:r>
        <w:rPr>
          <w:sz w:val="28"/>
        </w:rPr>
        <w:t>dairy</w:t>
      </w:r>
      <w:r>
        <w:rPr>
          <w:spacing w:val="-11"/>
          <w:sz w:val="28"/>
        </w:rPr>
        <w:t> </w:t>
      </w:r>
      <w:r>
        <w:rPr>
          <w:sz w:val="28"/>
        </w:rPr>
        <w:t>cattle</w:t>
      </w:r>
      <w:r>
        <w:rPr>
          <w:spacing w:val="-1"/>
          <w:sz w:val="28"/>
        </w:rPr>
        <w:t> </w:t>
      </w:r>
      <w:r>
        <w:rPr>
          <w:sz w:val="28"/>
        </w:rPr>
        <w:t>during</w:t>
      </w:r>
      <w:r>
        <w:rPr>
          <w:spacing w:val="-7"/>
          <w:sz w:val="28"/>
        </w:rPr>
        <w:t> </w:t>
      </w:r>
      <w:r>
        <w:rPr>
          <w:sz w:val="28"/>
        </w:rPr>
        <w:t>hot</w:t>
      </w:r>
      <w:r>
        <w:rPr>
          <w:spacing w:val="-3"/>
          <w:sz w:val="28"/>
        </w:rPr>
        <w:t> </w:t>
      </w:r>
      <w:r>
        <w:rPr>
          <w:sz w:val="28"/>
        </w:rPr>
        <w:t>season</w:t>
      </w:r>
      <w:r>
        <w:rPr>
          <w:spacing w:val="-6"/>
          <w:sz w:val="28"/>
        </w:rPr>
        <w:t> </w:t>
      </w:r>
      <w:r>
        <w:rPr>
          <w:sz w:val="28"/>
        </w:rPr>
        <w:t>//</w:t>
      </w:r>
      <w:r>
        <w:rPr>
          <w:spacing w:val="-3"/>
          <w:sz w:val="28"/>
        </w:rPr>
        <w:t> </w:t>
      </w:r>
      <w:r>
        <w:rPr>
          <w:sz w:val="28"/>
        </w:rPr>
        <w:t>Czech</w:t>
      </w:r>
      <w:r>
        <w:rPr>
          <w:spacing w:val="-5"/>
          <w:sz w:val="28"/>
        </w:rPr>
        <w:t> </w:t>
      </w:r>
      <w:r>
        <w:rPr>
          <w:sz w:val="28"/>
        </w:rPr>
        <w:t>Journal</w:t>
      </w:r>
      <w:r>
        <w:rPr>
          <w:spacing w:val="-12"/>
          <w:sz w:val="28"/>
        </w:rPr>
        <w:t> </w:t>
      </w:r>
      <w:r>
        <w:rPr>
          <w:sz w:val="28"/>
        </w:rPr>
        <w:t>of</w:t>
      </w:r>
      <w:r>
        <w:rPr>
          <w:spacing w:val="-9"/>
          <w:sz w:val="28"/>
        </w:rPr>
        <w:t> </w:t>
      </w:r>
      <w:r>
        <w:rPr>
          <w:sz w:val="28"/>
        </w:rPr>
        <w:t>Animal Science, 2020. – №65. - Р.295-302. doi: 10.17221/14/2020-CJAS.</w:t>
      </w:r>
    </w:p>
    <w:p>
      <w:pPr>
        <w:pStyle w:val="ListParagraph"/>
        <w:numPr>
          <w:ilvl w:val="0"/>
          <w:numId w:val="15"/>
        </w:numPr>
        <w:tabs>
          <w:tab w:pos="1478" w:val="left" w:leader="none"/>
        </w:tabs>
        <w:spacing w:line="240" w:lineRule="auto" w:before="0" w:after="0"/>
        <w:ind w:left="140" w:right="139" w:firstLine="710"/>
        <w:jc w:val="both"/>
        <w:rPr>
          <w:sz w:val="28"/>
        </w:rPr>
      </w:pPr>
      <w:r>
        <w:rPr>
          <w:sz w:val="28"/>
        </w:rPr>
        <w:t>Николаев С.В. Распространенность и формы гинекологической патологии у коров в сельскохозяйственных предприятиях Кировской области и Республики Коми / С.В. Николаев, И.Г. Конопельцев, Л.В. Бледных // Современные научно-практ, достижения в ветеринарии: Сб. статей Междунар. науч.-практич. конф.</w:t>
      </w:r>
      <w:r>
        <w:rPr>
          <w:spacing w:val="40"/>
          <w:sz w:val="28"/>
        </w:rPr>
        <w:t> </w:t>
      </w:r>
      <w:r>
        <w:rPr>
          <w:sz w:val="28"/>
        </w:rPr>
        <w:t>- Киров, 2017. – Вып. 8. - С. 49-51.</w:t>
      </w:r>
    </w:p>
    <w:p>
      <w:pPr>
        <w:pStyle w:val="ListParagraph"/>
        <w:numPr>
          <w:ilvl w:val="0"/>
          <w:numId w:val="15"/>
        </w:numPr>
        <w:tabs>
          <w:tab w:pos="1353" w:val="left" w:leader="none"/>
        </w:tabs>
        <w:spacing w:line="240" w:lineRule="auto" w:before="0" w:after="0"/>
        <w:ind w:left="140" w:right="127" w:firstLine="710"/>
        <w:jc w:val="both"/>
        <w:rPr>
          <w:sz w:val="28"/>
        </w:rPr>
      </w:pPr>
      <w:r>
        <w:rPr>
          <w:sz w:val="28"/>
        </w:rPr>
        <w:t>Кузнецов В.М., Ревина Г.Б. Репродуктивные особенности разведения сахалинской популяции голштинской породы: Монография. – Чебоксары: Издательский дом «Среда», 2023. – 112 с.</w:t>
      </w:r>
    </w:p>
    <w:p>
      <w:pPr>
        <w:pStyle w:val="ListParagraph"/>
        <w:numPr>
          <w:ilvl w:val="0"/>
          <w:numId w:val="15"/>
        </w:numPr>
        <w:tabs>
          <w:tab w:pos="1469" w:val="left" w:leader="none"/>
        </w:tabs>
        <w:spacing w:line="240" w:lineRule="auto" w:before="0" w:after="0"/>
        <w:ind w:left="140" w:right="148" w:firstLine="710"/>
        <w:jc w:val="both"/>
        <w:rPr>
          <w:sz w:val="28"/>
        </w:rPr>
      </w:pPr>
      <w:r>
        <w:rPr>
          <w:sz w:val="28"/>
        </w:rPr>
        <w:t>Косилов В.И. Репродуктивные качества маток симментальской, лимузинской пород и их помесей разных поколений / В. И. Косилов, С. С. Жаймышева // Наука и образование. – 2009. – № 3(16). – С. 40-43.</w:t>
      </w:r>
    </w:p>
    <w:p>
      <w:pPr>
        <w:pStyle w:val="ListParagraph"/>
        <w:numPr>
          <w:ilvl w:val="0"/>
          <w:numId w:val="15"/>
        </w:numPr>
        <w:tabs>
          <w:tab w:pos="1343" w:val="left" w:leader="none"/>
        </w:tabs>
        <w:spacing w:line="240" w:lineRule="auto" w:before="0" w:after="0"/>
        <w:ind w:left="140" w:right="123" w:firstLine="710"/>
        <w:jc w:val="both"/>
        <w:rPr>
          <w:sz w:val="28"/>
        </w:rPr>
      </w:pPr>
      <w:r>
        <w:rPr>
          <w:sz w:val="28"/>
        </w:rPr>
        <w:t>Ашенбреннер А.И., Беляева Н.Ю., Чекункова Ю.А., Хаперский Ю.А., Эффективность</w:t>
      </w:r>
      <w:r>
        <w:rPr>
          <w:spacing w:val="-10"/>
          <w:sz w:val="28"/>
        </w:rPr>
        <w:t> </w:t>
      </w:r>
      <w:r>
        <w:rPr>
          <w:sz w:val="28"/>
        </w:rPr>
        <w:t>применения протоколов</w:t>
      </w:r>
      <w:r>
        <w:rPr>
          <w:spacing w:val="-2"/>
          <w:sz w:val="28"/>
        </w:rPr>
        <w:t> </w:t>
      </w:r>
      <w:r>
        <w:rPr>
          <w:sz w:val="28"/>
        </w:rPr>
        <w:t>синхронизации</w:t>
      </w:r>
      <w:r>
        <w:rPr>
          <w:spacing w:val="-6"/>
          <w:sz w:val="28"/>
        </w:rPr>
        <w:t> </w:t>
      </w:r>
      <w:r>
        <w:rPr>
          <w:sz w:val="28"/>
        </w:rPr>
        <w:t>полового</w:t>
      </w:r>
      <w:r>
        <w:rPr>
          <w:spacing w:val="-1"/>
          <w:sz w:val="28"/>
        </w:rPr>
        <w:t> </w:t>
      </w:r>
      <w:r>
        <w:rPr>
          <w:sz w:val="28"/>
        </w:rPr>
        <w:t>цикла у</w:t>
      </w:r>
      <w:r>
        <w:rPr>
          <w:spacing w:val="-9"/>
          <w:sz w:val="28"/>
        </w:rPr>
        <w:t> </w:t>
      </w:r>
      <w:r>
        <w:rPr>
          <w:sz w:val="28"/>
        </w:rPr>
        <w:t>коров при ановуляторном состоянии яичников // Вестник КрасГАУ. - 2022. № 4. - С. </w:t>
      </w:r>
      <w:r>
        <w:rPr>
          <w:spacing w:val="-2"/>
          <w:sz w:val="28"/>
        </w:rPr>
        <w:t>133–139.</w:t>
      </w:r>
    </w:p>
    <w:p>
      <w:pPr>
        <w:pStyle w:val="ListParagraph"/>
        <w:numPr>
          <w:ilvl w:val="0"/>
          <w:numId w:val="15"/>
        </w:numPr>
        <w:tabs>
          <w:tab w:pos="1339" w:val="left" w:leader="none"/>
        </w:tabs>
        <w:spacing w:line="240" w:lineRule="auto" w:before="0" w:after="0"/>
        <w:ind w:left="140" w:right="133" w:firstLine="710"/>
        <w:jc w:val="both"/>
        <w:rPr>
          <w:sz w:val="28"/>
        </w:rPr>
      </w:pPr>
      <w:r>
        <w:rPr>
          <w:sz w:val="28"/>
        </w:rPr>
        <w:t>Тойшибеков</w:t>
      </w:r>
      <w:r>
        <w:rPr>
          <w:spacing w:val="-4"/>
          <w:sz w:val="28"/>
        </w:rPr>
        <w:t> </w:t>
      </w:r>
      <w:r>
        <w:rPr>
          <w:sz w:val="28"/>
        </w:rPr>
        <w:t>М. М.,</w:t>
      </w:r>
      <w:r>
        <w:rPr>
          <w:spacing w:val="-2"/>
          <w:sz w:val="28"/>
        </w:rPr>
        <w:t> </w:t>
      </w:r>
      <w:r>
        <w:rPr>
          <w:sz w:val="28"/>
        </w:rPr>
        <w:t>Ахметова Н. И.,</w:t>
      </w:r>
      <w:r>
        <w:rPr>
          <w:spacing w:val="-1"/>
          <w:sz w:val="28"/>
        </w:rPr>
        <w:t> </w:t>
      </w:r>
      <w:r>
        <w:rPr>
          <w:sz w:val="28"/>
        </w:rPr>
        <w:t>Даминов</w:t>
      </w:r>
      <w:r>
        <w:rPr>
          <w:spacing w:val="-1"/>
          <w:sz w:val="28"/>
        </w:rPr>
        <w:t> </w:t>
      </w:r>
      <w:r>
        <w:rPr>
          <w:sz w:val="28"/>
        </w:rPr>
        <w:t>Б. Р., Молжигитов</w:t>
      </w:r>
      <w:r>
        <w:rPr>
          <w:spacing w:val="-4"/>
          <w:sz w:val="28"/>
        </w:rPr>
        <w:t> </w:t>
      </w:r>
      <w:r>
        <w:rPr>
          <w:sz w:val="28"/>
        </w:rPr>
        <w:t>Б. Б., Молдабаев Е. М. Гормональная стимуляция суперовуляции у овец // Изв. НАН РК. - 2013. - №6. - С.38-44.</w:t>
      </w:r>
    </w:p>
    <w:p>
      <w:pPr>
        <w:pStyle w:val="ListParagraph"/>
        <w:spacing w:after="0" w:line="240" w:lineRule="auto"/>
        <w:jc w:val="both"/>
        <w:rPr>
          <w:sz w:val="28"/>
        </w:rPr>
        <w:sectPr>
          <w:pgSz w:w="11910" w:h="16840"/>
          <w:pgMar w:header="0" w:footer="921" w:top="1000" w:bottom="1120" w:left="1559" w:right="425"/>
        </w:sectPr>
      </w:pPr>
    </w:p>
    <w:p>
      <w:pPr>
        <w:pStyle w:val="ListParagraph"/>
        <w:numPr>
          <w:ilvl w:val="0"/>
          <w:numId w:val="15"/>
        </w:numPr>
        <w:tabs>
          <w:tab w:pos="1339" w:val="left" w:leader="none"/>
        </w:tabs>
        <w:spacing w:line="240" w:lineRule="auto" w:before="64" w:after="0"/>
        <w:ind w:left="140" w:right="145" w:firstLine="710"/>
        <w:jc w:val="both"/>
        <w:rPr>
          <w:sz w:val="28"/>
        </w:rPr>
      </w:pPr>
      <w:r>
        <w:rPr>
          <w:sz w:val="28"/>
        </w:rPr>
        <w:t>Николаев С.В., Конопельцев И.Г. Оплодотворяемость коров и телок</w:t>
      </w:r>
      <w:r>
        <w:rPr>
          <w:spacing w:val="-1"/>
          <w:sz w:val="28"/>
        </w:rPr>
        <w:t> </w:t>
      </w:r>
      <w:r>
        <w:rPr>
          <w:sz w:val="28"/>
        </w:rPr>
        <w:t>в зависимости от различных факторов и способы ее коррекции. Ученые записки Казанской государственной академии ветеринарной медицины им. Н. Э. Баумана. – 2019. - №240 (4). – С.142-151.</w:t>
      </w:r>
    </w:p>
    <w:p>
      <w:pPr>
        <w:pStyle w:val="ListParagraph"/>
        <w:numPr>
          <w:ilvl w:val="0"/>
          <w:numId w:val="15"/>
        </w:numPr>
        <w:tabs>
          <w:tab w:pos="1507" w:val="left" w:leader="none"/>
        </w:tabs>
        <w:spacing w:line="242" w:lineRule="auto" w:before="0" w:after="0"/>
        <w:ind w:left="140" w:right="143" w:firstLine="710"/>
        <w:jc w:val="both"/>
        <w:rPr>
          <w:sz w:val="28"/>
        </w:rPr>
      </w:pPr>
      <w:r>
        <w:rPr>
          <w:sz w:val="28"/>
        </w:rPr>
        <w:t>Ревина Г.Б. Репродуктивные особенности коров Сахалинской популяции в зависимости от продуктивных и наследственных факторов / Г. Б. Ревина // Международный научно-исследовательский журнал.</w:t>
      </w:r>
      <w:r>
        <w:rPr>
          <w:spacing w:val="40"/>
          <w:sz w:val="28"/>
        </w:rPr>
        <w:t> </w:t>
      </w:r>
      <w:r>
        <w:rPr>
          <w:sz w:val="28"/>
        </w:rPr>
        <w:t>– 2020.</w:t>
      </w:r>
      <w:r>
        <w:rPr>
          <w:spacing w:val="40"/>
          <w:sz w:val="28"/>
        </w:rPr>
        <w:t> </w:t>
      </w:r>
      <w:r>
        <w:rPr>
          <w:sz w:val="28"/>
        </w:rPr>
        <w:t>– № 12-</w:t>
      </w:r>
    </w:p>
    <w:p>
      <w:pPr>
        <w:pStyle w:val="BodyText"/>
        <w:spacing w:line="318" w:lineRule="exact"/>
        <w:ind w:left="140"/>
      </w:pPr>
      <w:r>
        <w:rPr/>
        <w:t>1(102).</w:t>
      </w:r>
      <w:r>
        <w:rPr>
          <w:spacing w:val="-12"/>
        </w:rPr>
        <w:t> </w:t>
      </w:r>
      <w:r>
        <w:rPr/>
        <w:t>–</w:t>
      </w:r>
      <w:r>
        <w:rPr>
          <w:spacing w:val="-10"/>
        </w:rPr>
        <w:t> </w:t>
      </w:r>
      <w:r>
        <w:rPr/>
        <w:t>С.</w:t>
      </w:r>
      <w:r>
        <w:rPr>
          <w:spacing w:val="-7"/>
        </w:rPr>
        <w:t> </w:t>
      </w:r>
      <w:r>
        <w:rPr/>
        <w:t>167-172.</w:t>
      </w:r>
      <w:r>
        <w:rPr>
          <w:spacing w:val="-7"/>
        </w:rPr>
        <w:t> </w:t>
      </w:r>
      <w:r>
        <w:rPr>
          <w:spacing w:val="-2"/>
        </w:rPr>
        <w:t>https://doi.org/10.23670/IRJ.2020.102.12.028.</w:t>
      </w:r>
    </w:p>
    <w:p>
      <w:pPr>
        <w:pStyle w:val="ListParagraph"/>
        <w:numPr>
          <w:ilvl w:val="0"/>
          <w:numId w:val="15"/>
        </w:numPr>
        <w:tabs>
          <w:tab w:pos="1488" w:val="left" w:leader="none"/>
        </w:tabs>
        <w:spacing w:line="240" w:lineRule="auto" w:before="0" w:after="0"/>
        <w:ind w:left="140" w:right="151" w:firstLine="710"/>
        <w:jc w:val="both"/>
        <w:rPr>
          <w:sz w:val="28"/>
        </w:rPr>
      </w:pPr>
      <w:r>
        <w:rPr>
          <w:sz w:val="28"/>
        </w:rPr>
        <w:t>Кислякова Е. М. Современные биотехнологические методы в воспроизводстве стада крупного рогатого скота / Е. М. Кислякова, Е. Л. Владыкина, Л. П. Колесникова // Основы и перспективы органических биотехнологий. – 2021. – № 2. – С. 7-10.</w:t>
      </w:r>
    </w:p>
    <w:p>
      <w:pPr>
        <w:pStyle w:val="ListParagraph"/>
        <w:numPr>
          <w:ilvl w:val="0"/>
          <w:numId w:val="15"/>
        </w:numPr>
        <w:tabs>
          <w:tab w:pos="1339" w:val="left" w:leader="none"/>
        </w:tabs>
        <w:spacing w:line="240" w:lineRule="auto" w:before="0" w:after="0"/>
        <w:ind w:left="140" w:right="130" w:firstLine="710"/>
        <w:jc w:val="both"/>
        <w:rPr>
          <w:sz w:val="28"/>
        </w:rPr>
      </w:pPr>
      <w:r>
        <w:rPr>
          <w:sz w:val="28"/>
        </w:rPr>
        <w:t>Николаев</w:t>
      </w:r>
      <w:r>
        <w:rPr>
          <w:spacing w:val="-2"/>
          <w:sz w:val="28"/>
        </w:rPr>
        <w:t> </w:t>
      </w:r>
      <w:r>
        <w:rPr>
          <w:sz w:val="28"/>
        </w:rPr>
        <w:t>С. В. Оплодотворяемость</w:t>
      </w:r>
      <w:r>
        <w:rPr>
          <w:spacing w:val="-4"/>
          <w:sz w:val="28"/>
        </w:rPr>
        <w:t> </w:t>
      </w:r>
      <w:r>
        <w:rPr>
          <w:sz w:val="28"/>
        </w:rPr>
        <w:t>молочных</w:t>
      </w:r>
      <w:r>
        <w:rPr>
          <w:spacing w:val="-3"/>
          <w:sz w:val="28"/>
        </w:rPr>
        <w:t> </w:t>
      </w:r>
      <w:r>
        <w:rPr>
          <w:sz w:val="28"/>
        </w:rPr>
        <w:t>коров</w:t>
      </w:r>
      <w:r>
        <w:rPr>
          <w:spacing w:val="-1"/>
          <w:sz w:val="28"/>
        </w:rPr>
        <w:t> </w:t>
      </w:r>
      <w:r>
        <w:rPr>
          <w:sz w:val="28"/>
        </w:rPr>
        <w:t>в</w:t>
      </w:r>
      <w:r>
        <w:rPr>
          <w:spacing w:val="-2"/>
          <w:sz w:val="28"/>
        </w:rPr>
        <w:t> </w:t>
      </w:r>
      <w:r>
        <w:rPr>
          <w:sz w:val="28"/>
        </w:rPr>
        <w:t>зависимости от различных</w:t>
      </w:r>
      <w:r>
        <w:rPr>
          <w:spacing w:val="-18"/>
          <w:sz w:val="28"/>
        </w:rPr>
        <w:t> </w:t>
      </w:r>
      <w:r>
        <w:rPr>
          <w:sz w:val="28"/>
        </w:rPr>
        <w:t>факторов</w:t>
      </w:r>
      <w:r>
        <w:rPr>
          <w:spacing w:val="-9"/>
          <w:sz w:val="28"/>
        </w:rPr>
        <w:t> </w:t>
      </w:r>
      <w:r>
        <w:rPr>
          <w:sz w:val="28"/>
        </w:rPr>
        <w:t>и</w:t>
      </w:r>
      <w:r>
        <w:rPr>
          <w:spacing w:val="-10"/>
          <w:sz w:val="28"/>
        </w:rPr>
        <w:t> </w:t>
      </w:r>
      <w:r>
        <w:rPr>
          <w:sz w:val="28"/>
        </w:rPr>
        <w:t>синхронизации</w:t>
      </w:r>
      <w:r>
        <w:rPr>
          <w:spacing w:val="-9"/>
          <w:sz w:val="28"/>
        </w:rPr>
        <w:t> </w:t>
      </w:r>
      <w:r>
        <w:rPr>
          <w:sz w:val="28"/>
        </w:rPr>
        <w:t>половой</w:t>
      </w:r>
      <w:r>
        <w:rPr>
          <w:spacing w:val="-10"/>
          <w:sz w:val="28"/>
        </w:rPr>
        <w:t> </w:t>
      </w:r>
      <w:r>
        <w:rPr>
          <w:sz w:val="28"/>
        </w:rPr>
        <w:t>цикличности</w:t>
      </w:r>
      <w:r>
        <w:rPr>
          <w:spacing w:val="-8"/>
          <w:sz w:val="28"/>
        </w:rPr>
        <w:t> </w:t>
      </w:r>
      <w:r>
        <w:rPr>
          <w:sz w:val="28"/>
        </w:rPr>
        <w:t>/</w:t>
      </w:r>
      <w:r>
        <w:rPr>
          <w:spacing w:val="-11"/>
          <w:sz w:val="28"/>
        </w:rPr>
        <w:t> </w:t>
      </w:r>
      <w:r>
        <w:rPr>
          <w:sz w:val="28"/>
        </w:rPr>
        <w:t>С.</w:t>
      </w:r>
      <w:r>
        <w:rPr>
          <w:spacing w:val="-8"/>
          <w:sz w:val="28"/>
        </w:rPr>
        <w:t> </w:t>
      </w:r>
      <w:r>
        <w:rPr>
          <w:sz w:val="28"/>
        </w:rPr>
        <w:t>В.</w:t>
      </w:r>
      <w:r>
        <w:rPr>
          <w:spacing w:val="-8"/>
          <w:sz w:val="28"/>
        </w:rPr>
        <w:t> </w:t>
      </w:r>
      <w:r>
        <w:rPr>
          <w:sz w:val="28"/>
        </w:rPr>
        <w:t>Николаев,</w:t>
      </w:r>
      <w:r>
        <w:rPr>
          <w:spacing w:val="-2"/>
          <w:sz w:val="28"/>
        </w:rPr>
        <w:t> </w:t>
      </w:r>
      <w:r>
        <w:rPr>
          <w:sz w:val="28"/>
        </w:rPr>
        <w:t>И. Г. Конопельцев // Современные научно-практические достижения в ветеринарии: Сборник статей Международной научно-практической конференции, Киров, 11–12 апреля 2019 года.– Киров: Вятская государственная сельскохозяйственная академия, 2019. – Вып.10. - С. 47-52.</w:t>
      </w:r>
    </w:p>
    <w:p>
      <w:pPr>
        <w:pStyle w:val="ListParagraph"/>
        <w:numPr>
          <w:ilvl w:val="0"/>
          <w:numId w:val="15"/>
        </w:numPr>
        <w:tabs>
          <w:tab w:pos="1329" w:val="left" w:leader="none"/>
        </w:tabs>
        <w:spacing w:line="240" w:lineRule="auto" w:before="0" w:after="0"/>
        <w:ind w:left="140" w:right="114" w:firstLine="710"/>
        <w:jc w:val="both"/>
        <w:rPr>
          <w:sz w:val="28"/>
        </w:rPr>
      </w:pPr>
      <w:r>
        <w:rPr>
          <w:sz w:val="28"/>
        </w:rPr>
        <w:t>Knı́žková</w:t>
      </w:r>
      <w:r>
        <w:rPr>
          <w:spacing w:val="-9"/>
          <w:sz w:val="28"/>
        </w:rPr>
        <w:t> </w:t>
      </w:r>
      <w:r>
        <w:rPr>
          <w:sz w:val="28"/>
        </w:rPr>
        <w:t>I.,</w:t>
      </w:r>
      <w:r>
        <w:rPr>
          <w:spacing w:val="-6"/>
          <w:sz w:val="28"/>
        </w:rPr>
        <w:t> </w:t>
      </w:r>
      <w:r>
        <w:rPr>
          <w:sz w:val="28"/>
        </w:rPr>
        <w:t>Kunc</w:t>
      </w:r>
      <w:r>
        <w:rPr>
          <w:spacing w:val="-8"/>
          <w:sz w:val="28"/>
        </w:rPr>
        <w:t> </w:t>
      </w:r>
      <w:r>
        <w:rPr>
          <w:sz w:val="28"/>
        </w:rPr>
        <w:t>P.,</w:t>
      </w:r>
      <w:r>
        <w:rPr>
          <w:spacing w:val="-2"/>
          <w:sz w:val="28"/>
        </w:rPr>
        <w:t> </w:t>
      </w:r>
      <w:r>
        <w:rPr>
          <w:sz w:val="28"/>
        </w:rPr>
        <w:t>Koubková</w:t>
      </w:r>
      <w:r>
        <w:rPr>
          <w:spacing w:val="-12"/>
          <w:sz w:val="28"/>
        </w:rPr>
        <w:t> </w:t>
      </w:r>
      <w:r>
        <w:rPr>
          <w:sz w:val="28"/>
        </w:rPr>
        <w:t>M.</w:t>
      </w:r>
      <w:r>
        <w:rPr>
          <w:spacing w:val="-12"/>
          <w:sz w:val="28"/>
        </w:rPr>
        <w:t> </w:t>
      </w:r>
      <w:r>
        <w:rPr>
          <w:sz w:val="28"/>
        </w:rPr>
        <w:t>Evaluation</w:t>
      </w:r>
      <w:r>
        <w:rPr>
          <w:spacing w:val="-16"/>
          <w:sz w:val="28"/>
        </w:rPr>
        <w:t> </w:t>
      </w:r>
      <w:r>
        <w:rPr>
          <w:sz w:val="28"/>
        </w:rPr>
        <w:t>of</w:t>
      </w:r>
      <w:r>
        <w:rPr>
          <w:spacing w:val="-18"/>
          <w:sz w:val="28"/>
        </w:rPr>
        <w:t> </w:t>
      </w:r>
      <w:r>
        <w:rPr>
          <w:sz w:val="28"/>
        </w:rPr>
        <w:t>naturally</w:t>
      </w:r>
      <w:r>
        <w:rPr>
          <w:spacing w:val="-7"/>
          <w:sz w:val="28"/>
        </w:rPr>
        <w:t> </w:t>
      </w:r>
      <w:r>
        <w:rPr>
          <w:sz w:val="28"/>
        </w:rPr>
        <w:t>ventilated</w:t>
      </w:r>
      <w:r>
        <w:rPr>
          <w:spacing w:val="-2"/>
          <w:sz w:val="28"/>
        </w:rPr>
        <w:t> </w:t>
      </w:r>
      <w:r>
        <w:rPr>
          <w:sz w:val="28"/>
        </w:rPr>
        <w:t>dairy barn</w:t>
      </w:r>
      <w:r>
        <w:rPr>
          <w:spacing w:val="-18"/>
          <w:sz w:val="28"/>
        </w:rPr>
        <w:t> </w:t>
      </w:r>
      <w:r>
        <w:rPr>
          <w:sz w:val="28"/>
        </w:rPr>
        <w:t>management</w:t>
      </w:r>
      <w:r>
        <w:rPr>
          <w:spacing w:val="-9"/>
          <w:sz w:val="28"/>
        </w:rPr>
        <w:t> </w:t>
      </w:r>
      <w:r>
        <w:rPr>
          <w:sz w:val="28"/>
        </w:rPr>
        <w:t>by</w:t>
      </w:r>
      <w:r>
        <w:rPr>
          <w:spacing w:val="-18"/>
          <w:sz w:val="28"/>
        </w:rPr>
        <w:t> </w:t>
      </w:r>
      <w:r>
        <w:rPr>
          <w:sz w:val="28"/>
        </w:rPr>
        <w:t>a</w:t>
      </w:r>
      <w:r>
        <w:rPr>
          <w:spacing w:val="-7"/>
          <w:sz w:val="28"/>
        </w:rPr>
        <w:t> </w:t>
      </w:r>
      <w:r>
        <w:rPr>
          <w:sz w:val="28"/>
        </w:rPr>
        <w:t>thermographic method.</w:t>
      </w:r>
      <w:r>
        <w:rPr>
          <w:spacing w:val="-6"/>
          <w:sz w:val="28"/>
        </w:rPr>
        <w:t> </w:t>
      </w:r>
      <w:r>
        <w:rPr>
          <w:sz w:val="28"/>
        </w:rPr>
        <w:t>Livest</w:t>
      </w:r>
      <w:r>
        <w:rPr>
          <w:spacing w:val="-13"/>
          <w:sz w:val="28"/>
        </w:rPr>
        <w:t> </w:t>
      </w:r>
      <w:r>
        <w:rPr>
          <w:sz w:val="28"/>
        </w:rPr>
        <w:t>Prod</w:t>
      </w:r>
      <w:r>
        <w:rPr>
          <w:spacing w:val="-14"/>
          <w:sz w:val="28"/>
        </w:rPr>
        <w:t> </w:t>
      </w:r>
      <w:r>
        <w:rPr>
          <w:sz w:val="28"/>
        </w:rPr>
        <w:t>Sci,</w:t>
      </w:r>
      <w:r>
        <w:rPr>
          <w:spacing w:val="-7"/>
          <w:sz w:val="28"/>
        </w:rPr>
        <w:t> </w:t>
      </w:r>
      <w:r>
        <w:rPr>
          <w:sz w:val="28"/>
        </w:rPr>
        <w:t>2002.</w:t>
      </w:r>
      <w:r>
        <w:rPr>
          <w:spacing w:val="-6"/>
          <w:sz w:val="28"/>
        </w:rPr>
        <w:t> </w:t>
      </w:r>
      <w:r>
        <w:rPr>
          <w:sz w:val="28"/>
        </w:rPr>
        <w:t>-</w:t>
      </w:r>
      <w:r>
        <w:rPr>
          <w:spacing w:val="-18"/>
          <w:sz w:val="28"/>
        </w:rPr>
        <w:t> </w:t>
      </w:r>
      <w:r>
        <w:rPr>
          <w:sz w:val="28"/>
        </w:rPr>
        <w:t>№</w:t>
      </w:r>
      <w:r>
        <w:rPr>
          <w:spacing w:val="-15"/>
          <w:sz w:val="28"/>
        </w:rPr>
        <w:t> </w:t>
      </w:r>
      <w:r>
        <w:rPr>
          <w:sz w:val="28"/>
        </w:rPr>
        <w:t>77.</w:t>
      </w:r>
      <w:r>
        <w:rPr>
          <w:spacing w:val="-15"/>
          <w:sz w:val="28"/>
        </w:rPr>
        <w:t> </w:t>
      </w:r>
      <w:r>
        <w:rPr>
          <w:sz w:val="28"/>
        </w:rPr>
        <w:t>–</w:t>
      </w:r>
      <w:r>
        <w:rPr>
          <w:spacing w:val="-14"/>
          <w:sz w:val="28"/>
        </w:rPr>
        <w:t> </w:t>
      </w:r>
      <w:r>
        <w:rPr>
          <w:sz w:val="28"/>
        </w:rPr>
        <w:t>Р.</w:t>
      </w:r>
      <w:r>
        <w:rPr>
          <w:spacing w:val="-16"/>
          <w:sz w:val="28"/>
        </w:rPr>
        <w:t> </w:t>
      </w:r>
      <w:r>
        <w:rPr>
          <w:sz w:val="28"/>
        </w:rPr>
        <w:t>349- </w:t>
      </w:r>
      <w:r>
        <w:rPr>
          <w:spacing w:val="-4"/>
          <w:sz w:val="28"/>
        </w:rPr>
        <w:t>353.</w:t>
      </w:r>
    </w:p>
    <w:p>
      <w:pPr>
        <w:pStyle w:val="ListParagraph"/>
        <w:numPr>
          <w:ilvl w:val="0"/>
          <w:numId w:val="15"/>
        </w:numPr>
        <w:tabs>
          <w:tab w:pos="1358" w:val="left" w:leader="none"/>
        </w:tabs>
        <w:spacing w:line="242" w:lineRule="auto" w:before="0" w:after="0"/>
        <w:ind w:left="140" w:right="154" w:firstLine="710"/>
        <w:jc w:val="both"/>
        <w:rPr>
          <w:sz w:val="28"/>
        </w:rPr>
      </w:pPr>
      <w:r>
        <w:rPr>
          <w:sz w:val="28"/>
        </w:rPr>
        <w:t>Cengiz M., Hayirli A. Balli B. The negative effects of cold conditions on pregnancy rates in dairy cows // Ankara Üniversitesi Veteriner Fakültesi Dergisi, 2022.- №69(1). – Р. 77-82. https://doi.org/10.33988/auvfd.791139</w:t>
      </w:r>
    </w:p>
    <w:p>
      <w:pPr>
        <w:pStyle w:val="ListParagraph"/>
        <w:numPr>
          <w:ilvl w:val="0"/>
          <w:numId w:val="15"/>
        </w:numPr>
        <w:tabs>
          <w:tab w:pos="1367" w:val="left" w:leader="none"/>
        </w:tabs>
        <w:spacing w:line="240" w:lineRule="auto" w:before="0" w:after="0"/>
        <w:ind w:left="140" w:right="141" w:firstLine="710"/>
        <w:jc w:val="both"/>
        <w:rPr>
          <w:sz w:val="28"/>
        </w:rPr>
      </w:pPr>
      <w:r>
        <w:rPr>
          <w:sz w:val="28"/>
        </w:rPr>
        <w:t>Sankar R., Archunan G. Seasonal Effects on Estrus Behaviours in Dairy Cattles. - 2012. – Р.28-34.</w:t>
      </w:r>
    </w:p>
    <w:p>
      <w:pPr>
        <w:pStyle w:val="ListParagraph"/>
        <w:numPr>
          <w:ilvl w:val="0"/>
          <w:numId w:val="15"/>
        </w:numPr>
        <w:tabs>
          <w:tab w:pos="1353" w:val="left" w:leader="none"/>
        </w:tabs>
        <w:spacing w:line="242" w:lineRule="auto" w:before="0" w:after="0"/>
        <w:ind w:left="140" w:right="120" w:firstLine="710"/>
        <w:jc w:val="both"/>
        <w:rPr>
          <w:sz w:val="28"/>
        </w:rPr>
      </w:pPr>
      <w:r>
        <w:rPr>
          <w:sz w:val="28"/>
        </w:rPr>
        <w:t>Bachtarzi K., Allaoui A., Belkacem L., Saadoudi M. Impact of heat stress on</w:t>
      </w:r>
      <w:r>
        <w:rPr>
          <w:spacing w:val="-17"/>
          <w:sz w:val="28"/>
        </w:rPr>
        <w:t> </w:t>
      </w:r>
      <w:r>
        <w:rPr>
          <w:sz w:val="28"/>
        </w:rPr>
        <w:t>the</w:t>
      </w:r>
      <w:r>
        <w:rPr>
          <w:spacing w:val="-12"/>
          <w:sz w:val="28"/>
        </w:rPr>
        <w:t> </w:t>
      </w:r>
      <w:r>
        <w:rPr>
          <w:sz w:val="28"/>
        </w:rPr>
        <w:t>dairy</w:t>
      </w:r>
      <w:r>
        <w:rPr>
          <w:spacing w:val="-17"/>
          <w:sz w:val="28"/>
        </w:rPr>
        <w:t> </w:t>
      </w:r>
      <w:r>
        <w:rPr>
          <w:sz w:val="28"/>
        </w:rPr>
        <w:t>cattle milk</w:t>
      </w:r>
      <w:r>
        <w:rPr>
          <w:spacing w:val="-13"/>
          <w:sz w:val="28"/>
        </w:rPr>
        <w:t> </w:t>
      </w:r>
      <w:r>
        <w:rPr>
          <w:sz w:val="28"/>
        </w:rPr>
        <w:t>quality</w:t>
      </w:r>
      <w:r>
        <w:rPr>
          <w:spacing w:val="-12"/>
          <w:sz w:val="28"/>
        </w:rPr>
        <w:t> </w:t>
      </w:r>
      <w:r>
        <w:rPr>
          <w:sz w:val="28"/>
        </w:rPr>
        <w:t>in</w:t>
      </w:r>
      <w:r>
        <w:rPr>
          <w:spacing w:val="-17"/>
          <w:sz w:val="28"/>
        </w:rPr>
        <w:t> </w:t>
      </w:r>
      <w:r>
        <w:rPr>
          <w:sz w:val="28"/>
        </w:rPr>
        <w:t>two</w:t>
      </w:r>
      <w:r>
        <w:rPr>
          <w:spacing w:val="-13"/>
          <w:sz w:val="28"/>
        </w:rPr>
        <w:t> </w:t>
      </w:r>
      <w:r>
        <w:rPr>
          <w:sz w:val="28"/>
        </w:rPr>
        <w:t>bioclimatic</w:t>
      </w:r>
      <w:r>
        <w:rPr>
          <w:spacing w:val="-6"/>
          <w:sz w:val="28"/>
        </w:rPr>
        <w:t> </w:t>
      </w:r>
      <w:r>
        <w:rPr>
          <w:sz w:val="28"/>
        </w:rPr>
        <w:t>stages</w:t>
      </w:r>
      <w:r>
        <w:rPr>
          <w:spacing w:val="-5"/>
          <w:sz w:val="28"/>
        </w:rPr>
        <w:t> </w:t>
      </w:r>
      <w:r>
        <w:rPr>
          <w:sz w:val="28"/>
        </w:rPr>
        <w:t>in</w:t>
      </w:r>
      <w:r>
        <w:rPr>
          <w:spacing w:val="-18"/>
          <w:sz w:val="28"/>
        </w:rPr>
        <w:t> </w:t>
      </w:r>
      <w:r>
        <w:rPr>
          <w:sz w:val="28"/>
        </w:rPr>
        <w:t>Algeria //</w:t>
      </w:r>
      <w:r>
        <w:rPr>
          <w:spacing w:val="-9"/>
          <w:sz w:val="28"/>
        </w:rPr>
        <w:t> </w:t>
      </w:r>
      <w:r>
        <w:rPr>
          <w:sz w:val="28"/>
        </w:rPr>
        <w:t>Bulgarian</w:t>
      </w:r>
      <w:r>
        <w:rPr>
          <w:spacing w:val="-16"/>
          <w:sz w:val="28"/>
        </w:rPr>
        <w:t> </w:t>
      </w:r>
      <w:r>
        <w:rPr>
          <w:sz w:val="28"/>
        </w:rPr>
        <w:t>journal of agricultural science. - 2022.</w:t>
      </w:r>
    </w:p>
    <w:p>
      <w:pPr>
        <w:pStyle w:val="ListParagraph"/>
        <w:numPr>
          <w:ilvl w:val="0"/>
          <w:numId w:val="15"/>
        </w:numPr>
        <w:tabs>
          <w:tab w:pos="1343" w:val="left" w:leader="none"/>
        </w:tabs>
        <w:spacing w:line="240" w:lineRule="auto" w:before="0" w:after="0"/>
        <w:ind w:left="140" w:right="117" w:firstLine="710"/>
        <w:jc w:val="both"/>
        <w:rPr>
          <w:sz w:val="28"/>
        </w:rPr>
      </w:pPr>
      <w:r>
        <w:rPr>
          <w:sz w:val="28"/>
        </w:rPr>
        <w:t>Hansen P.J. Cellular and molecular basis of therapies to ameliorate effects of</w:t>
      </w:r>
      <w:r>
        <w:rPr>
          <w:spacing w:val="-18"/>
          <w:sz w:val="28"/>
        </w:rPr>
        <w:t> </w:t>
      </w:r>
      <w:r>
        <w:rPr>
          <w:sz w:val="28"/>
        </w:rPr>
        <w:t>heat</w:t>
      </w:r>
      <w:r>
        <w:rPr>
          <w:spacing w:val="-6"/>
          <w:sz w:val="28"/>
        </w:rPr>
        <w:t> </w:t>
      </w:r>
      <w:r>
        <w:rPr>
          <w:sz w:val="28"/>
        </w:rPr>
        <w:t>stress on</w:t>
      </w:r>
      <w:r>
        <w:rPr>
          <w:spacing w:val="-13"/>
          <w:sz w:val="28"/>
        </w:rPr>
        <w:t> </w:t>
      </w:r>
      <w:r>
        <w:rPr>
          <w:sz w:val="28"/>
        </w:rPr>
        <w:t>embryonic</w:t>
      </w:r>
      <w:r>
        <w:rPr>
          <w:spacing w:val="-1"/>
          <w:sz w:val="28"/>
        </w:rPr>
        <w:t> </w:t>
      </w:r>
      <w:r>
        <w:rPr>
          <w:sz w:val="28"/>
        </w:rPr>
        <w:t>development in</w:t>
      </w:r>
      <w:r>
        <w:rPr>
          <w:spacing w:val="-8"/>
          <w:sz w:val="28"/>
        </w:rPr>
        <w:t> </w:t>
      </w:r>
      <w:r>
        <w:rPr>
          <w:sz w:val="28"/>
        </w:rPr>
        <w:t>cattle</w:t>
      </w:r>
      <w:r>
        <w:rPr>
          <w:spacing w:val="-2"/>
          <w:sz w:val="28"/>
        </w:rPr>
        <w:t> </w:t>
      </w:r>
      <w:r>
        <w:rPr>
          <w:sz w:val="28"/>
        </w:rPr>
        <w:t>//</w:t>
      </w:r>
      <w:r>
        <w:rPr>
          <w:spacing w:val="-4"/>
          <w:sz w:val="28"/>
        </w:rPr>
        <w:t> </w:t>
      </w:r>
      <w:r>
        <w:rPr>
          <w:sz w:val="28"/>
        </w:rPr>
        <w:t>Anim</w:t>
      </w:r>
      <w:r>
        <w:rPr>
          <w:spacing w:val="-18"/>
          <w:sz w:val="28"/>
        </w:rPr>
        <w:t> </w:t>
      </w:r>
      <w:r>
        <w:rPr>
          <w:sz w:val="28"/>
        </w:rPr>
        <w:t>Reprod. –</w:t>
      </w:r>
      <w:r>
        <w:rPr>
          <w:spacing w:val="-8"/>
          <w:sz w:val="28"/>
        </w:rPr>
        <w:t> </w:t>
      </w:r>
      <w:r>
        <w:rPr>
          <w:sz w:val="28"/>
        </w:rPr>
        <w:t>2013. -</w:t>
      </w:r>
      <w:r>
        <w:rPr>
          <w:spacing w:val="-14"/>
          <w:sz w:val="28"/>
        </w:rPr>
        <w:t> </w:t>
      </w:r>
      <w:r>
        <w:rPr>
          <w:sz w:val="28"/>
        </w:rPr>
        <w:t>№10.</w:t>
      </w:r>
      <w:r>
        <w:rPr>
          <w:spacing w:val="-1"/>
          <w:sz w:val="28"/>
        </w:rPr>
        <w:t> </w:t>
      </w:r>
      <w:r>
        <w:rPr>
          <w:sz w:val="28"/>
        </w:rPr>
        <w:t>–</w:t>
      </w:r>
      <w:r>
        <w:rPr>
          <w:spacing w:val="-8"/>
          <w:sz w:val="28"/>
        </w:rPr>
        <w:t> </w:t>
      </w:r>
      <w:r>
        <w:rPr>
          <w:sz w:val="28"/>
        </w:rPr>
        <w:t>Р. </w:t>
      </w:r>
      <w:r>
        <w:rPr>
          <w:spacing w:val="-2"/>
          <w:sz w:val="28"/>
        </w:rPr>
        <w:t>322-333.</w:t>
      </w:r>
    </w:p>
    <w:p>
      <w:pPr>
        <w:pStyle w:val="ListParagraph"/>
        <w:numPr>
          <w:ilvl w:val="0"/>
          <w:numId w:val="15"/>
        </w:numPr>
        <w:tabs>
          <w:tab w:pos="1339" w:val="left" w:leader="none"/>
        </w:tabs>
        <w:spacing w:line="242" w:lineRule="auto" w:before="0" w:after="0"/>
        <w:ind w:left="140" w:right="132" w:firstLine="710"/>
        <w:jc w:val="both"/>
        <w:rPr>
          <w:sz w:val="28"/>
        </w:rPr>
      </w:pPr>
      <w:r>
        <w:rPr>
          <w:sz w:val="28"/>
        </w:rPr>
        <w:t>Dzhataev K. The influence of some climatic factors on the effectiveness of estrus synchronization</w:t>
      </w:r>
      <w:r>
        <w:rPr>
          <w:spacing w:val="-6"/>
          <w:sz w:val="28"/>
        </w:rPr>
        <w:t> </w:t>
      </w:r>
      <w:r>
        <w:rPr>
          <w:sz w:val="28"/>
        </w:rPr>
        <w:t>in</w:t>
      </w:r>
      <w:r>
        <w:rPr>
          <w:spacing w:val="-14"/>
          <w:sz w:val="28"/>
        </w:rPr>
        <w:t> </w:t>
      </w:r>
      <w:r>
        <w:rPr>
          <w:sz w:val="28"/>
        </w:rPr>
        <w:t>beef</w:t>
      </w:r>
      <w:r>
        <w:rPr>
          <w:spacing w:val="-15"/>
          <w:sz w:val="28"/>
        </w:rPr>
        <w:t> </w:t>
      </w:r>
      <w:r>
        <w:rPr>
          <w:sz w:val="28"/>
        </w:rPr>
        <w:t>of</w:t>
      </w:r>
      <w:r>
        <w:rPr>
          <w:spacing w:val="-19"/>
          <w:sz w:val="28"/>
        </w:rPr>
        <w:t> </w:t>
      </w:r>
      <w:r>
        <w:rPr>
          <w:sz w:val="28"/>
        </w:rPr>
        <w:t>dairy</w:t>
      </w:r>
      <w:r>
        <w:rPr>
          <w:spacing w:val="-13"/>
          <w:sz w:val="28"/>
        </w:rPr>
        <w:t> </w:t>
      </w:r>
      <w:r>
        <w:rPr>
          <w:sz w:val="28"/>
        </w:rPr>
        <w:t>cows //</w:t>
      </w:r>
      <w:r>
        <w:rPr>
          <w:spacing w:val="-5"/>
          <w:sz w:val="28"/>
        </w:rPr>
        <w:t> </w:t>
      </w:r>
      <w:r>
        <w:rPr>
          <w:sz w:val="28"/>
        </w:rPr>
        <w:t>Ġylym</w:t>
      </w:r>
      <w:r>
        <w:rPr>
          <w:spacing w:val="-22"/>
          <w:sz w:val="28"/>
        </w:rPr>
        <w:t> </w:t>
      </w:r>
      <w:r>
        <w:rPr>
          <w:sz w:val="28"/>
        </w:rPr>
        <w:t>ža̋ne</w:t>
      </w:r>
      <w:r>
        <w:rPr>
          <w:spacing w:val="-8"/>
          <w:sz w:val="28"/>
        </w:rPr>
        <w:t> </w:t>
      </w:r>
      <w:r>
        <w:rPr>
          <w:sz w:val="28"/>
        </w:rPr>
        <w:t>bìlìm. –</w:t>
      </w:r>
      <w:r>
        <w:rPr>
          <w:spacing w:val="-4"/>
          <w:sz w:val="28"/>
        </w:rPr>
        <w:t> </w:t>
      </w:r>
      <w:r>
        <w:rPr>
          <w:sz w:val="28"/>
        </w:rPr>
        <w:t>2023.</w:t>
      </w:r>
      <w:r>
        <w:rPr>
          <w:spacing w:val="-2"/>
          <w:sz w:val="28"/>
        </w:rPr>
        <w:t> </w:t>
      </w:r>
      <w:r>
        <w:rPr>
          <w:sz w:val="28"/>
        </w:rPr>
        <w:t>-</w:t>
      </w:r>
      <w:r>
        <w:rPr>
          <w:spacing w:val="-11"/>
          <w:sz w:val="28"/>
        </w:rPr>
        <w:t> </w:t>
      </w:r>
      <w:r>
        <w:rPr>
          <w:sz w:val="28"/>
        </w:rPr>
        <w:t>Vol.</w:t>
      </w:r>
      <w:r>
        <w:rPr>
          <w:spacing w:val="-1"/>
          <w:sz w:val="28"/>
        </w:rPr>
        <w:t> </w:t>
      </w:r>
      <w:r>
        <w:rPr>
          <w:sz w:val="28"/>
        </w:rPr>
        <w:t>3(72),</w:t>
      </w:r>
    </w:p>
    <w:p>
      <w:pPr>
        <w:pStyle w:val="BodyText"/>
        <w:spacing w:line="320" w:lineRule="exact"/>
        <w:ind w:left="140"/>
      </w:pPr>
      <w:r>
        <w:rPr/>
        <w:t>№1.</w:t>
      </w:r>
      <w:r>
        <w:rPr>
          <w:spacing w:val="-5"/>
        </w:rPr>
        <w:t> </w:t>
      </w:r>
      <w:r>
        <w:rPr/>
        <w:t>–</w:t>
      </w:r>
      <w:r>
        <w:rPr>
          <w:spacing w:val="-2"/>
        </w:rPr>
        <w:t> </w:t>
      </w:r>
      <w:r>
        <w:rPr/>
        <w:t>P. </w:t>
      </w:r>
      <w:r>
        <w:rPr>
          <w:spacing w:val="-2"/>
        </w:rPr>
        <w:t>168–178.</w:t>
      </w:r>
    </w:p>
    <w:p>
      <w:pPr>
        <w:pStyle w:val="ListParagraph"/>
        <w:numPr>
          <w:ilvl w:val="0"/>
          <w:numId w:val="15"/>
        </w:numPr>
        <w:tabs>
          <w:tab w:pos="1324" w:val="left" w:leader="none"/>
        </w:tabs>
        <w:spacing w:line="240" w:lineRule="auto" w:before="0" w:after="0"/>
        <w:ind w:left="140" w:right="129" w:firstLine="710"/>
        <w:jc w:val="both"/>
        <w:rPr>
          <w:sz w:val="28"/>
        </w:rPr>
      </w:pPr>
      <w:r>
        <w:rPr>
          <w:sz w:val="28"/>
        </w:rPr>
        <w:t>Ибрагимов</w:t>
      </w:r>
      <w:r>
        <w:rPr>
          <w:spacing w:val="-10"/>
          <w:sz w:val="28"/>
        </w:rPr>
        <w:t> </w:t>
      </w:r>
      <w:r>
        <w:rPr>
          <w:sz w:val="28"/>
        </w:rPr>
        <w:t>П.Ш.</w:t>
      </w:r>
      <w:r>
        <w:rPr>
          <w:spacing w:val="-9"/>
          <w:sz w:val="28"/>
        </w:rPr>
        <w:t> </w:t>
      </w:r>
      <w:r>
        <w:rPr>
          <w:sz w:val="28"/>
        </w:rPr>
        <w:t>Влияние</w:t>
      </w:r>
      <w:r>
        <w:rPr>
          <w:spacing w:val="-14"/>
          <w:sz w:val="28"/>
        </w:rPr>
        <w:t> </w:t>
      </w:r>
      <w:r>
        <w:rPr>
          <w:sz w:val="28"/>
        </w:rPr>
        <w:t>ограждающих</w:t>
      </w:r>
      <w:r>
        <w:rPr>
          <w:spacing w:val="-9"/>
          <w:sz w:val="28"/>
        </w:rPr>
        <w:t> </w:t>
      </w:r>
      <w:r>
        <w:rPr>
          <w:sz w:val="28"/>
        </w:rPr>
        <w:t>конструкций</w:t>
      </w:r>
      <w:r>
        <w:rPr>
          <w:spacing w:val="-11"/>
          <w:sz w:val="28"/>
        </w:rPr>
        <w:t> </w:t>
      </w:r>
      <w:r>
        <w:rPr>
          <w:sz w:val="28"/>
        </w:rPr>
        <w:t>на</w:t>
      </w:r>
      <w:r>
        <w:rPr>
          <w:spacing w:val="-14"/>
          <w:sz w:val="28"/>
        </w:rPr>
        <w:t> </w:t>
      </w:r>
      <w:r>
        <w:rPr>
          <w:sz w:val="28"/>
        </w:rPr>
        <w:t>микроклимат и здоровье животных в молочных комплексах в условиях Казахстана: специальность 16.00.08 : автореф. ... дисс. канд. ветер. наук / Ибрагимов Примкул Шолпанкулович. – М., 1993. – 22 с. </w:t>
      </w:r>
      <w:hyperlink r:id="rId24">
        <w:r>
          <w:rPr>
            <w:color w:val="0000FF"/>
            <w:sz w:val="28"/>
            <w:u w:val="single" w:color="0000FF"/>
          </w:rPr>
          <w:t>https://viewer.rsl.ru/ru/</w:t>
        </w:r>
      </w:hyperlink>
      <w:r>
        <w:rPr>
          <w:color w:val="0000FF"/>
          <w:sz w:val="28"/>
        </w:rPr>
        <w:t> </w:t>
      </w:r>
      <w:hyperlink r:id="rId24">
        <w:r>
          <w:rPr>
            <w:color w:val="0000FF"/>
            <w:sz w:val="28"/>
            <w:u w:val="single" w:color="0000FF"/>
          </w:rPr>
          <w:t>rsl01000290048? page=1&amp;rotate=0&amp;theme=white</w:t>
        </w:r>
      </w:hyperlink>
    </w:p>
    <w:p>
      <w:pPr>
        <w:pStyle w:val="ListParagraph"/>
        <w:numPr>
          <w:ilvl w:val="0"/>
          <w:numId w:val="15"/>
        </w:numPr>
        <w:tabs>
          <w:tab w:pos="1411" w:val="left" w:leader="none"/>
        </w:tabs>
        <w:spacing w:line="240" w:lineRule="auto" w:before="0" w:after="0"/>
        <w:ind w:left="140" w:right="131" w:firstLine="710"/>
        <w:jc w:val="both"/>
        <w:rPr>
          <w:sz w:val="28"/>
        </w:rPr>
      </w:pPr>
      <w:r>
        <w:rPr>
          <w:sz w:val="28"/>
        </w:rPr>
        <w:t>Pursley J.R., Silcox R.W., Wiltbank M.C. Effect of time of artificial insemination on pregnancy rates, calving rates, pregnancy loss and gender ratio after synchronization in</w:t>
      </w:r>
      <w:r>
        <w:rPr>
          <w:spacing w:val="-8"/>
          <w:sz w:val="28"/>
        </w:rPr>
        <w:t> </w:t>
      </w:r>
      <w:r>
        <w:rPr>
          <w:sz w:val="28"/>
        </w:rPr>
        <w:t>lactating</w:t>
      </w:r>
      <w:r>
        <w:rPr>
          <w:spacing w:val="-2"/>
          <w:sz w:val="28"/>
        </w:rPr>
        <w:t> </w:t>
      </w:r>
      <w:r>
        <w:rPr>
          <w:sz w:val="28"/>
        </w:rPr>
        <w:t>dairy</w:t>
      </w:r>
      <w:r>
        <w:rPr>
          <w:spacing w:val="-12"/>
          <w:sz w:val="28"/>
        </w:rPr>
        <w:t> </w:t>
      </w:r>
      <w:r>
        <w:rPr>
          <w:sz w:val="28"/>
        </w:rPr>
        <w:t>cows //</w:t>
      </w:r>
      <w:r>
        <w:rPr>
          <w:spacing w:val="-4"/>
          <w:sz w:val="28"/>
        </w:rPr>
        <w:t> </w:t>
      </w:r>
      <w:r>
        <w:rPr>
          <w:sz w:val="28"/>
        </w:rPr>
        <w:t>J.</w:t>
      </w:r>
      <w:r>
        <w:rPr>
          <w:spacing w:val="-15"/>
          <w:sz w:val="28"/>
        </w:rPr>
        <w:t> </w:t>
      </w:r>
      <w:r>
        <w:rPr>
          <w:sz w:val="28"/>
        </w:rPr>
        <w:t>ournal</w:t>
      </w:r>
      <w:r>
        <w:rPr>
          <w:spacing w:val="-13"/>
          <w:sz w:val="28"/>
        </w:rPr>
        <w:t> </w:t>
      </w:r>
      <w:r>
        <w:rPr>
          <w:sz w:val="28"/>
        </w:rPr>
        <w:t>of</w:t>
      </w:r>
      <w:r>
        <w:rPr>
          <w:spacing w:val="-19"/>
          <w:sz w:val="28"/>
        </w:rPr>
        <w:t> </w:t>
      </w:r>
      <w:r>
        <w:rPr>
          <w:sz w:val="28"/>
        </w:rPr>
        <w:t>Dairy</w:t>
      </w:r>
      <w:r>
        <w:rPr>
          <w:spacing w:val="-7"/>
          <w:sz w:val="28"/>
        </w:rPr>
        <w:t> </w:t>
      </w:r>
      <w:r>
        <w:rPr>
          <w:sz w:val="28"/>
        </w:rPr>
        <w:t>Science. -</w:t>
      </w:r>
      <w:r>
        <w:rPr>
          <w:spacing w:val="-10"/>
          <w:sz w:val="28"/>
        </w:rPr>
        <w:t> </w:t>
      </w:r>
      <w:r>
        <w:rPr>
          <w:sz w:val="28"/>
        </w:rPr>
        <w:t>1998. -</w:t>
      </w:r>
      <w:r>
        <w:rPr>
          <w:spacing w:val="-10"/>
          <w:sz w:val="28"/>
        </w:rPr>
        <w:t> </w:t>
      </w:r>
      <w:r>
        <w:rPr>
          <w:sz w:val="28"/>
        </w:rPr>
        <w:t>Vol. 81,</w:t>
      </w:r>
    </w:p>
    <w:p>
      <w:pPr>
        <w:pStyle w:val="BodyText"/>
        <w:spacing w:line="321" w:lineRule="exact"/>
        <w:ind w:left="140"/>
      </w:pPr>
      <w:r>
        <w:rPr/>
        <w:t>№</w:t>
      </w:r>
      <w:r>
        <w:rPr>
          <w:spacing w:val="-14"/>
        </w:rPr>
        <w:t> </w:t>
      </w:r>
      <w:r>
        <w:rPr/>
        <w:t>8.</w:t>
      </w:r>
      <w:r>
        <w:rPr>
          <w:spacing w:val="-1"/>
        </w:rPr>
        <w:t> </w:t>
      </w:r>
      <w:r>
        <w:rPr/>
        <w:t>-</w:t>
      </w:r>
      <w:r>
        <w:rPr>
          <w:spacing w:val="-9"/>
        </w:rPr>
        <w:t> </w:t>
      </w:r>
      <w:r>
        <w:rPr/>
        <w:t>P.</w:t>
      </w:r>
      <w:r>
        <w:rPr>
          <w:spacing w:val="-6"/>
        </w:rPr>
        <w:t> </w:t>
      </w:r>
      <w:r>
        <w:rPr/>
        <w:t>2139-</w:t>
      </w:r>
      <w:r>
        <w:rPr>
          <w:spacing w:val="-4"/>
        </w:rPr>
        <w:t>2144.</w:t>
      </w:r>
    </w:p>
    <w:p>
      <w:pPr>
        <w:pStyle w:val="BodyText"/>
        <w:spacing w:after="0" w:line="321" w:lineRule="exact"/>
        <w:sectPr>
          <w:pgSz w:w="11910" w:h="16840"/>
          <w:pgMar w:header="0" w:footer="921" w:top="1000" w:bottom="1120" w:left="1559" w:right="425"/>
        </w:sectPr>
      </w:pPr>
    </w:p>
    <w:p>
      <w:pPr>
        <w:pStyle w:val="ListParagraph"/>
        <w:numPr>
          <w:ilvl w:val="0"/>
          <w:numId w:val="15"/>
        </w:numPr>
        <w:tabs>
          <w:tab w:pos="1392" w:val="left" w:leader="none"/>
        </w:tabs>
        <w:spacing w:line="240" w:lineRule="auto" w:before="64" w:after="0"/>
        <w:ind w:left="140" w:right="147" w:firstLine="710"/>
        <w:jc w:val="both"/>
        <w:rPr>
          <w:sz w:val="28"/>
        </w:rPr>
      </w:pPr>
      <w:r>
        <w:rPr>
          <w:sz w:val="28"/>
        </w:rPr>
        <w:t>Bo G. A., Rogan D. R., Mapletoft R// J. Pursuit of method for single administration of pFSH for superstimulation in cattle: What we have learned // Theriogenology. - 2017.-</w:t>
      </w:r>
      <w:r>
        <w:rPr>
          <w:spacing w:val="40"/>
          <w:sz w:val="28"/>
        </w:rPr>
        <w:t> </w:t>
      </w:r>
      <w:r>
        <w:rPr>
          <w:sz w:val="28"/>
        </w:rPr>
        <w:t>Vol. 112. - P. 26–33.</w:t>
      </w:r>
    </w:p>
    <w:p>
      <w:pPr>
        <w:pStyle w:val="ListParagraph"/>
        <w:numPr>
          <w:ilvl w:val="0"/>
          <w:numId w:val="15"/>
        </w:numPr>
        <w:tabs>
          <w:tab w:pos="1599" w:val="left" w:leader="none"/>
        </w:tabs>
        <w:spacing w:line="242" w:lineRule="auto" w:before="0" w:after="0"/>
        <w:ind w:left="217" w:right="116" w:firstLine="840"/>
        <w:jc w:val="both"/>
        <w:rPr>
          <w:sz w:val="28"/>
        </w:rPr>
      </w:pPr>
      <w:r>
        <w:rPr>
          <w:sz w:val="28"/>
        </w:rPr>
        <w:t>De Rensis F., Garcia-Ispierto I., López-Gatius F. Seasonal heat stress: Clinical implications and hormone treatments for the fertility of dairy cows // Theriogenology.</w:t>
      </w:r>
      <w:r>
        <w:rPr>
          <w:spacing w:val="-4"/>
          <w:sz w:val="28"/>
        </w:rPr>
        <w:t> </w:t>
      </w:r>
      <w:r>
        <w:rPr>
          <w:sz w:val="28"/>
        </w:rPr>
        <w:t>Elsevier</w:t>
      </w:r>
      <w:r>
        <w:rPr>
          <w:spacing w:val="-13"/>
          <w:sz w:val="28"/>
        </w:rPr>
        <w:t> </w:t>
      </w:r>
      <w:r>
        <w:rPr>
          <w:sz w:val="28"/>
        </w:rPr>
        <w:t>Inc.</w:t>
      </w:r>
      <w:r>
        <w:rPr>
          <w:spacing w:val="-5"/>
          <w:sz w:val="28"/>
        </w:rPr>
        <w:t> </w:t>
      </w:r>
      <w:r>
        <w:rPr>
          <w:sz w:val="28"/>
        </w:rPr>
        <w:t>https://doi.org/10.1016/j.</w:t>
      </w:r>
      <w:r>
        <w:rPr>
          <w:spacing w:val="-3"/>
          <w:sz w:val="28"/>
        </w:rPr>
        <w:t> </w:t>
      </w:r>
      <w:r>
        <w:rPr>
          <w:sz w:val="28"/>
        </w:rPr>
        <w:t>theriogenology.</w:t>
      </w:r>
      <w:r>
        <w:rPr>
          <w:spacing w:val="-4"/>
          <w:sz w:val="28"/>
        </w:rPr>
        <w:t> </w:t>
      </w:r>
      <w:r>
        <w:rPr>
          <w:sz w:val="28"/>
        </w:rPr>
        <w:t>2015.04.021.</w:t>
      </w:r>
    </w:p>
    <w:p>
      <w:pPr>
        <w:pStyle w:val="ListParagraph"/>
        <w:numPr>
          <w:ilvl w:val="0"/>
          <w:numId w:val="15"/>
        </w:numPr>
        <w:tabs>
          <w:tab w:pos="1339" w:val="left" w:leader="none"/>
        </w:tabs>
        <w:spacing w:line="240" w:lineRule="auto" w:before="0" w:after="0"/>
        <w:ind w:left="140" w:right="128" w:firstLine="629"/>
        <w:jc w:val="both"/>
        <w:rPr>
          <w:sz w:val="28"/>
        </w:rPr>
      </w:pPr>
      <w:r>
        <w:rPr>
          <w:sz w:val="28"/>
        </w:rPr>
        <w:t>Miętkiewska K. Effects of Heat Stress on Bovine Oocytes and Early Embryonic Development-An Update. Cells, 2022.-</w:t>
      </w:r>
      <w:r>
        <w:rPr>
          <w:spacing w:val="40"/>
          <w:sz w:val="28"/>
        </w:rPr>
        <w:t> </w:t>
      </w:r>
      <w:r>
        <w:rPr>
          <w:sz w:val="28"/>
        </w:rPr>
        <w:t>№11. – 4073 р.</w:t>
      </w:r>
    </w:p>
    <w:p>
      <w:pPr>
        <w:pStyle w:val="ListParagraph"/>
        <w:numPr>
          <w:ilvl w:val="0"/>
          <w:numId w:val="15"/>
        </w:numPr>
        <w:tabs>
          <w:tab w:pos="1339" w:val="left" w:leader="none"/>
        </w:tabs>
        <w:spacing w:line="240" w:lineRule="auto" w:before="3" w:after="0"/>
        <w:ind w:left="140" w:right="123" w:firstLine="710"/>
        <w:jc w:val="both"/>
        <w:rPr>
          <w:sz w:val="28"/>
        </w:rPr>
      </w:pPr>
      <w:r>
        <w:rPr>
          <w:sz w:val="28"/>
        </w:rPr>
        <w:t>García-Ispierto I., López-Gatius F., Santolaria P., Yániz J.L., Nogareda C., López-Béjar M., De Rensis F. Relationship between heat stress during the peri- implantation</w:t>
      </w:r>
      <w:r>
        <w:rPr>
          <w:spacing w:val="22"/>
          <w:sz w:val="28"/>
        </w:rPr>
        <w:t> </w:t>
      </w:r>
      <w:r>
        <w:rPr>
          <w:sz w:val="28"/>
        </w:rPr>
        <w:t>period</w:t>
      </w:r>
      <w:r>
        <w:rPr>
          <w:spacing w:val="25"/>
          <w:sz w:val="28"/>
        </w:rPr>
        <w:t> </w:t>
      </w:r>
      <w:r>
        <w:rPr>
          <w:sz w:val="28"/>
        </w:rPr>
        <w:t>and</w:t>
      </w:r>
      <w:r>
        <w:rPr>
          <w:spacing w:val="25"/>
          <w:sz w:val="28"/>
        </w:rPr>
        <w:t> </w:t>
      </w:r>
      <w:r>
        <w:rPr>
          <w:sz w:val="28"/>
        </w:rPr>
        <w:t>early</w:t>
      </w:r>
      <w:r>
        <w:rPr>
          <w:spacing w:val="25"/>
          <w:sz w:val="28"/>
        </w:rPr>
        <w:t> </w:t>
      </w:r>
      <w:r>
        <w:rPr>
          <w:sz w:val="28"/>
        </w:rPr>
        <w:t>fetal</w:t>
      </w:r>
      <w:r>
        <w:rPr>
          <w:spacing w:val="30"/>
          <w:sz w:val="28"/>
        </w:rPr>
        <w:t> </w:t>
      </w:r>
      <w:r>
        <w:rPr>
          <w:sz w:val="28"/>
        </w:rPr>
        <w:t>loss</w:t>
      </w:r>
      <w:r>
        <w:rPr>
          <w:spacing w:val="31"/>
          <w:sz w:val="28"/>
        </w:rPr>
        <w:t> </w:t>
      </w:r>
      <w:r>
        <w:rPr>
          <w:sz w:val="28"/>
        </w:rPr>
        <w:t>in</w:t>
      </w:r>
      <w:r>
        <w:rPr>
          <w:spacing w:val="25"/>
          <w:sz w:val="28"/>
        </w:rPr>
        <w:t> </w:t>
      </w:r>
      <w:r>
        <w:rPr>
          <w:sz w:val="28"/>
        </w:rPr>
        <w:t>dairy</w:t>
      </w:r>
      <w:r>
        <w:rPr>
          <w:spacing w:val="20"/>
          <w:sz w:val="28"/>
        </w:rPr>
        <w:t> </w:t>
      </w:r>
      <w:r>
        <w:rPr>
          <w:sz w:val="28"/>
        </w:rPr>
        <w:t>cattle</w:t>
      </w:r>
      <w:r>
        <w:rPr>
          <w:spacing w:val="40"/>
          <w:sz w:val="28"/>
        </w:rPr>
        <w:t> </w:t>
      </w:r>
      <w:r>
        <w:rPr>
          <w:sz w:val="28"/>
        </w:rPr>
        <w:t>//</w:t>
      </w:r>
      <w:r>
        <w:rPr>
          <w:spacing w:val="29"/>
          <w:sz w:val="28"/>
        </w:rPr>
        <w:t> </w:t>
      </w:r>
      <w:r>
        <w:rPr>
          <w:sz w:val="28"/>
        </w:rPr>
        <w:t>Theriogenology.</w:t>
      </w:r>
      <w:r>
        <w:rPr>
          <w:spacing w:val="35"/>
          <w:sz w:val="28"/>
        </w:rPr>
        <w:t> </w:t>
      </w:r>
      <w:r>
        <w:rPr>
          <w:sz w:val="28"/>
        </w:rPr>
        <w:t>-</w:t>
      </w:r>
      <w:r>
        <w:rPr>
          <w:spacing w:val="23"/>
          <w:sz w:val="28"/>
        </w:rPr>
        <w:t> </w:t>
      </w:r>
      <w:r>
        <w:rPr>
          <w:sz w:val="28"/>
        </w:rPr>
        <w:t>2006.</w:t>
      </w:r>
      <w:r>
        <w:rPr>
          <w:spacing w:val="79"/>
          <w:w w:val="150"/>
          <w:sz w:val="28"/>
        </w:rPr>
        <w:t> </w:t>
      </w:r>
      <w:r>
        <w:rPr>
          <w:sz w:val="28"/>
        </w:rPr>
        <w:t>-</w:t>
      </w:r>
    </w:p>
    <w:p>
      <w:pPr>
        <w:pStyle w:val="BodyText"/>
        <w:spacing w:line="321" w:lineRule="exact"/>
        <w:ind w:left="140"/>
      </w:pPr>
      <w:r>
        <w:rPr/>
        <w:t>№65(4).</w:t>
      </w:r>
      <w:r>
        <w:rPr>
          <w:spacing w:val="-8"/>
        </w:rPr>
        <w:t> </w:t>
      </w:r>
      <w:r>
        <w:rPr/>
        <w:t>–</w:t>
      </w:r>
      <w:r>
        <w:rPr>
          <w:spacing w:val="-14"/>
        </w:rPr>
        <w:t> </w:t>
      </w:r>
      <w:r>
        <w:rPr/>
        <w:t>Р.</w:t>
      </w:r>
      <w:r>
        <w:rPr>
          <w:spacing w:val="-12"/>
        </w:rPr>
        <w:t> </w:t>
      </w:r>
      <w:r>
        <w:rPr/>
        <w:t>799-807.</w:t>
      </w:r>
      <w:r>
        <w:rPr>
          <w:spacing w:val="-8"/>
        </w:rPr>
        <w:t> </w:t>
      </w:r>
      <w:r>
        <w:rPr>
          <w:spacing w:val="-2"/>
        </w:rPr>
        <w:t>https://doi.org/10.1016/j.theriogenology.2005.06.011.</w:t>
      </w:r>
    </w:p>
    <w:p>
      <w:pPr>
        <w:pStyle w:val="ListParagraph"/>
        <w:numPr>
          <w:ilvl w:val="0"/>
          <w:numId w:val="15"/>
        </w:numPr>
        <w:tabs>
          <w:tab w:pos="1324" w:val="left" w:leader="none"/>
        </w:tabs>
        <w:spacing w:line="240" w:lineRule="auto" w:before="0" w:after="0"/>
        <w:ind w:left="140" w:right="120" w:firstLine="710"/>
        <w:jc w:val="both"/>
        <w:rPr>
          <w:sz w:val="28"/>
        </w:rPr>
      </w:pPr>
      <w:r>
        <w:rPr>
          <w:sz w:val="28"/>
        </w:rPr>
        <w:t>Bridges</w:t>
      </w:r>
      <w:r>
        <w:rPr>
          <w:spacing w:val="-7"/>
          <w:sz w:val="28"/>
        </w:rPr>
        <w:t> </w:t>
      </w:r>
      <w:r>
        <w:rPr>
          <w:sz w:val="28"/>
        </w:rPr>
        <w:t>P.J.,</w:t>
      </w:r>
      <w:r>
        <w:rPr>
          <w:spacing w:val="-11"/>
          <w:sz w:val="28"/>
        </w:rPr>
        <w:t> </w:t>
      </w:r>
      <w:r>
        <w:rPr>
          <w:sz w:val="28"/>
        </w:rPr>
        <w:t>Brusie</w:t>
      </w:r>
      <w:r>
        <w:rPr>
          <w:spacing w:val="-9"/>
          <w:sz w:val="28"/>
        </w:rPr>
        <w:t> </w:t>
      </w:r>
      <w:r>
        <w:rPr>
          <w:sz w:val="28"/>
        </w:rPr>
        <w:t>M.A.,</w:t>
      </w:r>
      <w:r>
        <w:rPr>
          <w:spacing w:val="-7"/>
          <w:sz w:val="28"/>
        </w:rPr>
        <w:t> </w:t>
      </w:r>
      <w:r>
        <w:rPr>
          <w:sz w:val="28"/>
        </w:rPr>
        <w:t>Fortune</w:t>
      </w:r>
      <w:r>
        <w:rPr>
          <w:spacing w:val="-8"/>
          <w:sz w:val="28"/>
        </w:rPr>
        <w:t> </w:t>
      </w:r>
      <w:r>
        <w:rPr>
          <w:sz w:val="28"/>
        </w:rPr>
        <w:t>J.E.</w:t>
      </w:r>
      <w:r>
        <w:rPr>
          <w:spacing w:val="-11"/>
          <w:sz w:val="28"/>
        </w:rPr>
        <w:t> </w:t>
      </w:r>
      <w:r>
        <w:rPr>
          <w:sz w:val="28"/>
        </w:rPr>
        <w:t>Elevated</w:t>
      </w:r>
      <w:r>
        <w:rPr>
          <w:spacing w:val="-12"/>
          <w:sz w:val="28"/>
        </w:rPr>
        <w:t> </w:t>
      </w:r>
      <w:r>
        <w:rPr>
          <w:sz w:val="28"/>
        </w:rPr>
        <w:t>temperature</w:t>
      </w:r>
      <w:r>
        <w:rPr>
          <w:spacing w:val="-11"/>
          <w:sz w:val="28"/>
        </w:rPr>
        <w:t> </w:t>
      </w:r>
      <w:r>
        <w:rPr>
          <w:sz w:val="28"/>
        </w:rPr>
        <w:t>(heat</w:t>
      </w:r>
      <w:r>
        <w:rPr>
          <w:spacing w:val="-13"/>
          <w:sz w:val="28"/>
        </w:rPr>
        <w:t> </w:t>
      </w:r>
      <w:r>
        <w:rPr>
          <w:sz w:val="28"/>
        </w:rPr>
        <w:t>stress)</w:t>
      </w:r>
      <w:r>
        <w:rPr>
          <w:spacing w:val="-11"/>
          <w:sz w:val="28"/>
        </w:rPr>
        <w:t> </w:t>
      </w:r>
      <w:r>
        <w:rPr>
          <w:sz w:val="28"/>
        </w:rPr>
        <w:t>in vitro reduces androstenedione and estradiol and increases progesterone secretion by follicular cells from bovine dominant follicles, Domestic Animal Endocrinology. – 2005. - Vol. 29, Iss. 3. – P. 508-522.</w:t>
      </w:r>
    </w:p>
    <w:p>
      <w:pPr>
        <w:pStyle w:val="ListParagraph"/>
        <w:numPr>
          <w:ilvl w:val="0"/>
          <w:numId w:val="15"/>
        </w:numPr>
        <w:tabs>
          <w:tab w:pos="1363" w:val="left" w:leader="none"/>
        </w:tabs>
        <w:spacing w:line="240" w:lineRule="auto" w:before="0" w:after="0"/>
        <w:ind w:left="140" w:right="123" w:firstLine="710"/>
        <w:jc w:val="both"/>
        <w:rPr>
          <w:sz w:val="28"/>
        </w:rPr>
      </w:pPr>
      <w:r>
        <w:rPr>
          <w:sz w:val="28"/>
        </w:rPr>
        <w:t>Stojanov B., Atanasov B., Grizelj J., Vince S., Nikolovski M., Kjosevski M., Dovenski T., Adamov N., Ilievska K., Samardzija M. Induction and formation of accessory corpus luteum after artificial insemination (AI) might increase pregnancy rate per AI in heat stressed dairy cows // Mac Vet Rev. - 2020. - №43(1). – Р. 37-43. </w:t>
      </w:r>
      <w:r>
        <w:rPr>
          <w:spacing w:val="-2"/>
          <w:sz w:val="28"/>
        </w:rPr>
        <w:t>https://doi.org/10.2478/macvetrev-2020-0012.</w:t>
      </w:r>
    </w:p>
    <w:p>
      <w:pPr>
        <w:pStyle w:val="ListParagraph"/>
        <w:numPr>
          <w:ilvl w:val="0"/>
          <w:numId w:val="15"/>
        </w:numPr>
        <w:tabs>
          <w:tab w:pos="1392" w:val="left" w:leader="none"/>
        </w:tabs>
        <w:spacing w:line="242" w:lineRule="auto" w:before="0" w:after="0"/>
        <w:ind w:left="140" w:right="123" w:firstLine="710"/>
        <w:jc w:val="both"/>
        <w:rPr>
          <w:sz w:val="28"/>
        </w:rPr>
      </w:pPr>
      <w:r>
        <w:rPr>
          <w:sz w:val="28"/>
        </w:rPr>
        <w:t>Chebel R.C. Use of applied reproductivetechnologies (FTAI, FTET) to improve thereproductive efficiency in dairy cattle // ActaScientiae Veterinariae. - 2011. - №39. - P.183-202.</w:t>
      </w:r>
    </w:p>
    <w:p>
      <w:pPr>
        <w:pStyle w:val="ListParagraph"/>
        <w:numPr>
          <w:ilvl w:val="0"/>
          <w:numId w:val="15"/>
        </w:numPr>
        <w:tabs>
          <w:tab w:pos="1483" w:val="left" w:leader="none"/>
        </w:tabs>
        <w:spacing w:line="240" w:lineRule="auto" w:before="0" w:after="0"/>
        <w:ind w:left="140" w:right="138" w:firstLine="710"/>
        <w:jc w:val="both"/>
        <w:rPr>
          <w:sz w:val="28"/>
        </w:rPr>
      </w:pPr>
      <w:r>
        <w:rPr>
          <w:sz w:val="28"/>
        </w:rPr>
        <w:t>Магер С.Н. Влияние стресс-факторов на воспроизводительную способность крупного рогатого скота / С. Н. Магер, В. А. Напримеров, П. Н. Смирнов // Вестник НГАУ (Новосибирский государственный аграрный университет). – 2005. – № 1(2). – С. 49-51.</w:t>
      </w:r>
    </w:p>
    <w:p>
      <w:pPr>
        <w:pStyle w:val="ListParagraph"/>
        <w:numPr>
          <w:ilvl w:val="0"/>
          <w:numId w:val="15"/>
        </w:numPr>
        <w:tabs>
          <w:tab w:pos="1502" w:val="left" w:leader="none"/>
        </w:tabs>
        <w:spacing w:line="240" w:lineRule="auto" w:before="0" w:after="0"/>
        <w:ind w:left="140" w:right="133" w:firstLine="710"/>
        <w:jc w:val="both"/>
        <w:rPr>
          <w:sz w:val="28"/>
        </w:rPr>
      </w:pPr>
      <w:r>
        <w:rPr>
          <w:sz w:val="28"/>
        </w:rPr>
        <w:t>Лозова Л. В. Влияние сезона года на воспроизводительную способность высокопродуктивных коров / Л. В. Лозова, В. И. Бородыня, Л. С. Лободина</w:t>
      </w:r>
      <w:r>
        <w:rPr>
          <w:spacing w:val="-3"/>
          <w:sz w:val="28"/>
        </w:rPr>
        <w:t> </w:t>
      </w:r>
      <w:r>
        <w:rPr>
          <w:sz w:val="28"/>
        </w:rPr>
        <w:t>//</w:t>
      </w:r>
      <w:r>
        <w:rPr>
          <w:spacing w:val="-10"/>
          <w:sz w:val="28"/>
        </w:rPr>
        <w:t> </w:t>
      </w:r>
      <w:r>
        <w:rPr>
          <w:sz w:val="28"/>
        </w:rPr>
        <w:t>Молодые</w:t>
      </w:r>
      <w:r>
        <w:rPr>
          <w:spacing w:val="-3"/>
          <w:sz w:val="28"/>
        </w:rPr>
        <w:t> </w:t>
      </w:r>
      <w:r>
        <w:rPr>
          <w:sz w:val="28"/>
        </w:rPr>
        <w:t>ученые</w:t>
      </w:r>
      <w:r>
        <w:rPr>
          <w:spacing w:val="-8"/>
          <w:sz w:val="28"/>
        </w:rPr>
        <w:t> </w:t>
      </w:r>
      <w:r>
        <w:rPr>
          <w:sz w:val="28"/>
        </w:rPr>
        <w:t>в</w:t>
      </w:r>
      <w:r>
        <w:rPr>
          <w:spacing w:val="-11"/>
          <w:sz w:val="28"/>
        </w:rPr>
        <w:t> </w:t>
      </w:r>
      <w:r>
        <w:rPr>
          <w:sz w:val="28"/>
        </w:rPr>
        <w:t>решении</w:t>
      </w:r>
      <w:r>
        <w:rPr>
          <w:spacing w:val="-5"/>
          <w:sz w:val="28"/>
        </w:rPr>
        <w:t> </w:t>
      </w:r>
      <w:r>
        <w:rPr>
          <w:sz w:val="28"/>
        </w:rPr>
        <w:t>актуальных</w:t>
      </w:r>
      <w:r>
        <w:rPr>
          <w:spacing w:val="-17"/>
          <w:sz w:val="28"/>
        </w:rPr>
        <w:t> </w:t>
      </w:r>
      <w:r>
        <w:rPr>
          <w:sz w:val="28"/>
        </w:rPr>
        <w:t>проблем</w:t>
      </w:r>
      <w:r>
        <w:rPr>
          <w:spacing w:val="-3"/>
          <w:sz w:val="28"/>
        </w:rPr>
        <w:t> </w:t>
      </w:r>
      <w:r>
        <w:rPr>
          <w:sz w:val="28"/>
        </w:rPr>
        <w:t>науки:</w:t>
      </w:r>
      <w:r>
        <w:rPr>
          <w:spacing w:val="-18"/>
          <w:sz w:val="28"/>
        </w:rPr>
        <w:t> </w:t>
      </w:r>
      <w:r>
        <w:rPr>
          <w:sz w:val="28"/>
        </w:rPr>
        <w:t>Материалы VIII</w:t>
      </w:r>
      <w:r>
        <w:rPr>
          <w:spacing w:val="-14"/>
          <w:sz w:val="28"/>
        </w:rPr>
        <w:t> </w:t>
      </w:r>
      <w:r>
        <w:rPr>
          <w:sz w:val="28"/>
        </w:rPr>
        <w:t>Международной</w:t>
      </w:r>
      <w:r>
        <w:rPr>
          <w:spacing w:val="-11"/>
          <w:sz w:val="28"/>
        </w:rPr>
        <w:t> </w:t>
      </w:r>
      <w:r>
        <w:rPr>
          <w:sz w:val="28"/>
        </w:rPr>
        <w:t>научно-практической</w:t>
      </w:r>
      <w:r>
        <w:rPr>
          <w:spacing w:val="-15"/>
          <w:sz w:val="28"/>
        </w:rPr>
        <w:t> </w:t>
      </w:r>
      <w:r>
        <w:rPr>
          <w:sz w:val="28"/>
        </w:rPr>
        <w:t>конференции.,</w:t>
      </w:r>
      <w:r>
        <w:rPr>
          <w:spacing w:val="-18"/>
          <w:sz w:val="28"/>
        </w:rPr>
        <w:t> </w:t>
      </w:r>
      <w:r>
        <w:rPr>
          <w:sz w:val="28"/>
        </w:rPr>
        <w:t>Владикавказ,</w:t>
      </w:r>
      <w:r>
        <w:rPr>
          <w:spacing w:val="-7"/>
          <w:sz w:val="28"/>
        </w:rPr>
        <w:t> </w:t>
      </w:r>
      <w:r>
        <w:rPr>
          <w:sz w:val="28"/>
        </w:rPr>
        <w:t>22</w:t>
      </w:r>
      <w:r>
        <w:rPr>
          <w:spacing w:val="-17"/>
          <w:sz w:val="28"/>
        </w:rPr>
        <w:t> </w:t>
      </w:r>
      <w:r>
        <w:rPr>
          <w:sz w:val="28"/>
        </w:rPr>
        <w:t>июня 2018 года. – Владикавказ: «Веста», 2018. – С. 224-227.</w:t>
      </w:r>
    </w:p>
    <w:p>
      <w:pPr>
        <w:pStyle w:val="ListParagraph"/>
        <w:numPr>
          <w:ilvl w:val="0"/>
          <w:numId w:val="15"/>
        </w:numPr>
        <w:tabs>
          <w:tab w:pos="1397" w:val="left" w:leader="none"/>
        </w:tabs>
        <w:spacing w:line="240" w:lineRule="auto" w:before="0" w:after="0"/>
        <w:ind w:left="140" w:right="131" w:firstLine="710"/>
        <w:jc w:val="both"/>
        <w:rPr>
          <w:sz w:val="28"/>
        </w:rPr>
      </w:pPr>
      <w:r>
        <w:rPr>
          <w:sz w:val="28"/>
        </w:rPr>
        <w:t>Bernabucci U., Lacetera N., Baumgard L.H., Rhoads R.P., Ronchi B., Nardone A. Metabolic and hormonal acclimation to heat stress in domesticated ruminants // Animal 2010. - №4. – Р. 1167–1183. </w:t>
      </w:r>
      <w:hyperlink r:id="rId25">
        <w:r>
          <w:rPr>
            <w:color w:val="0000FF"/>
            <w:sz w:val="28"/>
            <w:u w:val="single" w:color="0000FF"/>
          </w:rPr>
          <w:t>https://doi.org/10.1017/S17</w:t>
        </w:r>
      </w:hyperlink>
      <w:r>
        <w:rPr>
          <w:color w:val="0000FF"/>
          <w:sz w:val="28"/>
        </w:rPr>
        <w:t> </w:t>
      </w:r>
      <w:r>
        <w:rPr>
          <w:spacing w:val="-2"/>
          <w:sz w:val="28"/>
        </w:rPr>
        <w:t>5173111000090X.</w:t>
      </w:r>
    </w:p>
    <w:p>
      <w:pPr>
        <w:pStyle w:val="ListParagraph"/>
        <w:numPr>
          <w:ilvl w:val="0"/>
          <w:numId w:val="15"/>
        </w:numPr>
        <w:tabs>
          <w:tab w:pos="1358" w:val="left" w:leader="none"/>
        </w:tabs>
        <w:spacing w:line="240" w:lineRule="auto" w:before="0" w:after="0"/>
        <w:ind w:left="140" w:right="120" w:firstLine="710"/>
        <w:jc w:val="both"/>
        <w:rPr>
          <w:sz w:val="28"/>
        </w:rPr>
      </w:pPr>
      <w:r>
        <w:rPr>
          <w:sz w:val="28"/>
        </w:rPr>
        <w:t>Hao F., Ling K., Zaheer A., Lirong H., Yumei Ch., Xiao Т., Yachun W., Qing</w:t>
      </w:r>
      <w:r>
        <w:rPr>
          <w:spacing w:val="-8"/>
          <w:sz w:val="28"/>
        </w:rPr>
        <w:t> </w:t>
      </w:r>
      <w:r>
        <w:rPr>
          <w:sz w:val="28"/>
        </w:rPr>
        <w:t>X.</w:t>
      </w:r>
      <w:r>
        <w:rPr>
          <w:spacing w:val="39"/>
          <w:sz w:val="28"/>
        </w:rPr>
        <w:t> </w:t>
      </w:r>
      <w:r>
        <w:rPr>
          <w:sz w:val="28"/>
        </w:rPr>
        <w:t>Identification</w:t>
      </w:r>
      <w:r>
        <w:rPr>
          <w:spacing w:val="-6"/>
          <w:sz w:val="28"/>
        </w:rPr>
        <w:t> </w:t>
      </w:r>
      <w:r>
        <w:rPr>
          <w:sz w:val="28"/>
        </w:rPr>
        <w:t>of</w:t>
      </w:r>
      <w:r>
        <w:rPr>
          <w:spacing w:val="-14"/>
          <w:sz w:val="28"/>
        </w:rPr>
        <w:t> </w:t>
      </w:r>
      <w:r>
        <w:rPr>
          <w:sz w:val="28"/>
        </w:rPr>
        <w:t>key</w:t>
      </w:r>
      <w:r>
        <w:rPr>
          <w:spacing w:val="-8"/>
          <w:sz w:val="28"/>
        </w:rPr>
        <w:t> </w:t>
      </w:r>
      <w:r>
        <w:rPr>
          <w:sz w:val="28"/>
        </w:rPr>
        <w:t>Genes and</w:t>
      </w:r>
      <w:r>
        <w:rPr>
          <w:spacing w:val="-3"/>
          <w:sz w:val="28"/>
        </w:rPr>
        <w:t> </w:t>
      </w:r>
      <w:r>
        <w:rPr>
          <w:sz w:val="28"/>
        </w:rPr>
        <w:t>Pathways Associated</w:t>
      </w:r>
      <w:r>
        <w:rPr>
          <w:spacing w:val="-1"/>
          <w:sz w:val="28"/>
        </w:rPr>
        <w:t> </w:t>
      </w:r>
      <w:r>
        <w:rPr>
          <w:sz w:val="28"/>
        </w:rPr>
        <w:t>With</w:t>
      </w:r>
      <w:r>
        <w:rPr>
          <w:spacing w:val="-7"/>
          <w:sz w:val="28"/>
        </w:rPr>
        <w:t> </w:t>
      </w:r>
      <w:r>
        <w:rPr>
          <w:sz w:val="28"/>
        </w:rPr>
        <w:t>Thermal</w:t>
      </w:r>
      <w:r>
        <w:rPr>
          <w:spacing w:val="-8"/>
          <w:sz w:val="28"/>
        </w:rPr>
        <w:t> </w:t>
      </w:r>
      <w:r>
        <w:rPr>
          <w:sz w:val="28"/>
        </w:rPr>
        <w:t>Stress in Peripheral</w:t>
      </w:r>
      <w:r>
        <w:rPr>
          <w:spacing w:val="-2"/>
          <w:sz w:val="28"/>
        </w:rPr>
        <w:t> </w:t>
      </w:r>
      <w:r>
        <w:rPr>
          <w:sz w:val="28"/>
        </w:rPr>
        <w:t>Blood Mononuclear Cells of Holstein Dairy</w:t>
      </w:r>
      <w:r>
        <w:rPr>
          <w:spacing w:val="-6"/>
          <w:sz w:val="28"/>
        </w:rPr>
        <w:t> </w:t>
      </w:r>
      <w:r>
        <w:rPr>
          <w:sz w:val="28"/>
        </w:rPr>
        <w:t>Cattle // Frontiers in Genetics, 2021. - №12. – Р.662080-662080. doi: 10.3389/FGENE.2021.662080.</w:t>
      </w:r>
    </w:p>
    <w:p>
      <w:pPr>
        <w:pStyle w:val="ListParagraph"/>
        <w:numPr>
          <w:ilvl w:val="0"/>
          <w:numId w:val="15"/>
        </w:numPr>
        <w:tabs>
          <w:tab w:pos="1459" w:val="left" w:leader="none"/>
        </w:tabs>
        <w:spacing w:line="240" w:lineRule="auto" w:before="1" w:after="0"/>
        <w:ind w:left="140" w:right="146" w:firstLine="710"/>
        <w:jc w:val="both"/>
        <w:rPr>
          <w:sz w:val="28"/>
        </w:rPr>
      </w:pPr>
      <w:r>
        <w:rPr>
          <w:sz w:val="28"/>
        </w:rPr>
        <w:t>Косовский Г. Ю., Попов Д.В., Бригида А.В., Волколупов Г.В. Эмбриопродуктивность при индукции суперовуляции пролонгированной формой</w:t>
      </w:r>
      <w:r>
        <w:rPr>
          <w:spacing w:val="80"/>
          <w:sz w:val="28"/>
        </w:rPr>
        <w:t>  </w:t>
      </w:r>
      <w:r>
        <w:rPr>
          <w:sz w:val="28"/>
        </w:rPr>
        <w:t>препарата</w:t>
      </w:r>
      <w:r>
        <w:rPr>
          <w:spacing w:val="80"/>
          <w:sz w:val="28"/>
        </w:rPr>
        <w:t>  </w:t>
      </w:r>
      <w:r>
        <w:rPr>
          <w:sz w:val="28"/>
        </w:rPr>
        <w:t>ФСГ-супер</w:t>
      </w:r>
      <w:r>
        <w:rPr>
          <w:spacing w:val="80"/>
          <w:sz w:val="28"/>
        </w:rPr>
        <w:t>  </w:t>
      </w:r>
      <w:r>
        <w:rPr>
          <w:sz w:val="28"/>
        </w:rPr>
        <w:t>коров</w:t>
      </w:r>
      <w:r>
        <w:rPr>
          <w:spacing w:val="80"/>
          <w:sz w:val="28"/>
        </w:rPr>
        <w:t>  </w:t>
      </w:r>
      <w:r>
        <w:rPr>
          <w:sz w:val="28"/>
        </w:rPr>
        <w:t>калмыцкой</w:t>
      </w:r>
      <w:r>
        <w:rPr>
          <w:spacing w:val="80"/>
          <w:sz w:val="28"/>
        </w:rPr>
        <w:t>  </w:t>
      </w:r>
      <w:r>
        <w:rPr>
          <w:sz w:val="28"/>
        </w:rPr>
        <w:t>породы</w:t>
      </w:r>
      <w:r>
        <w:rPr>
          <w:spacing w:val="80"/>
          <w:sz w:val="28"/>
        </w:rPr>
        <w:t>  </w:t>
      </w:r>
      <w:r>
        <w:rPr>
          <w:sz w:val="28"/>
        </w:rPr>
        <w:t>в</w:t>
      </w:r>
      <w:r>
        <w:rPr>
          <w:spacing w:val="80"/>
          <w:sz w:val="28"/>
        </w:rPr>
        <w:t>  </w:t>
      </w:r>
      <w:r>
        <w:rPr>
          <w:sz w:val="28"/>
        </w:rPr>
        <w:t>период</w:t>
      </w:r>
    </w:p>
    <w:p>
      <w:pPr>
        <w:pStyle w:val="ListParagraph"/>
        <w:spacing w:after="0" w:line="240" w:lineRule="auto"/>
        <w:jc w:val="both"/>
        <w:rPr>
          <w:sz w:val="28"/>
        </w:rPr>
        <w:sectPr>
          <w:pgSz w:w="11910" w:h="16840"/>
          <w:pgMar w:header="0" w:footer="921" w:top="1000" w:bottom="1120" w:left="1559" w:right="425"/>
        </w:sectPr>
      </w:pPr>
    </w:p>
    <w:p>
      <w:pPr>
        <w:pStyle w:val="BodyText"/>
        <w:spacing w:before="64"/>
        <w:ind w:left="241" w:right="107" w:hanging="5"/>
        <w:jc w:val="right"/>
      </w:pPr>
      <w:r>
        <w:rPr>
          <w:spacing w:val="-2"/>
        </w:rPr>
        <w:t>воспроизводства // Известия Нижневолжского агроуниверситетского комплекса: </w:t>
      </w:r>
      <w:r>
        <w:rPr/>
        <w:t>Наука</w:t>
      </w:r>
      <w:r>
        <w:rPr>
          <w:spacing w:val="-13"/>
        </w:rPr>
        <w:t> </w:t>
      </w:r>
      <w:r>
        <w:rPr/>
        <w:t>и</w:t>
      </w:r>
      <w:r>
        <w:rPr>
          <w:spacing w:val="-14"/>
        </w:rPr>
        <w:t> </w:t>
      </w:r>
      <w:r>
        <w:rPr/>
        <w:t>высшее</w:t>
      </w:r>
      <w:r>
        <w:rPr>
          <w:spacing w:val="-8"/>
        </w:rPr>
        <w:t> </w:t>
      </w:r>
      <w:r>
        <w:rPr/>
        <w:t>профессиональное</w:t>
      </w:r>
      <w:r>
        <w:rPr>
          <w:spacing w:val="-7"/>
        </w:rPr>
        <w:t> </w:t>
      </w:r>
      <w:r>
        <w:rPr/>
        <w:t>образование.</w:t>
      </w:r>
      <w:r>
        <w:rPr>
          <w:spacing w:val="-2"/>
        </w:rPr>
        <w:t> </w:t>
      </w:r>
      <w:r>
        <w:rPr/>
        <w:t>–</w:t>
      </w:r>
      <w:r>
        <w:rPr>
          <w:spacing w:val="-13"/>
        </w:rPr>
        <w:t> </w:t>
      </w:r>
      <w:r>
        <w:rPr/>
        <w:t>2015.</w:t>
      </w:r>
      <w:r>
        <w:rPr>
          <w:spacing w:val="-8"/>
        </w:rPr>
        <w:t> </w:t>
      </w:r>
      <w:r>
        <w:rPr/>
        <w:t>–</w:t>
      </w:r>
      <w:r>
        <w:rPr>
          <w:spacing w:val="-14"/>
        </w:rPr>
        <w:t> </w:t>
      </w:r>
      <w:r>
        <w:rPr/>
        <w:t>№</w:t>
      </w:r>
      <w:r>
        <w:rPr>
          <w:spacing w:val="-15"/>
        </w:rPr>
        <w:t> </w:t>
      </w:r>
      <w:r>
        <w:rPr/>
        <w:t>2(38).</w:t>
      </w:r>
      <w:r>
        <w:rPr>
          <w:spacing w:val="-8"/>
        </w:rPr>
        <w:t> </w:t>
      </w:r>
      <w:r>
        <w:rPr/>
        <w:t>–</w:t>
      </w:r>
      <w:r>
        <w:rPr>
          <w:spacing w:val="-14"/>
        </w:rPr>
        <w:t> </w:t>
      </w:r>
      <w:r>
        <w:rPr/>
        <w:t>С.</w:t>
      </w:r>
      <w:r>
        <w:rPr>
          <w:spacing w:val="-7"/>
        </w:rPr>
        <w:t> </w:t>
      </w:r>
      <w:r>
        <w:rPr/>
        <w:t>148-152. 131</w:t>
      </w:r>
      <w:r>
        <w:rPr>
          <w:spacing w:val="40"/>
        </w:rPr>
        <w:t> </w:t>
      </w:r>
      <w:r>
        <w:rPr/>
        <w:t>Мартынова А.Ю.</w:t>
      </w:r>
      <w:r>
        <w:rPr>
          <w:spacing w:val="40"/>
        </w:rPr>
        <w:t> </w:t>
      </w:r>
      <w:r>
        <w:rPr/>
        <w:t>Молочная</w:t>
      </w:r>
      <w:r>
        <w:rPr>
          <w:spacing w:val="40"/>
        </w:rPr>
        <w:t> </w:t>
      </w:r>
      <w:r>
        <w:rPr/>
        <w:t>продуктивность</w:t>
      </w:r>
      <w:r>
        <w:rPr>
          <w:spacing w:val="40"/>
        </w:rPr>
        <w:t> </w:t>
      </w:r>
      <w:r>
        <w:rPr/>
        <w:t>и</w:t>
      </w:r>
      <w:r>
        <w:rPr>
          <w:spacing w:val="40"/>
        </w:rPr>
        <w:t> </w:t>
      </w:r>
      <w:r>
        <w:rPr/>
        <w:t>воспроизводительная способность</w:t>
      </w:r>
      <w:r>
        <w:rPr>
          <w:spacing w:val="-18"/>
        </w:rPr>
        <w:t> </w:t>
      </w:r>
      <w:r>
        <w:rPr/>
        <w:t>коров-первотелок</w:t>
      </w:r>
      <w:r>
        <w:rPr>
          <w:spacing w:val="-7"/>
        </w:rPr>
        <w:t> </w:t>
      </w:r>
      <w:r>
        <w:rPr/>
        <w:t>разных</w:t>
      </w:r>
      <w:r>
        <w:rPr>
          <w:spacing w:val="-17"/>
        </w:rPr>
        <w:t> </w:t>
      </w:r>
      <w:r>
        <w:rPr/>
        <w:t>сезонов</w:t>
      </w:r>
      <w:r>
        <w:rPr>
          <w:spacing w:val="-17"/>
        </w:rPr>
        <w:t> </w:t>
      </w:r>
      <w:r>
        <w:rPr/>
        <w:t>рождения</w:t>
      </w:r>
      <w:r>
        <w:rPr>
          <w:spacing w:val="-8"/>
        </w:rPr>
        <w:t> </w:t>
      </w:r>
      <w:r>
        <w:rPr/>
        <w:t>/</w:t>
      </w:r>
      <w:r>
        <w:rPr>
          <w:spacing w:val="-11"/>
        </w:rPr>
        <w:t> </w:t>
      </w:r>
      <w:r>
        <w:rPr/>
        <w:t>А.</w:t>
      </w:r>
      <w:r>
        <w:rPr>
          <w:spacing w:val="-11"/>
        </w:rPr>
        <w:t> </w:t>
      </w:r>
      <w:r>
        <w:rPr/>
        <w:t>Ю.</w:t>
      </w:r>
      <w:r>
        <w:rPr>
          <w:spacing w:val="-11"/>
        </w:rPr>
        <w:t> </w:t>
      </w:r>
      <w:r>
        <w:rPr/>
        <w:t>Мартынова,</w:t>
      </w:r>
      <w:r>
        <w:rPr>
          <w:spacing w:val="-5"/>
        </w:rPr>
        <w:t> А.</w:t>
      </w:r>
    </w:p>
    <w:p>
      <w:pPr>
        <w:pStyle w:val="BodyText"/>
        <w:spacing w:line="319" w:lineRule="exact" w:before="9"/>
        <w:ind w:left="140"/>
      </w:pPr>
      <w:r>
        <w:rPr/>
        <w:t>О.</w:t>
      </w:r>
      <w:r>
        <w:rPr>
          <w:spacing w:val="-6"/>
        </w:rPr>
        <w:t> </w:t>
      </w:r>
      <w:r>
        <w:rPr/>
        <w:t>Шевлягин,</w:t>
      </w:r>
      <w:r>
        <w:rPr>
          <w:spacing w:val="-5"/>
        </w:rPr>
        <w:t> </w:t>
      </w:r>
      <w:r>
        <w:rPr/>
        <w:t>О.</w:t>
      </w:r>
      <w:r>
        <w:rPr>
          <w:spacing w:val="-7"/>
        </w:rPr>
        <w:t> </w:t>
      </w:r>
      <w:r>
        <w:rPr/>
        <w:t>В.</w:t>
      </w:r>
      <w:r>
        <w:rPr>
          <w:spacing w:val="-11"/>
        </w:rPr>
        <w:t> </w:t>
      </w:r>
      <w:r>
        <w:rPr/>
        <w:t>Горелик</w:t>
      </w:r>
      <w:r>
        <w:rPr>
          <w:spacing w:val="-8"/>
        </w:rPr>
        <w:t> </w:t>
      </w:r>
      <w:r>
        <w:rPr/>
        <w:t>//</w:t>
      </w:r>
      <w:r>
        <w:rPr>
          <w:spacing w:val="-8"/>
        </w:rPr>
        <w:t> </w:t>
      </w:r>
      <w:r>
        <w:rPr/>
        <w:t>Молодежь</w:t>
      </w:r>
      <w:r>
        <w:rPr>
          <w:spacing w:val="-11"/>
        </w:rPr>
        <w:t> </w:t>
      </w:r>
      <w:r>
        <w:rPr/>
        <w:t>и</w:t>
      </w:r>
      <w:r>
        <w:rPr>
          <w:spacing w:val="-8"/>
        </w:rPr>
        <w:t> </w:t>
      </w:r>
      <w:r>
        <w:rPr/>
        <w:t>наука.</w:t>
      </w:r>
      <w:r>
        <w:rPr>
          <w:spacing w:val="-2"/>
        </w:rPr>
        <w:t> </w:t>
      </w:r>
      <w:r>
        <w:rPr/>
        <w:t>–</w:t>
      </w:r>
      <w:r>
        <w:rPr>
          <w:spacing w:val="-12"/>
        </w:rPr>
        <w:t> </w:t>
      </w:r>
      <w:r>
        <w:rPr/>
        <w:t>2018.</w:t>
      </w:r>
      <w:r>
        <w:rPr>
          <w:spacing w:val="-1"/>
        </w:rPr>
        <w:t> </w:t>
      </w:r>
      <w:r>
        <w:rPr/>
        <w:t>–</w:t>
      </w:r>
      <w:r>
        <w:rPr>
          <w:spacing w:val="-13"/>
        </w:rPr>
        <w:t> </w:t>
      </w:r>
      <w:r>
        <w:rPr/>
        <w:t>№</w:t>
      </w:r>
      <w:r>
        <w:rPr>
          <w:spacing w:val="-10"/>
        </w:rPr>
        <w:t> </w:t>
      </w:r>
      <w:r>
        <w:rPr/>
        <w:t>5.</w:t>
      </w:r>
      <w:r>
        <w:rPr>
          <w:spacing w:val="-11"/>
        </w:rPr>
        <w:t> </w:t>
      </w:r>
      <w:r>
        <w:rPr/>
        <w:t>–</w:t>
      </w:r>
      <w:r>
        <w:rPr>
          <w:spacing w:val="-13"/>
        </w:rPr>
        <w:t> </w:t>
      </w:r>
      <w:r>
        <w:rPr/>
        <w:t>60</w:t>
      </w:r>
      <w:r>
        <w:rPr>
          <w:spacing w:val="-8"/>
        </w:rPr>
        <w:t> </w:t>
      </w:r>
      <w:r>
        <w:rPr>
          <w:spacing w:val="-5"/>
        </w:rPr>
        <w:t>с.</w:t>
      </w:r>
    </w:p>
    <w:p>
      <w:pPr>
        <w:pStyle w:val="ListParagraph"/>
        <w:numPr>
          <w:ilvl w:val="0"/>
          <w:numId w:val="16"/>
        </w:numPr>
        <w:tabs>
          <w:tab w:pos="1411" w:val="left" w:leader="none"/>
        </w:tabs>
        <w:spacing w:line="240" w:lineRule="auto" w:before="0" w:after="0"/>
        <w:ind w:left="140" w:right="139" w:firstLine="710"/>
        <w:jc w:val="both"/>
        <w:rPr>
          <w:sz w:val="28"/>
        </w:rPr>
      </w:pPr>
      <w:r>
        <w:rPr>
          <w:sz w:val="28"/>
        </w:rPr>
        <w:t>Webb E.C., de Bruyn E. Effects of Milk Urea Nitrogen (MUN) and Climatological Factors on Reproduction Efficiency of Holstein Friesian and Jersey Cows in the Subtropics // Animals. 2021. -</w:t>
      </w:r>
      <w:r>
        <w:rPr>
          <w:spacing w:val="-6"/>
          <w:sz w:val="28"/>
        </w:rPr>
        <w:t> </w:t>
      </w:r>
      <w:r>
        <w:rPr>
          <w:sz w:val="28"/>
        </w:rPr>
        <w:t>№11(11). – 3068 р. </w:t>
      </w:r>
      <w:hyperlink r:id="rId26">
        <w:r>
          <w:rPr>
            <w:color w:val="0000FF"/>
            <w:sz w:val="28"/>
            <w:u w:val="single" w:color="0000FF"/>
          </w:rPr>
          <w:t>https://doi.org/10.339</w:t>
        </w:r>
      </w:hyperlink>
      <w:r>
        <w:rPr>
          <w:color w:val="0000FF"/>
          <w:sz w:val="28"/>
        </w:rPr>
        <w:t> </w:t>
      </w:r>
      <w:r>
        <w:rPr>
          <w:spacing w:val="-2"/>
          <w:sz w:val="28"/>
        </w:rPr>
        <w:t>0/ani11113068.</w:t>
      </w:r>
    </w:p>
    <w:p>
      <w:pPr>
        <w:pStyle w:val="ListParagraph"/>
        <w:numPr>
          <w:ilvl w:val="0"/>
          <w:numId w:val="16"/>
        </w:numPr>
        <w:tabs>
          <w:tab w:pos="1324" w:val="left" w:leader="none"/>
        </w:tabs>
        <w:spacing w:line="240" w:lineRule="auto" w:before="1" w:after="0"/>
        <w:ind w:left="140" w:right="125" w:firstLine="710"/>
        <w:jc w:val="both"/>
        <w:rPr>
          <w:sz w:val="28"/>
        </w:rPr>
      </w:pPr>
      <w:r>
        <w:rPr>
          <w:sz w:val="28"/>
        </w:rPr>
        <w:t>Низикова</w:t>
      </w:r>
      <w:r>
        <w:rPr>
          <w:spacing w:val="-13"/>
          <w:sz w:val="28"/>
        </w:rPr>
        <w:t> </w:t>
      </w:r>
      <w:r>
        <w:rPr>
          <w:sz w:val="28"/>
        </w:rPr>
        <w:t>Е.В.</w:t>
      </w:r>
      <w:r>
        <w:rPr>
          <w:spacing w:val="-8"/>
          <w:sz w:val="28"/>
        </w:rPr>
        <w:t> </w:t>
      </w:r>
      <w:r>
        <w:rPr>
          <w:sz w:val="28"/>
        </w:rPr>
        <w:t>Влияние</w:t>
      </w:r>
      <w:r>
        <w:rPr>
          <w:spacing w:val="-14"/>
          <w:sz w:val="28"/>
        </w:rPr>
        <w:t> </w:t>
      </w:r>
      <w:r>
        <w:rPr>
          <w:sz w:val="28"/>
        </w:rPr>
        <w:t>сезона</w:t>
      </w:r>
      <w:r>
        <w:rPr>
          <w:spacing w:val="-13"/>
          <w:sz w:val="28"/>
        </w:rPr>
        <w:t> </w:t>
      </w:r>
      <w:r>
        <w:rPr>
          <w:sz w:val="28"/>
        </w:rPr>
        <w:t>года</w:t>
      </w:r>
      <w:r>
        <w:rPr>
          <w:spacing w:val="-13"/>
          <w:sz w:val="28"/>
        </w:rPr>
        <w:t> </w:t>
      </w:r>
      <w:r>
        <w:rPr>
          <w:sz w:val="28"/>
        </w:rPr>
        <w:t>на</w:t>
      </w:r>
      <w:r>
        <w:rPr>
          <w:spacing w:val="-5"/>
          <w:sz w:val="28"/>
        </w:rPr>
        <w:t> </w:t>
      </w:r>
      <w:r>
        <w:rPr>
          <w:sz w:val="28"/>
        </w:rPr>
        <w:t>воспроизводительную</w:t>
      </w:r>
      <w:r>
        <w:rPr>
          <w:spacing w:val="-13"/>
          <w:sz w:val="28"/>
        </w:rPr>
        <w:t> </w:t>
      </w:r>
      <w:r>
        <w:rPr>
          <w:sz w:val="28"/>
        </w:rPr>
        <w:t>функцию коров в условиях молочного комплекса // Научные проблемы производства продукции животноводства и улучшения ее качества: Материалы XXXIII научно-практической конференции студентов и аспирантов, Брянск, 17–19 мая 2017 года. – Брянск: Брянский государственный аграрный университет, 2017. – С. 110-112.</w:t>
      </w:r>
    </w:p>
    <w:p>
      <w:pPr>
        <w:pStyle w:val="ListParagraph"/>
        <w:numPr>
          <w:ilvl w:val="0"/>
          <w:numId w:val="16"/>
        </w:numPr>
        <w:tabs>
          <w:tab w:pos="1541" w:val="left" w:leader="none"/>
        </w:tabs>
        <w:spacing w:line="240" w:lineRule="auto" w:before="0" w:after="0"/>
        <w:ind w:left="140" w:right="136" w:firstLine="710"/>
        <w:jc w:val="both"/>
        <w:rPr>
          <w:sz w:val="28"/>
        </w:rPr>
      </w:pPr>
      <w:r>
        <w:rPr>
          <w:sz w:val="28"/>
        </w:rPr>
        <w:t>Епанчинцева О.С. Электронейростимуляция и гомеопатия в комплексной терапии коров с субинволюцией матки // Достижения науки и техники АПК. – 2009. – № 3. – С. 43-44.</w:t>
      </w:r>
    </w:p>
    <w:p>
      <w:pPr>
        <w:pStyle w:val="ListParagraph"/>
        <w:numPr>
          <w:ilvl w:val="0"/>
          <w:numId w:val="16"/>
        </w:numPr>
        <w:tabs>
          <w:tab w:pos="1397" w:val="left" w:leader="none"/>
        </w:tabs>
        <w:spacing w:line="240" w:lineRule="auto" w:before="0" w:after="0"/>
        <w:ind w:left="140" w:right="140" w:firstLine="710"/>
        <w:jc w:val="both"/>
        <w:rPr>
          <w:sz w:val="28"/>
        </w:rPr>
      </w:pPr>
      <w:r>
        <w:rPr>
          <w:sz w:val="28"/>
        </w:rPr>
        <w:t>Сердюченко И.В., Хорошайло Т.А., Козубов А.С. Влияние разных способов синхронизации половой охоты коров на их воспроизводительные качества // Вестник Рязанского государственного агротехнологического университета</w:t>
      </w:r>
      <w:r>
        <w:rPr>
          <w:spacing w:val="80"/>
          <w:sz w:val="28"/>
        </w:rPr>
        <w:t>  </w:t>
      </w:r>
      <w:r>
        <w:rPr>
          <w:sz w:val="28"/>
        </w:rPr>
        <w:t>имени</w:t>
      </w:r>
      <w:r>
        <w:rPr>
          <w:spacing w:val="80"/>
          <w:sz w:val="28"/>
        </w:rPr>
        <w:t>  </w:t>
      </w:r>
      <w:r>
        <w:rPr>
          <w:sz w:val="28"/>
        </w:rPr>
        <w:t>П.А.</w:t>
      </w:r>
      <w:r>
        <w:rPr>
          <w:spacing w:val="80"/>
          <w:sz w:val="28"/>
        </w:rPr>
        <w:t>  </w:t>
      </w:r>
      <w:r>
        <w:rPr>
          <w:sz w:val="28"/>
        </w:rPr>
        <w:t>Костычева,</w:t>
      </w:r>
      <w:r>
        <w:rPr>
          <w:spacing w:val="80"/>
          <w:sz w:val="28"/>
        </w:rPr>
        <w:t>  </w:t>
      </w:r>
      <w:r>
        <w:rPr>
          <w:sz w:val="28"/>
        </w:rPr>
        <w:t>2022.</w:t>
      </w:r>
      <w:r>
        <w:rPr>
          <w:spacing w:val="80"/>
          <w:sz w:val="28"/>
        </w:rPr>
        <w:t>  </w:t>
      </w:r>
      <w:hyperlink r:id="rId27">
        <w:r>
          <w:rPr>
            <w:color w:val="0000FF"/>
            <w:sz w:val="28"/>
            <w:u w:val="single" w:color="0000FF"/>
          </w:rPr>
          <w:t>https://doi.org/10</w:t>
        </w:r>
      </w:hyperlink>
      <w:r>
        <w:rPr>
          <w:sz w:val="28"/>
        </w:rPr>
        <w:t>.</w:t>
      </w:r>
      <w:r>
        <w:rPr>
          <w:spacing w:val="80"/>
          <w:sz w:val="28"/>
        </w:rPr>
        <w:t>  </w:t>
      </w:r>
      <w:r>
        <w:rPr>
          <w:sz w:val="28"/>
        </w:rPr>
        <w:t>36508</w:t>
      </w:r>
    </w:p>
    <w:p>
      <w:pPr>
        <w:pStyle w:val="BodyText"/>
        <w:spacing w:line="319" w:lineRule="exact" w:before="6"/>
        <w:ind w:left="140"/>
        <w:jc w:val="left"/>
      </w:pPr>
      <w:r>
        <w:rPr>
          <w:spacing w:val="-2"/>
        </w:rPr>
        <w:t>/rsatu.2022.47.28.010.</w:t>
      </w:r>
    </w:p>
    <w:p>
      <w:pPr>
        <w:pStyle w:val="ListParagraph"/>
        <w:numPr>
          <w:ilvl w:val="0"/>
          <w:numId w:val="16"/>
        </w:numPr>
        <w:tabs>
          <w:tab w:pos="1469" w:val="left" w:leader="none"/>
        </w:tabs>
        <w:spacing w:line="240" w:lineRule="auto" w:before="0" w:after="0"/>
        <w:ind w:left="140" w:right="130" w:firstLine="710"/>
        <w:jc w:val="both"/>
        <w:rPr>
          <w:sz w:val="28"/>
        </w:rPr>
      </w:pPr>
      <w:r>
        <w:rPr>
          <w:sz w:val="28"/>
        </w:rPr>
        <w:t>Козел А.А., Глаз А.В., Заневский К.К. Оценка эффективности применения схемы Presinch при стимуляции половой охоты у коров // Сельское хозяйство - проблемы и перспективы : Сборник научных трудов / под ред. В.К. Пестиса.–</w:t>
      </w:r>
      <w:r>
        <w:rPr>
          <w:spacing w:val="-18"/>
          <w:sz w:val="28"/>
        </w:rPr>
        <w:t> </w:t>
      </w:r>
      <w:r>
        <w:rPr>
          <w:sz w:val="28"/>
        </w:rPr>
        <w:t>Гродно:</w:t>
      </w:r>
      <w:r>
        <w:rPr>
          <w:spacing w:val="-17"/>
          <w:sz w:val="28"/>
        </w:rPr>
        <w:t> </w:t>
      </w:r>
      <w:r>
        <w:rPr>
          <w:sz w:val="28"/>
        </w:rPr>
        <w:t>Гродненский</w:t>
      </w:r>
      <w:r>
        <w:rPr>
          <w:spacing w:val="-18"/>
          <w:sz w:val="28"/>
        </w:rPr>
        <w:t> </w:t>
      </w:r>
      <w:r>
        <w:rPr>
          <w:sz w:val="28"/>
        </w:rPr>
        <w:t>государственный</w:t>
      </w:r>
      <w:r>
        <w:rPr>
          <w:spacing w:val="-12"/>
          <w:sz w:val="28"/>
        </w:rPr>
        <w:t> </w:t>
      </w:r>
      <w:r>
        <w:rPr>
          <w:sz w:val="28"/>
        </w:rPr>
        <w:t>аграрный</w:t>
      </w:r>
      <w:r>
        <w:rPr>
          <w:spacing w:val="-10"/>
          <w:sz w:val="28"/>
        </w:rPr>
        <w:t> </w:t>
      </w:r>
      <w:r>
        <w:rPr>
          <w:sz w:val="28"/>
        </w:rPr>
        <w:t>университет,</w:t>
      </w:r>
      <w:r>
        <w:rPr>
          <w:spacing w:val="-12"/>
          <w:sz w:val="28"/>
        </w:rPr>
        <w:t> </w:t>
      </w:r>
      <w:r>
        <w:rPr>
          <w:sz w:val="28"/>
        </w:rPr>
        <w:t>2018.</w:t>
      </w:r>
      <w:r>
        <w:rPr>
          <w:spacing w:val="-9"/>
          <w:sz w:val="28"/>
        </w:rPr>
        <w:t> </w:t>
      </w:r>
      <w:r>
        <w:rPr>
          <w:sz w:val="28"/>
        </w:rPr>
        <w:t>– Т.40. - С. 60-66.</w:t>
      </w:r>
    </w:p>
    <w:p>
      <w:pPr>
        <w:pStyle w:val="ListParagraph"/>
        <w:numPr>
          <w:ilvl w:val="0"/>
          <w:numId w:val="16"/>
        </w:numPr>
        <w:tabs>
          <w:tab w:pos="1454" w:val="left" w:leader="none"/>
        </w:tabs>
        <w:spacing w:line="240" w:lineRule="auto" w:before="1" w:after="0"/>
        <w:ind w:left="140" w:right="132" w:firstLine="710"/>
        <w:jc w:val="both"/>
        <w:rPr>
          <w:sz w:val="28"/>
        </w:rPr>
      </w:pPr>
      <w:r>
        <w:rPr>
          <w:sz w:val="28"/>
        </w:rPr>
        <w:t>Сравнительный анализ эффективности фронтального осеменения коров при различных схемах синхронизации половой охоты / П. И. Христиановский, М. С. Сеитов, С. А. Платонов // Известия Оренбургского государственного аграрного университета. – 2021. – № 6(92). – С. 217-220. </w:t>
      </w:r>
      <w:r>
        <w:rPr>
          <w:spacing w:val="-2"/>
          <w:sz w:val="28"/>
        </w:rPr>
        <w:t>https://doi.org/10.37670/2073-0853-2021-92-6-217-221.</w:t>
      </w:r>
    </w:p>
    <w:p>
      <w:pPr>
        <w:pStyle w:val="ListParagraph"/>
        <w:numPr>
          <w:ilvl w:val="0"/>
          <w:numId w:val="16"/>
        </w:numPr>
        <w:tabs>
          <w:tab w:pos="1367" w:val="left" w:leader="none"/>
        </w:tabs>
        <w:spacing w:line="242" w:lineRule="auto" w:before="0" w:after="0"/>
        <w:ind w:left="140" w:right="143" w:firstLine="710"/>
        <w:jc w:val="both"/>
        <w:rPr>
          <w:sz w:val="28"/>
        </w:rPr>
      </w:pPr>
      <w:r>
        <w:rPr>
          <w:sz w:val="28"/>
        </w:rPr>
        <w:t>Николаев С. В. Сравнительная эффективность применения аналогов ганодолиберинов и влияние морфобиохимического состава крови на оплодотворяемость коров // Международный вестник ветеринарии. – 2022. – №</w:t>
      </w:r>
    </w:p>
    <w:p>
      <w:pPr>
        <w:pStyle w:val="BodyText"/>
        <w:spacing w:line="319" w:lineRule="exact"/>
        <w:ind w:left="140"/>
      </w:pPr>
      <w:r>
        <w:rPr>
          <w:spacing w:val="-2"/>
        </w:rPr>
        <w:t>1.</w:t>
      </w:r>
      <w:r>
        <w:rPr>
          <w:spacing w:val="-7"/>
        </w:rPr>
        <w:t> </w:t>
      </w:r>
      <w:r>
        <w:rPr>
          <w:spacing w:val="-2"/>
        </w:rPr>
        <w:t>–</w:t>
      </w:r>
      <w:r>
        <w:rPr>
          <w:spacing w:val="-9"/>
        </w:rPr>
        <w:t> </w:t>
      </w:r>
      <w:r>
        <w:rPr>
          <w:spacing w:val="-2"/>
        </w:rPr>
        <w:t>С.</w:t>
      </w:r>
      <w:r>
        <w:rPr>
          <w:spacing w:val="-3"/>
        </w:rPr>
        <w:t> </w:t>
      </w:r>
      <w:r>
        <w:rPr>
          <w:spacing w:val="-2"/>
        </w:rPr>
        <w:t>140-146.</w:t>
      </w:r>
      <w:r>
        <w:rPr>
          <w:spacing w:val="-3"/>
        </w:rPr>
        <w:t> </w:t>
      </w:r>
      <w:r>
        <w:rPr>
          <w:spacing w:val="-2"/>
        </w:rPr>
        <w:t>–</w:t>
      </w:r>
      <w:r>
        <w:rPr>
          <w:spacing w:val="-9"/>
        </w:rPr>
        <w:t> </w:t>
      </w:r>
      <w:r>
        <w:rPr>
          <w:spacing w:val="-2"/>
        </w:rPr>
        <w:t>https://doi.org/10.52419/issn2072-2419.2022.1.140.</w:t>
      </w:r>
    </w:p>
    <w:p>
      <w:pPr>
        <w:pStyle w:val="ListParagraph"/>
        <w:numPr>
          <w:ilvl w:val="0"/>
          <w:numId w:val="16"/>
        </w:numPr>
        <w:tabs>
          <w:tab w:pos="1358" w:val="left" w:leader="none"/>
        </w:tabs>
        <w:spacing w:line="240" w:lineRule="auto" w:before="0" w:after="0"/>
        <w:ind w:left="140" w:right="146" w:firstLine="710"/>
        <w:jc w:val="both"/>
        <w:rPr>
          <w:sz w:val="28"/>
        </w:rPr>
      </w:pPr>
      <w:r>
        <w:rPr>
          <w:sz w:val="28"/>
        </w:rPr>
        <w:t>Walch S., Buckley F., Pierce K., Byrne N., Patton J., Dillon P. Effects of breed and feeding system on milk production, body weight, body condition score, reproductive</w:t>
      </w:r>
      <w:r>
        <w:rPr>
          <w:spacing w:val="27"/>
          <w:sz w:val="28"/>
        </w:rPr>
        <w:t> </w:t>
      </w:r>
      <w:r>
        <w:rPr>
          <w:sz w:val="28"/>
        </w:rPr>
        <w:t>performance</w:t>
      </w:r>
      <w:r>
        <w:rPr>
          <w:spacing w:val="28"/>
          <w:sz w:val="28"/>
        </w:rPr>
        <w:t> </w:t>
      </w:r>
      <w:r>
        <w:rPr>
          <w:sz w:val="28"/>
        </w:rPr>
        <w:t>and</w:t>
      </w:r>
      <w:r>
        <w:rPr>
          <w:spacing w:val="25"/>
          <w:sz w:val="28"/>
        </w:rPr>
        <w:t> </w:t>
      </w:r>
      <w:r>
        <w:rPr>
          <w:sz w:val="28"/>
        </w:rPr>
        <w:t>postpartum</w:t>
      </w:r>
      <w:r>
        <w:rPr>
          <w:spacing w:val="-5"/>
          <w:sz w:val="28"/>
        </w:rPr>
        <w:t> </w:t>
      </w:r>
      <w:r>
        <w:rPr>
          <w:sz w:val="28"/>
        </w:rPr>
        <w:t>ovarian</w:t>
      </w:r>
      <w:r>
        <w:rPr>
          <w:spacing w:val="27"/>
          <w:sz w:val="28"/>
        </w:rPr>
        <w:t> </w:t>
      </w:r>
      <w:r>
        <w:rPr>
          <w:sz w:val="28"/>
        </w:rPr>
        <w:t>function</w:t>
      </w:r>
      <w:r>
        <w:rPr>
          <w:spacing w:val="26"/>
          <w:sz w:val="28"/>
        </w:rPr>
        <w:t> </w:t>
      </w:r>
      <w:r>
        <w:rPr>
          <w:sz w:val="28"/>
        </w:rPr>
        <w:t>//</w:t>
      </w:r>
      <w:r>
        <w:rPr>
          <w:spacing w:val="19"/>
          <w:sz w:val="28"/>
        </w:rPr>
        <w:t> </w:t>
      </w:r>
      <w:r>
        <w:rPr>
          <w:sz w:val="28"/>
        </w:rPr>
        <w:t>J.</w:t>
      </w:r>
      <w:r>
        <w:rPr>
          <w:spacing w:val="27"/>
          <w:sz w:val="28"/>
        </w:rPr>
        <w:t> </w:t>
      </w:r>
      <w:r>
        <w:rPr>
          <w:sz w:val="28"/>
        </w:rPr>
        <w:t>Dairy Sci.</w:t>
      </w:r>
      <w:r>
        <w:rPr>
          <w:spacing w:val="32"/>
          <w:sz w:val="28"/>
        </w:rPr>
        <w:t> </w:t>
      </w:r>
      <w:r>
        <w:rPr>
          <w:sz w:val="28"/>
        </w:rPr>
        <w:t>-</w:t>
      </w:r>
      <w:r>
        <w:rPr>
          <w:spacing w:val="23"/>
          <w:sz w:val="28"/>
        </w:rPr>
        <w:t> </w:t>
      </w:r>
      <w:r>
        <w:rPr>
          <w:sz w:val="28"/>
        </w:rPr>
        <w:t>2008.</w:t>
      </w:r>
      <w:r>
        <w:rPr>
          <w:spacing w:val="27"/>
          <w:sz w:val="28"/>
        </w:rPr>
        <w:t> </w:t>
      </w:r>
      <w:r>
        <w:rPr>
          <w:sz w:val="28"/>
        </w:rPr>
        <w:t>-</w:t>
      </w:r>
    </w:p>
    <w:p>
      <w:pPr>
        <w:pStyle w:val="BodyText"/>
        <w:spacing w:line="320" w:lineRule="exact"/>
        <w:ind w:left="140"/>
      </w:pPr>
      <w:r>
        <w:rPr/>
        <w:t>№91.</w:t>
      </w:r>
      <w:r>
        <w:rPr>
          <w:spacing w:val="-14"/>
        </w:rPr>
        <w:t> </w:t>
      </w:r>
      <w:r>
        <w:rPr/>
        <w:t>-</w:t>
      </w:r>
      <w:r>
        <w:rPr>
          <w:spacing w:val="-17"/>
        </w:rPr>
        <w:t> </w:t>
      </w:r>
      <w:r>
        <w:rPr/>
        <w:t>P.</w:t>
      </w:r>
      <w:r>
        <w:rPr>
          <w:spacing w:val="-12"/>
        </w:rPr>
        <w:t> </w:t>
      </w:r>
      <w:r>
        <w:rPr/>
        <w:t>4401-</w:t>
      </w:r>
      <w:r>
        <w:rPr>
          <w:spacing w:val="-4"/>
        </w:rPr>
        <w:t>4413.</w:t>
      </w:r>
    </w:p>
    <w:p>
      <w:pPr>
        <w:pStyle w:val="ListParagraph"/>
        <w:numPr>
          <w:ilvl w:val="0"/>
          <w:numId w:val="16"/>
        </w:numPr>
        <w:tabs>
          <w:tab w:pos="1358" w:val="left" w:leader="none"/>
        </w:tabs>
        <w:spacing w:line="240" w:lineRule="auto" w:before="0" w:after="0"/>
        <w:ind w:left="140" w:right="148" w:firstLine="710"/>
        <w:jc w:val="both"/>
        <w:rPr>
          <w:sz w:val="28"/>
        </w:rPr>
      </w:pPr>
      <w:r>
        <w:rPr>
          <w:sz w:val="28"/>
        </w:rPr>
        <w:t>Vera M.U., Mary N. D., Rusinov A.N. The reproductive system of breast organs in cows and evaluation the function using a mineral adaptogen // BIO web of conferences, 2024.- №108. – Р. 03017-03017. doi: 10.1051/bioconf/202410803017</w:t>
      </w:r>
    </w:p>
    <w:p>
      <w:pPr>
        <w:pStyle w:val="ListParagraph"/>
        <w:spacing w:after="0" w:line="240" w:lineRule="auto"/>
        <w:jc w:val="both"/>
        <w:rPr>
          <w:sz w:val="28"/>
        </w:rPr>
        <w:sectPr>
          <w:pgSz w:w="11910" w:h="16840"/>
          <w:pgMar w:header="0" w:footer="921" w:top="1000" w:bottom="1120" w:left="1559" w:right="425"/>
        </w:sectPr>
      </w:pPr>
    </w:p>
    <w:p>
      <w:pPr>
        <w:pStyle w:val="ListParagraph"/>
        <w:numPr>
          <w:ilvl w:val="0"/>
          <w:numId w:val="16"/>
        </w:numPr>
        <w:tabs>
          <w:tab w:pos="1411" w:val="left" w:leader="none"/>
        </w:tabs>
        <w:spacing w:line="240" w:lineRule="auto" w:before="64" w:after="0"/>
        <w:ind w:left="140" w:right="142" w:firstLine="710"/>
        <w:jc w:val="both"/>
        <w:rPr>
          <w:sz w:val="28"/>
        </w:rPr>
      </w:pPr>
      <w:r>
        <w:rPr>
          <w:sz w:val="28"/>
        </w:rPr>
        <w:t>Wu D., Wang C., Simujide H., Liu B., Chen Z., Zhao P., Chen A. Reproductive Hormones Mediate Intestinal Microbiota Shifts during Estrus Synchronization in Grazing Simmental Cows // Animals, 2022. - №12(14). </w:t>
      </w:r>
      <w:r>
        <w:rPr>
          <w:spacing w:val="-2"/>
          <w:sz w:val="28"/>
        </w:rPr>
        <w:t>https://doi.org/10.3390/ani12141751</w:t>
      </w:r>
    </w:p>
    <w:p>
      <w:pPr>
        <w:pStyle w:val="ListParagraph"/>
        <w:numPr>
          <w:ilvl w:val="0"/>
          <w:numId w:val="16"/>
        </w:numPr>
        <w:tabs>
          <w:tab w:pos="1339" w:val="left" w:leader="none"/>
        </w:tabs>
        <w:spacing w:line="242" w:lineRule="auto" w:before="0" w:after="0"/>
        <w:ind w:left="140" w:right="130" w:firstLine="710"/>
        <w:jc w:val="both"/>
        <w:rPr>
          <w:sz w:val="28"/>
        </w:rPr>
      </w:pPr>
      <w:r>
        <w:rPr>
          <w:sz w:val="28"/>
        </w:rPr>
        <w:t>Randel</w:t>
      </w:r>
      <w:r>
        <w:rPr>
          <w:spacing w:val="-7"/>
          <w:sz w:val="28"/>
        </w:rPr>
        <w:t> </w:t>
      </w:r>
      <w:r>
        <w:rPr>
          <w:sz w:val="28"/>
        </w:rPr>
        <w:t>R. D., Short R. E., Christesen</w:t>
      </w:r>
      <w:r>
        <w:rPr>
          <w:spacing w:val="-4"/>
          <w:sz w:val="28"/>
        </w:rPr>
        <w:t> </w:t>
      </w:r>
      <w:r>
        <w:rPr>
          <w:sz w:val="28"/>
        </w:rPr>
        <w:t>D. S., Bellows R.A. Effect of</w:t>
      </w:r>
      <w:r>
        <w:rPr>
          <w:spacing w:val="-3"/>
          <w:sz w:val="28"/>
        </w:rPr>
        <w:t> </w:t>
      </w:r>
      <w:r>
        <w:rPr>
          <w:sz w:val="28"/>
        </w:rPr>
        <w:t>clitoral massage after artificial insemination on conception in the bovine // Journal of animal science, 1975. - №40(6). – Р.1119–1123. https://doi.org/10.2527/jas1975.4061119x</w:t>
      </w:r>
    </w:p>
    <w:p>
      <w:pPr>
        <w:pStyle w:val="ListParagraph"/>
        <w:numPr>
          <w:ilvl w:val="0"/>
          <w:numId w:val="16"/>
        </w:numPr>
        <w:tabs>
          <w:tab w:pos="1363" w:val="left" w:leader="none"/>
        </w:tabs>
        <w:spacing w:line="240" w:lineRule="auto" w:before="0" w:after="0"/>
        <w:ind w:left="140" w:right="145" w:firstLine="710"/>
        <w:jc w:val="both"/>
        <w:rPr>
          <w:sz w:val="28"/>
        </w:rPr>
      </w:pPr>
      <w:r>
        <w:rPr>
          <w:sz w:val="28"/>
        </w:rPr>
        <w:t>Самусенко Л.Д., Мамаев А.В. Стимуляция репродуктивной функции коров</w:t>
      </w:r>
      <w:r>
        <w:rPr>
          <w:spacing w:val="-16"/>
          <w:sz w:val="28"/>
        </w:rPr>
        <w:t> </w:t>
      </w:r>
      <w:r>
        <w:rPr>
          <w:sz w:val="28"/>
        </w:rPr>
        <w:t>биоэнергетическими</w:t>
      </w:r>
      <w:r>
        <w:rPr>
          <w:spacing w:val="-7"/>
          <w:sz w:val="28"/>
        </w:rPr>
        <w:t> </w:t>
      </w:r>
      <w:r>
        <w:rPr>
          <w:sz w:val="28"/>
        </w:rPr>
        <w:t>методами</w:t>
      </w:r>
      <w:r>
        <w:rPr>
          <w:spacing w:val="-3"/>
          <w:sz w:val="28"/>
        </w:rPr>
        <w:t> </w:t>
      </w:r>
      <w:r>
        <w:rPr>
          <w:sz w:val="28"/>
        </w:rPr>
        <w:t>//</w:t>
      </w:r>
      <w:r>
        <w:rPr>
          <w:spacing w:val="-15"/>
          <w:sz w:val="28"/>
        </w:rPr>
        <w:t> </w:t>
      </w:r>
      <w:r>
        <w:rPr>
          <w:sz w:val="28"/>
        </w:rPr>
        <w:t>Вестник</w:t>
      </w:r>
      <w:r>
        <w:rPr>
          <w:spacing w:val="-10"/>
          <w:sz w:val="28"/>
        </w:rPr>
        <w:t> </w:t>
      </w:r>
      <w:r>
        <w:rPr>
          <w:sz w:val="28"/>
        </w:rPr>
        <w:t>аграрной</w:t>
      </w:r>
      <w:r>
        <w:rPr>
          <w:spacing w:val="-9"/>
          <w:sz w:val="28"/>
        </w:rPr>
        <w:t> </w:t>
      </w:r>
      <w:r>
        <w:rPr>
          <w:sz w:val="28"/>
        </w:rPr>
        <w:t>науки,</w:t>
      </w:r>
      <w:r>
        <w:rPr>
          <w:spacing w:val="-3"/>
          <w:sz w:val="28"/>
        </w:rPr>
        <w:t> </w:t>
      </w:r>
      <w:r>
        <w:rPr>
          <w:sz w:val="28"/>
        </w:rPr>
        <w:t>2010.</w:t>
      </w:r>
      <w:r>
        <w:rPr>
          <w:spacing w:val="-12"/>
          <w:sz w:val="28"/>
        </w:rPr>
        <w:t> </w:t>
      </w:r>
      <w:r>
        <w:rPr>
          <w:sz w:val="28"/>
        </w:rPr>
        <w:t>-</w:t>
      </w:r>
      <w:r>
        <w:rPr>
          <w:spacing w:val="-12"/>
          <w:sz w:val="28"/>
        </w:rPr>
        <w:t> </w:t>
      </w:r>
      <w:r>
        <w:rPr>
          <w:sz w:val="28"/>
        </w:rPr>
        <w:t>№24</w:t>
      </w:r>
      <w:r>
        <w:rPr>
          <w:spacing w:val="-10"/>
          <w:sz w:val="28"/>
        </w:rPr>
        <w:t> </w:t>
      </w:r>
      <w:r>
        <w:rPr>
          <w:sz w:val="28"/>
        </w:rPr>
        <w:t>(3).</w:t>
      </w:r>
    </w:p>
    <w:p>
      <w:pPr>
        <w:pStyle w:val="BodyText"/>
        <w:spacing w:line="321" w:lineRule="exact"/>
        <w:ind w:left="140"/>
      </w:pPr>
      <w:r>
        <w:rPr/>
        <w:t>-</w:t>
      </w:r>
      <w:r>
        <w:rPr>
          <w:spacing w:val="-16"/>
        </w:rPr>
        <w:t> </w:t>
      </w:r>
      <w:r>
        <w:rPr/>
        <w:t>С.92-</w:t>
      </w:r>
      <w:r>
        <w:rPr>
          <w:spacing w:val="-5"/>
        </w:rPr>
        <w:t>95.</w:t>
      </w:r>
    </w:p>
    <w:p>
      <w:pPr>
        <w:pStyle w:val="ListParagraph"/>
        <w:numPr>
          <w:ilvl w:val="0"/>
          <w:numId w:val="16"/>
        </w:numPr>
        <w:tabs>
          <w:tab w:pos="1353" w:val="left" w:leader="none"/>
        </w:tabs>
        <w:spacing w:line="240" w:lineRule="auto" w:before="0" w:after="0"/>
        <w:ind w:left="140" w:right="118" w:firstLine="710"/>
        <w:jc w:val="both"/>
        <w:rPr>
          <w:sz w:val="28"/>
        </w:rPr>
      </w:pPr>
      <w:r>
        <w:rPr>
          <w:sz w:val="28"/>
        </w:rPr>
        <w:t>Малыгина Н.А. Сравнительная характеристика гормон-программ при искусственном осеменении крупного рогатого скота / Н. А. Малыгина, О. А. Попова</w:t>
      </w:r>
      <w:r>
        <w:rPr>
          <w:spacing w:val="-18"/>
          <w:sz w:val="28"/>
        </w:rPr>
        <w:t> </w:t>
      </w:r>
      <w:r>
        <w:rPr>
          <w:sz w:val="28"/>
        </w:rPr>
        <w:t>//</w:t>
      </w:r>
      <w:r>
        <w:rPr>
          <w:spacing w:val="-17"/>
          <w:sz w:val="28"/>
        </w:rPr>
        <w:t> </w:t>
      </w:r>
      <w:r>
        <w:rPr>
          <w:sz w:val="28"/>
        </w:rPr>
        <w:t>Вестник</w:t>
      </w:r>
      <w:r>
        <w:rPr>
          <w:spacing w:val="-16"/>
          <w:sz w:val="28"/>
        </w:rPr>
        <w:t> </w:t>
      </w:r>
      <w:r>
        <w:rPr>
          <w:sz w:val="28"/>
        </w:rPr>
        <w:t>Алтайского</w:t>
      </w:r>
      <w:r>
        <w:rPr>
          <w:spacing w:val="-18"/>
          <w:sz w:val="28"/>
        </w:rPr>
        <w:t> </w:t>
      </w:r>
      <w:r>
        <w:rPr>
          <w:sz w:val="28"/>
        </w:rPr>
        <w:t>государственного</w:t>
      </w:r>
      <w:r>
        <w:rPr>
          <w:spacing w:val="-17"/>
          <w:sz w:val="28"/>
        </w:rPr>
        <w:t> </w:t>
      </w:r>
      <w:r>
        <w:rPr>
          <w:sz w:val="28"/>
        </w:rPr>
        <w:t>аграрного</w:t>
      </w:r>
      <w:r>
        <w:rPr>
          <w:spacing w:val="-6"/>
          <w:sz w:val="28"/>
        </w:rPr>
        <w:t> </w:t>
      </w:r>
      <w:r>
        <w:rPr>
          <w:sz w:val="28"/>
        </w:rPr>
        <w:t>университета.</w:t>
      </w:r>
      <w:r>
        <w:rPr>
          <w:spacing w:val="-11"/>
          <w:sz w:val="28"/>
        </w:rPr>
        <w:t> </w:t>
      </w:r>
      <w:r>
        <w:rPr>
          <w:sz w:val="28"/>
        </w:rPr>
        <w:t>–</w:t>
      </w:r>
      <w:r>
        <w:rPr>
          <w:spacing w:val="-18"/>
          <w:sz w:val="28"/>
        </w:rPr>
        <w:t> </w:t>
      </w:r>
      <w:r>
        <w:rPr>
          <w:sz w:val="28"/>
        </w:rPr>
        <w:t>2018. – № 9(167). – С. 102-109.</w:t>
      </w:r>
    </w:p>
    <w:p>
      <w:pPr>
        <w:pStyle w:val="ListParagraph"/>
        <w:numPr>
          <w:ilvl w:val="0"/>
          <w:numId w:val="16"/>
        </w:numPr>
        <w:tabs>
          <w:tab w:pos="1435" w:val="left" w:leader="none"/>
        </w:tabs>
        <w:spacing w:line="240" w:lineRule="auto" w:before="0" w:after="0"/>
        <w:ind w:left="140" w:right="123" w:firstLine="710"/>
        <w:jc w:val="both"/>
        <w:rPr>
          <w:sz w:val="28"/>
        </w:rPr>
      </w:pPr>
      <w:r>
        <w:rPr>
          <w:sz w:val="28"/>
        </w:rPr>
        <w:t>Джуматаева К.К., Тегза А.А., Джуланов М.Н., Койбагаров К.У., Джуланова Н. М., Айдарбеков С. Д., Кузербаева А. Т., Байжанов К.С. Сравнительная эффективность использования различных схем синхронизации половой охоты у</w:t>
      </w:r>
      <w:r>
        <w:rPr>
          <w:spacing w:val="-6"/>
          <w:sz w:val="28"/>
        </w:rPr>
        <w:t> </w:t>
      </w:r>
      <w:r>
        <w:rPr>
          <w:sz w:val="28"/>
        </w:rPr>
        <w:t>коров</w:t>
      </w:r>
      <w:r>
        <w:rPr>
          <w:spacing w:val="-4"/>
          <w:sz w:val="28"/>
        </w:rPr>
        <w:t> </w:t>
      </w:r>
      <w:r>
        <w:rPr>
          <w:sz w:val="28"/>
        </w:rPr>
        <w:t>и телок //</w:t>
      </w:r>
      <w:r>
        <w:rPr>
          <w:spacing w:val="-1"/>
          <w:sz w:val="28"/>
        </w:rPr>
        <w:t> </w:t>
      </w:r>
      <w:r>
        <w:rPr>
          <w:sz w:val="28"/>
        </w:rPr>
        <w:t>Ғылым және білім. –</w:t>
      </w:r>
      <w:r>
        <w:rPr>
          <w:spacing w:val="-3"/>
          <w:sz w:val="28"/>
        </w:rPr>
        <w:t> </w:t>
      </w:r>
      <w:r>
        <w:rPr>
          <w:sz w:val="28"/>
        </w:rPr>
        <w:t>2023. -</w:t>
      </w:r>
      <w:r>
        <w:rPr>
          <w:spacing w:val="-1"/>
          <w:sz w:val="28"/>
        </w:rPr>
        <w:t> </w:t>
      </w:r>
      <w:r>
        <w:rPr>
          <w:sz w:val="28"/>
        </w:rPr>
        <w:t>№3-1(72). -</w:t>
      </w:r>
      <w:r>
        <w:rPr>
          <w:spacing w:val="-1"/>
          <w:sz w:val="28"/>
        </w:rPr>
        <w:t> </w:t>
      </w:r>
      <w:r>
        <w:rPr>
          <w:sz w:val="28"/>
        </w:rPr>
        <w:t>С.188- </w:t>
      </w:r>
      <w:r>
        <w:rPr>
          <w:spacing w:val="-4"/>
          <w:sz w:val="28"/>
        </w:rPr>
        <w:t>197.</w:t>
      </w:r>
    </w:p>
    <w:p>
      <w:pPr>
        <w:pStyle w:val="ListParagraph"/>
        <w:numPr>
          <w:ilvl w:val="0"/>
          <w:numId w:val="16"/>
        </w:numPr>
        <w:tabs>
          <w:tab w:pos="1353" w:val="left" w:leader="none"/>
        </w:tabs>
        <w:spacing w:line="240" w:lineRule="auto" w:before="0" w:after="0"/>
        <w:ind w:left="140" w:right="131" w:firstLine="710"/>
        <w:jc w:val="both"/>
        <w:rPr>
          <w:sz w:val="28"/>
        </w:rPr>
      </w:pPr>
      <w:r>
        <w:rPr>
          <w:sz w:val="28"/>
        </w:rPr>
        <w:t>Кучеренко Д.Е., Гранкина Н.А. Оценка эффективности клинического применения методов электрофизиотерапии. Восточно-европейский научный журнал. – 2016. - №6 (2), - С.70-74.</w:t>
      </w:r>
    </w:p>
    <w:p>
      <w:pPr>
        <w:pStyle w:val="ListParagraph"/>
        <w:numPr>
          <w:ilvl w:val="0"/>
          <w:numId w:val="16"/>
        </w:numPr>
        <w:tabs>
          <w:tab w:pos="1367" w:val="left" w:leader="none"/>
        </w:tabs>
        <w:spacing w:line="242" w:lineRule="auto" w:before="0" w:after="0"/>
        <w:ind w:left="140" w:right="128" w:firstLine="710"/>
        <w:jc w:val="both"/>
        <w:rPr>
          <w:sz w:val="28"/>
        </w:rPr>
      </w:pPr>
      <w:r>
        <w:rPr>
          <w:sz w:val="28"/>
        </w:rPr>
        <w:t>Гармаев Б.Ц. Вазэктомированные бараны-пробники при осеменении овец</w:t>
      </w:r>
      <w:r>
        <w:rPr>
          <w:spacing w:val="-6"/>
          <w:sz w:val="28"/>
        </w:rPr>
        <w:t> </w:t>
      </w:r>
      <w:r>
        <w:rPr>
          <w:sz w:val="28"/>
        </w:rPr>
        <w:t>//</w:t>
      </w:r>
      <w:r>
        <w:rPr>
          <w:spacing w:val="-7"/>
          <w:sz w:val="28"/>
        </w:rPr>
        <w:t> </w:t>
      </w:r>
      <w:r>
        <w:rPr>
          <w:sz w:val="28"/>
        </w:rPr>
        <w:t>Вестник</w:t>
      </w:r>
      <w:r>
        <w:rPr>
          <w:spacing w:val="-6"/>
          <w:sz w:val="28"/>
        </w:rPr>
        <w:t> </w:t>
      </w:r>
      <w:r>
        <w:rPr>
          <w:sz w:val="28"/>
        </w:rPr>
        <w:t>Бурятской</w:t>
      </w:r>
      <w:r>
        <w:rPr>
          <w:spacing w:val="-5"/>
          <w:sz w:val="28"/>
        </w:rPr>
        <w:t> </w:t>
      </w:r>
      <w:r>
        <w:rPr>
          <w:sz w:val="28"/>
        </w:rPr>
        <w:t>государственной</w:t>
      </w:r>
      <w:r>
        <w:rPr>
          <w:spacing w:val="-4"/>
          <w:sz w:val="28"/>
        </w:rPr>
        <w:t> </w:t>
      </w:r>
      <w:r>
        <w:rPr>
          <w:sz w:val="28"/>
        </w:rPr>
        <w:t>сельскохозяйственной</w:t>
      </w:r>
      <w:r>
        <w:rPr>
          <w:spacing w:val="-4"/>
          <w:sz w:val="28"/>
        </w:rPr>
        <w:t> </w:t>
      </w:r>
      <w:r>
        <w:rPr>
          <w:sz w:val="28"/>
        </w:rPr>
        <w:t>академии</w:t>
      </w:r>
      <w:r>
        <w:rPr>
          <w:spacing w:val="-5"/>
          <w:sz w:val="28"/>
        </w:rPr>
        <w:t> </w:t>
      </w:r>
      <w:r>
        <w:rPr>
          <w:sz w:val="28"/>
        </w:rPr>
        <w:t>им. В.Р. Филиппова. – 2017. – № 2(47). – С. 91-94.</w:t>
      </w:r>
    </w:p>
    <w:p>
      <w:pPr>
        <w:pStyle w:val="ListParagraph"/>
        <w:numPr>
          <w:ilvl w:val="0"/>
          <w:numId w:val="16"/>
        </w:numPr>
        <w:tabs>
          <w:tab w:pos="1392" w:val="left" w:leader="none"/>
        </w:tabs>
        <w:spacing w:line="240" w:lineRule="auto" w:before="0" w:after="0"/>
        <w:ind w:left="140" w:right="156" w:firstLine="710"/>
        <w:jc w:val="both"/>
        <w:rPr>
          <w:sz w:val="28"/>
        </w:rPr>
      </w:pPr>
      <w:r>
        <w:rPr>
          <w:sz w:val="28"/>
        </w:rPr>
        <w:t>Сударев Н. П. Электропунктура для стимуляции половой функции коров при осеменении / Ветеринария. – 2010. – № 5. – С. 44-45.</w:t>
      </w:r>
    </w:p>
    <w:p>
      <w:pPr>
        <w:pStyle w:val="ListParagraph"/>
        <w:numPr>
          <w:ilvl w:val="0"/>
          <w:numId w:val="16"/>
        </w:numPr>
        <w:tabs>
          <w:tab w:pos="1377" w:val="left" w:leader="none"/>
        </w:tabs>
        <w:spacing w:line="242" w:lineRule="auto" w:before="0" w:after="0"/>
        <w:ind w:left="140" w:right="125" w:firstLine="710"/>
        <w:jc w:val="both"/>
        <w:rPr>
          <w:sz w:val="28"/>
        </w:rPr>
      </w:pPr>
      <w:r>
        <w:rPr>
          <w:sz w:val="28"/>
        </w:rPr>
        <w:t>Julanov M., Jumatayeva K., Koibagarov K., Tagayev O., Baitlessov Y., Julanova N. Improving the efficiency of estrus synchronization in cows // J.</w:t>
      </w:r>
      <w:r>
        <w:rPr>
          <w:spacing w:val="40"/>
          <w:sz w:val="28"/>
        </w:rPr>
        <w:t> </w:t>
      </w:r>
      <w:r>
        <w:rPr>
          <w:sz w:val="28"/>
        </w:rPr>
        <w:t>Adv Vet Anim Res. – 2024. - №11(1). – Р.100–106.</w:t>
      </w:r>
    </w:p>
    <w:p>
      <w:pPr>
        <w:pStyle w:val="ListParagraph"/>
        <w:numPr>
          <w:ilvl w:val="0"/>
          <w:numId w:val="16"/>
        </w:numPr>
        <w:tabs>
          <w:tab w:pos="1661" w:val="left" w:leader="none"/>
        </w:tabs>
        <w:spacing w:line="240" w:lineRule="auto" w:before="0" w:after="0"/>
        <w:ind w:left="140" w:right="125" w:firstLine="710"/>
        <w:jc w:val="both"/>
        <w:rPr>
          <w:sz w:val="28"/>
        </w:rPr>
      </w:pPr>
      <w:r>
        <w:rPr>
          <w:sz w:val="28"/>
        </w:rPr>
        <w:t>Утянов А.М. Физиологическое обоснование применения овариоцитотоксической</w:t>
      </w:r>
      <w:r>
        <w:rPr>
          <w:spacing w:val="-18"/>
          <w:sz w:val="28"/>
        </w:rPr>
        <w:t> </w:t>
      </w:r>
      <w:r>
        <w:rPr>
          <w:sz w:val="28"/>
        </w:rPr>
        <w:t>сыворотки</w:t>
      </w:r>
      <w:r>
        <w:rPr>
          <w:spacing w:val="-17"/>
          <w:sz w:val="28"/>
        </w:rPr>
        <w:t> </w:t>
      </w:r>
      <w:r>
        <w:rPr>
          <w:sz w:val="28"/>
        </w:rPr>
        <w:t>(ОЦС)</w:t>
      </w:r>
      <w:r>
        <w:rPr>
          <w:spacing w:val="-18"/>
          <w:sz w:val="28"/>
        </w:rPr>
        <w:t> </w:t>
      </w:r>
      <w:r>
        <w:rPr>
          <w:sz w:val="28"/>
        </w:rPr>
        <w:t>для</w:t>
      </w:r>
      <w:r>
        <w:rPr>
          <w:spacing w:val="-17"/>
          <w:sz w:val="28"/>
        </w:rPr>
        <w:t> </w:t>
      </w:r>
      <w:r>
        <w:rPr>
          <w:sz w:val="28"/>
        </w:rPr>
        <w:t>стимуляции</w:t>
      </w:r>
      <w:r>
        <w:rPr>
          <w:spacing w:val="-18"/>
          <w:sz w:val="28"/>
        </w:rPr>
        <w:t> </w:t>
      </w:r>
      <w:r>
        <w:rPr>
          <w:sz w:val="28"/>
        </w:rPr>
        <w:t>воспроизводительной функции коров : специальность 03.00.13 : автореф. ... дисс. докт. биол. наук. – Алматы, 1996. – 48 с. </w:t>
      </w:r>
      <w:hyperlink r:id="rId28">
        <w:r>
          <w:rPr>
            <w:color w:val="0000FF"/>
            <w:sz w:val="28"/>
            <w:u w:val="single" w:color="0000FF"/>
          </w:rPr>
          <w:t>https://viewer.rsl.ru/ru/rsl01000764674?pag e=1&amp;rotate=</w:t>
        </w:r>
      </w:hyperlink>
      <w:r>
        <w:rPr>
          <w:color w:val="0000FF"/>
          <w:sz w:val="28"/>
        </w:rPr>
        <w:t> </w:t>
      </w:r>
      <w:hyperlink r:id="rId28">
        <w:r>
          <w:rPr>
            <w:color w:val="0000FF"/>
            <w:spacing w:val="-2"/>
            <w:sz w:val="28"/>
            <w:u w:val="single" w:color="0000FF"/>
          </w:rPr>
          <w:t>0&amp;theme=white</w:t>
        </w:r>
      </w:hyperlink>
      <w:r>
        <w:rPr>
          <w:spacing w:val="-2"/>
          <w:sz w:val="28"/>
        </w:rPr>
        <w:t>.</w:t>
      </w:r>
    </w:p>
    <w:p>
      <w:pPr>
        <w:pStyle w:val="ListParagraph"/>
        <w:numPr>
          <w:ilvl w:val="0"/>
          <w:numId w:val="16"/>
        </w:numPr>
        <w:tabs>
          <w:tab w:pos="1445" w:val="left" w:leader="none"/>
        </w:tabs>
        <w:spacing w:line="240" w:lineRule="auto" w:before="0" w:after="0"/>
        <w:ind w:left="140" w:right="149" w:firstLine="710"/>
        <w:jc w:val="both"/>
        <w:rPr>
          <w:sz w:val="28"/>
        </w:rPr>
      </w:pPr>
      <w:r>
        <w:rPr>
          <w:sz w:val="28"/>
        </w:rPr>
        <w:t>Крамская М.С., Племяшов К.В., Корочкина Е.А. Использование жеребцов-пробников в коневодстве России // Ученые записки учреждения образования Витебская ордена Знак почета государственная академия ветеринарной медицины. – 2017. – Т. 53, № 2. – С. 176-178.</w:t>
      </w:r>
    </w:p>
    <w:p>
      <w:pPr>
        <w:pStyle w:val="ListParagraph"/>
        <w:numPr>
          <w:ilvl w:val="0"/>
          <w:numId w:val="16"/>
        </w:numPr>
        <w:tabs>
          <w:tab w:pos="1343" w:val="left" w:leader="none"/>
          <w:tab w:pos="7487" w:val="left" w:leader="none"/>
        </w:tabs>
        <w:spacing w:line="242" w:lineRule="auto" w:before="0" w:after="0"/>
        <w:ind w:left="140" w:right="121" w:firstLine="710"/>
        <w:jc w:val="left"/>
        <w:rPr>
          <w:sz w:val="28"/>
        </w:rPr>
      </w:pPr>
      <w:r>
        <w:rPr>
          <w:sz w:val="28"/>
        </w:rPr>
        <w:t>Джуланова Н. М. Разработка и</w:t>
      </w:r>
      <w:r>
        <w:rPr>
          <w:spacing w:val="-2"/>
          <w:sz w:val="28"/>
        </w:rPr>
        <w:t> </w:t>
      </w:r>
      <w:r>
        <w:rPr>
          <w:sz w:val="28"/>
        </w:rPr>
        <w:t>совершенствование методов лечения и профилактики гинекологических патологии у кобыл: дис</w:t>
        <w:tab/>
        <w:t>док. филос. (PhD): 6D120100 - Ветеринарная медицина. - КазНАУ.</w:t>
      </w:r>
    </w:p>
    <w:p>
      <w:pPr>
        <w:pStyle w:val="ListParagraph"/>
        <w:numPr>
          <w:ilvl w:val="0"/>
          <w:numId w:val="16"/>
        </w:numPr>
        <w:tabs>
          <w:tab w:pos="1454" w:val="left" w:leader="none"/>
        </w:tabs>
        <w:spacing w:line="240" w:lineRule="auto" w:before="0" w:after="0"/>
        <w:ind w:left="140" w:right="135" w:firstLine="710"/>
        <w:jc w:val="both"/>
        <w:rPr>
          <w:sz w:val="28"/>
        </w:rPr>
      </w:pPr>
      <w:r>
        <w:rPr>
          <w:sz w:val="28"/>
        </w:rPr>
        <w:t>Gitesh S., Sandeep K., Anand K. P., Harender S., Meenakshi V. Presynchronization with simultaneous administration of GnRH and PGF2α 7 days prior</w:t>
      </w:r>
      <w:r>
        <w:rPr>
          <w:spacing w:val="-12"/>
          <w:sz w:val="28"/>
        </w:rPr>
        <w:t> </w:t>
      </w:r>
      <w:r>
        <w:rPr>
          <w:sz w:val="28"/>
        </w:rPr>
        <w:t>to</w:t>
      </w:r>
      <w:r>
        <w:rPr>
          <w:spacing w:val="-10"/>
          <w:sz w:val="28"/>
        </w:rPr>
        <w:t> </w:t>
      </w:r>
      <w:r>
        <w:rPr>
          <w:sz w:val="28"/>
        </w:rPr>
        <w:t>Ovsynch</w:t>
      </w:r>
      <w:r>
        <w:rPr>
          <w:spacing w:val="-4"/>
          <w:sz w:val="28"/>
        </w:rPr>
        <w:t> </w:t>
      </w:r>
      <w:r>
        <w:rPr>
          <w:sz w:val="28"/>
        </w:rPr>
        <w:t>improves reproductive</w:t>
      </w:r>
      <w:r>
        <w:rPr>
          <w:spacing w:val="-8"/>
          <w:sz w:val="28"/>
        </w:rPr>
        <w:t> </w:t>
      </w:r>
      <w:r>
        <w:rPr>
          <w:sz w:val="28"/>
        </w:rPr>
        <w:t>profile in</w:t>
      </w:r>
      <w:r>
        <w:rPr>
          <w:spacing w:val="-15"/>
          <w:sz w:val="28"/>
        </w:rPr>
        <w:t> </w:t>
      </w:r>
      <w:r>
        <w:rPr>
          <w:sz w:val="28"/>
        </w:rPr>
        <w:t>Hariana</w:t>
      </w:r>
      <w:r>
        <w:rPr>
          <w:spacing w:val="-8"/>
          <w:sz w:val="28"/>
        </w:rPr>
        <w:t> </w:t>
      </w:r>
      <w:r>
        <w:rPr>
          <w:sz w:val="28"/>
        </w:rPr>
        <w:t>zebu</w:t>
      </w:r>
      <w:r>
        <w:rPr>
          <w:spacing w:val="-18"/>
          <w:sz w:val="28"/>
        </w:rPr>
        <w:t> </w:t>
      </w:r>
      <w:r>
        <w:rPr>
          <w:sz w:val="28"/>
        </w:rPr>
        <w:t>cow.</w:t>
      </w:r>
      <w:r>
        <w:rPr>
          <w:spacing w:val="-2"/>
          <w:sz w:val="28"/>
        </w:rPr>
        <w:t> </w:t>
      </w:r>
      <w:r>
        <w:rPr>
          <w:sz w:val="28"/>
        </w:rPr>
        <w:t>Tropical</w:t>
      </w:r>
      <w:r>
        <w:rPr>
          <w:spacing w:val="-9"/>
          <w:sz w:val="28"/>
        </w:rPr>
        <w:t> </w:t>
      </w:r>
      <w:r>
        <w:rPr>
          <w:sz w:val="28"/>
        </w:rPr>
        <w:t>Animal</w:t>
      </w:r>
    </w:p>
    <w:p>
      <w:pPr>
        <w:pStyle w:val="ListParagraph"/>
        <w:spacing w:after="0" w:line="240" w:lineRule="auto"/>
        <w:jc w:val="both"/>
        <w:rPr>
          <w:sz w:val="28"/>
        </w:rPr>
        <w:sectPr>
          <w:pgSz w:w="11910" w:h="16840"/>
          <w:pgMar w:header="0" w:footer="921" w:top="1000" w:bottom="1120" w:left="1559" w:right="425"/>
        </w:sectPr>
      </w:pPr>
    </w:p>
    <w:p>
      <w:pPr>
        <w:pStyle w:val="BodyText"/>
        <w:spacing w:before="64"/>
        <w:ind w:left="140" w:right="128"/>
      </w:pPr>
      <w:r>
        <w:rPr/>
        <w:t>Health and Production. - 2023. - №55. – 19 р. https://doi.org/10.1007/s11250-022- </w:t>
      </w:r>
      <w:r>
        <w:rPr>
          <w:spacing w:val="-2"/>
        </w:rPr>
        <w:t>03439-6</w:t>
      </w:r>
    </w:p>
    <w:p>
      <w:pPr>
        <w:pStyle w:val="ListParagraph"/>
        <w:numPr>
          <w:ilvl w:val="0"/>
          <w:numId w:val="16"/>
        </w:numPr>
        <w:tabs>
          <w:tab w:pos="1377" w:val="left" w:leader="none"/>
        </w:tabs>
        <w:spacing w:line="240" w:lineRule="auto" w:before="4" w:after="0"/>
        <w:ind w:left="140" w:right="132" w:firstLine="710"/>
        <w:jc w:val="both"/>
        <w:rPr>
          <w:sz w:val="28"/>
        </w:rPr>
      </w:pPr>
      <w:r>
        <w:rPr>
          <w:sz w:val="28"/>
        </w:rPr>
        <w:t>Chen F., Hou Y., Zhu X., Mei C., Guo R., Shi Z. Impact of Accessory Corpus Luteum Induced by Gonadotropin-Releasing Hormone or Human Chorionic Gonadotropin on Pregnancy Rates of Dairy Cattle following Embryo Transfer: A META-Analysis</w:t>
      </w:r>
      <w:r>
        <w:rPr>
          <w:spacing w:val="40"/>
          <w:sz w:val="28"/>
        </w:rPr>
        <w:t> </w:t>
      </w:r>
      <w:r>
        <w:rPr>
          <w:sz w:val="28"/>
        </w:rPr>
        <w:t>//</w:t>
      </w:r>
      <w:r>
        <w:rPr>
          <w:spacing w:val="40"/>
          <w:sz w:val="28"/>
        </w:rPr>
        <w:t> </w:t>
      </w:r>
      <w:r>
        <w:rPr>
          <w:sz w:val="28"/>
        </w:rPr>
        <w:t>Veterinary</w:t>
      </w:r>
      <w:r>
        <w:rPr>
          <w:spacing w:val="40"/>
          <w:sz w:val="28"/>
        </w:rPr>
        <w:t> </w:t>
      </w:r>
      <w:r>
        <w:rPr>
          <w:sz w:val="28"/>
        </w:rPr>
        <w:t>Sciences.-</w:t>
      </w:r>
      <w:r>
        <w:rPr>
          <w:spacing w:val="40"/>
          <w:sz w:val="28"/>
        </w:rPr>
        <w:t> </w:t>
      </w:r>
      <w:r>
        <w:rPr>
          <w:sz w:val="28"/>
        </w:rPr>
        <w:t>2023.</w:t>
      </w:r>
      <w:r>
        <w:rPr>
          <w:spacing w:val="40"/>
          <w:sz w:val="28"/>
        </w:rPr>
        <w:t> </w:t>
      </w:r>
      <w:r>
        <w:rPr>
          <w:sz w:val="28"/>
        </w:rPr>
        <w:t>-</w:t>
      </w:r>
      <w:r>
        <w:rPr>
          <w:spacing w:val="40"/>
          <w:sz w:val="28"/>
        </w:rPr>
        <w:t> </w:t>
      </w:r>
      <w:r>
        <w:rPr>
          <w:sz w:val="28"/>
        </w:rPr>
        <w:t>№10(5).</w:t>
      </w:r>
      <w:r>
        <w:rPr>
          <w:spacing w:val="40"/>
          <w:sz w:val="28"/>
        </w:rPr>
        <w:t> </w:t>
      </w:r>
      <w:r>
        <w:rPr>
          <w:sz w:val="28"/>
        </w:rPr>
        <w:t>–</w:t>
      </w:r>
      <w:r>
        <w:rPr>
          <w:spacing w:val="40"/>
          <w:sz w:val="28"/>
        </w:rPr>
        <w:t> </w:t>
      </w:r>
      <w:r>
        <w:rPr>
          <w:sz w:val="28"/>
        </w:rPr>
        <w:t>309</w:t>
      </w:r>
      <w:r>
        <w:rPr>
          <w:spacing w:val="40"/>
          <w:sz w:val="28"/>
        </w:rPr>
        <w:t> </w:t>
      </w:r>
      <w:r>
        <w:rPr>
          <w:sz w:val="28"/>
        </w:rPr>
        <w:t>р.</w:t>
      </w:r>
      <w:r>
        <w:rPr>
          <w:spacing w:val="40"/>
          <w:sz w:val="28"/>
        </w:rPr>
        <w:t> </w:t>
      </w:r>
      <w:hyperlink r:id="rId29">
        <w:r>
          <w:rPr>
            <w:color w:val="0000FF"/>
            <w:sz w:val="28"/>
            <w:u w:val="single" w:color="0000FF"/>
          </w:rPr>
          <w:t>https://doi.org</w:t>
        </w:r>
      </w:hyperlink>
    </w:p>
    <w:p>
      <w:pPr>
        <w:pStyle w:val="BodyText"/>
        <w:spacing w:line="319" w:lineRule="exact" w:before="4"/>
        <w:ind w:left="140"/>
      </w:pPr>
      <w:r>
        <w:rPr>
          <w:spacing w:val="-2"/>
        </w:rPr>
        <w:t>/10.3390/vetsc</w:t>
      </w:r>
      <w:r>
        <w:rPr>
          <w:spacing w:val="-5"/>
        </w:rPr>
        <w:t> </w:t>
      </w:r>
      <w:r>
        <w:rPr>
          <w:spacing w:val="-2"/>
        </w:rPr>
        <w:t>i10050309.</w:t>
      </w:r>
    </w:p>
    <w:p>
      <w:pPr>
        <w:pStyle w:val="ListParagraph"/>
        <w:numPr>
          <w:ilvl w:val="0"/>
          <w:numId w:val="16"/>
        </w:numPr>
        <w:tabs>
          <w:tab w:pos="1464" w:val="left" w:leader="none"/>
        </w:tabs>
        <w:spacing w:line="240" w:lineRule="auto" w:before="0" w:after="0"/>
        <w:ind w:left="140" w:right="122" w:firstLine="710"/>
        <w:jc w:val="both"/>
        <w:rPr>
          <w:sz w:val="28"/>
        </w:rPr>
      </w:pPr>
      <w:r>
        <w:rPr>
          <w:sz w:val="28"/>
        </w:rPr>
        <w:t>Васильев Р.О., Колоткина М.В., Хамитова Л.Ф. Сравнительная характеристика витаминных препаратов в схеме профилактики послеродовых осложнений у коров в племенных хозяйствах Удмуртской Республики // ВЕСТНИК</w:t>
      </w:r>
      <w:r>
        <w:rPr>
          <w:spacing w:val="-4"/>
          <w:sz w:val="28"/>
        </w:rPr>
        <w:t> </w:t>
      </w:r>
      <w:r>
        <w:rPr>
          <w:sz w:val="28"/>
        </w:rPr>
        <w:t>Ижевской</w:t>
      </w:r>
      <w:r>
        <w:rPr>
          <w:spacing w:val="-14"/>
          <w:sz w:val="28"/>
        </w:rPr>
        <w:t> </w:t>
      </w:r>
      <w:r>
        <w:rPr>
          <w:sz w:val="28"/>
        </w:rPr>
        <w:t>государственной</w:t>
      </w:r>
      <w:r>
        <w:rPr>
          <w:spacing w:val="-13"/>
          <w:sz w:val="28"/>
        </w:rPr>
        <w:t> </w:t>
      </w:r>
      <w:r>
        <w:rPr>
          <w:sz w:val="28"/>
        </w:rPr>
        <w:t>сельскохозяйственной</w:t>
      </w:r>
      <w:r>
        <w:rPr>
          <w:spacing w:val="-12"/>
          <w:sz w:val="28"/>
        </w:rPr>
        <w:t> </w:t>
      </w:r>
      <w:r>
        <w:rPr>
          <w:sz w:val="28"/>
        </w:rPr>
        <w:t>академии</w:t>
      </w:r>
      <w:r>
        <w:rPr>
          <w:spacing w:val="-10"/>
          <w:sz w:val="28"/>
        </w:rPr>
        <w:t> </w:t>
      </w:r>
      <w:r>
        <w:rPr>
          <w:sz w:val="28"/>
        </w:rPr>
        <w:t>Научно- практический журнал. - 2013. - № 2 (35). - С.47-48</w:t>
      </w:r>
    </w:p>
    <w:p>
      <w:pPr>
        <w:pStyle w:val="ListParagraph"/>
        <w:numPr>
          <w:ilvl w:val="0"/>
          <w:numId w:val="16"/>
        </w:numPr>
        <w:tabs>
          <w:tab w:pos="1339" w:val="left" w:leader="none"/>
        </w:tabs>
        <w:spacing w:line="240" w:lineRule="auto" w:before="1" w:after="0"/>
        <w:ind w:left="140" w:right="130" w:firstLine="710"/>
        <w:jc w:val="both"/>
        <w:rPr>
          <w:sz w:val="28"/>
        </w:rPr>
      </w:pPr>
      <w:r>
        <w:rPr>
          <w:sz w:val="28"/>
        </w:rPr>
        <w:t>Васильев</w:t>
      </w:r>
      <w:r>
        <w:rPr>
          <w:spacing w:val="-10"/>
          <w:sz w:val="28"/>
        </w:rPr>
        <w:t> </w:t>
      </w:r>
      <w:r>
        <w:rPr>
          <w:sz w:val="28"/>
        </w:rPr>
        <w:t>Р.О. Сравнительная</w:t>
      </w:r>
      <w:r>
        <w:rPr>
          <w:spacing w:val="-2"/>
          <w:sz w:val="28"/>
        </w:rPr>
        <w:t> </w:t>
      </w:r>
      <w:r>
        <w:rPr>
          <w:sz w:val="28"/>
        </w:rPr>
        <w:t>характеристика</w:t>
      </w:r>
      <w:r>
        <w:rPr>
          <w:spacing w:val="-4"/>
          <w:sz w:val="28"/>
        </w:rPr>
        <w:t> </w:t>
      </w:r>
      <w:r>
        <w:rPr>
          <w:sz w:val="28"/>
        </w:rPr>
        <w:t>витаминных</w:t>
      </w:r>
      <w:r>
        <w:rPr>
          <w:spacing w:val="-17"/>
          <w:sz w:val="28"/>
        </w:rPr>
        <w:t> </w:t>
      </w:r>
      <w:r>
        <w:rPr>
          <w:sz w:val="28"/>
        </w:rPr>
        <w:t>препаратов в схеме профилактики послеродовых осложнений у коров в племенных хозяйствах Удмуртской Республики / Р. О. Васильев, М. В. Колоткина, Л. Ф. Хамитова // Вестник Ижевской государственной сельскохозяйственной академии. – 2013. – № 2(35). – С. 47-48.</w:t>
      </w:r>
    </w:p>
    <w:p>
      <w:pPr>
        <w:pStyle w:val="ListParagraph"/>
        <w:numPr>
          <w:ilvl w:val="0"/>
          <w:numId w:val="16"/>
        </w:numPr>
        <w:tabs>
          <w:tab w:pos="1334" w:val="left" w:leader="none"/>
        </w:tabs>
        <w:spacing w:line="240" w:lineRule="auto" w:before="0" w:after="0"/>
        <w:ind w:left="140" w:right="115" w:firstLine="710"/>
        <w:jc w:val="both"/>
        <w:rPr>
          <w:sz w:val="28"/>
        </w:rPr>
      </w:pPr>
      <w:r>
        <w:rPr>
          <w:sz w:val="28"/>
        </w:rPr>
        <w:t>Попова</w:t>
      </w:r>
      <w:r>
        <w:rPr>
          <w:spacing w:val="-4"/>
          <w:sz w:val="28"/>
        </w:rPr>
        <w:t> </w:t>
      </w:r>
      <w:r>
        <w:rPr>
          <w:sz w:val="28"/>
        </w:rPr>
        <w:t>Л. В., Гармашов</w:t>
      </w:r>
      <w:r>
        <w:rPr>
          <w:spacing w:val="-5"/>
          <w:sz w:val="28"/>
        </w:rPr>
        <w:t> </w:t>
      </w:r>
      <w:r>
        <w:rPr>
          <w:sz w:val="28"/>
        </w:rPr>
        <w:t>С.</w:t>
      </w:r>
      <w:r>
        <w:rPr>
          <w:spacing w:val="-3"/>
          <w:sz w:val="28"/>
        </w:rPr>
        <w:t> </w:t>
      </w:r>
      <w:r>
        <w:rPr>
          <w:sz w:val="28"/>
        </w:rPr>
        <w:t>Ю.,</w:t>
      </w:r>
      <w:r>
        <w:rPr>
          <w:spacing w:val="-6"/>
          <w:sz w:val="28"/>
        </w:rPr>
        <w:t> </w:t>
      </w:r>
      <w:r>
        <w:rPr>
          <w:sz w:val="28"/>
        </w:rPr>
        <w:t>Мачнова С.</w:t>
      </w:r>
      <w:r>
        <w:rPr>
          <w:spacing w:val="-3"/>
          <w:sz w:val="28"/>
        </w:rPr>
        <w:t> </w:t>
      </w:r>
      <w:r>
        <w:rPr>
          <w:sz w:val="28"/>
        </w:rPr>
        <w:t>А.,</w:t>
      </w:r>
      <w:r>
        <w:rPr>
          <w:spacing w:val="-7"/>
          <w:sz w:val="28"/>
        </w:rPr>
        <w:t> </w:t>
      </w:r>
      <w:r>
        <w:rPr>
          <w:sz w:val="28"/>
        </w:rPr>
        <w:t>Влияние</w:t>
      </w:r>
      <w:r>
        <w:rPr>
          <w:spacing w:val="-4"/>
          <w:sz w:val="28"/>
        </w:rPr>
        <w:t> </w:t>
      </w:r>
      <w:r>
        <w:rPr>
          <w:sz w:val="28"/>
        </w:rPr>
        <w:t>гормональной стимуляции на синхронизацию половой охоты коров-реципиентов. Актуальные научно-технические</w:t>
      </w:r>
      <w:r>
        <w:rPr>
          <w:spacing w:val="-6"/>
          <w:sz w:val="28"/>
        </w:rPr>
        <w:t> </w:t>
      </w:r>
      <w:r>
        <w:rPr>
          <w:sz w:val="28"/>
        </w:rPr>
        <w:t>средства</w:t>
      </w:r>
      <w:r>
        <w:rPr>
          <w:spacing w:val="-7"/>
          <w:sz w:val="28"/>
        </w:rPr>
        <w:t> </w:t>
      </w:r>
      <w:r>
        <w:rPr>
          <w:sz w:val="28"/>
        </w:rPr>
        <w:t>и</w:t>
      </w:r>
      <w:r>
        <w:rPr>
          <w:spacing w:val="-5"/>
          <w:sz w:val="28"/>
        </w:rPr>
        <w:t> </w:t>
      </w:r>
      <w:r>
        <w:rPr>
          <w:sz w:val="28"/>
        </w:rPr>
        <w:t>сельскохозяйственные</w:t>
      </w:r>
      <w:r>
        <w:rPr>
          <w:spacing w:val="-1"/>
          <w:sz w:val="28"/>
        </w:rPr>
        <w:t> </w:t>
      </w:r>
      <w:r>
        <w:rPr>
          <w:sz w:val="28"/>
        </w:rPr>
        <w:t>проблемы.</w:t>
      </w:r>
      <w:r>
        <w:rPr>
          <w:spacing w:val="-6"/>
          <w:sz w:val="28"/>
        </w:rPr>
        <w:t> </w:t>
      </w:r>
      <w:r>
        <w:rPr>
          <w:sz w:val="28"/>
        </w:rPr>
        <w:t>Материалы</w:t>
      </w:r>
      <w:r>
        <w:rPr>
          <w:spacing w:val="-4"/>
          <w:sz w:val="28"/>
        </w:rPr>
        <w:t> </w:t>
      </w:r>
      <w:r>
        <w:rPr>
          <w:sz w:val="28"/>
        </w:rPr>
        <w:t>IV национальной научно-практической конференции. 25 июня 2020. - Кемерово. – 2020. - С. 182-188.</w:t>
      </w:r>
    </w:p>
    <w:p>
      <w:pPr>
        <w:pStyle w:val="ListParagraph"/>
        <w:numPr>
          <w:ilvl w:val="0"/>
          <w:numId w:val="16"/>
        </w:numPr>
        <w:tabs>
          <w:tab w:pos="1339" w:val="left" w:leader="none"/>
        </w:tabs>
        <w:spacing w:line="242" w:lineRule="auto" w:before="0" w:after="0"/>
        <w:ind w:left="140" w:right="123" w:firstLine="710"/>
        <w:jc w:val="both"/>
        <w:rPr>
          <w:sz w:val="28"/>
        </w:rPr>
      </w:pPr>
      <w:r>
        <w:rPr>
          <w:sz w:val="28"/>
        </w:rPr>
        <w:t>Хамитова Л. Ф. Бесплодие коров в условиях</w:t>
      </w:r>
      <w:r>
        <w:rPr>
          <w:spacing w:val="-7"/>
          <w:sz w:val="28"/>
        </w:rPr>
        <w:t> </w:t>
      </w:r>
      <w:r>
        <w:rPr>
          <w:sz w:val="28"/>
        </w:rPr>
        <w:t>Удмуртской Республики: автореф.</w:t>
      </w:r>
      <w:r>
        <w:rPr>
          <w:spacing w:val="80"/>
          <w:sz w:val="28"/>
        </w:rPr>
        <w:t>  </w:t>
      </w:r>
      <w:r>
        <w:rPr>
          <w:sz w:val="28"/>
        </w:rPr>
        <w:t>дис. доктор вет. наук. 03.00.13. – СПб., 2019.- 35с.</w:t>
      </w:r>
    </w:p>
    <w:p>
      <w:pPr>
        <w:pStyle w:val="ListParagraph"/>
        <w:numPr>
          <w:ilvl w:val="0"/>
          <w:numId w:val="16"/>
        </w:numPr>
        <w:tabs>
          <w:tab w:pos="1387" w:val="left" w:leader="none"/>
        </w:tabs>
        <w:spacing w:line="240" w:lineRule="auto" w:before="0" w:after="0"/>
        <w:ind w:left="140" w:right="136" w:firstLine="710"/>
        <w:jc w:val="both"/>
        <w:rPr>
          <w:sz w:val="28"/>
        </w:rPr>
      </w:pPr>
      <w:r>
        <w:rPr>
          <w:sz w:val="28"/>
        </w:rPr>
        <w:t>Христиановский П.И., Сеитов М.С., Платонов С.А. Сравнительный анализ эффективности фронтального осеменения коров при различных схемах синхронизации половой охоты // Известия Оренбургского государственного аграрного университета. – 2021. – №6(92). – С. 217-220. </w:t>
      </w:r>
      <w:hyperlink r:id="rId30">
        <w:r>
          <w:rPr>
            <w:color w:val="0000FF"/>
            <w:sz w:val="28"/>
            <w:u w:val="single" w:color="0000FF"/>
          </w:rPr>
          <w:t>https://doi.org/10.3767</w:t>
        </w:r>
      </w:hyperlink>
      <w:r>
        <w:rPr>
          <w:color w:val="0000FF"/>
          <w:sz w:val="28"/>
        </w:rPr>
        <w:t> </w:t>
      </w:r>
      <w:r>
        <w:rPr>
          <w:spacing w:val="-2"/>
          <w:sz w:val="28"/>
        </w:rPr>
        <w:t>0/2073-0853-2021-92-6-217-221.</w:t>
      </w:r>
    </w:p>
    <w:p>
      <w:pPr>
        <w:pStyle w:val="ListParagraph"/>
        <w:numPr>
          <w:ilvl w:val="0"/>
          <w:numId w:val="16"/>
        </w:numPr>
        <w:tabs>
          <w:tab w:pos="1324" w:val="left" w:leader="none"/>
        </w:tabs>
        <w:spacing w:line="240" w:lineRule="auto" w:before="0" w:after="0"/>
        <w:ind w:left="140" w:right="130" w:firstLine="710"/>
        <w:jc w:val="both"/>
        <w:rPr>
          <w:sz w:val="28"/>
        </w:rPr>
      </w:pPr>
      <w:r>
        <w:rPr>
          <w:sz w:val="28"/>
        </w:rPr>
        <w:t>Джуланова</w:t>
      </w:r>
      <w:r>
        <w:rPr>
          <w:spacing w:val="-8"/>
          <w:sz w:val="28"/>
        </w:rPr>
        <w:t> </w:t>
      </w:r>
      <w:r>
        <w:rPr>
          <w:sz w:val="28"/>
        </w:rPr>
        <w:t>Н.М.,</w:t>
      </w:r>
      <w:r>
        <w:rPr>
          <w:spacing w:val="-17"/>
          <w:sz w:val="28"/>
        </w:rPr>
        <w:t> </w:t>
      </w:r>
      <w:r>
        <w:rPr>
          <w:sz w:val="28"/>
        </w:rPr>
        <w:t>Акжигитов</w:t>
      </w:r>
      <w:r>
        <w:rPr>
          <w:spacing w:val="-16"/>
          <w:sz w:val="28"/>
        </w:rPr>
        <w:t> </w:t>
      </w:r>
      <w:r>
        <w:rPr>
          <w:sz w:val="28"/>
        </w:rPr>
        <w:t>Н.А.,</w:t>
      </w:r>
      <w:r>
        <w:rPr>
          <w:spacing w:val="-17"/>
          <w:sz w:val="28"/>
        </w:rPr>
        <w:t> </w:t>
      </w:r>
      <w:r>
        <w:rPr>
          <w:sz w:val="28"/>
        </w:rPr>
        <w:t>Джуланов</w:t>
      </w:r>
      <w:r>
        <w:rPr>
          <w:spacing w:val="-18"/>
          <w:sz w:val="28"/>
        </w:rPr>
        <w:t> </w:t>
      </w:r>
      <w:r>
        <w:rPr>
          <w:sz w:val="28"/>
        </w:rPr>
        <w:t>М.Н.</w:t>
      </w:r>
      <w:r>
        <w:rPr>
          <w:spacing w:val="-12"/>
          <w:sz w:val="28"/>
        </w:rPr>
        <w:t> </w:t>
      </w:r>
      <w:r>
        <w:rPr>
          <w:sz w:val="28"/>
        </w:rPr>
        <w:t>Эффективость</w:t>
      </w:r>
      <w:r>
        <w:rPr>
          <w:spacing w:val="-18"/>
          <w:sz w:val="28"/>
        </w:rPr>
        <w:t> </w:t>
      </w:r>
      <w:r>
        <w:rPr>
          <w:sz w:val="28"/>
        </w:rPr>
        <w:t>схем синхронизации половой охоты у коров. Материалы международной научной конференции студентов, аспирантов и молодых ученых «знания молодых для развития</w:t>
      </w:r>
      <w:r>
        <w:rPr>
          <w:spacing w:val="-17"/>
          <w:sz w:val="28"/>
        </w:rPr>
        <w:t> </w:t>
      </w:r>
      <w:r>
        <w:rPr>
          <w:sz w:val="28"/>
        </w:rPr>
        <w:t>ветеринарной</w:t>
      </w:r>
      <w:r>
        <w:rPr>
          <w:spacing w:val="-14"/>
          <w:sz w:val="28"/>
        </w:rPr>
        <w:t> </w:t>
      </w:r>
      <w:r>
        <w:rPr>
          <w:sz w:val="28"/>
        </w:rPr>
        <w:t>медицины</w:t>
      </w:r>
      <w:r>
        <w:rPr>
          <w:spacing w:val="-18"/>
          <w:sz w:val="28"/>
        </w:rPr>
        <w:t> </w:t>
      </w:r>
      <w:r>
        <w:rPr>
          <w:sz w:val="28"/>
        </w:rPr>
        <w:t>и</w:t>
      </w:r>
      <w:r>
        <w:rPr>
          <w:spacing w:val="-15"/>
          <w:sz w:val="28"/>
        </w:rPr>
        <w:t> </w:t>
      </w:r>
      <w:r>
        <w:rPr>
          <w:sz w:val="28"/>
        </w:rPr>
        <w:t>АПК</w:t>
      </w:r>
      <w:r>
        <w:rPr>
          <w:spacing w:val="-6"/>
          <w:sz w:val="28"/>
        </w:rPr>
        <w:t> </w:t>
      </w:r>
      <w:r>
        <w:rPr>
          <w:sz w:val="28"/>
        </w:rPr>
        <w:t>страны».</w:t>
      </w:r>
      <w:r>
        <w:rPr>
          <w:spacing w:val="-13"/>
          <w:sz w:val="28"/>
        </w:rPr>
        <w:t> </w:t>
      </w:r>
      <w:r>
        <w:rPr>
          <w:sz w:val="28"/>
        </w:rPr>
        <w:t>–</w:t>
      </w:r>
      <w:r>
        <w:rPr>
          <w:spacing w:val="-16"/>
          <w:sz w:val="28"/>
        </w:rPr>
        <w:t> </w:t>
      </w:r>
      <w:r>
        <w:rPr>
          <w:sz w:val="28"/>
        </w:rPr>
        <w:t>СПб.:</w:t>
      </w:r>
      <w:r>
        <w:rPr>
          <w:spacing w:val="-18"/>
          <w:sz w:val="28"/>
        </w:rPr>
        <w:t> </w:t>
      </w:r>
      <w:r>
        <w:rPr>
          <w:sz w:val="28"/>
        </w:rPr>
        <w:t>Издательство</w:t>
      </w:r>
      <w:r>
        <w:rPr>
          <w:spacing w:val="-13"/>
          <w:sz w:val="28"/>
        </w:rPr>
        <w:t> </w:t>
      </w:r>
      <w:r>
        <w:rPr>
          <w:sz w:val="28"/>
        </w:rPr>
        <w:t>ФГБОУ ВО СПбГАВМ, 2019. – 82 с.</w:t>
      </w:r>
    </w:p>
    <w:p>
      <w:pPr>
        <w:pStyle w:val="ListParagraph"/>
        <w:numPr>
          <w:ilvl w:val="0"/>
          <w:numId w:val="16"/>
        </w:numPr>
        <w:tabs>
          <w:tab w:pos="1343" w:val="left" w:leader="none"/>
        </w:tabs>
        <w:spacing w:line="240" w:lineRule="auto" w:before="2" w:after="0"/>
        <w:ind w:left="140" w:right="130" w:firstLine="710"/>
        <w:jc w:val="both"/>
        <w:rPr>
          <w:sz w:val="28"/>
        </w:rPr>
      </w:pPr>
      <w:r>
        <w:rPr>
          <w:sz w:val="28"/>
        </w:rPr>
        <w:t>Джуматаева К.К., Джуланова Н.М., Койбагаров К.У., Джуланов М.Н., Алимбекова М. Е. Причины бесплодия и низкой эффективности схем синхронизации половой охоты у коров в условиях ТОО «УШТЕРЕК И К» Павлодарской области РК / Сборник трудов, приуроченных к Всероссийской научно-практической конференции с международным участием, посвященной 150-летию</w:t>
      </w:r>
      <w:r>
        <w:rPr>
          <w:spacing w:val="-6"/>
          <w:sz w:val="28"/>
        </w:rPr>
        <w:t> </w:t>
      </w:r>
      <w:r>
        <w:rPr>
          <w:sz w:val="28"/>
        </w:rPr>
        <w:t>академика</w:t>
      </w:r>
      <w:r>
        <w:rPr>
          <w:spacing w:val="-3"/>
          <w:sz w:val="28"/>
        </w:rPr>
        <w:t> </w:t>
      </w:r>
      <w:r>
        <w:rPr>
          <w:sz w:val="28"/>
        </w:rPr>
        <w:t>М.Ф.</w:t>
      </w:r>
      <w:r>
        <w:rPr>
          <w:spacing w:val="-3"/>
          <w:sz w:val="28"/>
        </w:rPr>
        <w:t> </w:t>
      </w:r>
      <w:r>
        <w:rPr>
          <w:sz w:val="28"/>
        </w:rPr>
        <w:t>Иванова</w:t>
      </w:r>
      <w:r>
        <w:rPr>
          <w:spacing w:val="-5"/>
          <w:sz w:val="28"/>
        </w:rPr>
        <w:t> </w:t>
      </w:r>
      <w:r>
        <w:rPr>
          <w:sz w:val="28"/>
        </w:rPr>
        <w:t>«Селекционные</w:t>
      </w:r>
      <w:r>
        <w:rPr>
          <w:spacing w:val="-7"/>
          <w:sz w:val="28"/>
        </w:rPr>
        <w:t> </w:t>
      </w:r>
      <w:r>
        <w:rPr>
          <w:sz w:val="28"/>
        </w:rPr>
        <w:t>и</w:t>
      </w:r>
      <w:r>
        <w:rPr>
          <w:spacing w:val="-6"/>
          <w:sz w:val="28"/>
        </w:rPr>
        <w:t> </w:t>
      </w:r>
      <w:r>
        <w:rPr>
          <w:sz w:val="28"/>
        </w:rPr>
        <w:t>технологические</w:t>
      </w:r>
      <w:r>
        <w:rPr>
          <w:spacing w:val="-3"/>
          <w:sz w:val="28"/>
        </w:rPr>
        <w:t> </w:t>
      </w:r>
      <w:r>
        <w:rPr>
          <w:sz w:val="28"/>
        </w:rPr>
        <w:t>аспекты интенсификации</w:t>
      </w:r>
      <w:r>
        <w:rPr>
          <w:spacing w:val="-18"/>
          <w:sz w:val="28"/>
        </w:rPr>
        <w:t> </w:t>
      </w:r>
      <w:r>
        <w:rPr>
          <w:sz w:val="28"/>
        </w:rPr>
        <w:t>производства</w:t>
      </w:r>
      <w:r>
        <w:rPr>
          <w:spacing w:val="-15"/>
          <w:sz w:val="28"/>
        </w:rPr>
        <w:t> </w:t>
      </w:r>
      <w:r>
        <w:rPr>
          <w:sz w:val="28"/>
        </w:rPr>
        <w:t>продуктов</w:t>
      </w:r>
      <w:r>
        <w:rPr>
          <w:spacing w:val="-17"/>
          <w:sz w:val="28"/>
        </w:rPr>
        <w:t> </w:t>
      </w:r>
      <w:r>
        <w:rPr>
          <w:sz w:val="28"/>
        </w:rPr>
        <w:t>животноводства»</w:t>
      </w:r>
      <w:r>
        <w:rPr>
          <w:spacing w:val="-18"/>
          <w:sz w:val="28"/>
        </w:rPr>
        <w:t> </w:t>
      </w:r>
      <w:r>
        <w:rPr>
          <w:sz w:val="28"/>
        </w:rPr>
        <w:t>РГАУ-МСХА</w:t>
      </w:r>
      <w:r>
        <w:rPr>
          <w:spacing w:val="-17"/>
          <w:sz w:val="28"/>
        </w:rPr>
        <w:t> </w:t>
      </w:r>
      <w:r>
        <w:rPr>
          <w:sz w:val="28"/>
        </w:rPr>
        <w:t>имени К.А.Тимирязева. - М., 2022. – С. 93-98.</w:t>
      </w:r>
    </w:p>
    <w:p>
      <w:pPr>
        <w:pStyle w:val="ListParagraph"/>
        <w:numPr>
          <w:ilvl w:val="0"/>
          <w:numId w:val="16"/>
        </w:numPr>
        <w:tabs>
          <w:tab w:pos="1392" w:val="left" w:leader="none"/>
        </w:tabs>
        <w:spacing w:line="240" w:lineRule="auto" w:before="0" w:after="0"/>
        <w:ind w:left="140" w:right="133" w:firstLine="710"/>
        <w:jc w:val="both"/>
        <w:rPr>
          <w:sz w:val="28"/>
        </w:rPr>
      </w:pPr>
      <w:r>
        <w:rPr>
          <w:sz w:val="28"/>
        </w:rPr>
        <w:t>Рассолов С.Н. Влияние препарата е-селен на воспроизводительную функцию</w:t>
      </w:r>
      <w:r>
        <w:rPr>
          <w:spacing w:val="-16"/>
          <w:sz w:val="28"/>
        </w:rPr>
        <w:t> </w:t>
      </w:r>
      <w:r>
        <w:rPr>
          <w:sz w:val="28"/>
        </w:rPr>
        <w:t>коров</w:t>
      </w:r>
      <w:r>
        <w:rPr>
          <w:spacing w:val="-16"/>
          <w:sz w:val="28"/>
        </w:rPr>
        <w:t> </w:t>
      </w:r>
      <w:r>
        <w:rPr>
          <w:sz w:val="28"/>
        </w:rPr>
        <w:t>/</w:t>
      </w:r>
      <w:r>
        <w:rPr>
          <w:spacing w:val="-16"/>
          <w:sz w:val="28"/>
        </w:rPr>
        <w:t> </w:t>
      </w:r>
      <w:r>
        <w:rPr>
          <w:sz w:val="28"/>
        </w:rPr>
        <w:t>С.</w:t>
      </w:r>
      <w:r>
        <w:rPr>
          <w:spacing w:val="-16"/>
          <w:sz w:val="28"/>
        </w:rPr>
        <w:t> </w:t>
      </w:r>
      <w:r>
        <w:rPr>
          <w:sz w:val="28"/>
        </w:rPr>
        <w:t>Н.</w:t>
      </w:r>
      <w:r>
        <w:rPr>
          <w:spacing w:val="-12"/>
          <w:sz w:val="28"/>
        </w:rPr>
        <w:t> </w:t>
      </w:r>
      <w:r>
        <w:rPr>
          <w:sz w:val="28"/>
        </w:rPr>
        <w:t>Рассолов,</w:t>
      </w:r>
      <w:r>
        <w:rPr>
          <w:spacing w:val="-11"/>
          <w:sz w:val="28"/>
        </w:rPr>
        <w:t> </w:t>
      </w:r>
      <w:r>
        <w:rPr>
          <w:sz w:val="28"/>
        </w:rPr>
        <w:t>А.</w:t>
      </w:r>
      <w:r>
        <w:rPr>
          <w:spacing w:val="-13"/>
          <w:sz w:val="28"/>
        </w:rPr>
        <w:t> </w:t>
      </w:r>
      <w:r>
        <w:rPr>
          <w:sz w:val="28"/>
        </w:rPr>
        <w:t>М.</w:t>
      </w:r>
      <w:r>
        <w:rPr>
          <w:spacing w:val="-17"/>
          <w:sz w:val="28"/>
        </w:rPr>
        <w:t> </w:t>
      </w:r>
      <w:r>
        <w:rPr>
          <w:sz w:val="28"/>
        </w:rPr>
        <w:t>Еранов,</w:t>
      </w:r>
      <w:r>
        <w:rPr>
          <w:spacing w:val="-12"/>
          <w:sz w:val="28"/>
        </w:rPr>
        <w:t> </w:t>
      </w:r>
      <w:r>
        <w:rPr>
          <w:sz w:val="28"/>
        </w:rPr>
        <w:t>Т.</w:t>
      </w:r>
      <w:r>
        <w:rPr>
          <w:spacing w:val="-13"/>
          <w:sz w:val="28"/>
        </w:rPr>
        <w:t> </w:t>
      </w:r>
      <w:r>
        <w:rPr>
          <w:sz w:val="28"/>
        </w:rPr>
        <w:t>В.</w:t>
      </w:r>
      <w:r>
        <w:rPr>
          <w:spacing w:val="-12"/>
          <w:sz w:val="28"/>
        </w:rPr>
        <w:t> </w:t>
      </w:r>
      <w:r>
        <w:rPr>
          <w:sz w:val="28"/>
        </w:rPr>
        <w:t>Зубова</w:t>
      </w:r>
      <w:r>
        <w:rPr>
          <w:spacing w:val="-13"/>
          <w:sz w:val="28"/>
        </w:rPr>
        <w:t> </w:t>
      </w:r>
      <w:r>
        <w:rPr>
          <w:sz w:val="28"/>
        </w:rPr>
        <w:t>//</w:t>
      </w:r>
      <w:r>
        <w:rPr>
          <w:spacing w:val="-15"/>
          <w:sz w:val="28"/>
        </w:rPr>
        <w:t> </w:t>
      </w:r>
      <w:r>
        <w:rPr>
          <w:sz w:val="28"/>
        </w:rPr>
        <w:t>Сибирский</w:t>
      </w:r>
      <w:r>
        <w:rPr>
          <w:spacing w:val="-14"/>
          <w:sz w:val="28"/>
        </w:rPr>
        <w:t> </w:t>
      </w:r>
      <w:r>
        <w:rPr>
          <w:sz w:val="28"/>
        </w:rPr>
        <w:t>вестник сельскохозяйственной науки. – 2009. – № 7(199). – С. 113-116.</w:t>
      </w:r>
    </w:p>
    <w:p>
      <w:pPr>
        <w:pStyle w:val="ListParagraph"/>
        <w:spacing w:after="0" w:line="240" w:lineRule="auto"/>
        <w:jc w:val="both"/>
        <w:rPr>
          <w:sz w:val="28"/>
        </w:rPr>
        <w:sectPr>
          <w:pgSz w:w="11910" w:h="16840"/>
          <w:pgMar w:header="0" w:footer="921" w:top="1000" w:bottom="1120" w:left="1559" w:right="425"/>
        </w:sectPr>
      </w:pPr>
    </w:p>
    <w:p>
      <w:pPr>
        <w:pStyle w:val="ListParagraph"/>
        <w:numPr>
          <w:ilvl w:val="0"/>
          <w:numId w:val="16"/>
        </w:numPr>
        <w:tabs>
          <w:tab w:pos="1329" w:val="left" w:leader="none"/>
        </w:tabs>
        <w:spacing w:line="240" w:lineRule="auto" w:before="64" w:after="0"/>
        <w:ind w:left="140" w:right="121" w:firstLine="710"/>
        <w:jc w:val="both"/>
        <w:rPr>
          <w:sz w:val="28"/>
        </w:rPr>
      </w:pPr>
      <w:r>
        <w:rPr>
          <w:sz w:val="28"/>
        </w:rPr>
        <w:t>Джуматаева</w:t>
      </w:r>
      <w:r>
        <w:rPr>
          <w:spacing w:val="-7"/>
          <w:sz w:val="28"/>
        </w:rPr>
        <w:t> </w:t>
      </w:r>
      <w:r>
        <w:rPr>
          <w:sz w:val="28"/>
        </w:rPr>
        <w:t>К.К.,</w:t>
      </w:r>
      <w:r>
        <w:rPr>
          <w:spacing w:val="-12"/>
          <w:sz w:val="28"/>
        </w:rPr>
        <w:t> </w:t>
      </w:r>
      <w:r>
        <w:rPr>
          <w:sz w:val="28"/>
        </w:rPr>
        <w:t>Джуланова</w:t>
      </w:r>
      <w:r>
        <w:rPr>
          <w:spacing w:val="-4"/>
          <w:sz w:val="28"/>
        </w:rPr>
        <w:t> </w:t>
      </w:r>
      <w:r>
        <w:rPr>
          <w:sz w:val="28"/>
        </w:rPr>
        <w:t>Н.</w:t>
      </w:r>
      <w:r>
        <w:rPr>
          <w:spacing w:val="-4"/>
          <w:sz w:val="28"/>
        </w:rPr>
        <w:t> </w:t>
      </w:r>
      <w:r>
        <w:rPr>
          <w:sz w:val="28"/>
        </w:rPr>
        <w:t>М.,</w:t>
      </w:r>
      <w:r>
        <w:rPr>
          <w:spacing w:val="-12"/>
          <w:sz w:val="28"/>
        </w:rPr>
        <w:t> </w:t>
      </w:r>
      <w:r>
        <w:rPr>
          <w:sz w:val="28"/>
        </w:rPr>
        <w:t>Койбагаров</w:t>
      </w:r>
      <w:r>
        <w:rPr>
          <w:spacing w:val="-10"/>
          <w:sz w:val="28"/>
        </w:rPr>
        <w:t> </w:t>
      </w:r>
      <w:r>
        <w:rPr>
          <w:sz w:val="28"/>
        </w:rPr>
        <w:t>К.</w:t>
      </w:r>
      <w:r>
        <w:rPr>
          <w:spacing w:val="-7"/>
          <w:sz w:val="28"/>
        </w:rPr>
        <w:t> </w:t>
      </w:r>
      <w:r>
        <w:rPr>
          <w:sz w:val="28"/>
        </w:rPr>
        <w:t>У.,</w:t>
      </w:r>
      <w:r>
        <w:rPr>
          <w:spacing w:val="-13"/>
          <w:sz w:val="28"/>
        </w:rPr>
        <w:t> </w:t>
      </w:r>
      <w:r>
        <w:rPr>
          <w:sz w:val="28"/>
        </w:rPr>
        <w:t>Джуланов</w:t>
      </w:r>
      <w:r>
        <w:rPr>
          <w:spacing w:val="-11"/>
          <w:sz w:val="28"/>
        </w:rPr>
        <w:t> </w:t>
      </w:r>
      <w:r>
        <w:rPr>
          <w:sz w:val="28"/>
        </w:rPr>
        <w:t>М.</w:t>
      </w:r>
      <w:r>
        <w:rPr>
          <w:spacing w:val="-13"/>
          <w:sz w:val="28"/>
        </w:rPr>
        <w:t> </w:t>
      </w:r>
      <w:r>
        <w:rPr>
          <w:sz w:val="28"/>
        </w:rPr>
        <w:t>Н. Сравнительная эффективность</w:t>
      </w:r>
      <w:r>
        <w:rPr>
          <w:spacing w:val="-9"/>
          <w:sz w:val="28"/>
        </w:rPr>
        <w:t> </w:t>
      </w:r>
      <w:r>
        <w:rPr>
          <w:sz w:val="28"/>
        </w:rPr>
        <w:t>различных</w:t>
      </w:r>
      <w:r>
        <w:rPr>
          <w:spacing w:val="-13"/>
          <w:sz w:val="28"/>
        </w:rPr>
        <w:t> </w:t>
      </w:r>
      <w:r>
        <w:rPr>
          <w:sz w:val="28"/>
        </w:rPr>
        <w:t>схем</w:t>
      </w:r>
      <w:r>
        <w:rPr>
          <w:spacing w:val="-3"/>
          <w:sz w:val="28"/>
        </w:rPr>
        <w:t> </w:t>
      </w:r>
      <w:r>
        <w:rPr>
          <w:sz w:val="28"/>
        </w:rPr>
        <w:t>синхронизации</w:t>
      </w:r>
      <w:r>
        <w:rPr>
          <w:spacing w:val="-3"/>
          <w:sz w:val="28"/>
        </w:rPr>
        <w:t> </w:t>
      </w:r>
      <w:r>
        <w:rPr>
          <w:sz w:val="28"/>
        </w:rPr>
        <w:t>половой</w:t>
      </w:r>
      <w:r>
        <w:rPr>
          <w:spacing w:val="-3"/>
          <w:sz w:val="28"/>
        </w:rPr>
        <w:t> </w:t>
      </w:r>
      <w:r>
        <w:rPr>
          <w:sz w:val="28"/>
        </w:rPr>
        <w:t>охоты у коров</w:t>
      </w:r>
      <w:r>
        <w:rPr>
          <w:spacing w:val="80"/>
          <w:w w:val="150"/>
          <w:sz w:val="28"/>
        </w:rPr>
        <w:t> </w:t>
      </w:r>
      <w:r>
        <w:rPr>
          <w:sz w:val="28"/>
        </w:rPr>
        <w:t>//</w:t>
      </w:r>
      <w:r>
        <w:rPr>
          <w:spacing w:val="80"/>
          <w:w w:val="150"/>
          <w:sz w:val="28"/>
        </w:rPr>
        <w:t> </w:t>
      </w:r>
      <w:r>
        <w:rPr>
          <w:sz w:val="28"/>
        </w:rPr>
        <w:t>Материалы</w:t>
      </w:r>
      <w:r>
        <w:rPr>
          <w:spacing w:val="80"/>
          <w:w w:val="150"/>
          <w:sz w:val="28"/>
        </w:rPr>
        <w:t> </w:t>
      </w:r>
      <w:r>
        <w:rPr>
          <w:sz w:val="28"/>
        </w:rPr>
        <w:t>международной</w:t>
      </w:r>
      <w:r>
        <w:rPr>
          <w:spacing w:val="80"/>
          <w:sz w:val="28"/>
        </w:rPr>
        <w:t>  </w:t>
      </w:r>
      <w:r>
        <w:rPr>
          <w:sz w:val="28"/>
        </w:rPr>
        <w:t>научно-практической</w:t>
      </w:r>
      <w:r>
        <w:rPr>
          <w:spacing w:val="80"/>
          <w:w w:val="150"/>
          <w:sz w:val="28"/>
        </w:rPr>
        <w:t> </w:t>
      </w:r>
      <w:r>
        <w:rPr>
          <w:sz w:val="28"/>
        </w:rPr>
        <w:t>конференции</w:t>
      </w:r>
    </w:p>
    <w:p>
      <w:pPr>
        <w:pStyle w:val="BodyText"/>
        <w:ind w:left="140" w:right="116"/>
      </w:pPr>
      <w:r>
        <w:rPr/>
        <w:t>«Состояние и перспективы индустриально- инновационного развития агропромышленного комплекса</w:t>
      </w:r>
      <w:r>
        <w:rPr>
          <w:spacing w:val="-4"/>
        </w:rPr>
        <w:t> </w:t>
      </w:r>
      <w:r>
        <w:rPr/>
        <w:t>Республики</w:t>
      </w:r>
      <w:r>
        <w:rPr>
          <w:spacing w:val="-4"/>
        </w:rPr>
        <w:t> </w:t>
      </w:r>
      <w:r>
        <w:rPr/>
        <w:t>Казахстан»,</w:t>
      </w:r>
      <w:r>
        <w:rPr>
          <w:spacing w:val="-1"/>
        </w:rPr>
        <w:t> </w:t>
      </w:r>
      <w:r>
        <w:rPr/>
        <w:t>посвященной</w:t>
      </w:r>
      <w:r>
        <w:rPr>
          <w:spacing w:val="-8"/>
        </w:rPr>
        <w:t> </w:t>
      </w:r>
      <w:r>
        <w:rPr/>
        <w:t>70-летию Семипалатинского зоотехническо- ветеринарного института и 80-летнему юбилею доктора ветеринарных наук, профессора Токаева Зейноллы Калымбековича. -</w:t>
      </w:r>
      <w:r>
        <w:rPr>
          <w:spacing w:val="40"/>
        </w:rPr>
        <w:t> </w:t>
      </w:r>
      <w:r>
        <w:rPr/>
        <w:t>Семей. - 2022. – С.18-20.</w:t>
      </w:r>
    </w:p>
    <w:p>
      <w:pPr>
        <w:pStyle w:val="ListParagraph"/>
        <w:numPr>
          <w:ilvl w:val="0"/>
          <w:numId w:val="16"/>
        </w:numPr>
        <w:tabs>
          <w:tab w:pos="1353" w:val="left" w:leader="none"/>
        </w:tabs>
        <w:spacing w:line="240" w:lineRule="auto" w:before="3" w:after="0"/>
        <w:ind w:left="140" w:right="140" w:firstLine="710"/>
        <w:jc w:val="both"/>
        <w:rPr>
          <w:sz w:val="28"/>
        </w:rPr>
      </w:pPr>
      <w:r>
        <w:rPr>
          <w:sz w:val="28"/>
        </w:rPr>
        <w:t>Рассолов С.Н. Воспроизводительная функция коров при введении им препарата Е-Селен // Материалы международного конгресса «Биотехнология: состояние и перспективы развития». – М., 2017. – С.183-186.</w:t>
      </w:r>
    </w:p>
    <w:p>
      <w:pPr>
        <w:pStyle w:val="ListParagraph"/>
        <w:numPr>
          <w:ilvl w:val="0"/>
          <w:numId w:val="16"/>
        </w:numPr>
        <w:tabs>
          <w:tab w:pos="1330" w:val="left" w:leader="none"/>
        </w:tabs>
        <w:spacing w:line="319" w:lineRule="exact" w:before="4" w:after="0"/>
        <w:ind w:left="1330" w:right="0" w:hanging="479"/>
        <w:jc w:val="both"/>
        <w:rPr>
          <w:sz w:val="28"/>
        </w:rPr>
      </w:pPr>
      <w:r>
        <w:rPr>
          <w:spacing w:val="-2"/>
          <w:sz w:val="28"/>
        </w:rPr>
        <w:t>Galchenko</w:t>
      </w:r>
      <w:r>
        <w:rPr>
          <w:spacing w:val="-12"/>
          <w:sz w:val="28"/>
        </w:rPr>
        <w:t> </w:t>
      </w:r>
      <w:r>
        <w:rPr>
          <w:spacing w:val="-2"/>
          <w:sz w:val="28"/>
        </w:rPr>
        <w:t>V.A.,</w:t>
      </w:r>
      <w:r>
        <w:rPr>
          <w:spacing w:val="-11"/>
          <w:sz w:val="28"/>
        </w:rPr>
        <w:t> </w:t>
      </w:r>
      <w:r>
        <w:rPr>
          <w:spacing w:val="-2"/>
          <w:sz w:val="28"/>
        </w:rPr>
        <w:t>Pereryadkina</w:t>
      </w:r>
      <w:r>
        <w:rPr>
          <w:spacing w:val="-10"/>
          <w:sz w:val="28"/>
        </w:rPr>
        <w:t> </w:t>
      </w:r>
      <w:r>
        <w:rPr>
          <w:spacing w:val="-2"/>
          <w:sz w:val="28"/>
        </w:rPr>
        <w:t>S.P.,</w:t>
      </w:r>
      <w:r>
        <w:rPr>
          <w:spacing w:val="-6"/>
          <w:sz w:val="28"/>
        </w:rPr>
        <w:t> </w:t>
      </w:r>
      <w:r>
        <w:rPr>
          <w:spacing w:val="-2"/>
          <w:sz w:val="28"/>
        </w:rPr>
        <w:t>Nikitin</w:t>
      </w:r>
      <w:r>
        <w:rPr>
          <w:spacing w:val="-7"/>
          <w:sz w:val="28"/>
        </w:rPr>
        <w:t> </w:t>
      </w:r>
      <w:r>
        <w:rPr>
          <w:spacing w:val="-2"/>
          <w:sz w:val="28"/>
        </w:rPr>
        <w:t>G.S.,</w:t>
      </w:r>
      <w:r>
        <w:rPr>
          <w:spacing w:val="-11"/>
          <w:sz w:val="28"/>
        </w:rPr>
        <w:t> </w:t>
      </w:r>
      <w:r>
        <w:rPr>
          <w:spacing w:val="-2"/>
          <w:sz w:val="28"/>
        </w:rPr>
        <w:t>Avdeenko</w:t>
      </w:r>
      <w:r>
        <w:rPr>
          <w:spacing w:val="-7"/>
          <w:sz w:val="28"/>
        </w:rPr>
        <w:t> </w:t>
      </w:r>
      <w:r>
        <w:rPr>
          <w:spacing w:val="-2"/>
          <w:sz w:val="28"/>
        </w:rPr>
        <w:t>V.,</w:t>
      </w:r>
      <w:r>
        <w:rPr>
          <w:spacing w:val="-5"/>
          <w:sz w:val="28"/>
        </w:rPr>
        <w:t> </w:t>
      </w:r>
      <w:r>
        <w:rPr>
          <w:spacing w:val="-2"/>
          <w:sz w:val="28"/>
        </w:rPr>
        <w:t>Lisichenko</w:t>
      </w:r>
    </w:p>
    <w:p>
      <w:pPr>
        <w:pStyle w:val="BodyText"/>
        <w:spacing w:line="242" w:lineRule="auto"/>
        <w:ind w:left="140" w:right="148"/>
      </w:pPr>
      <w:r>
        <w:rPr/>
        <w:t>G.O. Efficiency of synchronization of sexual hunting in cows at a hightech dairy modernized enterprise // International journal of veterinary medicine, 2023. – Р. 395-</w:t>
      </w:r>
    </w:p>
    <w:p>
      <w:pPr>
        <w:pStyle w:val="BodyText"/>
        <w:spacing w:line="319" w:lineRule="exact"/>
        <w:ind w:left="140"/>
      </w:pPr>
      <w:r>
        <w:rPr>
          <w:spacing w:val="-2"/>
        </w:rPr>
        <w:t>400.</w:t>
      </w:r>
      <w:r>
        <w:rPr>
          <w:spacing w:val="-13"/>
        </w:rPr>
        <w:t> </w:t>
      </w:r>
      <w:r>
        <w:rPr>
          <w:spacing w:val="-2"/>
        </w:rPr>
        <w:t>https://doi.org/10.52419/issn2072-2419.2022.4.395</w:t>
      </w:r>
    </w:p>
    <w:p>
      <w:pPr>
        <w:pStyle w:val="ListParagraph"/>
        <w:numPr>
          <w:ilvl w:val="0"/>
          <w:numId w:val="16"/>
        </w:numPr>
        <w:tabs>
          <w:tab w:pos="1339" w:val="left" w:leader="none"/>
        </w:tabs>
        <w:spacing w:line="240" w:lineRule="auto" w:before="0" w:after="0"/>
        <w:ind w:left="140" w:right="126" w:firstLine="710"/>
        <w:jc w:val="both"/>
        <w:rPr>
          <w:sz w:val="28"/>
        </w:rPr>
      </w:pPr>
      <w:r>
        <w:rPr>
          <w:sz w:val="28"/>
        </w:rPr>
        <w:t>Atkins J.A., Busch</w:t>
      </w:r>
      <w:r>
        <w:rPr>
          <w:spacing w:val="-4"/>
          <w:sz w:val="28"/>
        </w:rPr>
        <w:t> </w:t>
      </w:r>
      <w:r>
        <w:rPr>
          <w:sz w:val="28"/>
        </w:rPr>
        <w:t>J.F. Bader</w:t>
      </w:r>
      <w:r>
        <w:rPr>
          <w:spacing w:val="-2"/>
          <w:sz w:val="28"/>
        </w:rPr>
        <w:t> </w:t>
      </w:r>
      <w:r>
        <w:rPr>
          <w:sz w:val="28"/>
        </w:rPr>
        <w:t>D.H. Keisler D</w:t>
      </w:r>
      <w:r>
        <w:rPr>
          <w:spacing w:val="40"/>
          <w:sz w:val="28"/>
        </w:rPr>
        <w:t> </w:t>
      </w:r>
      <w:r>
        <w:rPr>
          <w:sz w:val="28"/>
        </w:rPr>
        <w:t>J. Patterson</w:t>
      </w:r>
      <w:r>
        <w:rPr>
          <w:spacing w:val="-6"/>
          <w:sz w:val="28"/>
        </w:rPr>
        <w:t> </w:t>
      </w:r>
      <w:r>
        <w:rPr>
          <w:sz w:val="28"/>
        </w:rPr>
        <w:t>M. C. Lucy, and Smith M. F. Gonadotropin-releasing hormone-induced ovulation and luteinizing hormone</w:t>
      </w:r>
      <w:r>
        <w:rPr>
          <w:spacing w:val="32"/>
          <w:sz w:val="28"/>
        </w:rPr>
        <w:t> </w:t>
      </w:r>
      <w:r>
        <w:rPr>
          <w:sz w:val="28"/>
        </w:rPr>
        <w:t>release</w:t>
      </w:r>
      <w:r>
        <w:rPr>
          <w:spacing w:val="22"/>
          <w:sz w:val="28"/>
        </w:rPr>
        <w:t> </w:t>
      </w:r>
      <w:r>
        <w:rPr>
          <w:sz w:val="28"/>
        </w:rPr>
        <w:t>in beef</w:t>
      </w:r>
      <w:r>
        <w:rPr>
          <w:spacing w:val="24"/>
          <w:sz w:val="28"/>
        </w:rPr>
        <w:t> </w:t>
      </w:r>
      <w:r>
        <w:rPr>
          <w:sz w:val="28"/>
        </w:rPr>
        <w:t>heifers:</w:t>
      </w:r>
      <w:r>
        <w:rPr>
          <w:spacing w:val="15"/>
          <w:sz w:val="28"/>
        </w:rPr>
        <w:t> </w:t>
      </w:r>
      <w:r>
        <w:rPr>
          <w:sz w:val="28"/>
        </w:rPr>
        <w:t>effect</w:t>
      </w:r>
      <w:r>
        <w:rPr>
          <w:spacing w:val="30"/>
          <w:sz w:val="28"/>
        </w:rPr>
        <w:t> </w:t>
      </w:r>
      <w:r>
        <w:rPr>
          <w:sz w:val="28"/>
        </w:rPr>
        <w:t>of day</w:t>
      </w:r>
      <w:r>
        <w:rPr>
          <w:spacing w:val="15"/>
          <w:sz w:val="28"/>
        </w:rPr>
        <w:t> </w:t>
      </w:r>
      <w:r>
        <w:rPr>
          <w:sz w:val="28"/>
        </w:rPr>
        <w:t>of the</w:t>
      </w:r>
      <w:r>
        <w:rPr>
          <w:spacing w:val="27"/>
          <w:sz w:val="28"/>
        </w:rPr>
        <w:t> </w:t>
      </w:r>
      <w:r>
        <w:rPr>
          <w:sz w:val="28"/>
        </w:rPr>
        <w:t>cycle</w:t>
      </w:r>
      <w:r>
        <w:rPr>
          <w:spacing w:val="31"/>
          <w:sz w:val="28"/>
        </w:rPr>
        <w:t> </w:t>
      </w:r>
      <w:r>
        <w:rPr>
          <w:sz w:val="28"/>
        </w:rPr>
        <w:t>//</w:t>
      </w:r>
      <w:r>
        <w:rPr>
          <w:spacing w:val="24"/>
          <w:sz w:val="28"/>
        </w:rPr>
        <w:t> </w:t>
      </w:r>
      <w:r>
        <w:rPr>
          <w:sz w:val="28"/>
        </w:rPr>
        <w:t>J.</w:t>
      </w:r>
      <w:r>
        <w:rPr>
          <w:spacing w:val="22"/>
          <w:sz w:val="28"/>
        </w:rPr>
        <w:t> </w:t>
      </w:r>
      <w:r>
        <w:rPr>
          <w:sz w:val="28"/>
        </w:rPr>
        <w:t>Anim.</w:t>
      </w:r>
      <w:r>
        <w:rPr>
          <w:spacing w:val="27"/>
          <w:sz w:val="28"/>
        </w:rPr>
        <w:t> </w:t>
      </w:r>
      <w:r>
        <w:rPr>
          <w:sz w:val="28"/>
        </w:rPr>
        <w:t>Sci.</w:t>
      </w:r>
      <w:r>
        <w:rPr>
          <w:spacing w:val="32"/>
          <w:sz w:val="28"/>
        </w:rPr>
        <w:t> </w:t>
      </w:r>
      <w:r>
        <w:rPr>
          <w:sz w:val="28"/>
        </w:rPr>
        <w:t>-</w:t>
      </w:r>
      <w:r>
        <w:rPr>
          <w:spacing w:val="23"/>
          <w:sz w:val="28"/>
        </w:rPr>
        <w:t> </w:t>
      </w:r>
      <w:r>
        <w:rPr>
          <w:sz w:val="28"/>
        </w:rPr>
        <w:t>2008.</w:t>
      </w:r>
      <w:r>
        <w:rPr>
          <w:spacing w:val="27"/>
          <w:sz w:val="28"/>
        </w:rPr>
        <w:t> </w:t>
      </w:r>
      <w:r>
        <w:rPr>
          <w:sz w:val="28"/>
        </w:rPr>
        <w:t>-</w:t>
      </w:r>
    </w:p>
    <w:p>
      <w:pPr>
        <w:pStyle w:val="BodyText"/>
        <w:spacing w:line="319" w:lineRule="exact" w:before="1"/>
        <w:ind w:left="140"/>
      </w:pPr>
      <w:r>
        <w:rPr>
          <w:spacing w:val="-2"/>
        </w:rPr>
        <w:t>№86.</w:t>
      </w:r>
      <w:r>
        <w:rPr>
          <w:spacing w:val="-11"/>
        </w:rPr>
        <w:t> </w:t>
      </w:r>
      <w:r>
        <w:rPr>
          <w:spacing w:val="-2"/>
        </w:rPr>
        <w:t>–</w:t>
      </w:r>
      <w:r>
        <w:rPr>
          <w:spacing w:val="-9"/>
        </w:rPr>
        <w:t> </w:t>
      </w:r>
      <w:r>
        <w:rPr>
          <w:spacing w:val="-2"/>
        </w:rPr>
        <w:t>Р.83–93.</w:t>
      </w:r>
      <w:r>
        <w:rPr>
          <w:spacing w:val="-7"/>
        </w:rPr>
        <w:t> </w:t>
      </w:r>
      <w:r>
        <w:rPr>
          <w:spacing w:val="-2"/>
        </w:rPr>
        <w:t>https://doi.org/10.2527/jas.2007-0277.</w:t>
      </w:r>
    </w:p>
    <w:p>
      <w:pPr>
        <w:pStyle w:val="ListParagraph"/>
        <w:numPr>
          <w:ilvl w:val="0"/>
          <w:numId w:val="16"/>
        </w:numPr>
        <w:tabs>
          <w:tab w:pos="1343" w:val="left" w:leader="none"/>
        </w:tabs>
        <w:spacing w:line="240" w:lineRule="auto" w:before="0" w:after="0"/>
        <w:ind w:left="140" w:right="133" w:firstLine="710"/>
        <w:jc w:val="both"/>
        <w:rPr>
          <w:sz w:val="28"/>
        </w:rPr>
      </w:pPr>
      <w:r>
        <w:rPr>
          <w:sz w:val="28"/>
        </w:rPr>
        <w:t>Ягушова Т. Н. Диагностика и эффективность лечения персистентного желтого</w:t>
      </w:r>
      <w:r>
        <w:rPr>
          <w:spacing w:val="-1"/>
          <w:sz w:val="28"/>
        </w:rPr>
        <w:t> </w:t>
      </w:r>
      <w:r>
        <w:rPr>
          <w:sz w:val="28"/>
        </w:rPr>
        <w:t>тела у</w:t>
      </w:r>
      <w:r>
        <w:rPr>
          <w:spacing w:val="-9"/>
          <w:sz w:val="28"/>
        </w:rPr>
        <w:t> </w:t>
      </w:r>
      <w:r>
        <w:rPr>
          <w:sz w:val="28"/>
        </w:rPr>
        <w:t>высокопродуктивных</w:t>
      </w:r>
      <w:r>
        <w:rPr>
          <w:spacing w:val="-7"/>
          <w:sz w:val="28"/>
        </w:rPr>
        <w:t> </w:t>
      </w:r>
      <w:r>
        <w:rPr>
          <w:sz w:val="28"/>
        </w:rPr>
        <w:t>коров</w:t>
      </w:r>
      <w:r>
        <w:rPr>
          <w:spacing w:val="-6"/>
          <w:sz w:val="28"/>
        </w:rPr>
        <w:t> </w:t>
      </w:r>
      <w:r>
        <w:rPr>
          <w:sz w:val="28"/>
        </w:rPr>
        <w:t>//</w:t>
      </w:r>
      <w:r>
        <w:rPr>
          <w:spacing w:val="-1"/>
          <w:sz w:val="28"/>
        </w:rPr>
        <w:t> </w:t>
      </w:r>
      <w:r>
        <w:rPr>
          <w:sz w:val="28"/>
        </w:rPr>
        <w:t>Юность</w:t>
      </w:r>
      <w:r>
        <w:rPr>
          <w:spacing w:val="-6"/>
          <w:sz w:val="28"/>
        </w:rPr>
        <w:t> </w:t>
      </w:r>
      <w:r>
        <w:rPr>
          <w:sz w:val="28"/>
        </w:rPr>
        <w:t>Большой Волги :</w:t>
      </w:r>
      <w:r>
        <w:rPr>
          <w:spacing w:val="-14"/>
          <w:sz w:val="28"/>
        </w:rPr>
        <w:t> </w:t>
      </w:r>
      <w:r>
        <w:rPr>
          <w:sz w:val="28"/>
        </w:rPr>
        <w:t>Сборник статей лауреатов XX Межрегиональной конференции-фестиваля научного творчества учащейся молодежи «Юность Большой Волги», Чебоксары, 30 мая 2018 года. – Чебоксары: Бюджетное образовательное учреждение Чувашской Республики дополнительного образования "Центр молодежных инициатив" Министерства образования и молодежной политики Чувашской Республики, 2018. – С. 130-132.</w:t>
      </w:r>
    </w:p>
    <w:p>
      <w:pPr>
        <w:pStyle w:val="ListParagraph"/>
        <w:numPr>
          <w:ilvl w:val="0"/>
          <w:numId w:val="16"/>
        </w:numPr>
        <w:tabs>
          <w:tab w:pos="1421" w:val="left" w:leader="none"/>
        </w:tabs>
        <w:spacing w:line="240" w:lineRule="auto" w:before="0" w:after="0"/>
        <w:ind w:left="140" w:right="135" w:firstLine="710"/>
        <w:jc w:val="both"/>
        <w:rPr>
          <w:sz w:val="28"/>
        </w:rPr>
      </w:pPr>
      <w:r>
        <w:rPr>
          <w:sz w:val="28"/>
        </w:rPr>
        <w:t>Yevtukh L. H., Hryshchuk H. P., Kovalchuk Yu.V. Application of stimulation and synchronization of sexual hunting in the treatment of infertility in cows. Veterinary Science // Technologies of Animal Husbandry and Nature Management, 2021. - № (7). – Р. 35–39. https://doi.org/10.31890/vttp.2021.07.05.</w:t>
      </w:r>
    </w:p>
    <w:p>
      <w:pPr>
        <w:pStyle w:val="ListParagraph"/>
        <w:numPr>
          <w:ilvl w:val="0"/>
          <w:numId w:val="16"/>
        </w:numPr>
        <w:tabs>
          <w:tab w:pos="1334" w:val="left" w:leader="none"/>
        </w:tabs>
        <w:spacing w:line="240" w:lineRule="auto" w:before="0" w:after="0"/>
        <w:ind w:left="140" w:right="119" w:firstLine="710"/>
        <w:jc w:val="both"/>
        <w:rPr>
          <w:sz w:val="28"/>
        </w:rPr>
      </w:pPr>
      <w:r>
        <w:rPr>
          <w:sz w:val="28"/>
        </w:rPr>
        <w:t>Gamayunov</w:t>
      </w:r>
      <w:r>
        <w:rPr>
          <w:spacing w:val="-11"/>
          <w:sz w:val="28"/>
        </w:rPr>
        <w:t> </w:t>
      </w:r>
      <w:r>
        <w:rPr>
          <w:sz w:val="28"/>
        </w:rPr>
        <w:t>V.M.,</w:t>
      </w:r>
      <w:r>
        <w:rPr>
          <w:spacing w:val="-2"/>
          <w:sz w:val="28"/>
        </w:rPr>
        <w:t> </w:t>
      </w:r>
      <w:r>
        <w:rPr>
          <w:sz w:val="28"/>
        </w:rPr>
        <w:t>Tselueva</w:t>
      </w:r>
      <w:r>
        <w:rPr>
          <w:spacing w:val="-2"/>
          <w:sz w:val="28"/>
        </w:rPr>
        <w:t> </w:t>
      </w:r>
      <w:r>
        <w:rPr>
          <w:sz w:val="28"/>
        </w:rPr>
        <w:t>N.I.</w:t>
      </w:r>
      <w:r>
        <w:rPr>
          <w:spacing w:val="-2"/>
          <w:sz w:val="28"/>
        </w:rPr>
        <w:t> </w:t>
      </w:r>
      <w:r>
        <w:rPr>
          <w:sz w:val="28"/>
        </w:rPr>
        <w:t>The</w:t>
      </w:r>
      <w:r>
        <w:rPr>
          <w:spacing w:val="-3"/>
          <w:sz w:val="28"/>
        </w:rPr>
        <w:t> </w:t>
      </w:r>
      <w:r>
        <w:rPr>
          <w:sz w:val="28"/>
        </w:rPr>
        <w:t>use</w:t>
      </w:r>
      <w:r>
        <w:rPr>
          <w:spacing w:val="-3"/>
          <w:sz w:val="28"/>
        </w:rPr>
        <w:t> </w:t>
      </w:r>
      <w:r>
        <w:rPr>
          <w:sz w:val="28"/>
        </w:rPr>
        <w:t>of</w:t>
      </w:r>
      <w:r>
        <w:rPr>
          <w:spacing w:val="-10"/>
          <w:sz w:val="28"/>
        </w:rPr>
        <w:t> </w:t>
      </w:r>
      <w:r>
        <w:rPr>
          <w:sz w:val="28"/>
        </w:rPr>
        <w:t>hormonal</w:t>
      </w:r>
      <w:r>
        <w:rPr>
          <w:spacing w:val="-13"/>
          <w:sz w:val="28"/>
        </w:rPr>
        <w:t> </w:t>
      </w:r>
      <w:r>
        <w:rPr>
          <w:sz w:val="28"/>
        </w:rPr>
        <w:t>drugs in</w:t>
      </w:r>
      <w:r>
        <w:rPr>
          <w:spacing w:val="-4"/>
          <w:sz w:val="28"/>
        </w:rPr>
        <w:t> </w:t>
      </w:r>
      <w:r>
        <w:rPr>
          <w:sz w:val="28"/>
        </w:rPr>
        <w:t>infertility</w:t>
      </w:r>
      <w:r>
        <w:rPr>
          <w:spacing w:val="-16"/>
          <w:sz w:val="28"/>
        </w:rPr>
        <w:t> </w:t>
      </w:r>
      <w:r>
        <w:rPr>
          <w:sz w:val="28"/>
        </w:rPr>
        <w:t>of cows of cows // Meždunarodnyj vestnik veterinarii, 2023. – Р. 122-126. doi: </w:t>
      </w:r>
      <w:r>
        <w:rPr>
          <w:spacing w:val="-2"/>
          <w:sz w:val="28"/>
        </w:rPr>
        <w:t>10.52419/issn2072-2419.2022.4.122.</w:t>
      </w:r>
    </w:p>
    <w:p>
      <w:pPr>
        <w:pStyle w:val="ListParagraph"/>
        <w:numPr>
          <w:ilvl w:val="0"/>
          <w:numId w:val="16"/>
        </w:numPr>
        <w:tabs>
          <w:tab w:pos="1497" w:val="left" w:leader="none"/>
        </w:tabs>
        <w:spacing w:line="242" w:lineRule="auto" w:before="0" w:after="0"/>
        <w:ind w:left="140" w:right="149" w:firstLine="710"/>
        <w:jc w:val="both"/>
        <w:rPr>
          <w:sz w:val="28"/>
        </w:rPr>
      </w:pPr>
      <w:r>
        <w:rPr>
          <w:sz w:val="28"/>
        </w:rPr>
        <w:t>Ермолова Ю.С. Обработка яиц кур биологически активными препаратами для стимуляции резистентности цыплят на различных стадиях онтогенеза.</w:t>
      </w:r>
      <w:r>
        <w:rPr>
          <w:spacing w:val="75"/>
          <w:sz w:val="28"/>
        </w:rPr>
        <w:t> </w:t>
      </w:r>
      <w:r>
        <w:rPr>
          <w:sz w:val="28"/>
        </w:rPr>
        <w:t>авторефер.</w:t>
      </w:r>
      <w:r>
        <w:rPr>
          <w:spacing w:val="75"/>
          <w:sz w:val="28"/>
        </w:rPr>
        <w:t> </w:t>
      </w:r>
      <w:r>
        <w:rPr>
          <w:sz w:val="28"/>
        </w:rPr>
        <w:t>дисс.</w:t>
      </w:r>
      <w:r>
        <w:rPr>
          <w:spacing w:val="74"/>
          <w:sz w:val="28"/>
        </w:rPr>
        <w:t> </w:t>
      </w:r>
      <w:r>
        <w:rPr>
          <w:sz w:val="28"/>
        </w:rPr>
        <w:t>на</w:t>
      </w:r>
      <w:r>
        <w:rPr>
          <w:spacing w:val="67"/>
          <w:sz w:val="28"/>
        </w:rPr>
        <w:t> </w:t>
      </w:r>
      <w:r>
        <w:rPr>
          <w:sz w:val="28"/>
        </w:rPr>
        <w:t>соискание</w:t>
      </w:r>
      <w:r>
        <w:rPr>
          <w:spacing w:val="72"/>
          <w:sz w:val="28"/>
        </w:rPr>
        <w:t> </w:t>
      </w:r>
      <w:r>
        <w:rPr>
          <w:sz w:val="28"/>
        </w:rPr>
        <w:t>ученой</w:t>
      </w:r>
      <w:r>
        <w:rPr>
          <w:spacing w:val="71"/>
          <w:sz w:val="28"/>
        </w:rPr>
        <w:t> </w:t>
      </w:r>
      <w:r>
        <w:rPr>
          <w:sz w:val="28"/>
        </w:rPr>
        <w:t>степени</w:t>
      </w:r>
      <w:r>
        <w:rPr>
          <w:spacing w:val="71"/>
          <w:sz w:val="28"/>
        </w:rPr>
        <w:t> </w:t>
      </w:r>
      <w:r>
        <w:rPr>
          <w:sz w:val="28"/>
        </w:rPr>
        <w:t>канд.</w:t>
      </w:r>
      <w:r>
        <w:rPr>
          <w:spacing w:val="73"/>
          <w:sz w:val="28"/>
        </w:rPr>
        <w:t> </w:t>
      </w:r>
      <w:r>
        <w:rPr>
          <w:sz w:val="28"/>
        </w:rPr>
        <w:t>био.</w:t>
      </w:r>
      <w:r>
        <w:rPr>
          <w:spacing w:val="74"/>
          <w:sz w:val="28"/>
        </w:rPr>
        <w:t> </w:t>
      </w:r>
      <w:r>
        <w:rPr>
          <w:sz w:val="28"/>
        </w:rPr>
        <w:t>наук.</w:t>
      </w:r>
    </w:p>
    <w:p>
      <w:pPr>
        <w:pStyle w:val="BodyText"/>
        <w:ind w:left="140" w:right="118"/>
      </w:pPr>
      <w:r>
        <w:rPr/>
        <w:t>06.02.05 / Ермолова Юлия Сергеевна. – М. 2010. – 4 с. </w:t>
      </w:r>
      <w:hyperlink r:id="rId31">
        <w:r>
          <w:rPr>
            <w:color w:val="0000FF"/>
            <w:spacing w:val="-2"/>
            <w:u w:val="single" w:color="0000FF"/>
          </w:rPr>
          <w:t>https://earthpapers.net/preview/329959/d?#?page=2</w:t>
        </w:r>
      </w:hyperlink>
      <w:r>
        <w:rPr>
          <w:color w:val="0000FF"/>
          <w:spacing w:val="-2"/>
          <w:u w:val="single" w:color="0000FF"/>
        </w:rPr>
        <w:t>.</w:t>
      </w:r>
    </w:p>
    <w:p>
      <w:pPr>
        <w:pStyle w:val="ListParagraph"/>
        <w:numPr>
          <w:ilvl w:val="0"/>
          <w:numId w:val="16"/>
        </w:numPr>
        <w:tabs>
          <w:tab w:pos="1497" w:val="left" w:leader="none"/>
        </w:tabs>
        <w:spacing w:line="240" w:lineRule="auto" w:before="0" w:after="0"/>
        <w:ind w:left="140" w:right="130" w:firstLine="710"/>
        <w:jc w:val="both"/>
        <w:rPr>
          <w:sz w:val="28"/>
        </w:rPr>
      </w:pPr>
      <w:r>
        <w:rPr>
          <w:sz w:val="28"/>
        </w:rPr>
        <w:t>Заманбеков Н.А., Корабаев Е.М., Кульдеев А.И. Стимуляция репродуктивной функций коров с применением тканеспецифической гипериммунной</w:t>
      </w:r>
      <w:r>
        <w:rPr>
          <w:spacing w:val="-2"/>
          <w:sz w:val="28"/>
        </w:rPr>
        <w:t> </w:t>
      </w:r>
      <w:r>
        <w:rPr>
          <w:sz w:val="28"/>
        </w:rPr>
        <w:t>сыворотки</w:t>
      </w:r>
      <w:r>
        <w:rPr>
          <w:spacing w:val="38"/>
          <w:sz w:val="28"/>
        </w:rPr>
        <w:t> </w:t>
      </w:r>
      <w:r>
        <w:rPr>
          <w:sz w:val="28"/>
        </w:rPr>
        <w:t>// Инновации</w:t>
      </w:r>
      <w:r>
        <w:rPr>
          <w:spacing w:val="-2"/>
          <w:sz w:val="28"/>
        </w:rPr>
        <w:t> </w:t>
      </w:r>
      <w:r>
        <w:rPr>
          <w:sz w:val="28"/>
        </w:rPr>
        <w:t>в</w:t>
      </w:r>
      <w:r>
        <w:rPr>
          <w:spacing w:val="-10"/>
          <w:sz w:val="28"/>
        </w:rPr>
        <w:t> </w:t>
      </w:r>
      <w:r>
        <w:rPr>
          <w:sz w:val="28"/>
        </w:rPr>
        <w:t>науке</w:t>
      </w:r>
      <w:r>
        <w:rPr>
          <w:spacing w:val="-2"/>
          <w:sz w:val="28"/>
        </w:rPr>
        <w:t> </w:t>
      </w:r>
      <w:r>
        <w:rPr>
          <w:sz w:val="28"/>
        </w:rPr>
        <w:t>и</w:t>
      </w:r>
      <w:r>
        <w:rPr>
          <w:spacing w:val="-3"/>
          <w:sz w:val="28"/>
        </w:rPr>
        <w:t> </w:t>
      </w:r>
      <w:r>
        <w:rPr>
          <w:sz w:val="28"/>
        </w:rPr>
        <w:t>практике</w:t>
      </w:r>
      <w:r>
        <w:rPr>
          <w:spacing w:val="-2"/>
          <w:sz w:val="28"/>
        </w:rPr>
        <w:t> </w:t>
      </w:r>
      <w:r>
        <w:rPr>
          <w:sz w:val="28"/>
        </w:rPr>
        <w:t>:</w:t>
      </w:r>
      <w:r>
        <w:rPr>
          <w:spacing w:val="-14"/>
          <w:sz w:val="28"/>
        </w:rPr>
        <w:t> </w:t>
      </w:r>
      <w:r>
        <w:rPr>
          <w:sz w:val="28"/>
        </w:rPr>
        <w:t>сборник</w:t>
      </w:r>
      <w:r>
        <w:rPr>
          <w:spacing w:val="-3"/>
          <w:sz w:val="28"/>
        </w:rPr>
        <w:t> </w:t>
      </w:r>
      <w:r>
        <w:rPr>
          <w:sz w:val="28"/>
        </w:rPr>
        <w:t>статей</w:t>
      </w:r>
      <w:r>
        <w:rPr>
          <w:spacing w:val="-3"/>
          <w:sz w:val="28"/>
        </w:rPr>
        <w:t> </w:t>
      </w:r>
      <w:r>
        <w:rPr>
          <w:sz w:val="28"/>
        </w:rPr>
        <w:t>по материалам XIV международной научно-практической конференции, Барнаул, 18 февраля 2019 года.– Барнаул: Общество с ограниченной ответственностью Дендра, 2019. – Т.1(2). - С. 204-212.</w:t>
      </w:r>
    </w:p>
    <w:p>
      <w:pPr>
        <w:pStyle w:val="ListParagraph"/>
        <w:spacing w:after="0" w:line="240" w:lineRule="auto"/>
        <w:jc w:val="both"/>
        <w:rPr>
          <w:sz w:val="28"/>
        </w:rPr>
        <w:sectPr>
          <w:pgSz w:w="11910" w:h="16840"/>
          <w:pgMar w:header="0" w:footer="921" w:top="1000" w:bottom="1120" w:left="1559" w:right="425"/>
        </w:sectPr>
      </w:pPr>
    </w:p>
    <w:p>
      <w:pPr>
        <w:pStyle w:val="ListParagraph"/>
        <w:numPr>
          <w:ilvl w:val="0"/>
          <w:numId w:val="16"/>
        </w:numPr>
        <w:tabs>
          <w:tab w:pos="1367" w:val="left" w:leader="none"/>
        </w:tabs>
        <w:spacing w:line="240" w:lineRule="auto" w:before="64" w:after="0"/>
        <w:ind w:left="140" w:right="121" w:firstLine="710"/>
        <w:jc w:val="both"/>
        <w:rPr>
          <w:sz w:val="28"/>
        </w:rPr>
      </w:pPr>
      <w:r>
        <w:rPr>
          <w:sz w:val="28"/>
        </w:rPr>
        <w:t>Влияние овариоцитотоксической сыворотки на динамику клеточных факторов неспецифической резистентности организма коров / А. М. Утянов, Н. А.</w:t>
      </w:r>
      <w:r>
        <w:rPr>
          <w:spacing w:val="-3"/>
          <w:sz w:val="28"/>
        </w:rPr>
        <w:t> </w:t>
      </w:r>
      <w:r>
        <w:rPr>
          <w:sz w:val="28"/>
        </w:rPr>
        <w:t>Заманбеков,</w:t>
      </w:r>
      <w:r>
        <w:rPr>
          <w:spacing w:val="-1"/>
          <w:sz w:val="28"/>
        </w:rPr>
        <w:t> </w:t>
      </w:r>
      <w:r>
        <w:rPr>
          <w:sz w:val="28"/>
        </w:rPr>
        <w:t>Е.</w:t>
      </w:r>
      <w:r>
        <w:rPr>
          <w:spacing w:val="-7"/>
          <w:sz w:val="28"/>
        </w:rPr>
        <w:t> </w:t>
      </w:r>
      <w:r>
        <w:rPr>
          <w:sz w:val="28"/>
        </w:rPr>
        <w:t>М.</w:t>
      </w:r>
      <w:r>
        <w:rPr>
          <w:spacing w:val="-6"/>
          <w:sz w:val="28"/>
        </w:rPr>
        <w:t> </w:t>
      </w:r>
      <w:r>
        <w:rPr>
          <w:sz w:val="28"/>
        </w:rPr>
        <w:t>Корабаев,</w:t>
      </w:r>
      <w:r>
        <w:rPr>
          <w:spacing w:val="-6"/>
          <w:sz w:val="28"/>
        </w:rPr>
        <w:t> </w:t>
      </w:r>
      <w:r>
        <w:rPr>
          <w:sz w:val="28"/>
        </w:rPr>
        <w:t>М.</w:t>
      </w:r>
      <w:r>
        <w:rPr>
          <w:spacing w:val="-12"/>
          <w:sz w:val="28"/>
        </w:rPr>
        <w:t> </w:t>
      </w:r>
      <w:r>
        <w:rPr>
          <w:sz w:val="28"/>
        </w:rPr>
        <w:t>С.</w:t>
      </w:r>
      <w:r>
        <w:rPr>
          <w:spacing w:val="-12"/>
          <w:sz w:val="28"/>
        </w:rPr>
        <w:t> </w:t>
      </w:r>
      <w:r>
        <w:rPr>
          <w:sz w:val="28"/>
        </w:rPr>
        <w:t>Баймурзаева</w:t>
      </w:r>
      <w:r>
        <w:rPr>
          <w:spacing w:val="-3"/>
          <w:sz w:val="28"/>
        </w:rPr>
        <w:t> </w:t>
      </w:r>
      <w:r>
        <w:rPr>
          <w:sz w:val="28"/>
        </w:rPr>
        <w:t>//</w:t>
      </w:r>
      <w:r>
        <w:rPr>
          <w:spacing w:val="-6"/>
          <w:sz w:val="28"/>
        </w:rPr>
        <w:t> </w:t>
      </w:r>
      <w:r>
        <w:rPr>
          <w:sz w:val="28"/>
        </w:rPr>
        <w:t>Аграрная</w:t>
      </w:r>
      <w:r>
        <w:rPr>
          <w:spacing w:val="-3"/>
          <w:sz w:val="28"/>
        </w:rPr>
        <w:t> </w:t>
      </w:r>
      <w:r>
        <w:rPr>
          <w:sz w:val="28"/>
        </w:rPr>
        <w:t>наука -</w:t>
      </w:r>
      <w:r>
        <w:rPr>
          <w:spacing w:val="-6"/>
          <w:sz w:val="28"/>
        </w:rPr>
        <w:t> </w:t>
      </w:r>
      <w:r>
        <w:rPr>
          <w:sz w:val="28"/>
        </w:rPr>
        <w:t>сельскому хозяйству : сборник статей: в 3 книгах, Барнаул, 04–05 февраля 2016 года / Алтайский государственный аграрный университет. – Барнаул: Алтайский государственный аграрный университет, 2016. – С. 293-295.</w:t>
      </w:r>
    </w:p>
    <w:p>
      <w:pPr>
        <w:pStyle w:val="ListParagraph"/>
        <w:numPr>
          <w:ilvl w:val="0"/>
          <w:numId w:val="16"/>
        </w:numPr>
        <w:tabs>
          <w:tab w:pos="1353" w:val="left" w:leader="none"/>
        </w:tabs>
        <w:spacing w:line="240" w:lineRule="auto" w:before="3" w:after="0"/>
        <w:ind w:left="140" w:right="140" w:firstLine="710"/>
        <w:jc w:val="both"/>
        <w:rPr>
          <w:sz w:val="28"/>
        </w:rPr>
      </w:pPr>
      <w:r>
        <w:rPr>
          <w:sz w:val="28"/>
        </w:rPr>
        <w:t>Джуматаева К.К., Джуланов М.Н. Искусственное осеменение коров с применением различных схем синхронизации половой охоты. Сборник материалов Международной научно-практической конференции обучающихся</w:t>
      </w:r>
    </w:p>
    <w:p>
      <w:pPr>
        <w:pStyle w:val="BodyText"/>
        <w:spacing w:line="319" w:lineRule="exact" w:before="5"/>
        <w:ind w:left="140"/>
      </w:pPr>
      <w:r>
        <w:rPr/>
        <w:t>«Путь</w:t>
      </w:r>
      <w:r>
        <w:rPr>
          <w:spacing w:val="-14"/>
        </w:rPr>
        <w:t> </w:t>
      </w:r>
      <w:r>
        <w:rPr/>
        <w:t>В</w:t>
      </w:r>
      <w:r>
        <w:rPr>
          <w:spacing w:val="-11"/>
        </w:rPr>
        <w:t> </w:t>
      </w:r>
      <w:r>
        <w:rPr/>
        <w:t>Науку</w:t>
      </w:r>
      <w:r>
        <w:rPr>
          <w:spacing w:val="-16"/>
        </w:rPr>
        <w:t> </w:t>
      </w:r>
      <w:r>
        <w:rPr/>
        <w:t>–</w:t>
      </w:r>
      <w:r>
        <w:rPr>
          <w:spacing w:val="-13"/>
        </w:rPr>
        <w:t> </w:t>
      </w:r>
      <w:r>
        <w:rPr/>
        <w:t>2023!».</w:t>
      </w:r>
      <w:r>
        <w:rPr>
          <w:spacing w:val="-4"/>
        </w:rPr>
        <w:t> </w:t>
      </w:r>
      <w:r>
        <w:rPr/>
        <w:t>-</w:t>
      </w:r>
      <w:r>
        <w:rPr>
          <w:spacing w:val="-15"/>
        </w:rPr>
        <w:t> </w:t>
      </w:r>
      <w:r>
        <w:rPr/>
        <w:t>Уральск.</w:t>
      </w:r>
      <w:r>
        <w:rPr>
          <w:spacing w:val="-5"/>
        </w:rPr>
        <w:t> </w:t>
      </w:r>
      <w:r>
        <w:rPr/>
        <w:t>–</w:t>
      </w:r>
      <w:r>
        <w:rPr>
          <w:spacing w:val="-12"/>
        </w:rPr>
        <w:t> </w:t>
      </w:r>
      <w:r>
        <w:rPr/>
        <w:t>2023.</w:t>
      </w:r>
      <w:r>
        <w:rPr>
          <w:spacing w:val="-5"/>
        </w:rPr>
        <w:t> </w:t>
      </w:r>
      <w:r>
        <w:rPr/>
        <w:t>–</w:t>
      </w:r>
      <w:r>
        <w:rPr>
          <w:spacing w:val="-12"/>
        </w:rPr>
        <w:t> </w:t>
      </w:r>
      <w:r>
        <w:rPr/>
        <w:t>С.87-</w:t>
      </w:r>
      <w:r>
        <w:rPr>
          <w:spacing w:val="-5"/>
        </w:rPr>
        <w:t>90.</w:t>
      </w:r>
    </w:p>
    <w:p>
      <w:pPr>
        <w:pStyle w:val="ListParagraph"/>
        <w:numPr>
          <w:ilvl w:val="0"/>
          <w:numId w:val="16"/>
        </w:numPr>
        <w:tabs>
          <w:tab w:pos="1507" w:val="left" w:leader="none"/>
        </w:tabs>
        <w:spacing w:line="240" w:lineRule="auto" w:before="0" w:after="0"/>
        <w:ind w:left="140" w:right="132" w:firstLine="710"/>
        <w:jc w:val="both"/>
        <w:rPr>
          <w:sz w:val="28"/>
        </w:rPr>
      </w:pPr>
      <w:r>
        <w:rPr>
          <w:sz w:val="28"/>
        </w:rPr>
        <w:t>Григорьева Т.Е. Оценка комплексного способа профилактики задержания последа у коров // Современные направления развития зоотехнической науки и ветеринарной медицины: Материалы Международной научно-практической</w:t>
      </w:r>
      <w:r>
        <w:rPr>
          <w:spacing w:val="-14"/>
          <w:sz w:val="28"/>
        </w:rPr>
        <w:t> </w:t>
      </w:r>
      <w:r>
        <w:rPr>
          <w:sz w:val="28"/>
        </w:rPr>
        <w:t>конференции,</w:t>
      </w:r>
      <w:r>
        <w:rPr>
          <w:spacing w:val="-13"/>
          <w:sz w:val="28"/>
        </w:rPr>
        <w:t> </w:t>
      </w:r>
      <w:r>
        <w:rPr>
          <w:sz w:val="28"/>
        </w:rPr>
        <w:t>посвященной</w:t>
      </w:r>
      <w:r>
        <w:rPr>
          <w:spacing w:val="-13"/>
          <w:sz w:val="28"/>
        </w:rPr>
        <w:t> </w:t>
      </w:r>
      <w:r>
        <w:rPr>
          <w:sz w:val="28"/>
        </w:rPr>
        <w:t>90-летию</w:t>
      </w:r>
      <w:r>
        <w:rPr>
          <w:spacing w:val="-18"/>
          <w:sz w:val="28"/>
        </w:rPr>
        <w:t> </w:t>
      </w:r>
      <w:r>
        <w:rPr>
          <w:sz w:val="28"/>
        </w:rPr>
        <w:t>Голдобина</w:t>
      </w:r>
      <w:r>
        <w:rPr>
          <w:spacing w:val="-12"/>
          <w:sz w:val="28"/>
        </w:rPr>
        <w:t> </w:t>
      </w:r>
      <w:r>
        <w:rPr>
          <w:sz w:val="28"/>
        </w:rPr>
        <w:t>Михаила Ивановича, Заслуженного деятеля науки РФ, Заслуженного работника высшей школы Чувашской АССР, доктора сельскохозяйственных наук, профессора, Чебоксары, 18 мая 2018 года. – Чебоксары: Чувашская государственная сельскохозяйственная академия, 2018. – С. 212-215.</w:t>
      </w:r>
    </w:p>
    <w:p>
      <w:pPr>
        <w:pStyle w:val="ListParagraph"/>
        <w:numPr>
          <w:ilvl w:val="0"/>
          <w:numId w:val="16"/>
        </w:numPr>
        <w:tabs>
          <w:tab w:pos="1464" w:val="left" w:leader="none"/>
        </w:tabs>
        <w:spacing w:line="240" w:lineRule="auto" w:before="0" w:after="0"/>
        <w:ind w:left="140" w:right="129" w:firstLine="710"/>
        <w:jc w:val="both"/>
        <w:rPr>
          <w:sz w:val="28"/>
        </w:rPr>
      </w:pPr>
      <w:r>
        <w:rPr>
          <w:sz w:val="28"/>
        </w:rPr>
        <w:t>Gruntkovskyi M.S. Effect of stimulin-vet on the cows pregnancy consolidation after insemination.</w:t>
      </w:r>
      <w:r>
        <w:rPr>
          <w:spacing w:val="40"/>
          <w:sz w:val="28"/>
        </w:rPr>
        <w:t> </w:t>
      </w:r>
      <w:r>
        <w:rPr>
          <w:sz w:val="28"/>
        </w:rPr>
        <w:t>2020.- №11(4). – Р.19-24. doi: 10.31548/AN IMA </w:t>
      </w:r>
      <w:r>
        <w:rPr>
          <w:spacing w:val="-2"/>
          <w:sz w:val="28"/>
        </w:rPr>
        <w:t>L2020.04.019.</w:t>
      </w:r>
    </w:p>
    <w:p>
      <w:pPr>
        <w:pStyle w:val="ListParagraph"/>
        <w:numPr>
          <w:ilvl w:val="0"/>
          <w:numId w:val="16"/>
        </w:numPr>
        <w:tabs>
          <w:tab w:pos="1435" w:val="left" w:leader="none"/>
        </w:tabs>
        <w:spacing w:line="240" w:lineRule="auto" w:before="0" w:after="0"/>
        <w:ind w:left="140" w:right="119" w:firstLine="710"/>
        <w:jc w:val="both"/>
        <w:rPr>
          <w:sz w:val="28"/>
        </w:rPr>
      </w:pPr>
      <w:r>
        <w:rPr>
          <w:sz w:val="28"/>
        </w:rPr>
        <w:t>Еремина Д. А. Опыт применения гормональных препаратов для синхронизации телок // Научное обеспечение агропромышленного комплекса : Сборник статей по материалам 76-й научно-практической конференции студентов</w:t>
      </w:r>
      <w:r>
        <w:rPr>
          <w:spacing w:val="-16"/>
          <w:sz w:val="28"/>
        </w:rPr>
        <w:t> </w:t>
      </w:r>
      <w:r>
        <w:rPr>
          <w:sz w:val="28"/>
        </w:rPr>
        <w:t>по</w:t>
      </w:r>
      <w:r>
        <w:rPr>
          <w:spacing w:val="-8"/>
          <w:sz w:val="28"/>
        </w:rPr>
        <w:t> </w:t>
      </w:r>
      <w:r>
        <w:rPr>
          <w:sz w:val="28"/>
        </w:rPr>
        <w:t>итогам</w:t>
      </w:r>
      <w:r>
        <w:rPr>
          <w:spacing w:val="-6"/>
          <w:sz w:val="28"/>
        </w:rPr>
        <w:t> </w:t>
      </w:r>
      <w:r>
        <w:rPr>
          <w:sz w:val="28"/>
        </w:rPr>
        <w:t>НИР</w:t>
      </w:r>
      <w:r>
        <w:rPr>
          <w:spacing w:val="-14"/>
          <w:sz w:val="28"/>
        </w:rPr>
        <w:t> </w:t>
      </w:r>
      <w:r>
        <w:rPr>
          <w:sz w:val="28"/>
        </w:rPr>
        <w:t>за</w:t>
      </w:r>
      <w:r>
        <w:rPr>
          <w:spacing w:val="-12"/>
          <w:sz w:val="28"/>
        </w:rPr>
        <w:t> </w:t>
      </w:r>
      <w:r>
        <w:rPr>
          <w:sz w:val="28"/>
        </w:rPr>
        <w:t>2020</w:t>
      </w:r>
      <w:r>
        <w:rPr>
          <w:spacing w:val="-8"/>
          <w:sz w:val="28"/>
        </w:rPr>
        <w:t> </w:t>
      </w:r>
      <w:r>
        <w:rPr>
          <w:sz w:val="28"/>
        </w:rPr>
        <w:t>год.</w:t>
      </w:r>
      <w:r>
        <w:rPr>
          <w:spacing w:val="-5"/>
          <w:sz w:val="28"/>
        </w:rPr>
        <w:t> </w:t>
      </w:r>
      <w:r>
        <w:rPr>
          <w:sz w:val="28"/>
        </w:rPr>
        <w:t>В</w:t>
      </w:r>
      <w:r>
        <w:rPr>
          <w:spacing w:val="-18"/>
          <w:sz w:val="28"/>
        </w:rPr>
        <w:t> </w:t>
      </w:r>
      <w:r>
        <w:rPr>
          <w:sz w:val="28"/>
        </w:rPr>
        <w:t>3-х</w:t>
      </w:r>
      <w:r>
        <w:rPr>
          <w:spacing w:val="-17"/>
          <w:sz w:val="28"/>
        </w:rPr>
        <w:t> </w:t>
      </w:r>
      <w:r>
        <w:rPr>
          <w:sz w:val="28"/>
        </w:rPr>
        <w:t>частях,</w:t>
      </w:r>
      <w:r>
        <w:rPr>
          <w:spacing w:val="-4"/>
          <w:sz w:val="28"/>
        </w:rPr>
        <w:t> </w:t>
      </w:r>
      <w:r>
        <w:rPr>
          <w:sz w:val="28"/>
        </w:rPr>
        <w:t>Краснодар,</w:t>
      </w:r>
      <w:r>
        <w:rPr>
          <w:spacing w:val="-4"/>
          <w:sz w:val="28"/>
        </w:rPr>
        <w:t> </w:t>
      </w:r>
      <w:r>
        <w:rPr>
          <w:sz w:val="28"/>
        </w:rPr>
        <w:t>10–30</w:t>
      </w:r>
      <w:r>
        <w:rPr>
          <w:spacing w:val="-8"/>
          <w:sz w:val="28"/>
        </w:rPr>
        <w:t> </w:t>
      </w:r>
      <w:r>
        <w:rPr>
          <w:sz w:val="28"/>
        </w:rPr>
        <w:t>марта</w:t>
      </w:r>
      <w:r>
        <w:rPr>
          <w:spacing w:val="-6"/>
          <w:sz w:val="28"/>
        </w:rPr>
        <w:t> </w:t>
      </w:r>
      <w:r>
        <w:rPr>
          <w:sz w:val="28"/>
        </w:rPr>
        <w:t>2021 года / Отв. за выпуск А.Г. Кощаев. Том Часть 1. – Краснодар: Кубанский государственный аграрный университет имени И.Т. Трубилина, 2021. – С. 169- </w:t>
      </w:r>
      <w:r>
        <w:rPr>
          <w:spacing w:val="-4"/>
          <w:sz w:val="28"/>
        </w:rPr>
        <w:t>172.</w:t>
      </w:r>
    </w:p>
    <w:p>
      <w:pPr>
        <w:pStyle w:val="ListParagraph"/>
        <w:numPr>
          <w:ilvl w:val="0"/>
          <w:numId w:val="16"/>
        </w:numPr>
        <w:tabs>
          <w:tab w:pos="1435" w:val="left" w:leader="none"/>
        </w:tabs>
        <w:spacing w:line="240" w:lineRule="auto" w:before="1" w:after="0"/>
        <w:ind w:left="140" w:right="125" w:firstLine="710"/>
        <w:jc w:val="both"/>
        <w:rPr>
          <w:sz w:val="28"/>
        </w:rPr>
      </w:pPr>
      <w:r>
        <w:rPr>
          <w:sz w:val="28"/>
        </w:rPr>
        <w:t>Seisenov B., Abdrakhmanov T., Kazhgaliyev N. [et al.] In Vitro Fertilization in Kazakh Whiteheaded Cattle: A Comparative Study / // Life. – 2023. – Vol. 13, No. 8. – P. 1632. – DOI 10.3390/life13081632.</w:t>
      </w:r>
    </w:p>
    <w:p>
      <w:pPr>
        <w:pStyle w:val="ListParagraph"/>
        <w:numPr>
          <w:ilvl w:val="0"/>
          <w:numId w:val="16"/>
        </w:numPr>
        <w:tabs>
          <w:tab w:pos="1435" w:val="left" w:leader="none"/>
        </w:tabs>
        <w:spacing w:line="240" w:lineRule="auto" w:before="0" w:after="0"/>
        <w:ind w:left="140" w:right="130" w:firstLine="710"/>
        <w:jc w:val="both"/>
        <w:rPr>
          <w:sz w:val="28"/>
        </w:rPr>
      </w:pPr>
      <w:r>
        <w:rPr>
          <w:sz w:val="28"/>
        </w:rPr>
        <w:t>Джуматаева К.К., Джуланов М.Н., Койбагаров К.У. Эффективность современных схем синхронизации половой охоты коров голштино-фризской породы. Международная научно-практическая конференция молодых ученых и студентов,</w:t>
      </w:r>
      <w:r>
        <w:rPr>
          <w:spacing w:val="-13"/>
          <w:sz w:val="28"/>
        </w:rPr>
        <w:t> </w:t>
      </w:r>
      <w:r>
        <w:rPr>
          <w:sz w:val="28"/>
        </w:rPr>
        <w:t>посвященной</w:t>
      </w:r>
      <w:r>
        <w:rPr>
          <w:spacing w:val="-14"/>
          <w:sz w:val="28"/>
        </w:rPr>
        <w:t> </w:t>
      </w:r>
      <w:r>
        <w:rPr>
          <w:sz w:val="28"/>
        </w:rPr>
        <w:t>90-летию</w:t>
      </w:r>
      <w:r>
        <w:rPr>
          <w:spacing w:val="-18"/>
          <w:sz w:val="28"/>
        </w:rPr>
        <w:t> </w:t>
      </w:r>
      <w:r>
        <w:rPr>
          <w:sz w:val="28"/>
        </w:rPr>
        <w:t>заслуженного</w:t>
      </w:r>
      <w:r>
        <w:rPr>
          <w:spacing w:val="-13"/>
          <w:sz w:val="28"/>
        </w:rPr>
        <w:t> </w:t>
      </w:r>
      <w:r>
        <w:rPr>
          <w:sz w:val="28"/>
        </w:rPr>
        <w:t>работника</w:t>
      </w:r>
      <w:r>
        <w:rPr>
          <w:spacing w:val="-12"/>
          <w:sz w:val="28"/>
        </w:rPr>
        <w:t> </w:t>
      </w:r>
      <w:r>
        <w:rPr>
          <w:sz w:val="28"/>
        </w:rPr>
        <w:t>сельского</w:t>
      </w:r>
      <w:r>
        <w:rPr>
          <w:spacing w:val="-13"/>
          <w:sz w:val="28"/>
        </w:rPr>
        <w:t> </w:t>
      </w:r>
      <w:r>
        <w:rPr>
          <w:sz w:val="28"/>
        </w:rPr>
        <w:t>Хозяйства Казахстана, академика Сабденова Калдыбека Сабденовича «Преемственность в Науке</w:t>
      </w:r>
      <w:r>
        <w:rPr>
          <w:spacing w:val="-18"/>
          <w:sz w:val="28"/>
        </w:rPr>
        <w:t> </w:t>
      </w:r>
      <w:r>
        <w:rPr>
          <w:sz w:val="28"/>
        </w:rPr>
        <w:t>–</w:t>
      </w:r>
      <w:r>
        <w:rPr>
          <w:spacing w:val="-17"/>
          <w:sz w:val="28"/>
        </w:rPr>
        <w:t> </w:t>
      </w:r>
      <w:r>
        <w:rPr>
          <w:sz w:val="28"/>
        </w:rPr>
        <w:t>основа</w:t>
      </w:r>
      <w:r>
        <w:rPr>
          <w:spacing w:val="-18"/>
          <w:sz w:val="28"/>
        </w:rPr>
        <w:t> </w:t>
      </w:r>
      <w:r>
        <w:rPr>
          <w:sz w:val="28"/>
        </w:rPr>
        <w:t>устойчивого</w:t>
      </w:r>
      <w:r>
        <w:rPr>
          <w:spacing w:val="-17"/>
          <w:sz w:val="28"/>
        </w:rPr>
        <w:t> </w:t>
      </w:r>
      <w:r>
        <w:rPr>
          <w:sz w:val="28"/>
        </w:rPr>
        <w:t>развития</w:t>
      </w:r>
      <w:r>
        <w:rPr>
          <w:spacing w:val="-18"/>
          <w:sz w:val="28"/>
        </w:rPr>
        <w:t> </w:t>
      </w:r>
      <w:r>
        <w:rPr>
          <w:sz w:val="28"/>
        </w:rPr>
        <w:t>аграрной</w:t>
      </w:r>
      <w:r>
        <w:rPr>
          <w:spacing w:val="-17"/>
          <w:sz w:val="28"/>
        </w:rPr>
        <w:t> </w:t>
      </w:r>
      <w:r>
        <w:rPr>
          <w:sz w:val="28"/>
        </w:rPr>
        <w:t>науки</w:t>
      </w:r>
      <w:r>
        <w:rPr>
          <w:spacing w:val="-18"/>
          <w:sz w:val="28"/>
        </w:rPr>
        <w:t> </w:t>
      </w:r>
      <w:r>
        <w:rPr>
          <w:sz w:val="28"/>
        </w:rPr>
        <w:t>и</w:t>
      </w:r>
      <w:r>
        <w:rPr>
          <w:spacing w:val="-17"/>
          <w:sz w:val="28"/>
        </w:rPr>
        <w:t> </w:t>
      </w:r>
      <w:r>
        <w:rPr>
          <w:sz w:val="28"/>
        </w:rPr>
        <w:t>производства».</w:t>
      </w:r>
      <w:r>
        <w:rPr>
          <w:spacing w:val="-18"/>
          <w:sz w:val="28"/>
        </w:rPr>
        <w:t> </w:t>
      </w:r>
      <w:r>
        <w:rPr>
          <w:sz w:val="28"/>
        </w:rPr>
        <w:t>-</w:t>
      </w:r>
      <w:r>
        <w:rPr>
          <w:spacing w:val="-17"/>
          <w:sz w:val="28"/>
        </w:rPr>
        <w:t> </w:t>
      </w:r>
      <w:r>
        <w:rPr>
          <w:sz w:val="28"/>
        </w:rPr>
        <w:t>Алматы. 2023. – С.235-239.</w:t>
      </w:r>
    </w:p>
    <w:p>
      <w:pPr>
        <w:pStyle w:val="ListParagraph"/>
        <w:numPr>
          <w:ilvl w:val="0"/>
          <w:numId w:val="16"/>
        </w:numPr>
        <w:tabs>
          <w:tab w:pos="1358" w:val="left" w:leader="none"/>
        </w:tabs>
        <w:spacing w:line="240" w:lineRule="auto" w:before="2" w:after="0"/>
        <w:ind w:left="140" w:right="151" w:firstLine="710"/>
        <w:jc w:val="both"/>
        <w:rPr>
          <w:sz w:val="28"/>
        </w:rPr>
      </w:pPr>
      <w:r>
        <w:rPr>
          <w:sz w:val="28"/>
        </w:rPr>
        <w:t>Эффективность препарата "СИДР" при стимуляции и синхронизации полового цикла у коров в условиях промышленных технологий производства молока / Я. С. Демченко, Ю. А. Рыбаков, В. В. Яцына // Ученые записки учреждения образования Витебская ордена Знак почета государственная академия ветеринарной медицины. – 2015. – Т. 51, № 2. – С. 28-31.</w:t>
      </w:r>
    </w:p>
    <w:p>
      <w:pPr>
        <w:pStyle w:val="ListParagraph"/>
        <w:spacing w:after="0" w:line="240" w:lineRule="auto"/>
        <w:jc w:val="both"/>
        <w:rPr>
          <w:sz w:val="28"/>
        </w:rPr>
        <w:sectPr>
          <w:pgSz w:w="11910" w:h="16840"/>
          <w:pgMar w:header="0" w:footer="921" w:top="1000" w:bottom="1120" w:left="1559" w:right="425"/>
        </w:sectPr>
      </w:pPr>
    </w:p>
    <w:p>
      <w:pPr>
        <w:pStyle w:val="ListParagraph"/>
        <w:numPr>
          <w:ilvl w:val="0"/>
          <w:numId w:val="16"/>
        </w:numPr>
        <w:tabs>
          <w:tab w:pos="1488" w:val="left" w:leader="none"/>
        </w:tabs>
        <w:spacing w:line="240" w:lineRule="auto" w:before="64" w:after="0"/>
        <w:ind w:left="140" w:right="147" w:firstLine="710"/>
        <w:jc w:val="both"/>
        <w:rPr>
          <w:sz w:val="28"/>
        </w:rPr>
      </w:pPr>
      <w:r>
        <w:rPr>
          <w:sz w:val="28"/>
        </w:rPr>
        <w:t>Шаклеина Е.В., Конопельцев И.Г. Эффективность применения препарата сидр при индукции и синхронизации полового цикла у коров // Научные исследования XXI века. – 2020. – № 3(5). – С. 88-91.</w:t>
      </w:r>
    </w:p>
    <w:p>
      <w:pPr>
        <w:pStyle w:val="ListParagraph"/>
        <w:numPr>
          <w:ilvl w:val="0"/>
          <w:numId w:val="16"/>
        </w:numPr>
        <w:tabs>
          <w:tab w:pos="1324" w:val="left" w:leader="none"/>
        </w:tabs>
        <w:spacing w:line="240" w:lineRule="auto" w:before="0" w:after="0"/>
        <w:ind w:left="140" w:right="128" w:firstLine="710"/>
        <w:jc w:val="both"/>
        <w:rPr>
          <w:sz w:val="28"/>
        </w:rPr>
      </w:pPr>
      <w:r>
        <w:rPr>
          <w:sz w:val="28"/>
        </w:rPr>
        <w:t>Colazo</w:t>
      </w:r>
      <w:r>
        <w:rPr>
          <w:spacing w:val="-15"/>
          <w:sz w:val="28"/>
        </w:rPr>
        <w:t> </w:t>
      </w:r>
      <w:r>
        <w:rPr>
          <w:sz w:val="28"/>
        </w:rPr>
        <w:t>J.A.,</w:t>
      </w:r>
      <w:r>
        <w:rPr>
          <w:spacing w:val="-12"/>
          <w:sz w:val="28"/>
        </w:rPr>
        <w:t> </w:t>
      </w:r>
      <w:r>
        <w:rPr>
          <w:sz w:val="28"/>
        </w:rPr>
        <w:t>Small</w:t>
      </w:r>
      <w:r>
        <w:rPr>
          <w:spacing w:val="-18"/>
          <w:sz w:val="28"/>
        </w:rPr>
        <w:t> </w:t>
      </w:r>
      <w:r>
        <w:rPr>
          <w:sz w:val="28"/>
        </w:rPr>
        <w:t>John,</w:t>
      </w:r>
      <w:r>
        <w:rPr>
          <w:spacing w:val="-12"/>
          <w:sz w:val="28"/>
        </w:rPr>
        <w:t> </w:t>
      </w:r>
      <w:r>
        <w:rPr>
          <w:sz w:val="28"/>
        </w:rPr>
        <w:t>P.,</w:t>
      </w:r>
      <w:r>
        <w:rPr>
          <w:spacing w:val="-13"/>
          <w:sz w:val="28"/>
        </w:rPr>
        <w:t> </w:t>
      </w:r>
      <w:r>
        <w:rPr>
          <w:sz w:val="28"/>
        </w:rPr>
        <w:t>Kastelic.,</w:t>
      </w:r>
      <w:r>
        <w:rPr>
          <w:spacing w:val="-11"/>
          <w:sz w:val="28"/>
        </w:rPr>
        <w:t> </w:t>
      </w:r>
      <w:r>
        <w:rPr>
          <w:sz w:val="28"/>
        </w:rPr>
        <w:t>H.,</w:t>
      </w:r>
      <w:r>
        <w:rPr>
          <w:spacing w:val="-13"/>
          <w:sz w:val="28"/>
        </w:rPr>
        <w:t> </w:t>
      </w:r>
      <w:r>
        <w:rPr>
          <w:sz w:val="28"/>
        </w:rPr>
        <w:t>Davis.,</w:t>
      </w:r>
      <w:r>
        <w:rPr>
          <w:spacing w:val="-11"/>
          <w:sz w:val="28"/>
        </w:rPr>
        <w:t> </w:t>
      </w:r>
      <w:r>
        <w:rPr>
          <w:sz w:val="28"/>
        </w:rPr>
        <w:t>D.R.,</w:t>
      </w:r>
      <w:r>
        <w:rPr>
          <w:spacing w:val="-12"/>
          <w:sz w:val="28"/>
        </w:rPr>
        <w:t> </w:t>
      </w:r>
      <w:r>
        <w:rPr>
          <w:sz w:val="28"/>
        </w:rPr>
        <w:t>Ward.,</w:t>
      </w:r>
      <w:r>
        <w:rPr>
          <w:spacing w:val="-17"/>
          <w:sz w:val="28"/>
        </w:rPr>
        <w:t> </w:t>
      </w:r>
      <w:r>
        <w:rPr>
          <w:sz w:val="28"/>
        </w:rPr>
        <w:t>R.E.,</w:t>
      </w:r>
      <w:r>
        <w:rPr>
          <w:spacing w:val="-16"/>
          <w:sz w:val="28"/>
        </w:rPr>
        <w:t> </w:t>
      </w:r>
      <w:r>
        <w:rPr>
          <w:sz w:val="28"/>
        </w:rPr>
        <w:t>Wilde., Reuben,</w:t>
      </w:r>
      <w:r>
        <w:rPr>
          <w:spacing w:val="-1"/>
          <w:sz w:val="28"/>
        </w:rPr>
        <w:t> </w:t>
      </w:r>
      <w:r>
        <w:rPr>
          <w:sz w:val="28"/>
        </w:rPr>
        <w:t>J.,</w:t>
      </w:r>
      <w:r>
        <w:rPr>
          <w:spacing w:val="-1"/>
          <w:sz w:val="28"/>
        </w:rPr>
        <w:t> </w:t>
      </w:r>
      <w:r>
        <w:rPr>
          <w:sz w:val="28"/>
        </w:rPr>
        <w:t>Mapletoft.</w:t>
      </w:r>
      <w:r>
        <w:rPr>
          <w:spacing w:val="-1"/>
          <w:sz w:val="28"/>
        </w:rPr>
        <w:t> </w:t>
      </w:r>
      <w:r>
        <w:rPr>
          <w:sz w:val="28"/>
        </w:rPr>
        <w:t>(2006).</w:t>
      </w:r>
      <w:r>
        <w:rPr>
          <w:spacing w:val="-2"/>
          <w:sz w:val="28"/>
        </w:rPr>
        <w:t> </w:t>
      </w:r>
      <w:r>
        <w:rPr>
          <w:sz w:val="28"/>
        </w:rPr>
        <w:t>11</w:t>
      </w:r>
      <w:r>
        <w:rPr>
          <w:spacing w:val="-4"/>
          <w:sz w:val="28"/>
        </w:rPr>
        <w:t> </w:t>
      </w:r>
      <w:r>
        <w:rPr>
          <w:sz w:val="28"/>
        </w:rPr>
        <w:t>Effects of</w:t>
      </w:r>
      <w:r>
        <w:rPr>
          <w:spacing w:val="-4"/>
          <w:sz w:val="28"/>
        </w:rPr>
        <w:t> </w:t>
      </w:r>
      <w:r>
        <w:rPr>
          <w:sz w:val="28"/>
        </w:rPr>
        <w:t>CIDR-based</w:t>
      </w:r>
      <w:r>
        <w:rPr>
          <w:spacing w:val="-1"/>
          <w:sz w:val="28"/>
        </w:rPr>
        <w:t> </w:t>
      </w:r>
      <w:r>
        <w:rPr>
          <w:sz w:val="28"/>
        </w:rPr>
        <w:t>presynchronization</w:t>
      </w:r>
      <w:r>
        <w:rPr>
          <w:spacing w:val="-5"/>
          <w:sz w:val="28"/>
        </w:rPr>
        <w:t> </w:t>
      </w:r>
      <w:r>
        <w:rPr>
          <w:sz w:val="28"/>
        </w:rPr>
        <w:t>and</w:t>
      </w:r>
      <w:r>
        <w:rPr>
          <w:spacing w:val="-1"/>
          <w:sz w:val="28"/>
        </w:rPr>
        <w:t> </w:t>
      </w:r>
      <w:r>
        <w:rPr>
          <w:sz w:val="28"/>
        </w:rPr>
        <w:t>eCG on fertility for a GnRH-based Timed-AI protocol in beef cattle // Reproduction, Fertility</w:t>
      </w:r>
      <w:r>
        <w:rPr>
          <w:spacing w:val="38"/>
          <w:sz w:val="28"/>
        </w:rPr>
        <w:t>  </w:t>
      </w:r>
      <w:r>
        <w:rPr>
          <w:sz w:val="28"/>
        </w:rPr>
        <w:t>and</w:t>
      </w:r>
      <w:r>
        <w:rPr>
          <w:spacing w:val="40"/>
          <w:sz w:val="28"/>
        </w:rPr>
        <w:t>  </w:t>
      </w:r>
      <w:r>
        <w:rPr>
          <w:sz w:val="28"/>
        </w:rPr>
        <w:t>Development.</w:t>
      </w:r>
      <w:r>
        <w:rPr>
          <w:spacing w:val="40"/>
          <w:sz w:val="28"/>
        </w:rPr>
        <w:t>  </w:t>
      </w:r>
      <w:r>
        <w:rPr>
          <w:sz w:val="28"/>
        </w:rPr>
        <w:t>–</w:t>
      </w:r>
      <w:r>
        <w:rPr>
          <w:spacing w:val="40"/>
          <w:sz w:val="28"/>
        </w:rPr>
        <w:t>  </w:t>
      </w:r>
      <w:r>
        <w:rPr>
          <w:sz w:val="28"/>
        </w:rPr>
        <w:t>2006.</w:t>
      </w:r>
      <w:r>
        <w:rPr>
          <w:spacing w:val="40"/>
          <w:sz w:val="28"/>
        </w:rPr>
        <w:t>  </w:t>
      </w:r>
      <w:r>
        <w:rPr>
          <w:sz w:val="28"/>
        </w:rPr>
        <w:t>-</w:t>
      </w:r>
      <w:r>
        <w:rPr>
          <w:spacing w:val="40"/>
          <w:sz w:val="28"/>
        </w:rPr>
        <w:t>  </w:t>
      </w:r>
      <w:r>
        <w:rPr>
          <w:sz w:val="28"/>
        </w:rPr>
        <w:t>№18(2).</w:t>
      </w:r>
      <w:r>
        <w:rPr>
          <w:spacing w:val="40"/>
          <w:sz w:val="28"/>
        </w:rPr>
        <w:t>  </w:t>
      </w:r>
      <w:r>
        <w:rPr>
          <w:sz w:val="28"/>
        </w:rPr>
        <w:t>–</w:t>
      </w:r>
      <w:r>
        <w:rPr>
          <w:spacing w:val="39"/>
          <w:sz w:val="28"/>
        </w:rPr>
        <w:t>  </w:t>
      </w:r>
      <w:r>
        <w:rPr>
          <w:sz w:val="28"/>
        </w:rPr>
        <w:t>114</w:t>
      </w:r>
      <w:r>
        <w:rPr>
          <w:spacing w:val="40"/>
          <w:sz w:val="28"/>
        </w:rPr>
        <w:t>  </w:t>
      </w:r>
      <w:r>
        <w:rPr>
          <w:sz w:val="28"/>
        </w:rPr>
        <w:t>р.</w:t>
      </w:r>
      <w:r>
        <w:rPr>
          <w:spacing w:val="40"/>
          <w:sz w:val="28"/>
        </w:rPr>
        <w:t>  </w:t>
      </w:r>
      <w:hyperlink r:id="rId27">
        <w:r>
          <w:rPr>
            <w:color w:val="0000FF"/>
            <w:sz w:val="28"/>
            <w:u w:val="single" w:color="0000FF"/>
          </w:rPr>
          <w:t>https://doi.org/10</w:t>
        </w:r>
      </w:hyperlink>
    </w:p>
    <w:p>
      <w:pPr>
        <w:pStyle w:val="BodyText"/>
        <w:spacing w:line="319" w:lineRule="exact" w:before="13"/>
        <w:ind w:left="140"/>
        <w:jc w:val="left"/>
      </w:pPr>
      <w:r>
        <w:rPr>
          <w:spacing w:val="-2"/>
        </w:rPr>
        <w:t>.1071/RDV18N2AB11.</w:t>
      </w:r>
    </w:p>
    <w:p>
      <w:pPr>
        <w:pStyle w:val="ListParagraph"/>
        <w:numPr>
          <w:ilvl w:val="0"/>
          <w:numId w:val="16"/>
        </w:numPr>
        <w:tabs>
          <w:tab w:pos="1340" w:val="left" w:leader="none"/>
        </w:tabs>
        <w:spacing w:line="317" w:lineRule="exact" w:before="0" w:after="0"/>
        <w:ind w:left="1340" w:right="0" w:hanging="489"/>
        <w:jc w:val="both"/>
        <w:rPr>
          <w:sz w:val="28"/>
        </w:rPr>
      </w:pPr>
      <w:r>
        <w:rPr>
          <w:sz w:val="28"/>
        </w:rPr>
        <w:t>Grant</w:t>
      </w:r>
      <w:r>
        <w:rPr>
          <w:spacing w:val="-10"/>
          <w:sz w:val="28"/>
        </w:rPr>
        <w:t> </w:t>
      </w:r>
      <w:r>
        <w:rPr>
          <w:sz w:val="28"/>
        </w:rPr>
        <w:t>J.</w:t>
      </w:r>
      <w:r>
        <w:rPr>
          <w:spacing w:val="-8"/>
          <w:sz w:val="28"/>
        </w:rPr>
        <w:t> </w:t>
      </w:r>
      <w:r>
        <w:rPr>
          <w:sz w:val="28"/>
        </w:rPr>
        <w:t>K.,</w:t>
      </w:r>
      <w:r>
        <w:rPr>
          <w:spacing w:val="-2"/>
          <w:sz w:val="28"/>
        </w:rPr>
        <w:t> </w:t>
      </w:r>
      <w:r>
        <w:rPr>
          <w:sz w:val="28"/>
        </w:rPr>
        <w:t>F.</w:t>
      </w:r>
      <w:r>
        <w:rPr>
          <w:spacing w:val="-2"/>
          <w:sz w:val="28"/>
        </w:rPr>
        <w:t> </w:t>
      </w:r>
      <w:r>
        <w:rPr>
          <w:sz w:val="28"/>
        </w:rPr>
        <w:t>M.</w:t>
      </w:r>
      <w:r>
        <w:rPr>
          <w:spacing w:val="-12"/>
          <w:sz w:val="28"/>
        </w:rPr>
        <w:t> </w:t>
      </w:r>
      <w:r>
        <w:rPr>
          <w:sz w:val="28"/>
        </w:rPr>
        <w:t>Abreu</w:t>
      </w:r>
      <w:r>
        <w:rPr>
          <w:spacing w:val="-17"/>
          <w:sz w:val="28"/>
        </w:rPr>
        <w:t> </w:t>
      </w:r>
      <w:r>
        <w:rPr>
          <w:sz w:val="28"/>
        </w:rPr>
        <w:t>N.</w:t>
      </w:r>
      <w:r>
        <w:rPr>
          <w:spacing w:val="1"/>
          <w:sz w:val="28"/>
        </w:rPr>
        <w:t> </w:t>
      </w:r>
      <w:r>
        <w:rPr>
          <w:sz w:val="28"/>
        </w:rPr>
        <w:t>L.</w:t>
      </w:r>
      <w:r>
        <w:rPr>
          <w:spacing w:val="-2"/>
          <w:sz w:val="28"/>
        </w:rPr>
        <w:t> </w:t>
      </w:r>
      <w:r>
        <w:rPr>
          <w:sz w:val="28"/>
        </w:rPr>
        <w:t>Hojer</w:t>
      </w:r>
      <w:r>
        <w:rPr>
          <w:spacing w:val="-10"/>
          <w:sz w:val="28"/>
        </w:rPr>
        <w:t> </w:t>
      </w:r>
      <w:r>
        <w:rPr>
          <w:sz w:val="28"/>
        </w:rPr>
        <w:t>S.</w:t>
      </w:r>
      <w:r>
        <w:rPr>
          <w:spacing w:val="-8"/>
          <w:sz w:val="28"/>
        </w:rPr>
        <w:t> </w:t>
      </w:r>
      <w:r>
        <w:rPr>
          <w:sz w:val="28"/>
        </w:rPr>
        <w:t>D.</w:t>
      </w:r>
      <w:r>
        <w:rPr>
          <w:spacing w:val="-12"/>
          <w:sz w:val="28"/>
        </w:rPr>
        <w:t> </w:t>
      </w:r>
      <w:r>
        <w:rPr>
          <w:sz w:val="28"/>
        </w:rPr>
        <w:t>Fields</w:t>
      </w:r>
      <w:r>
        <w:rPr>
          <w:spacing w:val="-2"/>
          <w:sz w:val="28"/>
        </w:rPr>
        <w:t> </w:t>
      </w:r>
      <w:r>
        <w:rPr>
          <w:sz w:val="28"/>
        </w:rPr>
        <w:t>B.</w:t>
      </w:r>
      <w:r>
        <w:rPr>
          <w:spacing w:val="2"/>
          <w:sz w:val="28"/>
        </w:rPr>
        <w:t> </w:t>
      </w:r>
      <w:r>
        <w:rPr>
          <w:sz w:val="28"/>
        </w:rPr>
        <w:t>L.</w:t>
      </w:r>
      <w:r>
        <w:rPr>
          <w:spacing w:val="-3"/>
          <w:sz w:val="28"/>
        </w:rPr>
        <w:t> </w:t>
      </w:r>
      <w:r>
        <w:rPr>
          <w:sz w:val="28"/>
        </w:rPr>
        <w:t>Perry,</w:t>
      </w:r>
      <w:r>
        <w:rPr>
          <w:spacing w:val="-3"/>
          <w:sz w:val="28"/>
        </w:rPr>
        <w:t> </w:t>
      </w:r>
      <w:r>
        <w:rPr>
          <w:sz w:val="28"/>
        </w:rPr>
        <w:t>and</w:t>
      </w:r>
      <w:r>
        <w:rPr>
          <w:spacing w:val="-8"/>
          <w:sz w:val="28"/>
        </w:rPr>
        <w:t> </w:t>
      </w:r>
      <w:r>
        <w:rPr>
          <w:sz w:val="28"/>
        </w:rPr>
        <w:t>Perry</w:t>
      </w:r>
      <w:r>
        <w:rPr>
          <w:spacing w:val="-18"/>
          <w:sz w:val="28"/>
        </w:rPr>
        <w:t> </w:t>
      </w:r>
      <w:r>
        <w:rPr>
          <w:spacing w:val="-5"/>
          <w:sz w:val="28"/>
        </w:rPr>
        <w:t>G.</w:t>
      </w:r>
    </w:p>
    <w:p>
      <w:pPr>
        <w:pStyle w:val="BodyText"/>
        <w:ind w:left="140" w:right="138"/>
      </w:pPr>
      <w:r>
        <w:rPr/>
        <w:t>A. Influence of inducing luteal regression before a modified controlled internal drug- releasing</w:t>
      </w:r>
      <w:r>
        <w:rPr>
          <w:spacing w:val="-14"/>
        </w:rPr>
        <w:t> </w:t>
      </w:r>
      <w:r>
        <w:rPr/>
        <w:t>device</w:t>
      </w:r>
      <w:r>
        <w:rPr>
          <w:spacing w:val="-3"/>
        </w:rPr>
        <w:t> </w:t>
      </w:r>
      <w:r>
        <w:rPr/>
        <w:t>treatment</w:t>
      </w:r>
      <w:r>
        <w:rPr>
          <w:spacing w:val="-4"/>
        </w:rPr>
        <w:t> </w:t>
      </w:r>
      <w:r>
        <w:rPr/>
        <w:t>on</w:t>
      </w:r>
      <w:r>
        <w:rPr>
          <w:spacing w:val="-15"/>
        </w:rPr>
        <w:t> </w:t>
      </w:r>
      <w:r>
        <w:rPr/>
        <w:t>control</w:t>
      </w:r>
      <w:r>
        <w:rPr>
          <w:spacing w:val="-14"/>
        </w:rPr>
        <w:t> </w:t>
      </w:r>
      <w:r>
        <w:rPr/>
        <w:t>of</w:t>
      </w:r>
      <w:r>
        <w:rPr>
          <w:spacing w:val="-7"/>
        </w:rPr>
        <w:t> </w:t>
      </w:r>
      <w:r>
        <w:rPr/>
        <w:t>follicular</w:t>
      </w:r>
      <w:r>
        <w:rPr>
          <w:spacing w:val="-5"/>
        </w:rPr>
        <w:t> </w:t>
      </w:r>
      <w:r>
        <w:rPr/>
        <w:t>development //</w:t>
      </w:r>
      <w:r>
        <w:rPr>
          <w:spacing w:val="-5"/>
        </w:rPr>
        <w:t> </w:t>
      </w:r>
      <w:r>
        <w:rPr/>
        <w:t>J.</w:t>
      </w:r>
      <w:r>
        <w:rPr>
          <w:spacing w:val="-8"/>
        </w:rPr>
        <w:t> </w:t>
      </w:r>
      <w:r>
        <w:rPr/>
        <w:t>Anim.</w:t>
      </w:r>
      <w:r>
        <w:rPr>
          <w:spacing w:val="-3"/>
        </w:rPr>
        <w:t> </w:t>
      </w:r>
      <w:r>
        <w:rPr/>
        <w:t>Sci.</w:t>
      </w:r>
      <w:r>
        <w:rPr>
          <w:spacing w:val="-2"/>
        </w:rPr>
        <w:t> </w:t>
      </w:r>
      <w:r>
        <w:rPr/>
        <w:t>2011.</w:t>
      </w:r>
      <w:r>
        <w:rPr>
          <w:spacing w:val="-3"/>
        </w:rPr>
        <w:t> </w:t>
      </w:r>
      <w:r>
        <w:rPr/>
        <w:t>-</w:t>
      </w:r>
    </w:p>
    <w:p>
      <w:pPr>
        <w:pStyle w:val="BodyText"/>
        <w:spacing w:line="319" w:lineRule="exact" w:before="1"/>
        <w:ind w:left="140"/>
      </w:pPr>
      <w:r>
        <w:rPr>
          <w:spacing w:val="-2"/>
        </w:rPr>
        <w:t>№89.</w:t>
      </w:r>
      <w:r>
        <w:rPr>
          <w:spacing w:val="-7"/>
        </w:rPr>
        <w:t> </w:t>
      </w:r>
      <w:r>
        <w:rPr>
          <w:spacing w:val="-2"/>
        </w:rPr>
        <w:t>–</w:t>
      </w:r>
      <w:r>
        <w:rPr>
          <w:spacing w:val="-9"/>
        </w:rPr>
        <w:t> </w:t>
      </w:r>
      <w:r>
        <w:rPr>
          <w:spacing w:val="-2"/>
        </w:rPr>
        <w:t>Р.3531–3541. https://doi.org/10.2527/jas.2011-</w:t>
      </w:r>
      <w:r>
        <w:rPr>
          <w:spacing w:val="-4"/>
        </w:rPr>
        <w:t>3852</w:t>
      </w:r>
    </w:p>
    <w:p>
      <w:pPr>
        <w:pStyle w:val="ListParagraph"/>
        <w:numPr>
          <w:ilvl w:val="0"/>
          <w:numId w:val="16"/>
        </w:numPr>
        <w:tabs>
          <w:tab w:pos="1335" w:val="left" w:leader="none"/>
        </w:tabs>
        <w:spacing w:line="319" w:lineRule="exact" w:before="0" w:after="0"/>
        <w:ind w:left="1335" w:right="0" w:hanging="484"/>
        <w:jc w:val="both"/>
        <w:rPr>
          <w:sz w:val="28"/>
        </w:rPr>
      </w:pPr>
      <w:r>
        <w:rPr>
          <w:sz w:val="28"/>
        </w:rPr>
        <w:t>Mercadante</w:t>
      </w:r>
      <w:r>
        <w:rPr>
          <w:spacing w:val="-18"/>
          <w:sz w:val="28"/>
        </w:rPr>
        <w:t> </w:t>
      </w:r>
      <w:r>
        <w:rPr>
          <w:sz w:val="28"/>
        </w:rPr>
        <w:t>V.</w:t>
      </w:r>
      <w:r>
        <w:rPr>
          <w:spacing w:val="-17"/>
          <w:sz w:val="28"/>
        </w:rPr>
        <w:t> </w:t>
      </w:r>
      <w:r>
        <w:rPr>
          <w:sz w:val="28"/>
        </w:rPr>
        <w:t>R.,</w:t>
      </w:r>
      <w:r>
        <w:rPr>
          <w:spacing w:val="-11"/>
          <w:sz w:val="28"/>
        </w:rPr>
        <w:t> </w:t>
      </w:r>
      <w:r>
        <w:rPr>
          <w:sz w:val="28"/>
        </w:rPr>
        <w:t>L.</w:t>
      </w:r>
      <w:r>
        <w:rPr>
          <w:spacing w:val="-12"/>
          <w:sz w:val="28"/>
        </w:rPr>
        <w:t> </w:t>
      </w:r>
      <w:r>
        <w:rPr>
          <w:sz w:val="28"/>
        </w:rPr>
        <w:t>E.,</w:t>
      </w:r>
      <w:r>
        <w:rPr>
          <w:spacing w:val="-11"/>
          <w:sz w:val="28"/>
        </w:rPr>
        <w:t> </w:t>
      </w:r>
      <w:r>
        <w:rPr>
          <w:sz w:val="28"/>
        </w:rPr>
        <w:t>Kozicki</w:t>
      </w:r>
      <w:r>
        <w:rPr>
          <w:spacing w:val="-13"/>
          <w:sz w:val="28"/>
        </w:rPr>
        <w:t> </w:t>
      </w:r>
      <w:r>
        <w:rPr>
          <w:sz w:val="28"/>
        </w:rPr>
        <w:t>F.</w:t>
      </w:r>
      <w:r>
        <w:rPr>
          <w:spacing w:val="-7"/>
          <w:sz w:val="28"/>
        </w:rPr>
        <w:t> </w:t>
      </w:r>
      <w:r>
        <w:rPr>
          <w:sz w:val="28"/>
        </w:rPr>
        <w:t>M.,</w:t>
      </w:r>
      <w:r>
        <w:rPr>
          <w:spacing w:val="-15"/>
          <w:sz w:val="28"/>
        </w:rPr>
        <w:t> </w:t>
      </w:r>
      <w:r>
        <w:rPr>
          <w:sz w:val="28"/>
        </w:rPr>
        <w:t>Ciriaco</w:t>
      </w:r>
      <w:r>
        <w:rPr>
          <w:spacing w:val="-12"/>
          <w:sz w:val="28"/>
        </w:rPr>
        <w:t> </w:t>
      </w:r>
      <w:r>
        <w:rPr>
          <w:sz w:val="28"/>
        </w:rPr>
        <w:t>D.</w:t>
      </w:r>
      <w:r>
        <w:rPr>
          <w:spacing w:val="-18"/>
          <w:sz w:val="28"/>
        </w:rPr>
        <w:t> </w:t>
      </w:r>
      <w:r>
        <w:rPr>
          <w:sz w:val="28"/>
        </w:rPr>
        <w:t>D.,</w:t>
      </w:r>
      <w:r>
        <w:rPr>
          <w:spacing w:val="-15"/>
          <w:sz w:val="28"/>
        </w:rPr>
        <w:t> </w:t>
      </w:r>
      <w:r>
        <w:rPr>
          <w:sz w:val="28"/>
        </w:rPr>
        <w:t>Henry</w:t>
      </w:r>
      <w:r>
        <w:rPr>
          <w:spacing w:val="-18"/>
          <w:sz w:val="28"/>
        </w:rPr>
        <w:t> </w:t>
      </w:r>
      <w:r>
        <w:rPr>
          <w:sz w:val="28"/>
        </w:rPr>
        <w:t>C.</w:t>
      </w:r>
      <w:r>
        <w:rPr>
          <w:spacing w:val="-12"/>
          <w:sz w:val="28"/>
        </w:rPr>
        <w:t> </w:t>
      </w:r>
      <w:r>
        <w:rPr>
          <w:sz w:val="28"/>
        </w:rPr>
        <w:t>R.,</w:t>
      </w:r>
      <w:r>
        <w:rPr>
          <w:spacing w:val="-14"/>
          <w:sz w:val="28"/>
        </w:rPr>
        <w:t> </w:t>
      </w:r>
      <w:r>
        <w:rPr>
          <w:spacing w:val="-2"/>
          <w:sz w:val="28"/>
        </w:rPr>
        <w:t>Dahlen</w:t>
      </w:r>
    </w:p>
    <w:p>
      <w:pPr>
        <w:pStyle w:val="BodyText"/>
        <w:spacing w:before="5"/>
        <w:ind w:left="140" w:right="127"/>
      </w:pPr>
      <w:r>
        <w:rPr/>
        <w:t>M.</w:t>
      </w:r>
      <w:r>
        <w:rPr>
          <w:spacing w:val="-6"/>
        </w:rPr>
        <w:t> </w:t>
      </w:r>
      <w:r>
        <w:rPr/>
        <w:t>R.,</w:t>
      </w:r>
      <w:r>
        <w:rPr>
          <w:spacing w:val="-6"/>
        </w:rPr>
        <w:t> </w:t>
      </w:r>
      <w:r>
        <w:rPr/>
        <w:t>Crosswhite</w:t>
      </w:r>
      <w:r>
        <w:rPr>
          <w:spacing w:val="-3"/>
        </w:rPr>
        <w:t> </w:t>
      </w:r>
      <w:r>
        <w:rPr/>
        <w:t>J.</w:t>
      </w:r>
      <w:r>
        <w:rPr>
          <w:spacing w:val="-7"/>
        </w:rPr>
        <w:t> </w:t>
      </w:r>
      <w:r>
        <w:rPr/>
        <w:t>E.,</w:t>
      </w:r>
      <w:r>
        <w:rPr>
          <w:spacing w:val="-6"/>
        </w:rPr>
        <w:t> </w:t>
      </w:r>
      <w:r>
        <w:rPr/>
        <w:t>Larson</w:t>
      </w:r>
      <w:r>
        <w:rPr>
          <w:spacing w:val="-8"/>
        </w:rPr>
        <w:t> </w:t>
      </w:r>
      <w:r>
        <w:rPr/>
        <w:t>B. E.,</w:t>
      </w:r>
      <w:r>
        <w:rPr>
          <w:spacing w:val="-10"/>
        </w:rPr>
        <w:t> </w:t>
      </w:r>
      <w:r>
        <w:rPr/>
        <w:t>Voelz D//</w:t>
      </w:r>
      <w:r>
        <w:rPr>
          <w:spacing w:val="-8"/>
        </w:rPr>
        <w:t> </w:t>
      </w:r>
      <w:r>
        <w:rPr/>
        <w:t>J.</w:t>
      </w:r>
      <w:r>
        <w:rPr>
          <w:spacing w:val="-7"/>
        </w:rPr>
        <w:t> </w:t>
      </w:r>
      <w:r>
        <w:rPr/>
        <w:t>.,</w:t>
      </w:r>
      <w:r>
        <w:rPr>
          <w:spacing w:val="-11"/>
        </w:rPr>
        <w:t> </w:t>
      </w:r>
      <w:r>
        <w:rPr/>
        <w:t>Patterson</w:t>
      </w:r>
      <w:r>
        <w:rPr>
          <w:spacing w:val="-12"/>
        </w:rPr>
        <w:t> </w:t>
      </w:r>
      <w:r>
        <w:rPr/>
        <w:t>G. A.,</w:t>
      </w:r>
      <w:r>
        <w:rPr>
          <w:spacing w:val="-7"/>
        </w:rPr>
        <w:t> </w:t>
      </w:r>
      <w:r>
        <w:rPr/>
        <w:t>Perry</w:t>
      </w:r>
      <w:r>
        <w:rPr>
          <w:spacing w:val="-12"/>
        </w:rPr>
        <w:t> </w:t>
      </w:r>
      <w:r>
        <w:rPr/>
        <w:t>et</w:t>
      </w:r>
      <w:r>
        <w:rPr>
          <w:spacing w:val="-5"/>
        </w:rPr>
        <w:t> </w:t>
      </w:r>
      <w:r>
        <w:rPr/>
        <w:t>al.</w:t>
      </w:r>
      <w:r>
        <w:rPr>
          <w:spacing w:val="-2"/>
        </w:rPr>
        <w:t> </w:t>
      </w:r>
      <w:r>
        <w:rPr/>
        <w:t>2015. Effects of administration of prostaglandin f2α at initiation of the seven-day co- synch+controlled internal drug release ovulation</w:t>
      </w:r>
      <w:r>
        <w:rPr>
          <w:spacing w:val="-1"/>
        </w:rPr>
        <w:t> </w:t>
      </w:r>
      <w:r>
        <w:rPr/>
        <w:t>synchronization</w:t>
      </w:r>
      <w:r>
        <w:rPr>
          <w:spacing w:val="-7"/>
        </w:rPr>
        <w:t> </w:t>
      </w:r>
      <w:r>
        <w:rPr/>
        <w:t>protocol for suckled beef</w:t>
      </w:r>
      <w:r>
        <w:rPr>
          <w:spacing w:val="-13"/>
        </w:rPr>
        <w:t> </w:t>
      </w:r>
      <w:r>
        <w:rPr/>
        <w:t>cows and</w:t>
      </w:r>
      <w:r>
        <w:rPr>
          <w:spacing w:val="-4"/>
        </w:rPr>
        <w:t> </w:t>
      </w:r>
      <w:r>
        <w:rPr/>
        <w:t>replacement</w:t>
      </w:r>
      <w:r>
        <w:rPr>
          <w:spacing w:val="-3"/>
        </w:rPr>
        <w:t> </w:t>
      </w:r>
      <w:r>
        <w:rPr/>
        <w:t>beef</w:t>
      </w:r>
      <w:r>
        <w:rPr>
          <w:spacing w:val="-14"/>
        </w:rPr>
        <w:t> </w:t>
      </w:r>
      <w:r>
        <w:rPr/>
        <w:t>heifers //</w:t>
      </w:r>
      <w:r>
        <w:rPr>
          <w:spacing w:val="-9"/>
        </w:rPr>
        <w:t> </w:t>
      </w:r>
      <w:r>
        <w:rPr/>
        <w:t>J.</w:t>
      </w:r>
      <w:r>
        <w:rPr>
          <w:spacing w:val="-6"/>
        </w:rPr>
        <w:t> </w:t>
      </w:r>
      <w:r>
        <w:rPr/>
        <w:t>Anim.</w:t>
      </w:r>
      <w:r>
        <w:rPr>
          <w:spacing w:val="-2"/>
        </w:rPr>
        <w:t> </w:t>
      </w:r>
      <w:r>
        <w:rPr/>
        <w:t>Sci. –</w:t>
      </w:r>
      <w:r>
        <w:rPr>
          <w:spacing w:val="-4"/>
        </w:rPr>
        <w:t> </w:t>
      </w:r>
      <w:r>
        <w:rPr/>
        <w:t>2015.</w:t>
      </w:r>
      <w:r>
        <w:rPr>
          <w:spacing w:val="-6"/>
        </w:rPr>
        <w:t> </w:t>
      </w:r>
      <w:r>
        <w:rPr/>
        <w:t>-</w:t>
      </w:r>
      <w:r>
        <w:rPr>
          <w:spacing w:val="-9"/>
        </w:rPr>
        <w:t> </w:t>
      </w:r>
      <w:r>
        <w:rPr/>
        <w:t>№9.</w:t>
      </w:r>
      <w:r>
        <w:rPr>
          <w:spacing w:val="-6"/>
        </w:rPr>
        <w:t> </w:t>
      </w:r>
      <w:r>
        <w:rPr/>
        <w:t>–</w:t>
      </w:r>
      <w:r>
        <w:rPr>
          <w:spacing w:val="-8"/>
        </w:rPr>
        <w:t> </w:t>
      </w:r>
      <w:r>
        <w:rPr/>
        <w:t>Р.</w:t>
      </w:r>
      <w:r>
        <w:rPr>
          <w:spacing w:val="-11"/>
        </w:rPr>
        <w:t> </w:t>
      </w:r>
      <w:r>
        <w:rPr/>
        <w:t>5204–5213. </w:t>
      </w:r>
      <w:r>
        <w:rPr>
          <w:spacing w:val="-2"/>
        </w:rPr>
        <w:t>https://doi.org/10.2527/jas.2015-8967.</w:t>
      </w:r>
    </w:p>
    <w:p>
      <w:pPr>
        <w:pStyle w:val="ListParagraph"/>
        <w:numPr>
          <w:ilvl w:val="0"/>
          <w:numId w:val="16"/>
        </w:numPr>
        <w:tabs>
          <w:tab w:pos="1358" w:val="left" w:leader="none"/>
        </w:tabs>
        <w:spacing w:line="240" w:lineRule="auto" w:before="0" w:after="0"/>
        <w:ind w:left="140" w:right="129" w:firstLine="710"/>
        <w:jc w:val="both"/>
        <w:rPr>
          <w:sz w:val="28"/>
        </w:rPr>
      </w:pPr>
      <w:r>
        <w:rPr>
          <w:sz w:val="28"/>
        </w:rPr>
        <w:t>Colazo M.G., Rutledge M., Small J.A., John P., Kastelic L., Carvalho S., Ward D.R., Reuben</w:t>
      </w:r>
      <w:r>
        <w:rPr>
          <w:spacing w:val="-7"/>
          <w:sz w:val="28"/>
        </w:rPr>
        <w:t> </w:t>
      </w:r>
      <w:r>
        <w:rPr>
          <w:sz w:val="28"/>
        </w:rPr>
        <w:t>J., Mapletoft. 13 effects of</w:t>
      </w:r>
      <w:r>
        <w:rPr>
          <w:spacing w:val="-5"/>
          <w:sz w:val="28"/>
        </w:rPr>
        <w:t> </w:t>
      </w:r>
      <w:r>
        <w:rPr>
          <w:sz w:val="28"/>
        </w:rPr>
        <w:t>presynchronization</w:t>
      </w:r>
      <w:r>
        <w:rPr>
          <w:spacing w:val="-5"/>
          <w:sz w:val="28"/>
        </w:rPr>
        <w:t> </w:t>
      </w:r>
      <w:r>
        <w:rPr>
          <w:sz w:val="28"/>
        </w:rPr>
        <w:t>with</w:t>
      </w:r>
      <w:r>
        <w:rPr>
          <w:spacing w:val="-3"/>
          <w:sz w:val="28"/>
        </w:rPr>
        <w:t> </w:t>
      </w:r>
      <w:r>
        <w:rPr>
          <w:sz w:val="28"/>
        </w:rPr>
        <w:t>a used CIDR, and treatment with eCG on fertility in lactating cows subjected to a Cosynch protocol</w:t>
      </w:r>
    </w:p>
    <w:p>
      <w:pPr>
        <w:pStyle w:val="BodyText"/>
        <w:spacing w:before="3"/>
        <w:ind w:left="140" w:right="137"/>
      </w:pPr>
      <w:r>
        <w:rPr/>
        <w:t>// Reproduction, Fertility and Development. – 2005. - №17(2). – Р.156-157. </w:t>
      </w:r>
      <w:r>
        <w:rPr>
          <w:spacing w:val="-2"/>
        </w:rPr>
        <w:t>https://doi.org/10.1071/RDV17N2AB13.</w:t>
      </w:r>
    </w:p>
    <w:p>
      <w:pPr>
        <w:pStyle w:val="ListParagraph"/>
        <w:numPr>
          <w:ilvl w:val="0"/>
          <w:numId w:val="16"/>
        </w:numPr>
        <w:tabs>
          <w:tab w:pos="1363" w:val="left" w:leader="none"/>
        </w:tabs>
        <w:spacing w:line="240" w:lineRule="auto" w:before="0" w:after="0"/>
        <w:ind w:left="140" w:right="115" w:firstLine="710"/>
        <w:jc w:val="both"/>
        <w:rPr>
          <w:sz w:val="28"/>
        </w:rPr>
      </w:pPr>
      <w:r>
        <w:rPr>
          <w:sz w:val="28"/>
        </w:rPr>
        <w:t>Albina S., Gobikrushanth M., Marcos G., Colazo</w:t>
      </w:r>
      <w:r>
        <w:rPr>
          <w:spacing w:val="40"/>
          <w:sz w:val="28"/>
        </w:rPr>
        <w:t> </w:t>
      </w:r>
      <w:r>
        <w:rPr>
          <w:sz w:val="28"/>
        </w:rPr>
        <w:t>Type of CIDR but not eCG administration</w:t>
      </w:r>
      <w:r>
        <w:rPr>
          <w:spacing w:val="-7"/>
          <w:sz w:val="28"/>
        </w:rPr>
        <w:t> </w:t>
      </w:r>
      <w:r>
        <w:rPr>
          <w:sz w:val="28"/>
        </w:rPr>
        <w:t>affected pregnancy</w:t>
      </w:r>
      <w:r>
        <w:rPr>
          <w:spacing w:val="-12"/>
          <w:sz w:val="28"/>
        </w:rPr>
        <w:t> </w:t>
      </w:r>
      <w:r>
        <w:rPr>
          <w:sz w:val="28"/>
        </w:rPr>
        <w:t>per</w:t>
      </w:r>
      <w:r>
        <w:rPr>
          <w:spacing w:val="-5"/>
          <w:sz w:val="28"/>
        </w:rPr>
        <w:t> </w:t>
      </w:r>
      <w:r>
        <w:rPr>
          <w:sz w:val="28"/>
        </w:rPr>
        <w:t>AI</w:t>
      </w:r>
      <w:r>
        <w:rPr>
          <w:spacing w:val="-6"/>
          <w:sz w:val="28"/>
        </w:rPr>
        <w:t> </w:t>
      </w:r>
      <w:r>
        <w:rPr>
          <w:sz w:val="28"/>
        </w:rPr>
        <w:t>in</w:t>
      </w:r>
      <w:r>
        <w:rPr>
          <w:spacing w:val="-4"/>
          <w:sz w:val="28"/>
        </w:rPr>
        <w:t> </w:t>
      </w:r>
      <w:r>
        <w:rPr>
          <w:sz w:val="28"/>
        </w:rPr>
        <w:t>Holstein</w:t>
      </w:r>
      <w:r>
        <w:rPr>
          <w:spacing w:val="-4"/>
          <w:sz w:val="28"/>
        </w:rPr>
        <w:t> </w:t>
      </w:r>
      <w:r>
        <w:rPr>
          <w:sz w:val="28"/>
        </w:rPr>
        <w:t>heifers subjected to</w:t>
      </w:r>
      <w:r>
        <w:rPr>
          <w:spacing w:val="-4"/>
          <w:sz w:val="28"/>
        </w:rPr>
        <w:t> </w:t>
      </w:r>
      <w:r>
        <w:rPr>
          <w:sz w:val="28"/>
        </w:rPr>
        <w:t>a 5-day estrus</w:t>
      </w:r>
      <w:r>
        <w:rPr>
          <w:spacing w:val="80"/>
          <w:sz w:val="28"/>
        </w:rPr>
        <w:t> </w:t>
      </w:r>
      <w:r>
        <w:rPr>
          <w:sz w:val="28"/>
        </w:rPr>
        <w:t>synchronization</w:t>
      </w:r>
      <w:r>
        <w:rPr>
          <w:spacing w:val="76"/>
          <w:sz w:val="28"/>
        </w:rPr>
        <w:t> </w:t>
      </w:r>
      <w:r>
        <w:rPr>
          <w:sz w:val="28"/>
        </w:rPr>
        <w:t>protocol</w:t>
      </w:r>
      <w:r>
        <w:rPr>
          <w:spacing w:val="74"/>
          <w:sz w:val="28"/>
        </w:rPr>
        <w:t> </w:t>
      </w:r>
      <w:r>
        <w:rPr>
          <w:sz w:val="28"/>
        </w:rPr>
        <w:t>//</w:t>
      </w:r>
      <w:r>
        <w:rPr>
          <w:spacing w:val="78"/>
          <w:sz w:val="28"/>
        </w:rPr>
        <w:t> </w:t>
      </w:r>
      <w:r>
        <w:rPr>
          <w:sz w:val="28"/>
        </w:rPr>
        <w:t>Journal</w:t>
      </w:r>
      <w:r>
        <w:rPr>
          <w:spacing w:val="69"/>
          <w:sz w:val="28"/>
        </w:rPr>
        <w:t> </w:t>
      </w:r>
      <w:r>
        <w:rPr>
          <w:sz w:val="28"/>
        </w:rPr>
        <w:t>of</w:t>
      </w:r>
      <w:r>
        <w:rPr>
          <w:spacing w:val="72"/>
          <w:sz w:val="28"/>
        </w:rPr>
        <w:t> </w:t>
      </w:r>
      <w:r>
        <w:rPr>
          <w:sz w:val="28"/>
        </w:rPr>
        <w:t>Applied</w:t>
      </w:r>
      <w:r>
        <w:rPr>
          <w:spacing w:val="80"/>
          <w:sz w:val="28"/>
        </w:rPr>
        <w:t> </w:t>
      </w:r>
      <w:r>
        <w:rPr>
          <w:sz w:val="28"/>
        </w:rPr>
        <w:t>Animal</w:t>
      </w:r>
      <w:r>
        <w:rPr>
          <w:spacing w:val="69"/>
          <w:sz w:val="28"/>
        </w:rPr>
        <w:t> </w:t>
      </w:r>
      <w:r>
        <w:rPr>
          <w:sz w:val="28"/>
        </w:rPr>
        <w:t>Research,</w:t>
      </w:r>
      <w:r>
        <w:rPr>
          <w:spacing w:val="80"/>
          <w:sz w:val="28"/>
        </w:rPr>
        <w:t> </w:t>
      </w:r>
      <w:r>
        <w:rPr>
          <w:sz w:val="28"/>
        </w:rPr>
        <w:t>2022.</w:t>
      </w:r>
      <w:r>
        <w:rPr>
          <w:spacing w:val="80"/>
          <w:sz w:val="28"/>
        </w:rPr>
        <w:t> </w:t>
      </w:r>
      <w:r>
        <w:rPr>
          <w:sz w:val="28"/>
        </w:rPr>
        <w:t>-</w:t>
      </w:r>
    </w:p>
    <w:p>
      <w:pPr>
        <w:pStyle w:val="BodyText"/>
        <w:spacing w:line="319" w:lineRule="exact" w:before="3"/>
        <w:ind w:left="140"/>
      </w:pPr>
      <w:r>
        <w:rPr/>
        <w:t>№50(1).</w:t>
      </w:r>
      <w:r>
        <w:rPr>
          <w:spacing w:val="-18"/>
        </w:rPr>
        <w:t> </w:t>
      </w:r>
      <w:r>
        <w:rPr/>
        <w:t>–</w:t>
      </w:r>
      <w:r>
        <w:rPr>
          <w:spacing w:val="-15"/>
        </w:rPr>
        <w:t> </w:t>
      </w:r>
      <w:r>
        <w:rPr/>
        <w:t>Р.504-510.</w:t>
      </w:r>
      <w:r>
        <w:rPr>
          <w:spacing w:val="-13"/>
        </w:rPr>
        <w:t> </w:t>
      </w:r>
      <w:r>
        <w:rPr>
          <w:spacing w:val="-2"/>
        </w:rPr>
        <w:t>https://doi.org/10.1080/09712119.2022.2106989.</w:t>
      </w:r>
    </w:p>
    <w:p>
      <w:pPr>
        <w:pStyle w:val="ListParagraph"/>
        <w:numPr>
          <w:ilvl w:val="0"/>
          <w:numId w:val="16"/>
        </w:numPr>
        <w:tabs>
          <w:tab w:pos="1319" w:val="left" w:leader="none"/>
        </w:tabs>
        <w:spacing w:line="240" w:lineRule="auto" w:before="0" w:after="0"/>
        <w:ind w:left="140" w:right="116" w:firstLine="710"/>
        <w:jc w:val="both"/>
        <w:rPr>
          <w:sz w:val="28"/>
        </w:rPr>
      </w:pPr>
      <w:r>
        <w:rPr>
          <w:sz w:val="28"/>
        </w:rPr>
        <w:t>Van</w:t>
      </w:r>
      <w:r>
        <w:rPr>
          <w:spacing w:val="-18"/>
          <w:sz w:val="28"/>
        </w:rPr>
        <w:t> </w:t>
      </w:r>
      <w:r>
        <w:rPr>
          <w:sz w:val="28"/>
        </w:rPr>
        <w:t>Wye</w:t>
      </w:r>
      <w:r>
        <w:rPr>
          <w:spacing w:val="-17"/>
          <w:sz w:val="28"/>
        </w:rPr>
        <w:t> </w:t>
      </w:r>
      <w:r>
        <w:rPr>
          <w:sz w:val="28"/>
        </w:rPr>
        <w:t>G.M.,</w:t>
      </w:r>
      <w:r>
        <w:rPr>
          <w:spacing w:val="-18"/>
          <w:sz w:val="28"/>
        </w:rPr>
        <w:t> </w:t>
      </w:r>
      <w:r>
        <w:rPr>
          <w:sz w:val="28"/>
        </w:rPr>
        <w:t>Andersen</w:t>
      </w:r>
      <w:r>
        <w:rPr>
          <w:spacing w:val="-17"/>
          <w:sz w:val="28"/>
        </w:rPr>
        <w:t> </w:t>
      </w:r>
      <w:r>
        <w:rPr>
          <w:sz w:val="28"/>
        </w:rPr>
        <w:t>C.M.,</w:t>
      </w:r>
      <w:r>
        <w:rPr>
          <w:spacing w:val="-18"/>
          <w:sz w:val="28"/>
        </w:rPr>
        <w:t> </w:t>
      </w:r>
      <w:r>
        <w:rPr>
          <w:sz w:val="28"/>
        </w:rPr>
        <w:t>Smith</w:t>
      </w:r>
      <w:r>
        <w:rPr>
          <w:spacing w:val="-17"/>
          <w:sz w:val="28"/>
        </w:rPr>
        <w:t> </w:t>
      </w:r>
      <w:r>
        <w:rPr>
          <w:sz w:val="28"/>
        </w:rPr>
        <w:t>E.</w:t>
      </w:r>
      <w:r>
        <w:rPr>
          <w:spacing w:val="-18"/>
          <w:sz w:val="28"/>
        </w:rPr>
        <w:t> </w:t>
      </w:r>
      <w:r>
        <w:rPr>
          <w:sz w:val="28"/>
        </w:rPr>
        <w:t>G.,</w:t>
      </w:r>
      <w:r>
        <w:rPr>
          <w:spacing w:val="-15"/>
          <w:sz w:val="28"/>
        </w:rPr>
        <w:t> </w:t>
      </w:r>
      <w:r>
        <w:rPr>
          <w:sz w:val="28"/>
        </w:rPr>
        <w:t>Erwin</w:t>
      </w:r>
      <w:r>
        <w:rPr>
          <w:spacing w:val="-18"/>
          <w:sz w:val="28"/>
        </w:rPr>
        <w:t> </w:t>
      </w:r>
      <w:r>
        <w:rPr>
          <w:sz w:val="28"/>
        </w:rPr>
        <w:t>Z.</w:t>
      </w:r>
      <w:r>
        <w:rPr>
          <w:spacing w:val="-6"/>
          <w:sz w:val="28"/>
        </w:rPr>
        <w:t> </w:t>
      </w:r>
      <w:r>
        <w:rPr>
          <w:sz w:val="28"/>
        </w:rPr>
        <w:t>L.,</w:t>
      </w:r>
      <w:r>
        <w:rPr>
          <w:spacing w:val="-11"/>
          <w:sz w:val="28"/>
        </w:rPr>
        <w:t> </w:t>
      </w:r>
      <w:r>
        <w:rPr>
          <w:sz w:val="28"/>
        </w:rPr>
        <w:t>Spinka,</w:t>
      </w:r>
      <w:r>
        <w:rPr>
          <w:spacing w:val="-11"/>
          <w:sz w:val="28"/>
        </w:rPr>
        <w:t> </w:t>
      </w:r>
      <w:r>
        <w:rPr>
          <w:sz w:val="28"/>
        </w:rPr>
        <w:t>C.,</w:t>
      </w:r>
      <w:r>
        <w:rPr>
          <w:spacing w:val="-16"/>
          <w:sz w:val="28"/>
        </w:rPr>
        <w:t> </w:t>
      </w:r>
      <w:r>
        <w:rPr>
          <w:sz w:val="28"/>
        </w:rPr>
        <w:t>Poock S.E., Thomas J.M.</w:t>
      </w:r>
      <w:r>
        <w:rPr>
          <w:spacing w:val="-4"/>
          <w:sz w:val="28"/>
        </w:rPr>
        <w:t> </w:t>
      </w:r>
      <w:r>
        <w:rPr>
          <w:sz w:val="28"/>
        </w:rPr>
        <w:t>Evaluation</w:t>
      </w:r>
      <w:r>
        <w:rPr>
          <w:spacing w:val="-8"/>
          <w:sz w:val="28"/>
        </w:rPr>
        <w:t> </w:t>
      </w:r>
      <w:r>
        <w:rPr>
          <w:sz w:val="28"/>
        </w:rPr>
        <w:t>of</w:t>
      </w:r>
      <w:r>
        <w:rPr>
          <w:spacing w:val="-7"/>
          <w:sz w:val="28"/>
        </w:rPr>
        <w:t> </w:t>
      </w:r>
      <w:r>
        <w:rPr>
          <w:sz w:val="28"/>
        </w:rPr>
        <w:t>later</w:t>
      </w:r>
      <w:r>
        <w:rPr>
          <w:spacing w:val="-6"/>
          <w:sz w:val="28"/>
        </w:rPr>
        <w:t> </w:t>
      </w:r>
      <w:r>
        <w:rPr>
          <w:sz w:val="28"/>
        </w:rPr>
        <w:t>timepoints for fixed-time</w:t>
      </w:r>
      <w:r>
        <w:rPr>
          <w:spacing w:val="-5"/>
          <w:sz w:val="28"/>
        </w:rPr>
        <w:t> </w:t>
      </w:r>
      <w:r>
        <w:rPr>
          <w:sz w:val="28"/>
        </w:rPr>
        <w:t>artificial</w:t>
      </w:r>
      <w:r>
        <w:rPr>
          <w:spacing w:val="-5"/>
          <w:sz w:val="28"/>
        </w:rPr>
        <w:t> </w:t>
      </w:r>
      <w:r>
        <w:rPr>
          <w:sz w:val="28"/>
        </w:rPr>
        <w:t>insemination of</w:t>
      </w:r>
      <w:r>
        <w:rPr>
          <w:spacing w:val="-7"/>
          <w:sz w:val="28"/>
        </w:rPr>
        <w:t> </w:t>
      </w:r>
      <w:r>
        <w:rPr>
          <w:sz w:val="28"/>
        </w:rPr>
        <w:t>beef</w:t>
      </w:r>
      <w:r>
        <w:rPr>
          <w:spacing w:val="-2"/>
          <w:sz w:val="28"/>
        </w:rPr>
        <w:t> </w:t>
      </w:r>
      <w:r>
        <w:rPr>
          <w:sz w:val="28"/>
        </w:rPr>
        <w:t>heifers and cows when</w:t>
      </w:r>
      <w:r>
        <w:rPr>
          <w:spacing w:val="-2"/>
          <w:sz w:val="28"/>
        </w:rPr>
        <w:t> </w:t>
      </w:r>
      <w:r>
        <w:rPr>
          <w:sz w:val="28"/>
        </w:rPr>
        <w:t>using sex-sorted semen</w:t>
      </w:r>
      <w:r>
        <w:rPr>
          <w:spacing w:val="-4"/>
          <w:sz w:val="28"/>
        </w:rPr>
        <w:t> </w:t>
      </w:r>
      <w:r>
        <w:rPr>
          <w:sz w:val="28"/>
        </w:rPr>
        <w:t>// Theriogenology. -</w:t>
      </w:r>
      <w:r>
        <w:rPr>
          <w:spacing w:val="-2"/>
          <w:sz w:val="28"/>
        </w:rPr>
        <w:t> </w:t>
      </w:r>
      <w:r>
        <w:rPr>
          <w:sz w:val="28"/>
        </w:rPr>
        <w:t>2024. -</w:t>
      </w:r>
      <w:r>
        <w:rPr>
          <w:spacing w:val="-3"/>
          <w:sz w:val="28"/>
        </w:rPr>
        <w:t> </w:t>
      </w:r>
      <w:r>
        <w:rPr>
          <w:sz w:val="28"/>
        </w:rPr>
        <w:t>№ 214.- Р.334–341. https://doi.org/10.1016/j.theriogenology.2023.11.005.</w:t>
      </w:r>
    </w:p>
    <w:p>
      <w:pPr>
        <w:pStyle w:val="ListParagraph"/>
        <w:numPr>
          <w:ilvl w:val="0"/>
          <w:numId w:val="16"/>
        </w:numPr>
        <w:tabs>
          <w:tab w:pos="1387" w:val="left" w:leader="none"/>
        </w:tabs>
        <w:spacing w:line="242" w:lineRule="auto" w:before="1" w:after="0"/>
        <w:ind w:left="140" w:right="127" w:firstLine="710"/>
        <w:jc w:val="both"/>
        <w:rPr>
          <w:sz w:val="28"/>
        </w:rPr>
      </w:pPr>
      <w:r>
        <w:rPr>
          <w:sz w:val="28"/>
        </w:rPr>
        <w:t>MacMillan K. L. Recent advances in the synchronization of estrus and ovulation in dairy cows // Journal of Reproduction and Development, 2010. - 56 р. </w:t>
      </w:r>
      <w:r>
        <w:rPr>
          <w:spacing w:val="-2"/>
          <w:sz w:val="28"/>
        </w:rPr>
        <w:t>https://doi.org/10.1262/jrd.1056S42</w:t>
      </w:r>
    </w:p>
    <w:p>
      <w:pPr>
        <w:pStyle w:val="ListParagraph"/>
        <w:numPr>
          <w:ilvl w:val="0"/>
          <w:numId w:val="16"/>
        </w:numPr>
        <w:tabs>
          <w:tab w:pos="1324" w:val="left" w:leader="none"/>
        </w:tabs>
        <w:spacing w:line="240" w:lineRule="auto" w:before="0" w:after="0"/>
        <w:ind w:left="140" w:right="123" w:firstLine="710"/>
        <w:jc w:val="both"/>
        <w:rPr>
          <w:sz w:val="28"/>
        </w:rPr>
      </w:pPr>
      <w:r>
        <w:rPr>
          <w:sz w:val="28"/>
        </w:rPr>
        <w:t>Herlihy</w:t>
      </w:r>
      <w:r>
        <w:rPr>
          <w:spacing w:val="-13"/>
          <w:sz w:val="28"/>
        </w:rPr>
        <w:t> </w:t>
      </w:r>
      <w:r>
        <w:rPr>
          <w:sz w:val="28"/>
        </w:rPr>
        <w:t>M.</w:t>
      </w:r>
      <w:r>
        <w:rPr>
          <w:spacing w:val="-3"/>
          <w:sz w:val="28"/>
        </w:rPr>
        <w:t> </w:t>
      </w:r>
      <w:r>
        <w:rPr>
          <w:sz w:val="28"/>
        </w:rPr>
        <w:t>M.,</w:t>
      </w:r>
      <w:r>
        <w:rPr>
          <w:spacing w:val="-7"/>
          <w:sz w:val="28"/>
        </w:rPr>
        <w:t> </w:t>
      </w:r>
      <w:r>
        <w:rPr>
          <w:sz w:val="28"/>
        </w:rPr>
        <w:t>Crowe</w:t>
      </w:r>
      <w:r>
        <w:rPr>
          <w:spacing w:val="-12"/>
          <w:sz w:val="28"/>
        </w:rPr>
        <w:t> </w:t>
      </w:r>
      <w:r>
        <w:rPr>
          <w:sz w:val="28"/>
        </w:rPr>
        <w:t>M.</w:t>
      </w:r>
      <w:r>
        <w:rPr>
          <w:spacing w:val="-16"/>
          <w:sz w:val="28"/>
        </w:rPr>
        <w:t> </w:t>
      </w:r>
      <w:r>
        <w:rPr>
          <w:sz w:val="28"/>
        </w:rPr>
        <w:t>A.,</w:t>
      </w:r>
      <w:r>
        <w:rPr>
          <w:spacing w:val="-12"/>
          <w:sz w:val="28"/>
        </w:rPr>
        <w:t> </w:t>
      </w:r>
      <w:r>
        <w:rPr>
          <w:sz w:val="28"/>
        </w:rPr>
        <w:t>BerryD.</w:t>
      </w:r>
      <w:r>
        <w:rPr>
          <w:spacing w:val="-2"/>
          <w:sz w:val="28"/>
        </w:rPr>
        <w:t> </w:t>
      </w:r>
      <w:r>
        <w:rPr>
          <w:sz w:val="28"/>
        </w:rPr>
        <w:t>P.,</w:t>
      </w:r>
      <w:r>
        <w:rPr>
          <w:spacing w:val="-12"/>
          <w:sz w:val="28"/>
        </w:rPr>
        <w:t> </w:t>
      </w:r>
      <w:r>
        <w:rPr>
          <w:sz w:val="28"/>
        </w:rPr>
        <w:t>Diskin</w:t>
      </w:r>
      <w:r>
        <w:rPr>
          <w:spacing w:val="-17"/>
          <w:sz w:val="28"/>
        </w:rPr>
        <w:t> </w:t>
      </w:r>
      <w:r>
        <w:rPr>
          <w:sz w:val="28"/>
        </w:rPr>
        <w:t>M.</w:t>
      </w:r>
      <w:r>
        <w:rPr>
          <w:spacing w:val="-12"/>
          <w:sz w:val="28"/>
        </w:rPr>
        <w:t> </w:t>
      </w:r>
      <w:r>
        <w:rPr>
          <w:sz w:val="28"/>
        </w:rPr>
        <w:t>G.,</w:t>
      </w:r>
      <w:r>
        <w:rPr>
          <w:spacing w:val="-3"/>
          <w:sz w:val="28"/>
        </w:rPr>
        <w:t> </w:t>
      </w:r>
      <w:r>
        <w:rPr>
          <w:sz w:val="28"/>
        </w:rPr>
        <w:t>Butler</w:t>
      </w:r>
      <w:r>
        <w:rPr>
          <w:spacing w:val="-10"/>
          <w:sz w:val="28"/>
        </w:rPr>
        <w:t> </w:t>
      </w:r>
      <w:r>
        <w:rPr>
          <w:sz w:val="28"/>
        </w:rPr>
        <w:t>S.</w:t>
      </w:r>
      <w:r>
        <w:rPr>
          <w:spacing w:val="-3"/>
          <w:sz w:val="28"/>
        </w:rPr>
        <w:t> </w:t>
      </w:r>
      <w:r>
        <w:rPr>
          <w:sz w:val="28"/>
        </w:rPr>
        <w:t>T.</w:t>
      </w:r>
      <w:r>
        <w:rPr>
          <w:spacing w:val="-3"/>
          <w:sz w:val="28"/>
        </w:rPr>
        <w:t> </w:t>
      </w:r>
      <w:r>
        <w:rPr>
          <w:sz w:val="28"/>
        </w:rPr>
        <w:t>Factors associated with</w:t>
      </w:r>
      <w:r>
        <w:rPr>
          <w:spacing w:val="-5"/>
          <w:sz w:val="28"/>
        </w:rPr>
        <w:t> </w:t>
      </w:r>
      <w:r>
        <w:rPr>
          <w:sz w:val="28"/>
        </w:rPr>
        <w:t>fertility</w:t>
      </w:r>
      <w:r>
        <w:rPr>
          <w:spacing w:val="-13"/>
          <w:sz w:val="28"/>
        </w:rPr>
        <w:t> </w:t>
      </w:r>
      <w:r>
        <w:rPr>
          <w:sz w:val="28"/>
        </w:rPr>
        <w:t>outcomes in</w:t>
      </w:r>
      <w:r>
        <w:rPr>
          <w:spacing w:val="-9"/>
          <w:sz w:val="28"/>
        </w:rPr>
        <w:t> </w:t>
      </w:r>
      <w:r>
        <w:rPr>
          <w:sz w:val="28"/>
        </w:rPr>
        <w:t>cows treated with</w:t>
      </w:r>
      <w:r>
        <w:rPr>
          <w:spacing w:val="-13"/>
          <w:sz w:val="28"/>
        </w:rPr>
        <w:t> </w:t>
      </w:r>
      <w:r>
        <w:rPr>
          <w:sz w:val="28"/>
        </w:rPr>
        <w:t>protocols to</w:t>
      </w:r>
      <w:r>
        <w:rPr>
          <w:spacing w:val="-5"/>
          <w:sz w:val="28"/>
        </w:rPr>
        <w:t> </w:t>
      </w:r>
      <w:r>
        <w:rPr>
          <w:sz w:val="28"/>
        </w:rPr>
        <w:t>synchronize estrus and ovulation in seasonal-calving, Pasture-based dairy production systems // Journal of Dairy Science, 2013. - №96(3). – Р. 1485–1498. https://doi.org/10.3168/jds.2011- </w:t>
      </w:r>
      <w:r>
        <w:rPr>
          <w:spacing w:val="-2"/>
          <w:sz w:val="28"/>
        </w:rPr>
        <w:t>5250.</w:t>
      </w:r>
    </w:p>
    <w:p>
      <w:pPr>
        <w:pStyle w:val="ListParagraph"/>
        <w:numPr>
          <w:ilvl w:val="0"/>
          <w:numId w:val="16"/>
        </w:numPr>
        <w:tabs>
          <w:tab w:pos="1348" w:val="left" w:leader="none"/>
        </w:tabs>
        <w:spacing w:line="240" w:lineRule="auto" w:before="0" w:after="0"/>
        <w:ind w:left="140" w:right="121" w:firstLine="710"/>
        <w:jc w:val="both"/>
        <w:rPr>
          <w:sz w:val="28"/>
        </w:rPr>
      </w:pPr>
      <w:r>
        <w:rPr>
          <w:sz w:val="28"/>
        </w:rPr>
        <w:t>Sá Filho M., Ayres H., Roberta M., Ferreira. M., Marques O., Reis R., C., Silva P., Rodrigues C.A. Equine chorionic gonadotropin and gonadotropin-releasing hormone enhance fertility in a norgestomet-based, timed artificial insemination protocol in suckled Nelore (Bos indicus) cows // Theriogenology, 2010. - №73(5). – Р.651-658. doi: 10.1016/J.THERIOGENOLOGY.2009.11.004.</w:t>
      </w:r>
    </w:p>
    <w:p>
      <w:pPr>
        <w:pStyle w:val="ListParagraph"/>
        <w:spacing w:after="0" w:line="240" w:lineRule="auto"/>
        <w:jc w:val="both"/>
        <w:rPr>
          <w:sz w:val="28"/>
        </w:rPr>
        <w:sectPr>
          <w:pgSz w:w="11910" w:h="16840"/>
          <w:pgMar w:header="0" w:footer="921" w:top="1000" w:bottom="1120" w:left="1559" w:right="425"/>
        </w:sectPr>
      </w:pPr>
    </w:p>
    <w:p>
      <w:pPr>
        <w:pStyle w:val="ListParagraph"/>
        <w:numPr>
          <w:ilvl w:val="0"/>
          <w:numId w:val="16"/>
        </w:numPr>
        <w:tabs>
          <w:tab w:pos="1392" w:val="left" w:leader="none"/>
        </w:tabs>
        <w:spacing w:line="240" w:lineRule="auto" w:before="64" w:after="0"/>
        <w:ind w:left="140" w:right="132" w:firstLine="710"/>
        <w:jc w:val="both"/>
        <w:rPr>
          <w:sz w:val="28"/>
        </w:rPr>
      </w:pPr>
      <w:r>
        <w:rPr>
          <w:sz w:val="28"/>
        </w:rPr>
        <w:t>Emanuel M., Doroteu R., Arruda de Oliveira I., Pivato Avaliação de diferentes doses de eCG na ressincronização da ovulação em vacas nelore lactantes submetidas à</w:t>
      </w:r>
      <w:r>
        <w:rPr>
          <w:spacing w:val="-9"/>
          <w:sz w:val="28"/>
        </w:rPr>
        <w:t> </w:t>
      </w:r>
      <w:r>
        <w:rPr>
          <w:sz w:val="28"/>
        </w:rPr>
        <w:t>IATF</w:t>
      </w:r>
      <w:r>
        <w:rPr>
          <w:spacing w:val="-18"/>
          <w:sz w:val="28"/>
        </w:rPr>
        <w:t> </w:t>
      </w:r>
      <w:r>
        <w:rPr>
          <w:sz w:val="28"/>
        </w:rPr>
        <w:t>//</w:t>
      </w:r>
      <w:r>
        <w:rPr>
          <w:spacing w:val="-11"/>
          <w:sz w:val="28"/>
        </w:rPr>
        <w:t> </w:t>
      </w:r>
      <w:r>
        <w:rPr>
          <w:sz w:val="28"/>
        </w:rPr>
        <w:t>Revista</w:t>
      </w:r>
      <w:r>
        <w:rPr>
          <w:spacing w:val="-4"/>
          <w:sz w:val="28"/>
        </w:rPr>
        <w:t> </w:t>
      </w:r>
      <w:r>
        <w:rPr>
          <w:sz w:val="28"/>
        </w:rPr>
        <w:t>Brasileira</w:t>
      </w:r>
      <w:r>
        <w:rPr>
          <w:spacing w:val="-8"/>
          <w:sz w:val="28"/>
        </w:rPr>
        <w:t> </w:t>
      </w:r>
      <w:r>
        <w:rPr>
          <w:sz w:val="28"/>
        </w:rPr>
        <w:t>de</w:t>
      </w:r>
      <w:r>
        <w:rPr>
          <w:spacing w:val="-9"/>
          <w:sz w:val="28"/>
        </w:rPr>
        <w:t> </w:t>
      </w:r>
      <w:r>
        <w:rPr>
          <w:sz w:val="28"/>
        </w:rPr>
        <w:t>Saúde</w:t>
      </w:r>
      <w:r>
        <w:rPr>
          <w:spacing w:val="-8"/>
          <w:sz w:val="28"/>
        </w:rPr>
        <w:t> </w:t>
      </w:r>
      <w:r>
        <w:rPr>
          <w:sz w:val="28"/>
        </w:rPr>
        <w:t>e</w:t>
      </w:r>
      <w:r>
        <w:rPr>
          <w:spacing w:val="-9"/>
          <w:sz w:val="28"/>
        </w:rPr>
        <w:t> </w:t>
      </w:r>
      <w:r>
        <w:rPr>
          <w:sz w:val="28"/>
        </w:rPr>
        <w:t>Produção</w:t>
      </w:r>
      <w:r>
        <w:rPr>
          <w:spacing w:val="-5"/>
          <w:sz w:val="28"/>
        </w:rPr>
        <w:t> </w:t>
      </w:r>
      <w:r>
        <w:rPr>
          <w:sz w:val="28"/>
        </w:rPr>
        <w:t>Animal, 2015.</w:t>
      </w:r>
      <w:r>
        <w:rPr>
          <w:spacing w:val="-3"/>
          <w:sz w:val="28"/>
        </w:rPr>
        <w:t> </w:t>
      </w:r>
      <w:r>
        <w:rPr>
          <w:sz w:val="28"/>
        </w:rPr>
        <w:t>-</w:t>
      </w:r>
      <w:r>
        <w:rPr>
          <w:spacing w:val="-16"/>
          <w:sz w:val="28"/>
        </w:rPr>
        <w:t> </w:t>
      </w:r>
      <w:r>
        <w:rPr>
          <w:sz w:val="28"/>
        </w:rPr>
        <w:t>№16(2). – Р.449-457. doi: 10.1590/S1519-99402015000200019</w:t>
      </w:r>
    </w:p>
    <w:p>
      <w:pPr>
        <w:pStyle w:val="ListParagraph"/>
        <w:numPr>
          <w:ilvl w:val="0"/>
          <w:numId w:val="16"/>
        </w:numPr>
        <w:tabs>
          <w:tab w:pos="1358" w:val="left" w:leader="none"/>
        </w:tabs>
        <w:spacing w:line="240" w:lineRule="auto" w:before="0" w:after="0"/>
        <w:ind w:left="140" w:right="120" w:firstLine="710"/>
        <w:jc w:val="both"/>
        <w:rPr>
          <w:sz w:val="28"/>
        </w:rPr>
      </w:pPr>
      <w:r>
        <w:rPr>
          <w:sz w:val="28"/>
        </w:rPr>
        <w:t>James F., Roche E.J., Austin, Michael P., Ryan M., O'Rourke, Mihm M., Diskin M.G. Regulation of follicle waves to maximize fertility in cattle// J. ournal of Reproduction and Fertility Supplement. - 2019. - №54. – Р. 61-71. doi: </w:t>
      </w:r>
      <w:r>
        <w:rPr>
          <w:spacing w:val="-2"/>
          <w:sz w:val="28"/>
        </w:rPr>
        <w:t>10.1530/BIOSCIPROCS.4.005.</w:t>
      </w:r>
    </w:p>
    <w:p>
      <w:pPr>
        <w:pStyle w:val="ListParagraph"/>
        <w:numPr>
          <w:ilvl w:val="0"/>
          <w:numId w:val="16"/>
        </w:numPr>
        <w:tabs>
          <w:tab w:pos="1358" w:val="left" w:leader="none"/>
        </w:tabs>
        <w:spacing w:line="240" w:lineRule="auto" w:before="3" w:after="0"/>
        <w:ind w:left="140" w:right="130" w:firstLine="710"/>
        <w:jc w:val="both"/>
        <w:rPr>
          <w:sz w:val="28"/>
        </w:rPr>
      </w:pPr>
      <w:r>
        <w:rPr>
          <w:sz w:val="28"/>
        </w:rPr>
        <w:t>Djabangou P., Bagna B., Bali N. H., Kulo A. E., Pitala W. Evaluation de l’oestrus</w:t>
      </w:r>
      <w:r>
        <w:rPr>
          <w:spacing w:val="-2"/>
          <w:sz w:val="28"/>
        </w:rPr>
        <w:t> </w:t>
      </w:r>
      <w:r>
        <w:rPr>
          <w:sz w:val="28"/>
        </w:rPr>
        <w:t>induit</w:t>
      </w:r>
      <w:r>
        <w:rPr>
          <w:spacing w:val="-14"/>
          <w:sz w:val="28"/>
        </w:rPr>
        <w:t> </w:t>
      </w:r>
      <w:r>
        <w:rPr>
          <w:sz w:val="28"/>
        </w:rPr>
        <w:t>au</w:t>
      </w:r>
      <w:r>
        <w:rPr>
          <w:spacing w:val="-18"/>
          <w:sz w:val="28"/>
        </w:rPr>
        <w:t> </w:t>
      </w:r>
      <w:r>
        <w:rPr>
          <w:sz w:val="28"/>
        </w:rPr>
        <w:t>PRID</w:t>
      </w:r>
      <w:r>
        <w:rPr>
          <w:spacing w:val="-7"/>
          <w:sz w:val="28"/>
        </w:rPr>
        <w:t> </w:t>
      </w:r>
      <w:r>
        <w:rPr>
          <w:sz w:val="28"/>
        </w:rPr>
        <w:t>associé</w:t>
      </w:r>
      <w:r>
        <w:rPr>
          <w:spacing w:val="-7"/>
          <w:sz w:val="28"/>
        </w:rPr>
        <w:t> </w:t>
      </w:r>
      <w:r>
        <w:rPr>
          <w:sz w:val="28"/>
        </w:rPr>
        <w:t>à</w:t>
      </w:r>
      <w:r>
        <w:rPr>
          <w:spacing w:val="-8"/>
          <w:sz w:val="28"/>
        </w:rPr>
        <w:t> </w:t>
      </w:r>
      <w:r>
        <w:rPr>
          <w:sz w:val="28"/>
        </w:rPr>
        <w:t>l’Enzaprost</w:t>
      </w:r>
      <w:r>
        <w:rPr>
          <w:spacing w:val="-8"/>
          <w:sz w:val="28"/>
        </w:rPr>
        <w:t> </w:t>
      </w:r>
      <w:r>
        <w:rPr>
          <w:sz w:val="28"/>
        </w:rPr>
        <w:t>et</w:t>
      </w:r>
      <w:r>
        <w:rPr>
          <w:spacing w:val="-14"/>
          <w:sz w:val="28"/>
        </w:rPr>
        <w:t> </w:t>
      </w:r>
      <w:r>
        <w:rPr>
          <w:sz w:val="28"/>
        </w:rPr>
        <w:t>de</w:t>
      </w:r>
      <w:r>
        <w:rPr>
          <w:spacing w:val="-13"/>
          <w:sz w:val="28"/>
        </w:rPr>
        <w:t> </w:t>
      </w:r>
      <w:r>
        <w:rPr>
          <w:sz w:val="28"/>
        </w:rPr>
        <w:t>la</w:t>
      </w:r>
      <w:r>
        <w:rPr>
          <w:spacing w:val="-7"/>
          <w:sz w:val="28"/>
        </w:rPr>
        <w:t> </w:t>
      </w:r>
      <w:r>
        <w:rPr>
          <w:sz w:val="28"/>
        </w:rPr>
        <w:t>gestation</w:t>
      </w:r>
      <w:r>
        <w:rPr>
          <w:spacing w:val="-17"/>
          <w:sz w:val="28"/>
        </w:rPr>
        <w:t> </w:t>
      </w:r>
      <w:r>
        <w:rPr>
          <w:sz w:val="28"/>
        </w:rPr>
        <w:t>après</w:t>
      </w:r>
      <w:r>
        <w:rPr>
          <w:spacing w:val="-2"/>
          <w:sz w:val="28"/>
        </w:rPr>
        <w:t> </w:t>
      </w:r>
      <w:r>
        <w:rPr>
          <w:sz w:val="28"/>
        </w:rPr>
        <w:t>insémination</w:t>
      </w:r>
      <w:r>
        <w:rPr>
          <w:spacing w:val="-16"/>
          <w:sz w:val="28"/>
        </w:rPr>
        <w:t> </w:t>
      </w:r>
      <w:r>
        <w:rPr>
          <w:sz w:val="28"/>
        </w:rPr>
        <w:t>des femelles bovines élevées en</w:t>
      </w:r>
      <w:r>
        <w:rPr>
          <w:spacing w:val="-12"/>
          <w:sz w:val="28"/>
        </w:rPr>
        <w:t> </w:t>
      </w:r>
      <w:r>
        <w:rPr>
          <w:sz w:val="28"/>
        </w:rPr>
        <w:t>stations</w:t>
      </w:r>
      <w:r>
        <w:rPr>
          <w:spacing w:val="-1"/>
          <w:sz w:val="28"/>
        </w:rPr>
        <w:t> </w:t>
      </w:r>
      <w:r>
        <w:rPr>
          <w:sz w:val="28"/>
        </w:rPr>
        <w:t>au</w:t>
      </w:r>
      <w:r>
        <w:rPr>
          <w:spacing w:val="-8"/>
          <w:sz w:val="28"/>
        </w:rPr>
        <w:t> </w:t>
      </w:r>
      <w:r>
        <w:rPr>
          <w:sz w:val="28"/>
        </w:rPr>
        <w:t>Togo</w:t>
      </w:r>
      <w:r>
        <w:rPr>
          <w:spacing w:val="-3"/>
          <w:sz w:val="28"/>
        </w:rPr>
        <w:t> </w:t>
      </w:r>
      <w:r>
        <w:rPr>
          <w:sz w:val="28"/>
        </w:rPr>
        <w:t>//</w:t>
      </w:r>
      <w:r>
        <w:rPr>
          <w:spacing w:val="-4"/>
          <w:sz w:val="28"/>
        </w:rPr>
        <w:t> </w:t>
      </w:r>
      <w:r>
        <w:rPr>
          <w:sz w:val="28"/>
        </w:rPr>
        <w:t>International</w:t>
      </w:r>
      <w:r>
        <w:rPr>
          <w:spacing w:val="-12"/>
          <w:sz w:val="28"/>
        </w:rPr>
        <w:t> </w:t>
      </w:r>
      <w:r>
        <w:rPr>
          <w:sz w:val="28"/>
        </w:rPr>
        <w:t>Journal</w:t>
      </w:r>
      <w:r>
        <w:rPr>
          <w:spacing w:val="-13"/>
          <w:sz w:val="28"/>
        </w:rPr>
        <w:t> </w:t>
      </w:r>
      <w:r>
        <w:rPr>
          <w:sz w:val="28"/>
        </w:rPr>
        <w:t>of</w:t>
      </w:r>
      <w:r>
        <w:rPr>
          <w:spacing w:val="-10"/>
          <w:sz w:val="28"/>
        </w:rPr>
        <w:t> </w:t>
      </w:r>
      <w:r>
        <w:rPr>
          <w:sz w:val="28"/>
        </w:rPr>
        <w:t>Biological</w:t>
      </w:r>
      <w:r>
        <w:rPr>
          <w:spacing w:val="-7"/>
          <w:sz w:val="28"/>
        </w:rPr>
        <w:t> </w:t>
      </w:r>
      <w:r>
        <w:rPr>
          <w:sz w:val="28"/>
        </w:rPr>
        <w:t>and Chemical</w:t>
      </w:r>
      <w:r>
        <w:rPr>
          <w:spacing w:val="80"/>
          <w:sz w:val="28"/>
        </w:rPr>
        <w:t> </w:t>
      </w:r>
      <w:r>
        <w:rPr>
          <w:sz w:val="28"/>
        </w:rPr>
        <w:t>Sciences.</w:t>
      </w:r>
      <w:r>
        <w:rPr>
          <w:spacing w:val="80"/>
          <w:sz w:val="28"/>
        </w:rPr>
        <w:t> </w:t>
      </w:r>
      <w:r>
        <w:rPr>
          <w:sz w:val="28"/>
        </w:rPr>
        <w:t>-</w:t>
      </w:r>
      <w:r>
        <w:rPr>
          <w:spacing w:val="80"/>
          <w:sz w:val="28"/>
        </w:rPr>
        <w:t> </w:t>
      </w:r>
      <w:r>
        <w:rPr>
          <w:sz w:val="28"/>
        </w:rPr>
        <w:t>2024.</w:t>
      </w:r>
      <w:r>
        <w:rPr>
          <w:spacing w:val="80"/>
          <w:sz w:val="28"/>
        </w:rPr>
        <w:t> </w:t>
      </w:r>
      <w:r>
        <w:rPr>
          <w:sz w:val="28"/>
        </w:rPr>
        <w:t>-</w:t>
      </w:r>
      <w:r>
        <w:rPr>
          <w:spacing w:val="80"/>
          <w:sz w:val="28"/>
        </w:rPr>
        <w:t> </w:t>
      </w:r>
      <w:r>
        <w:rPr>
          <w:sz w:val="28"/>
        </w:rPr>
        <w:t>№17(6).</w:t>
      </w:r>
      <w:r>
        <w:rPr>
          <w:spacing w:val="80"/>
          <w:sz w:val="28"/>
        </w:rPr>
        <w:t> </w:t>
      </w:r>
      <w:r>
        <w:rPr>
          <w:sz w:val="28"/>
        </w:rPr>
        <w:t>–</w:t>
      </w:r>
      <w:r>
        <w:rPr>
          <w:spacing w:val="80"/>
          <w:sz w:val="28"/>
        </w:rPr>
        <w:t> </w:t>
      </w:r>
      <w:r>
        <w:rPr>
          <w:sz w:val="28"/>
        </w:rPr>
        <w:t>Р.</w:t>
      </w:r>
      <w:r>
        <w:rPr>
          <w:spacing w:val="80"/>
          <w:sz w:val="28"/>
        </w:rPr>
        <w:t> </w:t>
      </w:r>
      <w:r>
        <w:rPr>
          <w:sz w:val="28"/>
        </w:rPr>
        <w:t>2396–2404.</w:t>
      </w:r>
      <w:r>
        <w:rPr>
          <w:spacing w:val="80"/>
          <w:sz w:val="28"/>
        </w:rPr>
        <w:t> </w:t>
      </w:r>
      <w:hyperlink r:id="rId32">
        <w:r>
          <w:rPr>
            <w:color w:val="0000FF"/>
            <w:sz w:val="28"/>
            <w:u w:val="single" w:color="0000FF"/>
          </w:rPr>
          <w:t>https://doi.org/10.4314</w:t>
        </w:r>
      </w:hyperlink>
    </w:p>
    <w:p>
      <w:pPr>
        <w:pStyle w:val="BodyText"/>
        <w:spacing w:line="319" w:lineRule="exact" w:before="8"/>
        <w:ind w:left="140"/>
        <w:jc w:val="left"/>
      </w:pPr>
      <w:r>
        <w:rPr>
          <w:spacing w:val="-2"/>
        </w:rPr>
        <w:t>/ijbcs.v17i6.20.</w:t>
      </w:r>
    </w:p>
    <w:p>
      <w:pPr>
        <w:pStyle w:val="ListParagraph"/>
        <w:numPr>
          <w:ilvl w:val="0"/>
          <w:numId w:val="16"/>
        </w:numPr>
        <w:tabs>
          <w:tab w:pos="1324" w:val="left" w:leader="none"/>
        </w:tabs>
        <w:spacing w:line="240" w:lineRule="auto" w:before="0" w:after="0"/>
        <w:ind w:left="140" w:right="113" w:firstLine="710"/>
        <w:jc w:val="both"/>
        <w:rPr>
          <w:sz w:val="28"/>
        </w:rPr>
      </w:pPr>
      <w:r>
        <w:rPr>
          <w:sz w:val="28"/>
        </w:rPr>
        <w:t>J.N.</w:t>
      </w:r>
      <w:r>
        <w:rPr>
          <w:spacing w:val="-16"/>
          <w:sz w:val="28"/>
        </w:rPr>
        <w:t> </w:t>
      </w:r>
      <w:r>
        <w:rPr>
          <w:sz w:val="28"/>
        </w:rPr>
        <w:t>de</w:t>
      </w:r>
      <w:r>
        <w:rPr>
          <w:spacing w:val="-18"/>
          <w:sz w:val="28"/>
        </w:rPr>
        <w:t> </w:t>
      </w:r>
      <w:r>
        <w:rPr>
          <w:sz w:val="28"/>
        </w:rPr>
        <w:t>Sousa,</w:t>
      </w:r>
      <w:r>
        <w:rPr>
          <w:spacing w:val="-16"/>
          <w:sz w:val="28"/>
        </w:rPr>
        <w:t> </w:t>
      </w:r>
      <w:r>
        <w:rPr>
          <w:sz w:val="28"/>
        </w:rPr>
        <w:t>Matheus</w:t>
      </w:r>
      <w:r>
        <w:rPr>
          <w:spacing w:val="-12"/>
          <w:sz w:val="28"/>
        </w:rPr>
        <w:t> </w:t>
      </w:r>
      <w:r>
        <w:rPr>
          <w:sz w:val="28"/>
        </w:rPr>
        <w:t>S.,</w:t>
      </w:r>
      <w:r>
        <w:rPr>
          <w:spacing w:val="-13"/>
          <w:sz w:val="28"/>
        </w:rPr>
        <w:t> </w:t>
      </w:r>
      <w:r>
        <w:rPr>
          <w:sz w:val="28"/>
        </w:rPr>
        <w:t>Pedroso</w:t>
      </w:r>
      <w:r>
        <w:rPr>
          <w:spacing w:val="-14"/>
          <w:sz w:val="28"/>
        </w:rPr>
        <w:t> </w:t>
      </w:r>
      <w:r>
        <w:rPr>
          <w:sz w:val="28"/>
        </w:rPr>
        <w:t>V.,</w:t>
      </w:r>
      <w:r>
        <w:rPr>
          <w:spacing w:val="-17"/>
          <w:sz w:val="28"/>
        </w:rPr>
        <w:t> </w:t>
      </w:r>
      <w:r>
        <w:rPr>
          <w:sz w:val="28"/>
        </w:rPr>
        <w:t>Laís</w:t>
      </w:r>
      <w:r>
        <w:rPr>
          <w:spacing w:val="-12"/>
          <w:sz w:val="28"/>
        </w:rPr>
        <w:t> </w:t>
      </w:r>
      <w:r>
        <w:rPr>
          <w:sz w:val="28"/>
        </w:rPr>
        <w:t>R.,</w:t>
      </w:r>
      <w:r>
        <w:rPr>
          <w:spacing w:val="-17"/>
          <w:sz w:val="28"/>
        </w:rPr>
        <w:t> </w:t>
      </w:r>
      <w:r>
        <w:rPr>
          <w:sz w:val="28"/>
        </w:rPr>
        <w:t>Carvalho</w:t>
      </w:r>
      <w:r>
        <w:rPr>
          <w:spacing w:val="-6"/>
          <w:sz w:val="28"/>
        </w:rPr>
        <w:t> </w:t>
      </w:r>
      <w:r>
        <w:rPr>
          <w:sz w:val="28"/>
        </w:rPr>
        <w:t>L.,</w:t>
      </w:r>
      <w:r>
        <w:rPr>
          <w:spacing w:val="-17"/>
          <w:sz w:val="28"/>
        </w:rPr>
        <w:t> </w:t>
      </w:r>
      <w:r>
        <w:rPr>
          <w:sz w:val="28"/>
        </w:rPr>
        <w:t>Araujo</w:t>
      </w:r>
      <w:r>
        <w:rPr>
          <w:spacing w:val="-7"/>
          <w:sz w:val="28"/>
        </w:rPr>
        <w:t> </w:t>
      </w:r>
      <w:r>
        <w:rPr>
          <w:sz w:val="28"/>
        </w:rPr>
        <w:t>L.,</w:t>
      </w:r>
      <w:r>
        <w:rPr>
          <w:spacing w:val="-9"/>
          <w:sz w:val="28"/>
        </w:rPr>
        <w:t> </w:t>
      </w:r>
      <w:r>
        <w:rPr>
          <w:sz w:val="28"/>
        </w:rPr>
        <w:t>Luiz M.,</w:t>
      </w:r>
      <w:r>
        <w:rPr>
          <w:spacing w:val="-12"/>
          <w:sz w:val="28"/>
        </w:rPr>
        <w:t> </w:t>
      </w:r>
      <w:r>
        <w:rPr>
          <w:sz w:val="28"/>
        </w:rPr>
        <w:t>Souza</w:t>
      </w:r>
      <w:r>
        <w:rPr>
          <w:spacing w:val="-9"/>
          <w:sz w:val="28"/>
        </w:rPr>
        <w:t> </w:t>
      </w:r>
      <w:r>
        <w:rPr>
          <w:sz w:val="28"/>
        </w:rPr>
        <w:t>S.,</w:t>
      </w:r>
      <w:r>
        <w:rPr>
          <w:spacing w:val="-12"/>
          <w:sz w:val="28"/>
        </w:rPr>
        <w:t> </w:t>
      </w:r>
      <w:r>
        <w:rPr>
          <w:sz w:val="28"/>
        </w:rPr>
        <w:t>Marcos</w:t>
      </w:r>
      <w:r>
        <w:rPr>
          <w:spacing w:val="-7"/>
          <w:sz w:val="28"/>
        </w:rPr>
        <w:t> </w:t>
      </w:r>
      <w:r>
        <w:rPr>
          <w:sz w:val="28"/>
        </w:rPr>
        <w:t>H.,</w:t>
      </w:r>
      <w:r>
        <w:rPr>
          <w:spacing w:val="-13"/>
          <w:sz w:val="28"/>
        </w:rPr>
        <w:t> </w:t>
      </w:r>
      <w:r>
        <w:rPr>
          <w:sz w:val="28"/>
        </w:rPr>
        <w:t>Alcantara</w:t>
      </w:r>
      <w:r>
        <w:rPr>
          <w:spacing w:val="-8"/>
          <w:sz w:val="28"/>
        </w:rPr>
        <w:t> </w:t>
      </w:r>
      <w:r>
        <w:rPr>
          <w:sz w:val="28"/>
        </w:rPr>
        <w:t>C.,</w:t>
      </w:r>
      <w:r>
        <w:rPr>
          <w:spacing w:val="-12"/>
          <w:sz w:val="28"/>
        </w:rPr>
        <w:t> </w:t>
      </w:r>
      <w:r>
        <w:rPr>
          <w:sz w:val="28"/>
        </w:rPr>
        <w:t>Walter</w:t>
      </w:r>
      <w:r>
        <w:rPr>
          <w:spacing w:val="-10"/>
          <w:sz w:val="28"/>
        </w:rPr>
        <w:t> </w:t>
      </w:r>
      <w:r>
        <w:rPr>
          <w:sz w:val="28"/>
        </w:rPr>
        <w:t>A.,</w:t>
      </w:r>
      <w:r>
        <w:rPr>
          <w:spacing w:val="-13"/>
          <w:sz w:val="28"/>
        </w:rPr>
        <w:t> </w:t>
      </w:r>
      <w:r>
        <w:rPr>
          <w:sz w:val="28"/>
        </w:rPr>
        <w:t>Gonçales</w:t>
      </w:r>
      <w:r>
        <w:rPr>
          <w:spacing w:val="-7"/>
          <w:sz w:val="28"/>
        </w:rPr>
        <w:t> </w:t>
      </w:r>
      <w:r>
        <w:rPr>
          <w:sz w:val="28"/>
        </w:rPr>
        <w:t>J.,</w:t>
      </w:r>
      <w:r>
        <w:rPr>
          <w:spacing w:val="-12"/>
          <w:sz w:val="28"/>
        </w:rPr>
        <w:t> </w:t>
      </w:r>
      <w:r>
        <w:rPr>
          <w:sz w:val="28"/>
        </w:rPr>
        <w:t>Henderson</w:t>
      </w:r>
      <w:r>
        <w:rPr>
          <w:spacing w:val="-13"/>
          <w:sz w:val="28"/>
        </w:rPr>
        <w:t> </w:t>
      </w:r>
      <w:r>
        <w:rPr>
          <w:sz w:val="28"/>
        </w:rPr>
        <w:t>A.,</w:t>
      </w:r>
      <w:r>
        <w:rPr>
          <w:spacing w:val="-7"/>
          <w:sz w:val="28"/>
        </w:rPr>
        <w:t> </w:t>
      </w:r>
      <w:r>
        <w:rPr>
          <w:sz w:val="28"/>
        </w:rPr>
        <w:t>Lais</w:t>
      </w:r>
      <w:r>
        <w:rPr>
          <w:spacing w:val="-8"/>
          <w:sz w:val="28"/>
        </w:rPr>
        <w:t> </w:t>
      </w:r>
      <w:r>
        <w:rPr>
          <w:sz w:val="28"/>
        </w:rPr>
        <w:t>M., Vieira R., Daniel M., Barbuio J.P. Is estradiol valerate an alternative to estradiol benzoate in promoting the synchronization of ovulation and timed artificial insemination in suckled Bos indicus beef cows? // Theriogenology. - 2024. doi: </w:t>
      </w:r>
      <w:r>
        <w:rPr>
          <w:spacing w:val="-2"/>
          <w:sz w:val="28"/>
        </w:rPr>
        <w:t>10.1016/j.theriogenology.2024.01.027.</w:t>
      </w:r>
    </w:p>
    <w:p>
      <w:pPr>
        <w:pStyle w:val="ListParagraph"/>
        <w:numPr>
          <w:ilvl w:val="0"/>
          <w:numId w:val="16"/>
        </w:numPr>
        <w:tabs>
          <w:tab w:pos="1392" w:val="left" w:leader="none"/>
        </w:tabs>
        <w:spacing w:line="240" w:lineRule="auto" w:before="1" w:after="0"/>
        <w:ind w:left="140" w:right="120" w:firstLine="710"/>
        <w:jc w:val="both"/>
        <w:rPr>
          <w:sz w:val="28"/>
        </w:rPr>
      </w:pPr>
      <w:r>
        <w:rPr>
          <w:sz w:val="28"/>
        </w:rPr>
        <w:t>Sales J., Sales N., Carvalho J.B.P., Crepaldi G., Cipriano A., José O., Jacomini J., Maio О., José C., de Souza., Guilherme de Paula N., Pietro S., Baruselli Effects of two estradiol esters (benzoate and cypionate) on the induction of synchronized ovulations in Bos indicus cows submitted to a timed artificial insemination protocol // Theriogenology. – 2012. - № 78(3). – Р.510-516. doi: </w:t>
      </w:r>
      <w:r>
        <w:rPr>
          <w:spacing w:val="-2"/>
          <w:sz w:val="28"/>
        </w:rPr>
        <w:t>10.1016/J.THERIOGENOLOGY.2012.02.031.</w:t>
      </w:r>
    </w:p>
    <w:p>
      <w:pPr>
        <w:pStyle w:val="ListParagraph"/>
        <w:numPr>
          <w:ilvl w:val="0"/>
          <w:numId w:val="16"/>
        </w:numPr>
        <w:tabs>
          <w:tab w:pos="1430" w:val="left" w:leader="none"/>
        </w:tabs>
        <w:spacing w:line="240" w:lineRule="auto" w:before="0" w:after="0"/>
        <w:ind w:left="140" w:right="116" w:firstLine="710"/>
        <w:jc w:val="both"/>
        <w:rPr>
          <w:sz w:val="28"/>
        </w:rPr>
      </w:pPr>
      <w:r>
        <w:rPr>
          <w:sz w:val="28"/>
        </w:rPr>
        <w:t>Ebrahim T., Farid B., Aziz A., Fallah M. Hemmatzadeh-Dastgerdi., Mohammad-Saleh,</w:t>
      </w:r>
      <w:r>
        <w:rPr>
          <w:spacing w:val="-7"/>
          <w:sz w:val="28"/>
        </w:rPr>
        <w:t> </w:t>
      </w:r>
      <w:r>
        <w:rPr>
          <w:sz w:val="28"/>
        </w:rPr>
        <w:t>Nejabati. Estrogens improve</w:t>
      </w:r>
      <w:r>
        <w:rPr>
          <w:spacing w:val="-7"/>
          <w:sz w:val="28"/>
        </w:rPr>
        <w:t> </w:t>
      </w:r>
      <w:r>
        <w:rPr>
          <w:sz w:val="28"/>
        </w:rPr>
        <w:t>the</w:t>
      </w:r>
      <w:r>
        <w:rPr>
          <w:spacing w:val="-8"/>
          <w:sz w:val="28"/>
        </w:rPr>
        <w:t> </w:t>
      </w:r>
      <w:r>
        <w:rPr>
          <w:sz w:val="28"/>
        </w:rPr>
        <w:t>pregnancy</w:t>
      </w:r>
      <w:r>
        <w:rPr>
          <w:spacing w:val="-12"/>
          <w:sz w:val="28"/>
        </w:rPr>
        <w:t> </w:t>
      </w:r>
      <w:r>
        <w:rPr>
          <w:sz w:val="28"/>
        </w:rPr>
        <w:t>rate</w:t>
      </w:r>
      <w:r>
        <w:rPr>
          <w:spacing w:val="-3"/>
          <w:sz w:val="28"/>
        </w:rPr>
        <w:t> </w:t>
      </w:r>
      <w:r>
        <w:rPr>
          <w:sz w:val="28"/>
        </w:rPr>
        <w:t>in</w:t>
      </w:r>
      <w:r>
        <w:rPr>
          <w:spacing w:val="-13"/>
          <w:sz w:val="28"/>
        </w:rPr>
        <w:t> </w:t>
      </w:r>
      <w:r>
        <w:rPr>
          <w:sz w:val="28"/>
        </w:rPr>
        <w:t>cattle:</w:t>
      </w:r>
      <w:r>
        <w:rPr>
          <w:spacing w:val="-8"/>
          <w:sz w:val="28"/>
        </w:rPr>
        <w:t> </w:t>
      </w:r>
      <w:r>
        <w:rPr>
          <w:sz w:val="28"/>
        </w:rPr>
        <w:t>A</w:t>
      </w:r>
      <w:r>
        <w:rPr>
          <w:spacing w:val="-9"/>
          <w:sz w:val="28"/>
        </w:rPr>
        <w:t> </w:t>
      </w:r>
      <w:r>
        <w:rPr>
          <w:sz w:val="28"/>
        </w:rPr>
        <w:t>review and meta-analysis // Theriogenology. – 2024. - №220. – Р.35-42. doi: </w:t>
      </w:r>
      <w:r>
        <w:rPr>
          <w:spacing w:val="-2"/>
          <w:sz w:val="28"/>
        </w:rPr>
        <w:t>10.1016/j.theriogenology.2024.03.005.</w:t>
      </w:r>
    </w:p>
    <w:p>
      <w:pPr>
        <w:pStyle w:val="ListParagraph"/>
        <w:numPr>
          <w:ilvl w:val="0"/>
          <w:numId w:val="16"/>
        </w:numPr>
        <w:tabs>
          <w:tab w:pos="1411" w:val="left" w:leader="none"/>
        </w:tabs>
        <w:spacing w:line="240" w:lineRule="auto" w:before="2" w:after="0"/>
        <w:ind w:left="140" w:right="119" w:firstLine="710"/>
        <w:jc w:val="both"/>
        <w:rPr>
          <w:sz w:val="28"/>
        </w:rPr>
      </w:pPr>
      <w:r>
        <w:rPr>
          <w:sz w:val="28"/>
        </w:rPr>
        <w:t>Наметов А.М., Байтлесов Е.У., Гинаятов Н.С., Жолдасбеков А.К. Эффективность методов определения стельности коров на ранних стадиях развития в</w:t>
      </w:r>
      <w:r>
        <w:rPr>
          <w:spacing w:val="-3"/>
          <w:sz w:val="28"/>
        </w:rPr>
        <w:t> </w:t>
      </w:r>
      <w:r>
        <w:rPr>
          <w:sz w:val="28"/>
        </w:rPr>
        <w:t>мясном</w:t>
      </w:r>
      <w:r>
        <w:rPr>
          <w:spacing w:val="-2"/>
          <w:sz w:val="28"/>
        </w:rPr>
        <w:t> </w:t>
      </w:r>
      <w:r>
        <w:rPr>
          <w:sz w:val="28"/>
        </w:rPr>
        <w:t>скотоводстве // Ғылым және білім. - 2019. -</w:t>
      </w:r>
      <w:r>
        <w:rPr>
          <w:spacing w:val="-10"/>
          <w:sz w:val="28"/>
        </w:rPr>
        <w:t> </w:t>
      </w:r>
      <w:r>
        <w:rPr>
          <w:sz w:val="28"/>
        </w:rPr>
        <w:t>№4 (57). -</w:t>
      </w:r>
      <w:r>
        <w:rPr>
          <w:spacing w:val="-5"/>
          <w:sz w:val="28"/>
        </w:rPr>
        <w:t> </w:t>
      </w:r>
      <w:r>
        <w:rPr>
          <w:sz w:val="28"/>
        </w:rPr>
        <w:t>С.</w:t>
      </w:r>
      <w:r>
        <w:rPr>
          <w:spacing w:val="-6"/>
          <w:sz w:val="28"/>
        </w:rPr>
        <w:t> </w:t>
      </w:r>
      <w:r>
        <w:rPr>
          <w:sz w:val="28"/>
        </w:rPr>
        <w:t>154- </w:t>
      </w:r>
      <w:r>
        <w:rPr>
          <w:spacing w:val="-4"/>
          <w:sz w:val="28"/>
        </w:rPr>
        <w:t>159.</w:t>
      </w:r>
    </w:p>
    <w:p>
      <w:pPr>
        <w:pStyle w:val="ListParagraph"/>
        <w:numPr>
          <w:ilvl w:val="0"/>
          <w:numId w:val="16"/>
        </w:numPr>
        <w:tabs>
          <w:tab w:pos="1339" w:val="left" w:leader="none"/>
        </w:tabs>
        <w:spacing w:line="242" w:lineRule="auto" w:before="0" w:after="0"/>
        <w:ind w:left="140" w:right="128" w:firstLine="710"/>
        <w:jc w:val="both"/>
        <w:rPr>
          <w:sz w:val="28"/>
        </w:rPr>
      </w:pPr>
      <w:r>
        <w:rPr>
          <w:sz w:val="28"/>
        </w:rPr>
        <w:t>Анбаза</w:t>
      </w:r>
      <w:r>
        <w:rPr>
          <w:spacing w:val="-3"/>
          <w:sz w:val="28"/>
        </w:rPr>
        <w:t> </w:t>
      </w:r>
      <w:r>
        <w:rPr>
          <w:sz w:val="28"/>
        </w:rPr>
        <w:t>Ю. В.</w:t>
      </w:r>
      <w:r>
        <w:rPr>
          <w:spacing w:val="-3"/>
          <w:sz w:val="28"/>
        </w:rPr>
        <w:t> </w:t>
      </w:r>
      <w:r>
        <w:rPr>
          <w:sz w:val="28"/>
        </w:rPr>
        <w:t>Факторы, влияющие</w:t>
      </w:r>
      <w:r>
        <w:rPr>
          <w:spacing w:val="-4"/>
          <w:sz w:val="28"/>
        </w:rPr>
        <w:t> </w:t>
      </w:r>
      <w:r>
        <w:rPr>
          <w:sz w:val="28"/>
        </w:rPr>
        <w:t>на</w:t>
      </w:r>
      <w:r>
        <w:rPr>
          <w:spacing w:val="-4"/>
          <w:sz w:val="28"/>
        </w:rPr>
        <w:t> </w:t>
      </w:r>
      <w:r>
        <w:rPr>
          <w:sz w:val="28"/>
        </w:rPr>
        <w:t>качественные и</w:t>
      </w:r>
      <w:r>
        <w:rPr>
          <w:spacing w:val="-6"/>
          <w:sz w:val="28"/>
        </w:rPr>
        <w:t> </w:t>
      </w:r>
      <w:r>
        <w:rPr>
          <w:sz w:val="28"/>
        </w:rPr>
        <w:t>количественные показатели нативной спермопродукции быков ОАО "Красноярскагроплем" / Ю. В. Анбаза // Вестник КрасГАУ. – 2018. – № 2(137). – С. 286-293.</w:t>
      </w:r>
    </w:p>
    <w:p>
      <w:pPr>
        <w:pStyle w:val="ListParagraph"/>
        <w:numPr>
          <w:ilvl w:val="0"/>
          <w:numId w:val="16"/>
        </w:numPr>
        <w:tabs>
          <w:tab w:pos="1440" w:val="left" w:leader="none"/>
        </w:tabs>
        <w:spacing w:line="240" w:lineRule="auto" w:before="0" w:after="0"/>
        <w:ind w:left="140" w:right="143" w:firstLine="710"/>
        <w:jc w:val="both"/>
        <w:rPr>
          <w:sz w:val="28"/>
        </w:rPr>
      </w:pPr>
      <w:r>
        <w:rPr>
          <w:sz w:val="28"/>
        </w:rPr>
        <w:t>Саражакова И. М. Анализ эффективности системы Нeatime при выявлении</w:t>
      </w:r>
      <w:r>
        <w:rPr>
          <w:spacing w:val="-14"/>
          <w:sz w:val="28"/>
        </w:rPr>
        <w:t> </w:t>
      </w:r>
      <w:r>
        <w:rPr>
          <w:sz w:val="28"/>
        </w:rPr>
        <w:t>половой</w:t>
      </w:r>
      <w:r>
        <w:rPr>
          <w:spacing w:val="-14"/>
          <w:sz w:val="28"/>
        </w:rPr>
        <w:t> </w:t>
      </w:r>
      <w:r>
        <w:rPr>
          <w:sz w:val="28"/>
        </w:rPr>
        <w:t>охоты</w:t>
      </w:r>
      <w:r>
        <w:rPr>
          <w:spacing w:val="-4"/>
          <w:sz w:val="28"/>
        </w:rPr>
        <w:t> </w:t>
      </w:r>
      <w:r>
        <w:rPr>
          <w:sz w:val="28"/>
        </w:rPr>
        <w:t>у</w:t>
      </w:r>
      <w:r>
        <w:rPr>
          <w:spacing w:val="-18"/>
          <w:sz w:val="28"/>
        </w:rPr>
        <w:t> </w:t>
      </w:r>
      <w:r>
        <w:rPr>
          <w:sz w:val="28"/>
        </w:rPr>
        <w:t>коров</w:t>
      </w:r>
      <w:r>
        <w:rPr>
          <w:spacing w:val="-15"/>
          <w:sz w:val="28"/>
        </w:rPr>
        <w:t> </w:t>
      </w:r>
      <w:r>
        <w:rPr>
          <w:sz w:val="28"/>
        </w:rPr>
        <w:t>//</w:t>
      </w:r>
      <w:r>
        <w:rPr>
          <w:spacing w:val="-10"/>
          <w:sz w:val="28"/>
        </w:rPr>
        <w:t> </w:t>
      </w:r>
      <w:r>
        <w:rPr>
          <w:sz w:val="28"/>
        </w:rPr>
        <w:t>Вестник</w:t>
      </w:r>
      <w:r>
        <w:rPr>
          <w:spacing w:val="-14"/>
          <w:sz w:val="28"/>
        </w:rPr>
        <w:t> </w:t>
      </w:r>
      <w:r>
        <w:rPr>
          <w:sz w:val="28"/>
        </w:rPr>
        <w:t>Студенческого</w:t>
      </w:r>
      <w:r>
        <w:rPr>
          <w:spacing w:val="-9"/>
          <w:sz w:val="28"/>
        </w:rPr>
        <w:t> </w:t>
      </w:r>
      <w:r>
        <w:rPr>
          <w:sz w:val="28"/>
        </w:rPr>
        <w:t>научного</w:t>
      </w:r>
      <w:r>
        <w:rPr>
          <w:spacing w:val="-9"/>
          <w:sz w:val="28"/>
        </w:rPr>
        <w:t> </w:t>
      </w:r>
      <w:r>
        <w:rPr>
          <w:sz w:val="28"/>
        </w:rPr>
        <w:t>общества. – 2017. – Т. 8, № 1. – С. 225-227.</w:t>
      </w:r>
    </w:p>
    <w:p>
      <w:pPr>
        <w:pStyle w:val="ListParagraph"/>
        <w:numPr>
          <w:ilvl w:val="0"/>
          <w:numId w:val="16"/>
        </w:numPr>
        <w:tabs>
          <w:tab w:pos="1353" w:val="left" w:leader="none"/>
        </w:tabs>
        <w:spacing w:line="240" w:lineRule="auto" w:before="0" w:after="0"/>
        <w:ind w:left="140" w:right="115" w:firstLine="710"/>
        <w:jc w:val="both"/>
        <w:rPr>
          <w:sz w:val="28"/>
        </w:rPr>
      </w:pPr>
      <w:r>
        <w:rPr>
          <w:sz w:val="28"/>
        </w:rPr>
        <w:t>Ляшенко В. В., Каешова И. В., Губина А. В. Синхронизация охоты и эффективность осеменения коров голштинской породы в условиях молочного комплекса. Главный зоотехник. – 2021. – №10(219). – С. 52-59. – </w:t>
      </w:r>
      <w:r>
        <w:rPr>
          <w:spacing w:val="-2"/>
          <w:sz w:val="28"/>
        </w:rPr>
        <w:t>https://doi.org/10.33920/sel-03-2110-06</w:t>
      </w:r>
    </w:p>
    <w:p>
      <w:pPr>
        <w:pStyle w:val="ListParagraph"/>
        <w:numPr>
          <w:ilvl w:val="0"/>
          <w:numId w:val="16"/>
        </w:numPr>
        <w:tabs>
          <w:tab w:pos="1324" w:val="left" w:leader="none"/>
        </w:tabs>
        <w:spacing w:line="240" w:lineRule="auto" w:before="0" w:after="0"/>
        <w:ind w:left="140" w:right="133" w:firstLine="710"/>
        <w:jc w:val="both"/>
        <w:rPr>
          <w:sz w:val="28"/>
        </w:rPr>
      </w:pPr>
      <w:r>
        <w:rPr>
          <w:sz w:val="28"/>
        </w:rPr>
        <w:t>Явкина</w:t>
      </w:r>
      <w:r>
        <w:rPr>
          <w:spacing w:val="-12"/>
          <w:sz w:val="28"/>
        </w:rPr>
        <w:t> </w:t>
      </w:r>
      <w:r>
        <w:rPr>
          <w:sz w:val="28"/>
        </w:rPr>
        <w:t>В.</w:t>
      </w:r>
      <w:r>
        <w:rPr>
          <w:spacing w:val="-7"/>
          <w:sz w:val="28"/>
        </w:rPr>
        <w:t> </w:t>
      </w:r>
      <w:r>
        <w:rPr>
          <w:sz w:val="28"/>
        </w:rPr>
        <w:t>В.</w:t>
      </w:r>
      <w:r>
        <w:rPr>
          <w:spacing w:val="-13"/>
          <w:sz w:val="28"/>
        </w:rPr>
        <w:t> </w:t>
      </w:r>
      <w:r>
        <w:rPr>
          <w:sz w:val="28"/>
        </w:rPr>
        <w:t>Методы</w:t>
      </w:r>
      <w:r>
        <w:rPr>
          <w:spacing w:val="-14"/>
          <w:sz w:val="28"/>
        </w:rPr>
        <w:t> </w:t>
      </w:r>
      <w:r>
        <w:rPr>
          <w:sz w:val="28"/>
        </w:rPr>
        <w:t>выявления</w:t>
      </w:r>
      <w:r>
        <w:rPr>
          <w:spacing w:val="-13"/>
          <w:sz w:val="28"/>
        </w:rPr>
        <w:t> </w:t>
      </w:r>
      <w:r>
        <w:rPr>
          <w:sz w:val="28"/>
        </w:rPr>
        <w:t>в</w:t>
      </w:r>
      <w:r>
        <w:rPr>
          <w:spacing w:val="-18"/>
          <w:sz w:val="28"/>
        </w:rPr>
        <w:t> </w:t>
      </w:r>
      <w:r>
        <w:rPr>
          <w:sz w:val="28"/>
        </w:rPr>
        <w:t>охоте</w:t>
      </w:r>
      <w:r>
        <w:rPr>
          <w:spacing w:val="-8"/>
          <w:sz w:val="28"/>
        </w:rPr>
        <w:t> </w:t>
      </w:r>
      <w:r>
        <w:rPr>
          <w:sz w:val="28"/>
        </w:rPr>
        <w:t>и</w:t>
      </w:r>
      <w:r>
        <w:rPr>
          <w:spacing w:val="-15"/>
          <w:sz w:val="28"/>
        </w:rPr>
        <w:t> </w:t>
      </w:r>
      <w:r>
        <w:rPr>
          <w:sz w:val="28"/>
        </w:rPr>
        <w:t>схемы</w:t>
      </w:r>
      <w:r>
        <w:rPr>
          <w:spacing w:val="-14"/>
          <w:sz w:val="28"/>
        </w:rPr>
        <w:t> </w:t>
      </w:r>
      <w:r>
        <w:rPr>
          <w:sz w:val="28"/>
        </w:rPr>
        <w:t>синхронизации</w:t>
      </w:r>
      <w:r>
        <w:rPr>
          <w:spacing w:val="-14"/>
          <w:sz w:val="28"/>
        </w:rPr>
        <w:t> </w:t>
      </w:r>
      <w:r>
        <w:rPr>
          <w:sz w:val="28"/>
        </w:rPr>
        <w:t>коров в</w:t>
      </w:r>
      <w:r>
        <w:rPr>
          <w:spacing w:val="-11"/>
          <w:sz w:val="28"/>
        </w:rPr>
        <w:t> </w:t>
      </w:r>
      <w:r>
        <w:rPr>
          <w:sz w:val="28"/>
        </w:rPr>
        <w:t>условиях</w:t>
      </w:r>
      <w:r>
        <w:rPr>
          <w:spacing w:val="-18"/>
          <w:sz w:val="28"/>
        </w:rPr>
        <w:t> </w:t>
      </w:r>
      <w:r>
        <w:rPr>
          <w:sz w:val="28"/>
        </w:rPr>
        <w:t>молочного</w:t>
      </w:r>
      <w:r>
        <w:rPr>
          <w:spacing w:val="-7"/>
          <w:sz w:val="28"/>
        </w:rPr>
        <w:t> </w:t>
      </w:r>
      <w:r>
        <w:rPr>
          <w:sz w:val="28"/>
        </w:rPr>
        <w:t>комплекса</w:t>
      </w:r>
      <w:r>
        <w:rPr>
          <w:spacing w:val="-3"/>
          <w:sz w:val="28"/>
        </w:rPr>
        <w:t> </w:t>
      </w:r>
      <w:r>
        <w:rPr>
          <w:sz w:val="28"/>
        </w:rPr>
        <w:t>//</w:t>
      </w:r>
      <w:r>
        <w:rPr>
          <w:spacing w:val="-11"/>
          <w:sz w:val="28"/>
        </w:rPr>
        <w:t> </w:t>
      </w:r>
      <w:r>
        <w:rPr>
          <w:sz w:val="28"/>
        </w:rPr>
        <w:t>Инновационные</w:t>
      </w:r>
      <w:r>
        <w:rPr>
          <w:spacing w:val="-2"/>
          <w:sz w:val="28"/>
        </w:rPr>
        <w:t> </w:t>
      </w:r>
      <w:r>
        <w:rPr>
          <w:sz w:val="28"/>
        </w:rPr>
        <w:t>технологии</w:t>
      </w:r>
      <w:r>
        <w:rPr>
          <w:spacing w:val="-4"/>
          <w:sz w:val="28"/>
        </w:rPr>
        <w:t> </w:t>
      </w:r>
      <w:r>
        <w:rPr>
          <w:sz w:val="28"/>
        </w:rPr>
        <w:t>в</w:t>
      </w:r>
      <w:r>
        <w:rPr>
          <w:spacing w:val="-12"/>
          <w:sz w:val="28"/>
        </w:rPr>
        <w:t> </w:t>
      </w:r>
      <w:r>
        <w:rPr>
          <w:sz w:val="28"/>
        </w:rPr>
        <w:t>АПК:</w:t>
      </w:r>
      <w:r>
        <w:rPr>
          <w:spacing w:val="-15"/>
          <w:sz w:val="28"/>
        </w:rPr>
        <w:t> </w:t>
      </w:r>
      <w:r>
        <w:rPr>
          <w:sz w:val="28"/>
        </w:rPr>
        <w:t>теория</w:t>
      </w:r>
      <w:r>
        <w:rPr>
          <w:spacing w:val="-4"/>
          <w:sz w:val="28"/>
        </w:rPr>
        <w:t> </w:t>
      </w:r>
      <w:r>
        <w:rPr>
          <w:sz w:val="28"/>
        </w:rPr>
        <w:t>и</w:t>
      </w:r>
    </w:p>
    <w:p>
      <w:pPr>
        <w:pStyle w:val="ListParagraph"/>
        <w:spacing w:after="0" w:line="240" w:lineRule="auto"/>
        <w:jc w:val="both"/>
        <w:rPr>
          <w:sz w:val="28"/>
        </w:rPr>
        <w:sectPr>
          <w:pgSz w:w="11910" w:h="16840"/>
          <w:pgMar w:header="0" w:footer="921" w:top="1000" w:bottom="1120" w:left="1559" w:right="425"/>
        </w:sectPr>
      </w:pPr>
    </w:p>
    <w:p>
      <w:pPr>
        <w:pStyle w:val="BodyText"/>
        <w:spacing w:before="64"/>
        <w:ind w:left="140" w:right="136"/>
      </w:pPr>
      <w:r>
        <w:rPr/>
        <w:t>практика: Сборник статей VIII Международной научно-практической конференции, посвященной 80-летнему юбилею А.Н. Кшникаткиной, доктора сельскохозяйственных, наук, профессора, Заслуженного работника сельского хозяйства РФ, Пенза, 18–19 марта 2020 года. – Пенза: Пензенский государственный аграрный университет, 2020. – С. 192-194.</w:t>
      </w:r>
    </w:p>
    <w:p>
      <w:pPr>
        <w:pStyle w:val="ListParagraph"/>
        <w:numPr>
          <w:ilvl w:val="0"/>
          <w:numId w:val="16"/>
        </w:numPr>
        <w:tabs>
          <w:tab w:pos="1507" w:val="left" w:leader="none"/>
        </w:tabs>
        <w:spacing w:line="242" w:lineRule="auto" w:before="0" w:after="0"/>
        <w:ind w:left="140" w:right="140" w:firstLine="710"/>
        <w:jc w:val="both"/>
        <w:rPr>
          <w:sz w:val="28"/>
        </w:rPr>
      </w:pPr>
      <w:r>
        <w:rPr>
          <w:sz w:val="28"/>
        </w:rPr>
        <w:t>Шараков И.И. Результаты эффективности внедрения системы управления стадом Dairycomp305 // Международный форум KAZAN DIGITAL WEEK</w:t>
      </w:r>
      <w:r>
        <w:rPr>
          <w:spacing w:val="-11"/>
          <w:sz w:val="28"/>
        </w:rPr>
        <w:t> </w:t>
      </w:r>
      <w:r>
        <w:rPr>
          <w:sz w:val="28"/>
        </w:rPr>
        <w:t>-</w:t>
      </w:r>
      <w:r>
        <w:rPr>
          <w:spacing w:val="-17"/>
          <w:sz w:val="28"/>
        </w:rPr>
        <w:t> </w:t>
      </w:r>
      <w:r>
        <w:rPr>
          <w:sz w:val="28"/>
        </w:rPr>
        <w:t>2023:</w:t>
      </w:r>
      <w:r>
        <w:rPr>
          <w:spacing w:val="-18"/>
          <w:sz w:val="28"/>
        </w:rPr>
        <w:t> </w:t>
      </w:r>
      <w:r>
        <w:rPr>
          <w:sz w:val="28"/>
        </w:rPr>
        <w:t>Сборник</w:t>
      </w:r>
      <w:r>
        <w:rPr>
          <w:spacing w:val="-11"/>
          <w:sz w:val="28"/>
        </w:rPr>
        <w:t> </w:t>
      </w:r>
      <w:r>
        <w:rPr>
          <w:sz w:val="28"/>
        </w:rPr>
        <w:t>материалов,</w:t>
      </w:r>
      <w:r>
        <w:rPr>
          <w:spacing w:val="-2"/>
          <w:sz w:val="28"/>
        </w:rPr>
        <w:t> </w:t>
      </w:r>
      <w:r>
        <w:rPr>
          <w:sz w:val="28"/>
        </w:rPr>
        <w:t>Казань,</w:t>
      </w:r>
      <w:r>
        <w:rPr>
          <w:spacing w:val="-3"/>
          <w:sz w:val="28"/>
        </w:rPr>
        <w:t> </w:t>
      </w:r>
      <w:r>
        <w:rPr>
          <w:sz w:val="28"/>
        </w:rPr>
        <w:t>20–22</w:t>
      </w:r>
      <w:r>
        <w:rPr>
          <w:spacing w:val="-10"/>
          <w:sz w:val="28"/>
        </w:rPr>
        <w:t> </w:t>
      </w:r>
      <w:r>
        <w:rPr>
          <w:sz w:val="28"/>
        </w:rPr>
        <w:t>сентября</w:t>
      </w:r>
      <w:r>
        <w:rPr>
          <w:spacing w:val="-13"/>
          <w:sz w:val="28"/>
        </w:rPr>
        <w:t> </w:t>
      </w:r>
      <w:r>
        <w:rPr>
          <w:sz w:val="28"/>
        </w:rPr>
        <w:t>2023</w:t>
      </w:r>
      <w:r>
        <w:rPr>
          <w:spacing w:val="-11"/>
          <w:sz w:val="28"/>
        </w:rPr>
        <w:t> </w:t>
      </w:r>
      <w:r>
        <w:rPr>
          <w:sz w:val="28"/>
        </w:rPr>
        <w:t>года. –</w:t>
      </w:r>
      <w:r>
        <w:rPr>
          <w:spacing w:val="-16"/>
          <w:sz w:val="28"/>
        </w:rPr>
        <w:t> </w:t>
      </w:r>
      <w:r>
        <w:rPr>
          <w:sz w:val="28"/>
        </w:rPr>
        <w:t>С.</w:t>
      </w:r>
      <w:r>
        <w:rPr>
          <w:spacing w:val="-13"/>
          <w:sz w:val="28"/>
        </w:rPr>
        <w:t> </w:t>
      </w:r>
      <w:r>
        <w:rPr>
          <w:sz w:val="28"/>
        </w:rPr>
        <w:t>1286-</w:t>
      </w:r>
    </w:p>
    <w:p>
      <w:pPr>
        <w:pStyle w:val="BodyText"/>
        <w:spacing w:line="321" w:lineRule="exact"/>
        <w:ind w:left="140"/>
        <w:jc w:val="left"/>
      </w:pPr>
      <w:r>
        <w:rPr>
          <w:spacing w:val="-2"/>
        </w:rPr>
        <w:t>1291.</w:t>
      </w:r>
    </w:p>
    <w:p>
      <w:pPr>
        <w:pStyle w:val="ListParagraph"/>
        <w:numPr>
          <w:ilvl w:val="0"/>
          <w:numId w:val="16"/>
        </w:numPr>
        <w:tabs>
          <w:tab w:pos="1392" w:val="left" w:leader="none"/>
        </w:tabs>
        <w:spacing w:line="242" w:lineRule="auto" w:before="0" w:after="0"/>
        <w:ind w:left="140" w:right="123" w:firstLine="710"/>
        <w:jc w:val="both"/>
        <w:rPr>
          <w:sz w:val="28"/>
        </w:rPr>
      </w:pPr>
      <w:r>
        <w:rPr>
          <w:sz w:val="28"/>
        </w:rPr>
        <w:t>Magopa T., L., Mphaphathi M., Mulaudzi T.V. Application of gender- ablated semen</w:t>
      </w:r>
      <w:r>
        <w:rPr>
          <w:spacing w:val="-8"/>
          <w:sz w:val="28"/>
        </w:rPr>
        <w:t> </w:t>
      </w:r>
      <w:r>
        <w:rPr>
          <w:sz w:val="28"/>
        </w:rPr>
        <w:t>during</w:t>
      </w:r>
      <w:r>
        <w:rPr>
          <w:spacing w:val="-9"/>
          <w:sz w:val="28"/>
        </w:rPr>
        <w:t> </w:t>
      </w:r>
      <w:r>
        <w:rPr>
          <w:sz w:val="28"/>
        </w:rPr>
        <w:t>timed</w:t>
      </w:r>
      <w:r>
        <w:rPr>
          <w:spacing w:val="-5"/>
          <w:sz w:val="28"/>
        </w:rPr>
        <w:t> </w:t>
      </w:r>
      <w:r>
        <w:rPr>
          <w:sz w:val="28"/>
        </w:rPr>
        <w:t>artificial</w:t>
      </w:r>
      <w:r>
        <w:rPr>
          <w:spacing w:val="-4"/>
          <w:sz w:val="28"/>
        </w:rPr>
        <w:t> </w:t>
      </w:r>
      <w:r>
        <w:rPr>
          <w:sz w:val="28"/>
        </w:rPr>
        <w:t>insemination</w:t>
      </w:r>
      <w:r>
        <w:rPr>
          <w:spacing w:val="-4"/>
          <w:sz w:val="28"/>
        </w:rPr>
        <w:t> </w:t>
      </w:r>
      <w:r>
        <w:rPr>
          <w:sz w:val="28"/>
        </w:rPr>
        <w:t>following</w:t>
      </w:r>
      <w:r>
        <w:rPr>
          <w:spacing w:val="-8"/>
          <w:sz w:val="28"/>
        </w:rPr>
        <w:t> </w:t>
      </w:r>
      <w:r>
        <w:rPr>
          <w:sz w:val="28"/>
        </w:rPr>
        <w:t>oestrous</w:t>
      </w:r>
      <w:r>
        <w:rPr>
          <w:spacing w:val="-2"/>
          <w:sz w:val="28"/>
        </w:rPr>
        <w:t> </w:t>
      </w:r>
      <w:r>
        <w:rPr>
          <w:sz w:val="28"/>
        </w:rPr>
        <w:t>synchronization in</w:t>
      </w:r>
      <w:r>
        <w:rPr>
          <w:spacing w:val="-22"/>
          <w:sz w:val="28"/>
        </w:rPr>
        <w:t> </w:t>
      </w:r>
      <w:r>
        <w:rPr>
          <w:sz w:val="28"/>
        </w:rPr>
        <w:t>dairy</w:t>
      </w:r>
      <w:r>
        <w:rPr>
          <w:spacing w:val="-18"/>
          <w:sz w:val="28"/>
        </w:rPr>
        <w:t> </w:t>
      </w:r>
      <w:r>
        <w:rPr>
          <w:sz w:val="28"/>
        </w:rPr>
        <w:t>and</w:t>
      </w:r>
      <w:r>
        <w:rPr>
          <w:spacing w:val="-10"/>
          <w:sz w:val="28"/>
        </w:rPr>
        <w:t> </w:t>
      </w:r>
      <w:r>
        <w:rPr>
          <w:sz w:val="28"/>
        </w:rPr>
        <w:t>beef</w:t>
      </w:r>
      <w:r>
        <w:rPr>
          <w:spacing w:val="-23"/>
          <w:sz w:val="28"/>
        </w:rPr>
        <w:t> </w:t>
      </w:r>
      <w:r>
        <w:rPr>
          <w:sz w:val="28"/>
        </w:rPr>
        <w:t>cows</w:t>
      </w:r>
      <w:r>
        <w:rPr>
          <w:spacing w:val="-1"/>
          <w:sz w:val="28"/>
        </w:rPr>
        <w:t> </w:t>
      </w:r>
      <w:r>
        <w:rPr>
          <w:sz w:val="28"/>
        </w:rPr>
        <w:t>//</w:t>
      </w:r>
      <w:r>
        <w:rPr>
          <w:spacing w:val="-10"/>
          <w:sz w:val="28"/>
        </w:rPr>
        <w:t> </w:t>
      </w:r>
      <w:r>
        <w:rPr>
          <w:sz w:val="28"/>
        </w:rPr>
        <w:t>Reproduction</w:t>
      </w:r>
      <w:r>
        <w:rPr>
          <w:spacing w:val="-11"/>
          <w:sz w:val="28"/>
        </w:rPr>
        <w:t> </w:t>
      </w:r>
      <w:r>
        <w:rPr>
          <w:sz w:val="28"/>
        </w:rPr>
        <w:t>in</w:t>
      </w:r>
      <w:r>
        <w:rPr>
          <w:spacing w:val="-22"/>
          <w:sz w:val="28"/>
        </w:rPr>
        <w:t> </w:t>
      </w:r>
      <w:r>
        <w:rPr>
          <w:sz w:val="28"/>
        </w:rPr>
        <w:t>Domestic Animals,</w:t>
      </w:r>
      <w:r>
        <w:rPr>
          <w:spacing w:val="-1"/>
          <w:sz w:val="28"/>
        </w:rPr>
        <w:t> </w:t>
      </w:r>
      <w:r>
        <w:rPr>
          <w:sz w:val="28"/>
        </w:rPr>
        <w:t>2023.</w:t>
      </w:r>
      <w:r>
        <w:rPr>
          <w:spacing w:val="-6"/>
          <w:sz w:val="28"/>
        </w:rPr>
        <w:t> </w:t>
      </w:r>
      <w:r>
        <w:rPr>
          <w:sz w:val="28"/>
        </w:rPr>
        <w:t>-</w:t>
      </w:r>
      <w:r>
        <w:rPr>
          <w:spacing w:val="-15"/>
          <w:sz w:val="28"/>
        </w:rPr>
        <w:t> </w:t>
      </w:r>
      <w:r>
        <w:rPr>
          <w:sz w:val="28"/>
        </w:rPr>
        <w:t>№58(4).</w:t>
      </w:r>
      <w:r>
        <w:rPr>
          <w:spacing w:val="-6"/>
          <w:sz w:val="28"/>
        </w:rPr>
        <w:t> </w:t>
      </w:r>
      <w:r>
        <w:rPr>
          <w:sz w:val="28"/>
        </w:rPr>
        <w:t>–</w:t>
      </w:r>
      <w:r>
        <w:rPr>
          <w:spacing w:val="-9"/>
          <w:sz w:val="28"/>
        </w:rPr>
        <w:t> </w:t>
      </w:r>
      <w:r>
        <w:rPr>
          <w:sz w:val="28"/>
        </w:rPr>
        <w:t>Р.529-</w:t>
      </w:r>
    </w:p>
    <w:p>
      <w:pPr>
        <w:pStyle w:val="BodyText"/>
        <w:spacing w:line="318" w:lineRule="exact"/>
        <w:ind w:left="140"/>
      </w:pPr>
      <w:r>
        <w:rPr/>
        <w:t>536.</w:t>
      </w:r>
      <w:r>
        <w:rPr>
          <w:spacing w:val="-5"/>
        </w:rPr>
        <w:t> </w:t>
      </w:r>
      <w:r>
        <w:rPr>
          <w:spacing w:val="-2"/>
        </w:rPr>
        <w:t>https://doi.org/10.1111/rda.14323.</w:t>
      </w:r>
    </w:p>
    <w:p>
      <w:pPr>
        <w:pStyle w:val="ListParagraph"/>
        <w:numPr>
          <w:ilvl w:val="0"/>
          <w:numId w:val="16"/>
        </w:numPr>
        <w:tabs>
          <w:tab w:pos="1339" w:val="left" w:leader="none"/>
        </w:tabs>
        <w:spacing w:line="240" w:lineRule="auto" w:before="0" w:after="0"/>
        <w:ind w:left="140" w:right="115" w:firstLine="710"/>
        <w:jc w:val="both"/>
        <w:rPr>
          <w:sz w:val="28"/>
        </w:rPr>
      </w:pPr>
      <w:r>
        <w:rPr>
          <w:sz w:val="28"/>
        </w:rPr>
        <w:t>Джуматаева К.К.,</w:t>
      </w:r>
      <w:r>
        <w:rPr>
          <w:spacing w:val="-1"/>
          <w:sz w:val="28"/>
        </w:rPr>
        <w:t> </w:t>
      </w:r>
      <w:r>
        <w:rPr>
          <w:sz w:val="28"/>
        </w:rPr>
        <w:t>Джуланов М.Н., Койбагаров К.У., Айдарбеков С.Д., Дюсекенова Н.Т. Сравнительный анализ эффективности различных схем синхронизации половой охоты коров казахской белоголовой породы в условиях Кх «Ахай» Таласского района Жамбылской области // Международная научно- практическая конференция «Состояние и перспективы развития ветеринарии и животноводства в Республике Казахстан», посвященная 80-летию академика НАН</w:t>
      </w:r>
      <w:r>
        <w:rPr>
          <w:spacing w:val="-13"/>
          <w:sz w:val="28"/>
        </w:rPr>
        <w:t> </w:t>
      </w:r>
      <w:r>
        <w:rPr>
          <w:sz w:val="28"/>
        </w:rPr>
        <w:t>РК,</w:t>
      </w:r>
      <w:r>
        <w:rPr>
          <w:spacing w:val="-7"/>
          <w:sz w:val="28"/>
        </w:rPr>
        <w:t> </w:t>
      </w:r>
      <w:r>
        <w:rPr>
          <w:sz w:val="28"/>
        </w:rPr>
        <w:t>доктора</w:t>
      </w:r>
      <w:r>
        <w:rPr>
          <w:spacing w:val="-12"/>
          <w:sz w:val="28"/>
        </w:rPr>
        <w:t> </w:t>
      </w:r>
      <w:r>
        <w:rPr>
          <w:sz w:val="28"/>
        </w:rPr>
        <w:t>ветеринарных</w:t>
      </w:r>
      <w:r>
        <w:rPr>
          <w:spacing w:val="-17"/>
          <w:sz w:val="28"/>
        </w:rPr>
        <w:t> </w:t>
      </w:r>
      <w:r>
        <w:rPr>
          <w:sz w:val="28"/>
        </w:rPr>
        <w:t>наук,</w:t>
      </w:r>
      <w:r>
        <w:rPr>
          <w:spacing w:val="-12"/>
          <w:sz w:val="28"/>
        </w:rPr>
        <w:t> </w:t>
      </w:r>
      <w:r>
        <w:rPr>
          <w:sz w:val="28"/>
        </w:rPr>
        <w:t>профессора</w:t>
      </w:r>
      <w:r>
        <w:rPr>
          <w:spacing w:val="-7"/>
          <w:sz w:val="28"/>
        </w:rPr>
        <w:t> </w:t>
      </w:r>
      <w:r>
        <w:rPr>
          <w:sz w:val="28"/>
        </w:rPr>
        <w:t>Сайдулдина</w:t>
      </w:r>
      <w:r>
        <w:rPr>
          <w:spacing w:val="-12"/>
          <w:sz w:val="28"/>
        </w:rPr>
        <w:t> </w:t>
      </w:r>
      <w:r>
        <w:rPr>
          <w:sz w:val="28"/>
        </w:rPr>
        <w:t>Тлеуберды. 15-16 2023. – Алматы. - 2023. - С. 254-259.</w:t>
      </w:r>
    </w:p>
    <w:p>
      <w:pPr>
        <w:pStyle w:val="ListParagraph"/>
        <w:numPr>
          <w:ilvl w:val="0"/>
          <w:numId w:val="16"/>
        </w:numPr>
        <w:tabs>
          <w:tab w:pos="1354" w:val="left" w:leader="none"/>
        </w:tabs>
        <w:spacing w:line="319" w:lineRule="exact" w:before="0" w:after="0"/>
        <w:ind w:left="1354" w:right="0" w:hanging="503"/>
        <w:jc w:val="both"/>
        <w:rPr>
          <w:sz w:val="28"/>
        </w:rPr>
      </w:pPr>
      <w:r>
        <w:rPr>
          <w:sz w:val="28"/>
        </w:rPr>
        <w:t>Luthfi</w:t>
      </w:r>
      <w:r>
        <w:rPr>
          <w:spacing w:val="-10"/>
          <w:sz w:val="28"/>
        </w:rPr>
        <w:t> </w:t>
      </w:r>
      <w:r>
        <w:rPr>
          <w:sz w:val="28"/>
        </w:rPr>
        <w:t>M.,</w:t>
      </w:r>
      <w:r>
        <w:rPr>
          <w:spacing w:val="7"/>
          <w:sz w:val="28"/>
        </w:rPr>
        <w:t> </w:t>
      </w:r>
      <w:r>
        <w:rPr>
          <w:sz w:val="28"/>
        </w:rPr>
        <w:t>Lukman</w:t>
      </w:r>
      <w:r>
        <w:rPr>
          <w:spacing w:val="-4"/>
          <w:sz w:val="28"/>
        </w:rPr>
        <w:t> </w:t>
      </w:r>
      <w:r>
        <w:rPr>
          <w:sz w:val="28"/>
        </w:rPr>
        <w:t>Affandhy</w:t>
      </w:r>
      <w:r>
        <w:rPr>
          <w:spacing w:val="-4"/>
          <w:sz w:val="28"/>
        </w:rPr>
        <w:t> </w:t>
      </w:r>
      <w:r>
        <w:rPr>
          <w:sz w:val="28"/>
        </w:rPr>
        <w:t>S.,</w:t>
      </w:r>
      <w:r>
        <w:rPr>
          <w:spacing w:val="2"/>
          <w:sz w:val="28"/>
        </w:rPr>
        <w:t> </w:t>
      </w:r>
      <w:r>
        <w:rPr>
          <w:sz w:val="28"/>
        </w:rPr>
        <w:t>Wahjuningsih</w:t>
      </w:r>
      <w:r>
        <w:rPr>
          <w:spacing w:val="-10"/>
          <w:sz w:val="28"/>
        </w:rPr>
        <w:t> </w:t>
      </w:r>
      <w:r>
        <w:rPr>
          <w:sz w:val="28"/>
        </w:rPr>
        <w:t>S.,</w:t>
      </w:r>
      <w:r>
        <w:rPr>
          <w:spacing w:val="9"/>
          <w:sz w:val="28"/>
        </w:rPr>
        <w:t> </w:t>
      </w:r>
      <w:r>
        <w:rPr>
          <w:sz w:val="28"/>
        </w:rPr>
        <w:t>Ciptadi</w:t>
      </w:r>
      <w:r>
        <w:rPr>
          <w:spacing w:val="-9"/>
          <w:sz w:val="28"/>
        </w:rPr>
        <w:t> </w:t>
      </w:r>
      <w:r>
        <w:rPr>
          <w:sz w:val="28"/>
        </w:rPr>
        <w:t>G.,</w:t>
      </w:r>
      <w:r>
        <w:rPr>
          <w:spacing w:val="2"/>
          <w:sz w:val="28"/>
        </w:rPr>
        <w:t> </w:t>
      </w:r>
      <w:r>
        <w:rPr>
          <w:spacing w:val="-2"/>
          <w:sz w:val="28"/>
        </w:rPr>
        <w:t>Susilawati,</w:t>
      </w:r>
    </w:p>
    <w:p>
      <w:pPr>
        <w:pStyle w:val="BodyText"/>
        <w:ind w:left="140" w:right="123"/>
      </w:pPr>
      <w:r>
        <w:rPr/>
        <w:t>T. The Effect of Synchronizing with the PGF2α hormone on the Estrus Activity of Madura Cows. In BIO Web of Conferences EDP Sciences. - 2024. - Vol. 88. </w:t>
      </w:r>
      <w:r>
        <w:rPr>
          <w:spacing w:val="-2"/>
        </w:rPr>
        <w:t>https://doi.org/10.1051/bioconf/20248800029.</w:t>
      </w:r>
    </w:p>
    <w:p>
      <w:pPr>
        <w:pStyle w:val="ListParagraph"/>
        <w:numPr>
          <w:ilvl w:val="0"/>
          <w:numId w:val="16"/>
        </w:numPr>
        <w:tabs>
          <w:tab w:pos="1363" w:val="left" w:leader="none"/>
        </w:tabs>
        <w:spacing w:line="240" w:lineRule="auto" w:before="0" w:after="0"/>
        <w:ind w:left="140" w:right="118" w:firstLine="710"/>
        <w:jc w:val="both"/>
        <w:rPr>
          <w:sz w:val="28"/>
        </w:rPr>
      </w:pPr>
      <w:r>
        <w:rPr>
          <w:sz w:val="28"/>
        </w:rPr>
        <w:t>Ядрицева Е. И. Повышение воспроизводительных качеств коров при разных способах синхронизации охоты // Материалы международной научной конференции молодых учёных и специалистов, посвящённой 150-летию со дня рождения В.П. Горячкина, Москва, 06–07 июня 2018 года. – М.: Российский государственный</w:t>
      </w:r>
      <w:r>
        <w:rPr>
          <w:spacing w:val="-15"/>
          <w:sz w:val="28"/>
        </w:rPr>
        <w:t> </w:t>
      </w:r>
      <w:r>
        <w:rPr>
          <w:sz w:val="28"/>
        </w:rPr>
        <w:t>аграрный</w:t>
      </w:r>
      <w:r>
        <w:rPr>
          <w:spacing w:val="-9"/>
          <w:sz w:val="28"/>
        </w:rPr>
        <w:t> </w:t>
      </w:r>
      <w:r>
        <w:rPr>
          <w:sz w:val="28"/>
        </w:rPr>
        <w:t>университет</w:t>
      </w:r>
      <w:r>
        <w:rPr>
          <w:spacing w:val="-5"/>
          <w:sz w:val="28"/>
        </w:rPr>
        <w:t> </w:t>
      </w:r>
      <w:r>
        <w:rPr>
          <w:sz w:val="28"/>
        </w:rPr>
        <w:t>-</w:t>
      </w:r>
      <w:r>
        <w:rPr>
          <w:spacing w:val="-16"/>
          <w:sz w:val="28"/>
        </w:rPr>
        <w:t> </w:t>
      </w:r>
      <w:r>
        <w:rPr>
          <w:sz w:val="28"/>
        </w:rPr>
        <w:t>МСХА</w:t>
      </w:r>
      <w:r>
        <w:rPr>
          <w:spacing w:val="-18"/>
          <w:sz w:val="28"/>
        </w:rPr>
        <w:t> </w:t>
      </w:r>
      <w:r>
        <w:rPr>
          <w:sz w:val="28"/>
        </w:rPr>
        <w:t>им.</w:t>
      </w:r>
      <w:r>
        <w:rPr>
          <w:spacing w:val="-11"/>
          <w:sz w:val="28"/>
        </w:rPr>
        <w:t> </w:t>
      </w:r>
      <w:r>
        <w:rPr>
          <w:sz w:val="28"/>
        </w:rPr>
        <w:t>К.А.</w:t>
      </w:r>
      <w:r>
        <w:rPr>
          <w:spacing w:val="-11"/>
          <w:sz w:val="28"/>
        </w:rPr>
        <w:t> </w:t>
      </w:r>
      <w:r>
        <w:rPr>
          <w:sz w:val="28"/>
        </w:rPr>
        <w:t>Тимирязева,</w:t>
      </w:r>
      <w:r>
        <w:rPr>
          <w:spacing w:val="-6"/>
          <w:sz w:val="28"/>
        </w:rPr>
        <w:t> </w:t>
      </w:r>
      <w:r>
        <w:rPr>
          <w:sz w:val="28"/>
        </w:rPr>
        <w:t>2018.</w:t>
      </w:r>
      <w:r>
        <w:rPr>
          <w:spacing w:val="-12"/>
          <w:sz w:val="28"/>
        </w:rPr>
        <w:t> </w:t>
      </w:r>
      <w:r>
        <w:rPr>
          <w:sz w:val="28"/>
        </w:rPr>
        <w:t>–</w:t>
      </w:r>
      <w:r>
        <w:rPr>
          <w:spacing w:val="-14"/>
          <w:sz w:val="28"/>
        </w:rPr>
        <w:t> </w:t>
      </w:r>
      <w:r>
        <w:rPr>
          <w:sz w:val="28"/>
        </w:rPr>
        <w:t>С. </w:t>
      </w:r>
      <w:r>
        <w:rPr>
          <w:spacing w:val="-2"/>
          <w:sz w:val="28"/>
        </w:rPr>
        <w:t>63-65.</w:t>
      </w:r>
    </w:p>
    <w:p>
      <w:pPr>
        <w:pStyle w:val="ListParagraph"/>
        <w:numPr>
          <w:ilvl w:val="0"/>
          <w:numId w:val="16"/>
        </w:numPr>
        <w:tabs>
          <w:tab w:pos="1382" w:val="left" w:leader="none"/>
        </w:tabs>
        <w:spacing w:line="240" w:lineRule="auto" w:before="0" w:after="0"/>
        <w:ind w:left="140" w:right="137" w:firstLine="710"/>
        <w:jc w:val="both"/>
        <w:rPr>
          <w:sz w:val="28"/>
        </w:rPr>
      </w:pPr>
      <w:r>
        <w:rPr>
          <w:sz w:val="28"/>
        </w:rPr>
        <w:t>Stangaferro M.L., Thomas M.J., Rita C., Serrenho. Effect of increasing GnRH dose during Double- Ovsynch on fertility of lactating dairy cows // American Association of Bovine Practitioners Conference Proceedings. - 2023. </w:t>
      </w:r>
      <w:r>
        <w:rPr>
          <w:spacing w:val="-2"/>
          <w:sz w:val="28"/>
        </w:rPr>
        <w:t>https://doi.org/10.21423/aabppro20228686.</w:t>
      </w:r>
    </w:p>
    <w:p>
      <w:pPr>
        <w:pStyle w:val="ListParagraph"/>
        <w:numPr>
          <w:ilvl w:val="0"/>
          <w:numId w:val="16"/>
        </w:numPr>
        <w:tabs>
          <w:tab w:pos="1339" w:val="left" w:leader="none"/>
        </w:tabs>
        <w:spacing w:line="240" w:lineRule="auto" w:before="0" w:after="0"/>
        <w:ind w:left="140" w:right="132" w:firstLine="710"/>
        <w:jc w:val="both"/>
        <w:rPr>
          <w:sz w:val="28"/>
        </w:rPr>
      </w:pPr>
      <w:r>
        <w:rPr>
          <w:sz w:val="28"/>
        </w:rPr>
        <w:t>Astiz S., Fargas O. Pregnancy per AI differences between primiparous and multiparous high-yield dairy cows after using Double Ovsynch or G6G synchronization protocols // Theriogenology, 2013. - №79(7). – Р. 1065–1070. </w:t>
      </w:r>
      <w:r>
        <w:rPr>
          <w:spacing w:val="-2"/>
          <w:sz w:val="28"/>
        </w:rPr>
        <w:t>https://doi.org/10.1016/j.theriogenology.2013.01.026.</w:t>
      </w:r>
    </w:p>
    <w:p>
      <w:pPr>
        <w:pStyle w:val="ListParagraph"/>
        <w:numPr>
          <w:ilvl w:val="0"/>
          <w:numId w:val="16"/>
        </w:numPr>
        <w:tabs>
          <w:tab w:pos="1324" w:val="left" w:leader="none"/>
        </w:tabs>
        <w:spacing w:line="240" w:lineRule="auto" w:before="0" w:after="0"/>
        <w:ind w:left="140" w:right="121" w:firstLine="710"/>
        <w:jc w:val="both"/>
        <w:rPr>
          <w:sz w:val="28"/>
        </w:rPr>
      </w:pPr>
      <w:r>
        <w:rPr>
          <w:sz w:val="28"/>
        </w:rPr>
        <w:t>Borchardt</w:t>
      </w:r>
      <w:r>
        <w:rPr>
          <w:spacing w:val="-14"/>
          <w:sz w:val="28"/>
        </w:rPr>
        <w:t> </w:t>
      </w:r>
      <w:r>
        <w:rPr>
          <w:sz w:val="28"/>
        </w:rPr>
        <w:t>S.,</w:t>
      </w:r>
      <w:r>
        <w:rPr>
          <w:spacing w:val="-6"/>
          <w:sz w:val="28"/>
        </w:rPr>
        <w:t> </w:t>
      </w:r>
      <w:r>
        <w:rPr>
          <w:sz w:val="28"/>
        </w:rPr>
        <w:t>Haimerl</w:t>
      </w:r>
      <w:r>
        <w:rPr>
          <w:spacing w:val="-12"/>
          <w:sz w:val="28"/>
        </w:rPr>
        <w:t> </w:t>
      </w:r>
      <w:r>
        <w:rPr>
          <w:sz w:val="28"/>
        </w:rPr>
        <w:t>P.,</w:t>
      </w:r>
      <w:r>
        <w:rPr>
          <w:spacing w:val="-7"/>
          <w:sz w:val="28"/>
        </w:rPr>
        <w:t> </w:t>
      </w:r>
      <w:r>
        <w:rPr>
          <w:sz w:val="28"/>
        </w:rPr>
        <w:t>Pohl</w:t>
      </w:r>
      <w:r>
        <w:rPr>
          <w:spacing w:val="-14"/>
          <w:sz w:val="28"/>
        </w:rPr>
        <w:t> </w:t>
      </w:r>
      <w:r>
        <w:rPr>
          <w:sz w:val="28"/>
        </w:rPr>
        <w:t>A.,</w:t>
      </w:r>
      <w:r>
        <w:rPr>
          <w:spacing w:val="-6"/>
          <w:sz w:val="28"/>
        </w:rPr>
        <w:t> </w:t>
      </w:r>
      <w:r>
        <w:rPr>
          <w:sz w:val="28"/>
        </w:rPr>
        <w:t>Wolfgang</w:t>
      </w:r>
      <w:r>
        <w:rPr>
          <w:spacing w:val="-11"/>
          <w:sz w:val="28"/>
        </w:rPr>
        <w:t> </w:t>
      </w:r>
      <w:r>
        <w:rPr>
          <w:sz w:val="28"/>
        </w:rPr>
        <w:t>H.</w:t>
      </w:r>
      <w:r>
        <w:rPr>
          <w:spacing w:val="-7"/>
          <w:sz w:val="28"/>
        </w:rPr>
        <w:t> </w:t>
      </w:r>
      <w:r>
        <w:rPr>
          <w:sz w:val="28"/>
        </w:rPr>
        <w:t>Evaluation</w:t>
      </w:r>
      <w:r>
        <w:rPr>
          <w:spacing w:val="-16"/>
          <w:sz w:val="28"/>
        </w:rPr>
        <w:t> </w:t>
      </w:r>
      <w:r>
        <w:rPr>
          <w:sz w:val="28"/>
        </w:rPr>
        <w:t>of</w:t>
      </w:r>
      <w:r>
        <w:rPr>
          <w:spacing w:val="-18"/>
          <w:sz w:val="28"/>
        </w:rPr>
        <w:t> </w:t>
      </w:r>
      <w:r>
        <w:rPr>
          <w:sz w:val="28"/>
        </w:rPr>
        <w:t>prostaglandin F2α versus prostaglandin F2α plus gonadotropin-releasing hormone as Presynch methods preceding an Ovsynch in lactating dairy cows: A meta-analysis // Journal of Dairy Science. - 2017. - №100(5). – Р.4065-4077. doi: 10.3168/JDS.2016-11956.</w:t>
      </w:r>
    </w:p>
    <w:p>
      <w:pPr>
        <w:pStyle w:val="ListParagraph"/>
        <w:spacing w:after="0" w:line="240" w:lineRule="auto"/>
        <w:jc w:val="both"/>
        <w:rPr>
          <w:sz w:val="28"/>
        </w:rPr>
        <w:sectPr>
          <w:pgSz w:w="11910" w:h="16840"/>
          <w:pgMar w:header="0" w:footer="921" w:top="1000" w:bottom="1120" w:left="1559" w:right="425"/>
        </w:sectPr>
      </w:pPr>
    </w:p>
    <w:p>
      <w:pPr>
        <w:pStyle w:val="ListParagraph"/>
        <w:numPr>
          <w:ilvl w:val="0"/>
          <w:numId w:val="16"/>
        </w:numPr>
        <w:tabs>
          <w:tab w:pos="1329" w:val="left" w:leader="none"/>
        </w:tabs>
        <w:spacing w:line="240" w:lineRule="auto" w:before="64" w:after="0"/>
        <w:ind w:left="140" w:right="130" w:firstLine="710"/>
        <w:jc w:val="both"/>
        <w:rPr>
          <w:sz w:val="28"/>
        </w:rPr>
      </w:pPr>
      <w:r>
        <w:rPr>
          <w:sz w:val="28"/>
        </w:rPr>
        <w:t>Singh</w:t>
      </w:r>
      <w:r>
        <w:rPr>
          <w:spacing w:val="-18"/>
          <w:sz w:val="28"/>
        </w:rPr>
        <w:t> </w:t>
      </w:r>
      <w:r>
        <w:rPr>
          <w:sz w:val="28"/>
        </w:rPr>
        <w:t>M.,</w:t>
      </w:r>
      <w:r>
        <w:rPr>
          <w:spacing w:val="-12"/>
          <w:sz w:val="28"/>
        </w:rPr>
        <w:t> </w:t>
      </w:r>
      <w:r>
        <w:rPr>
          <w:sz w:val="28"/>
        </w:rPr>
        <w:t>Sharma</w:t>
      </w:r>
      <w:r>
        <w:rPr>
          <w:spacing w:val="-2"/>
          <w:sz w:val="28"/>
        </w:rPr>
        <w:t> </w:t>
      </w:r>
      <w:r>
        <w:rPr>
          <w:sz w:val="28"/>
        </w:rPr>
        <w:t>A.,</w:t>
      </w:r>
      <w:r>
        <w:rPr>
          <w:spacing w:val="-6"/>
          <w:sz w:val="28"/>
        </w:rPr>
        <w:t> </w:t>
      </w:r>
      <w:r>
        <w:rPr>
          <w:sz w:val="28"/>
        </w:rPr>
        <w:t>Kapse</w:t>
      </w:r>
      <w:r>
        <w:rPr>
          <w:spacing w:val="-8"/>
          <w:sz w:val="28"/>
        </w:rPr>
        <w:t> </w:t>
      </w:r>
      <w:r>
        <w:rPr>
          <w:sz w:val="28"/>
        </w:rPr>
        <w:t>S.,</w:t>
      </w:r>
      <w:r>
        <w:rPr>
          <w:spacing w:val="-12"/>
          <w:sz w:val="28"/>
        </w:rPr>
        <w:t> </w:t>
      </w:r>
      <w:r>
        <w:rPr>
          <w:sz w:val="28"/>
        </w:rPr>
        <w:t>Kashyap</w:t>
      </w:r>
      <w:r>
        <w:rPr>
          <w:spacing w:val="-4"/>
          <w:sz w:val="28"/>
        </w:rPr>
        <w:t> </w:t>
      </w:r>
      <w:r>
        <w:rPr>
          <w:sz w:val="28"/>
        </w:rPr>
        <w:t>A.,</w:t>
      </w:r>
      <w:r>
        <w:rPr>
          <w:spacing w:val="-11"/>
          <w:sz w:val="28"/>
        </w:rPr>
        <w:t> </w:t>
      </w:r>
      <w:r>
        <w:rPr>
          <w:sz w:val="28"/>
        </w:rPr>
        <w:t>Kumar</w:t>
      </w:r>
      <w:r>
        <w:rPr>
          <w:spacing w:val="-10"/>
          <w:sz w:val="28"/>
        </w:rPr>
        <w:t> </w:t>
      </w:r>
      <w:r>
        <w:rPr>
          <w:sz w:val="28"/>
        </w:rPr>
        <w:t>P.</w:t>
      </w:r>
      <w:r>
        <w:rPr>
          <w:spacing w:val="-7"/>
          <w:sz w:val="28"/>
        </w:rPr>
        <w:t> </w:t>
      </w:r>
      <w:r>
        <w:rPr>
          <w:sz w:val="28"/>
        </w:rPr>
        <w:t>Efficacy</w:t>
      </w:r>
      <w:r>
        <w:rPr>
          <w:spacing w:val="-17"/>
          <w:sz w:val="28"/>
        </w:rPr>
        <w:t> </w:t>
      </w:r>
      <w:r>
        <w:rPr>
          <w:sz w:val="28"/>
        </w:rPr>
        <w:t>of</w:t>
      </w:r>
      <w:r>
        <w:rPr>
          <w:spacing w:val="-18"/>
          <w:sz w:val="28"/>
        </w:rPr>
        <w:t> </w:t>
      </w:r>
      <w:r>
        <w:rPr>
          <w:sz w:val="28"/>
        </w:rPr>
        <w:t>different estrus synchronization protocols in repeat breeder cows // Indian Journal of Animal Sciences, 2019. - № 89(9). – Р. 958–960. https://doi.org/10.56093/ijans.v89i9.93773.</w:t>
      </w:r>
    </w:p>
    <w:p>
      <w:pPr>
        <w:pStyle w:val="ListParagraph"/>
        <w:numPr>
          <w:ilvl w:val="0"/>
          <w:numId w:val="16"/>
        </w:numPr>
        <w:tabs>
          <w:tab w:pos="1324" w:val="left" w:leader="none"/>
        </w:tabs>
        <w:spacing w:line="242" w:lineRule="auto" w:before="0" w:after="0"/>
        <w:ind w:left="140" w:right="132" w:firstLine="710"/>
        <w:jc w:val="both"/>
        <w:rPr>
          <w:sz w:val="28"/>
        </w:rPr>
      </w:pPr>
      <w:r>
        <w:rPr>
          <w:sz w:val="28"/>
        </w:rPr>
        <w:t>Julanov</w:t>
      </w:r>
      <w:r>
        <w:rPr>
          <w:spacing w:val="-18"/>
          <w:sz w:val="28"/>
        </w:rPr>
        <w:t> </w:t>
      </w:r>
      <w:r>
        <w:rPr>
          <w:sz w:val="28"/>
        </w:rPr>
        <w:t>M.N.,</w:t>
      </w:r>
      <w:r>
        <w:rPr>
          <w:spacing w:val="-17"/>
          <w:sz w:val="28"/>
        </w:rPr>
        <w:t> </w:t>
      </w:r>
      <w:r>
        <w:rPr>
          <w:sz w:val="28"/>
        </w:rPr>
        <w:t>Jumatayeva</w:t>
      </w:r>
      <w:r>
        <w:rPr>
          <w:spacing w:val="-13"/>
          <w:sz w:val="28"/>
        </w:rPr>
        <w:t> </w:t>
      </w:r>
      <w:r>
        <w:rPr>
          <w:sz w:val="28"/>
        </w:rPr>
        <w:t>K.K.,</w:t>
      </w:r>
      <w:r>
        <w:rPr>
          <w:spacing w:val="-12"/>
          <w:sz w:val="28"/>
        </w:rPr>
        <w:t> </w:t>
      </w:r>
      <w:r>
        <w:rPr>
          <w:sz w:val="28"/>
        </w:rPr>
        <w:t>Koibagarov</w:t>
      </w:r>
      <w:r>
        <w:rPr>
          <w:spacing w:val="-14"/>
          <w:sz w:val="28"/>
        </w:rPr>
        <w:t> </w:t>
      </w:r>
      <w:r>
        <w:rPr>
          <w:sz w:val="28"/>
        </w:rPr>
        <w:t>K.</w:t>
      </w:r>
      <w:r>
        <w:rPr>
          <w:spacing w:val="-18"/>
          <w:sz w:val="28"/>
        </w:rPr>
        <w:t> </w:t>
      </w:r>
      <w:r>
        <w:rPr>
          <w:sz w:val="28"/>
        </w:rPr>
        <w:t>U.,</w:t>
      </w:r>
      <w:r>
        <w:rPr>
          <w:spacing w:val="-17"/>
          <w:sz w:val="28"/>
        </w:rPr>
        <w:t> </w:t>
      </w:r>
      <w:r>
        <w:rPr>
          <w:sz w:val="28"/>
        </w:rPr>
        <w:t>Atanasov</w:t>
      </w:r>
      <w:r>
        <w:rPr>
          <w:spacing w:val="-18"/>
          <w:sz w:val="28"/>
        </w:rPr>
        <w:t> </w:t>
      </w:r>
      <w:r>
        <w:rPr>
          <w:sz w:val="28"/>
        </w:rPr>
        <w:t>B.</w:t>
      </w:r>
      <w:r>
        <w:rPr>
          <w:spacing w:val="-17"/>
          <w:sz w:val="28"/>
        </w:rPr>
        <w:t> </w:t>
      </w:r>
      <w:r>
        <w:rPr>
          <w:sz w:val="28"/>
        </w:rPr>
        <w:t>The</w:t>
      </w:r>
      <w:r>
        <w:rPr>
          <w:spacing w:val="-15"/>
          <w:sz w:val="28"/>
        </w:rPr>
        <w:t> </w:t>
      </w:r>
      <w:r>
        <w:rPr>
          <w:sz w:val="28"/>
        </w:rPr>
        <w:t>results of the approbation of methods of Hitsynch and Ovsynch heat synchronization in beef producing</w:t>
      </w:r>
      <w:r>
        <w:rPr>
          <w:spacing w:val="-16"/>
          <w:sz w:val="28"/>
        </w:rPr>
        <w:t> </w:t>
      </w:r>
      <w:r>
        <w:rPr>
          <w:sz w:val="28"/>
        </w:rPr>
        <w:t>cows. 3i:</w:t>
      </w:r>
      <w:r>
        <w:rPr>
          <w:spacing w:val="-7"/>
          <w:sz w:val="28"/>
        </w:rPr>
        <w:t> </w:t>
      </w:r>
      <w:r>
        <w:rPr>
          <w:sz w:val="28"/>
        </w:rPr>
        <w:t>intellect, idea, innovation</w:t>
      </w:r>
      <w:r>
        <w:rPr>
          <w:spacing w:val="-10"/>
          <w:sz w:val="28"/>
        </w:rPr>
        <w:t> </w:t>
      </w:r>
      <w:r>
        <w:rPr>
          <w:sz w:val="28"/>
        </w:rPr>
        <w:t>-</w:t>
      </w:r>
      <w:r>
        <w:rPr>
          <w:spacing w:val="-8"/>
          <w:sz w:val="28"/>
        </w:rPr>
        <w:t> </w:t>
      </w:r>
      <w:r>
        <w:rPr>
          <w:sz w:val="28"/>
        </w:rPr>
        <w:t>интеллект, идея,</w:t>
      </w:r>
      <w:r>
        <w:rPr>
          <w:spacing w:val="-6"/>
          <w:sz w:val="28"/>
        </w:rPr>
        <w:t> </w:t>
      </w:r>
      <w:r>
        <w:rPr>
          <w:sz w:val="28"/>
        </w:rPr>
        <w:t>инновация. –</w:t>
      </w:r>
      <w:r>
        <w:rPr>
          <w:spacing w:val="-6"/>
          <w:sz w:val="28"/>
        </w:rPr>
        <w:t> </w:t>
      </w:r>
      <w:r>
        <w:rPr>
          <w:sz w:val="28"/>
        </w:rPr>
        <w:t>2024.</w:t>
      </w:r>
    </w:p>
    <w:p>
      <w:pPr>
        <w:pStyle w:val="BodyText"/>
        <w:spacing w:line="319" w:lineRule="exact"/>
        <w:ind w:left="140"/>
      </w:pPr>
      <w:r>
        <w:rPr/>
        <w:t>-</w:t>
      </w:r>
      <w:r>
        <w:rPr>
          <w:spacing w:val="-13"/>
        </w:rPr>
        <w:t> </w:t>
      </w:r>
      <w:r>
        <w:rPr/>
        <w:t>№1.</w:t>
      </w:r>
      <w:r>
        <w:rPr>
          <w:spacing w:val="-6"/>
        </w:rPr>
        <w:t> </w:t>
      </w:r>
      <w:r>
        <w:rPr/>
        <w:t>-</w:t>
      </w:r>
      <w:r>
        <w:rPr>
          <w:spacing w:val="-14"/>
        </w:rPr>
        <w:t> </w:t>
      </w:r>
      <w:r>
        <w:rPr/>
        <w:t>С.13-19</w:t>
      </w:r>
      <w:r>
        <w:rPr>
          <w:spacing w:val="-2"/>
        </w:rPr>
        <w:t> </w:t>
      </w:r>
      <w:r>
        <w:rPr>
          <w:spacing w:val="-10"/>
        </w:rPr>
        <w:t>.</w:t>
      </w:r>
    </w:p>
    <w:p>
      <w:pPr>
        <w:pStyle w:val="ListParagraph"/>
        <w:numPr>
          <w:ilvl w:val="0"/>
          <w:numId w:val="16"/>
        </w:numPr>
        <w:tabs>
          <w:tab w:pos="1339" w:val="left" w:leader="none"/>
        </w:tabs>
        <w:spacing w:line="240" w:lineRule="auto" w:before="0" w:after="0"/>
        <w:ind w:left="140" w:right="113" w:firstLine="710"/>
        <w:jc w:val="both"/>
        <w:rPr>
          <w:sz w:val="28"/>
        </w:rPr>
      </w:pPr>
      <w:r>
        <w:rPr>
          <w:sz w:val="28"/>
        </w:rPr>
        <w:t>Jaśkowski</w:t>
      </w:r>
      <w:r>
        <w:rPr>
          <w:spacing w:val="-9"/>
          <w:sz w:val="28"/>
        </w:rPr>
        <w:t> </w:t>
      </w:r>
      <w:r>
        <w:rPr>
          <w:sz w:val="28"/>
        </w:rPr>
        <w:t>J., Magdalena M,, Herudzińska J., Kulus K., P., Brüssow M., G. OvSynch program, its modifications and alternative hormonal programs in cow reproduction // Medycyna Weterynaryjna, 2018. - №74(10). – Р.626-633. doi: </w:t>
      </w:r>
      <w:r>
        <w:rPr>
          <w:spacing w:val="-2"/>
          <w:sz w:val="28"/>
        </w:rPr>
        <w:t>10.21521/MW.5973.</w:t>
      </w:r>
    </w:p>
    <w:p>
      <w:pPr>
        <w:pStyle w:val="ListParagraph"/>
        <w:numPr>
          <w:ilvl w:val="0"/>
          <w:numId w:val="16"/>
        </w:numPr>
        <w:tabs>
          <w:tab w:pos="1675" w:val="left" w:leader="none"/>
        </w:tabs>
        <w:spacing w:line="240" w:lineRule="auto" w:before="0" w:after="0"/>
        <w:ind w:left="140" w:right="120" w:firstLine="710"/>
        <w:jc w:val="both"/>
        <w:rPr>
          <w:sz w:val="28"/>
        </w:rPr>
      </w:pPr>
      <w:r>
        <w:rPr>
          <w:sz w:val="28"/>
        </w:rPr>
        <w:t>Медведев Г.Ф. Эффективность гормонального контроля репродуктивной функции коров // Животноводство и ветеринарная медицина. – 2021. – № 3(42). – С. 31-35.</w:t>
      </w:r>
    </w:p>
    <w:p>
      <w:pPr>
        <w:pStyle w:val="ListParagraph"/>
        <w:numPr>
          <w:ilvl w:val="0"/>
          <w:numId w:val="16"/>
        </w:numPr>
        <w:tabs>
          <w:tab w:pos="1445" w:val="left" w:leader="none"/>
        </w:tabs>
        <w:spacing w:line="240" w:lineRule="auto" w:before="0" w:after="0"/>
        <w:ind w:left="140" w:right="140" w:firstLine="710"/>
        <w:jc w:val="both"/>
        <w:rPr>
          <w:sz w:val="28"/>
        </w:rPr>
      </w:pPr>
      <w:r>
        <w:rPr>
          <w:sz w:val="28"/>
        </w:rPr>
        <w:t>Казанина М. А. Повышение репродуктивного потенциала коров синхронизацией // Актуальные проблемы лечения и профилактики болезней молодняка: материалы Международной научно-практической конференции, Витебск, 02–04 ноября 2023 года. – Витебск: Учреждение образования "Витебская ордена "Знак Почета" государственная академия ветеринарной медицины ", 2023. – С. 174-178.</w:t>
      </w:r>
    </w:p>
    <w:p>
      <w:pPr>
        <w:pStyle w:val="ListParagraph"/>
        <w:numPr>
          <w:ilvl w:val="0"/>
          <w:numId w:val="16"/>
        </w:numPr>
        <w:tabs>
          <w:tab w:pos="1464" w:val="left" w:leader="none"/>
        </w:tabs>
        <w:spacing w:line="242" w:lineRule="auto" w:before="0" w:after="0"/>
        <w:ind w:left="140" w:right="141" w:firstLine="710"/>
        <w:jc w:val="both"/>
        <w:rPr>
          <w:sz w:val="28"/>
        </w:rPr>
      </w:pPr>
      <w:r>
        <w:rPr>
          <w:sz w:val="28"/>
        </w:rPr>
        <w:t>Калмагамбетов М.Б. Влияние возраста на воспроизводительные качества крупного рогатого скота казахской белоголовой породы. Ғылым және білім. - 2010. - №3 (20). - С. 82-85</w:t>
      </w:r>
    </w:p>
    <w:p>
      <w:pPr>
        <w:pStyle w:val="ListParagraph"/>
        <w:numPr>
          <w:ilvl w:val="0"/>
          <w:numId w:val="16"/>
        </w:numPr>
        <w:tabs>
          <w:tab w:pos="1329" w:val="left" w:leader="none"/>
        </w:tabs>
        <w:spacing w:line="240" w:lineRule="auto" w:before="0" w:after="0"/>
        <w:ind w:left="140" w:right="140" w:firstLine="710"/>
        <w:jc w:val="both"/>
        <w:rPr>
          <w:sz w:val="28"/>
        </w:rPr>
      </w:pPr>
      <w:r>
        <w:rPr>
          <w:sz w:val="28"/>
        </w:rPr>
        <w:t>P.</w:t>
      </w:r>
      <w:r>
        <w:rPr>
          <w:spacing w:val="-17"/>
          <w:sz w:val="28"/>
        </w:rPr>
        <w:t> </w:t>
      </w:r>
      <w:r>
        <w:rPr>
          <w:sz w:val="28"/>
        </w:rPr>
        <w:t>Hansen.</w:t>
      </w:r>
      <w:r>
        <w:rPr>
          <w:spacing w:val="-13"/>
          <w:sz w:val="28"/>
        </w:rPr>
        <w:t> </w:t>
      </w:r>
      <w:r>
        <w:rPr>
          <w:sz w:val="28"/>
        </w:rPr>
        <w:t>Impact</w:t>
      </w:r>
      <w:r>
        <w:rPr>
          <w:spacing w:val="-15"/>
          <w:sz w:val="28"/>
        </w:rPr>
        <w:t> </w:t>
      </w:r>
      <w:r>
        <w:rPr>
          <w:sz w:val="28"/>
        </w:rPr>
        <w:t>of</w:t>
      </w:r>
      <w:r>
        <w:rPr>
          <w:spacing w:val="-18"/>
          <w:sz w:val="28"/>
        </w:rPr>
        <w:t> </w:t>
      </w:r>
      <w:r>
        <w:rPr>
          <w:sz w:val="28"/>
        </w:rPr>
        <w:t>Heat</w:t>
      </w:r>
      <w:r>
        <w:rPr>
          <w:spacing w:val="-11"/>
          <w:sz w:val="28"/>
        </w:rPr>
        <w:t> </w:t>
      </w:r>
      <w:r>
        <w:rPr>
          <w:sz w:val="28"/>
        </w:rPr>
        <w:t>Stress</w:t>
      </w:r>
      <w:r>
        <w:rPr>
          <w:spacing w:val="-13"/>
          <w:sz w:val="28"/>
        </w:rPr>
        <w:t> </w:t>
      </w:r>
      <w:r>
        <w:rPr>
          <w:sz w:val="28"/>
        </w:rPr>
        <w:t>on</w:t>
      </w:r>
      <w:r>
        <w:rPr>
          <w:spacing w:val="-11"/>
          <w:sz w:val="28"/>
        </w:rPr>
        <w:t> </w:t>
      </w:r>
      <w:r>
        <w:rPr>
          <w:sz w:val="28"/>
        </w:rPr>
        <w:t>Female</w:t>
      </w:r>
      <w:r>
        <w:rPr>
          <w:spacing w:val="-5"/>
          <w:sz w:val="28"/>
        </w:rPr>
        <w:t> </w:t>
      </w:r>
      <w:r>
        <w:rPr>
          <w:sz w:val="28"/>
        </w:rPr>
        <w:t>Fertility.</w:t>
      </w:r>
      <w:r>
        <w:rPr>
          <w:spacing w:val="-4"/>
          <w:sz w:val="28"/>
        </w:rPr>
        <w:t> </w:t>
      </w:r>
      <w:r>
        <w:rPr>
          <w:sz w:val="28"/>
        </w:rPr>
        <w:t>Agricultural</w:t>
      </w:r>
      <w:r>
        <w:rPr>
          <w:spacing w:val="-18"/>
          <w:sz w:val="28"/>
        </w:rPr>
        <w:t> </w:t>
      </w:r>
      <w:r>
        <w:rPr>
          <w:sz w:val="28"/>
        </w:rPr>
        <w:t>and</w:t>
      </w:r>
      <w:r>
        <w:rPr>
          <w:spacing w:val="-2"/>
          <w:sz w:val="28"/>
        </w:rPr>
        <w:t> </w:t>
      </w:r>
      <w:r>
        <w:rPr>
          <w:sz w:val="28"/>
        </w:rPr>
        <w:t>Food Sciences. 2015.</w:t>
      </w:r>
    </w:p>
    <w:p>
      <w:pPr>
        <w:pStyle w:val="ListParagraph"/>
        <w:numPr>
          <w:ilvl w:val="0"/>
          <w:numId w:val="16"/>
        </w:numPr>
        <w:tabs>
          <w:tab w:pos="1319" w:val="left" w:leader="none"/>
        </w:tabs>
        <w:spacing w:line="240" w:lineRule="auto" w:before="0" w:after="0"/>
        <w:ind w:left="140" w:right="128" w:firstLine="710"/>
        <w:jc w:val="both"/>
        <w:rPr>
          <w:sz w:val="28"/>
        </w:rPr>
      </w:pPr>
      <w:r>
        <w:rPr>
          <w:sz w:val="28"/>
        </w:rPr>
        <w:t>Liam</w:t>
      </w:r>
      <w:r>
        <w:rPr>
          <w:spacing w:val="-18"/>
          <w:sz w:val="28"/>
        </w:rPr>
        <w:t> </w:t>
      </w:r>
      <w:r>
        <w:rPr>
          <w:sz w:val="28"/>
        </w:rPr>
        <w:t>P.,</w:t>
      </w:r>
      <w:r>
        <w:rPr>
          <w:spacing w:val="-17"/>
          <w:sz w:val="28"/>
        </w:rPr>
        <w:t> </w:t>
      </w:r>
      <w:r>
        <w:rPr>
          <w:sz w:val="28"/>
        </w:rPr>
        <w:t>Marina</w:t>
      </w:r>
      <w:r>
        <w:rPr>
          <w:spacing w:val="-18"/>
          <w:sz w:val="28"/>
        </w:rPr>
        <w:t> </w:t>
      </w:r>
      <w:r>
        <w:rPr>
          <w:sz w:val="28"/>
        </w:rPr>
        <w:t>A.G.,</w:t>
      </w:r>
      <w:r>
        <w:rPr>
          <w:spacing w:val="-17"/>
          <w:sz w:val="28"/>
        </w:rPr>
        <w:t> </w:t>
      </w:r>
      <w:r>
        <w:rPr>
          <w:sz w:val="28"/>
        </w:rPr>
        <w:t>von</w:t>
      </w:r>
      <w:r>
        <w:rPr>
          <w:spacing w:val="-18"/>
          <w:sz w:val="28"/>
        </w:rPr>
        <w:t> </w:t>
      </w:r>
      <w:r>
        <w:rPr>
          <w:sz w:val="28"/>
        </w:rPr>
        <w:t>Keyserlingk</w:t>
      </w:r>
      <w:r>
        <w:rPr>
          <w:spacing w:val="-17"/>
          <w:sz w:val="28"/>
        </w:rPr>
        <w:t> </w:t>
      </w:r>
      <w:r>
        <w:rPr>
          <w:sz w:val="28"/>
        </w:rPr>
        <w:t>Invited</w:t>
      </w:r>
      <w:r>
        <w:rPr>
          <w:spacing w:val="-13"/>
          <w:sz w:val="28"/>
        </w:rPr>
        <w:t> </w:t>
      </w:r>
      <w:r>
        <w:rPr>
          <w:sz w:val="28"/>
        </w:rPr>
        <w:t>review:</w:t>
      </w:r>
      <w:r>
        <w:rPr>
          <w:spacing w:val="-18"/>
          <w:sz w:val="28"/>
        </w:rPr>
        <w:t> </w:t>
      </w:r>
      <w:r>
        <w:rPr>
          <w:sz w:val="28"/>
        </w:rPr>
        <w:t>Effects</w:t>
      </w:r>
      <w:r>
        <w:rPr>
          <w:spacing w:val="-11"/>
          <w:sz w:val="28"/>
        </w:rPr>
        <w:t> </w:t>
      </w:r>
      <w:r>
        <w:rPr>
          <w:sz w:val="28"/>
        </w:rPr>
        <w:t>of</w:t>
      </w:r>
      <w:r>
        <w:rPr>
          <w:spacing w:val="-18"/>
          <w:sz w:val="28"/>
        </w:rPr>
        <w:t> </w:t>
      </w:r>
      <w:r>
        <w:rPr>
          <w:sz w:val="28"/>
        </w:rPr>
        <w:t>heat</w:t>
      </w:r>
      <w:r>
        <w:rPr>
          <w:spacing w:val="-13"/>
          <w:sz w:val="28"/>
        </w:rPr>
        <w:t> </w:t>
      </w:r>
      <w:r>
        <w:rPr>
          <w:sz w:val="28"/>
        </w:rPr>
        <w:t>stress on</w:t>
      </w:r>
      <w:r>
        <w:rPr>
          <w:spacing w:val="-2"/>
          <w:sz w:val="28"/>
        </w:rPr>
        <w:t> </w:t>
      </w:r>
      <w:r>
        <w:rPr>
          <w:sz w:val="28"/>
        </w:rPr>
        <w:t>dairy</w:t>
      </w:r>
      <w:r>
        <w:rPr>
          <w:spacing w:val="-7"/>
          <w:sz w:val="28"/>
        </w:rPr>
        <w:t> </w:t>
      </w:r>
      <w:r>
        <w:rPr>
          <w:sz w:val="28"/>
        </w:rPr>
        <w:t>cattle welfare // Journal</w:t>
      </w:r>
      <w:r>
        <w:rPr>
          <w:spacing w:val="-2"/>
          <w:sz w:val="28"/>
        </w:rPr>
        <w:t> </w:t>
      </w:r>
      <w:r>
        <w:rPr>
          <w:sz w:val="28"/>
        </w:rPr>
        <w:t>of Dairy</w:t>
      </w:r>
      <w:r>
        <w:rPr>
          <w:spacing w:val="-2"/>
          <w:sz w:val="28"/>
        </w:rPr>
        <w:t> </w:t>
      </w:r>
      <w:r>
        <w:rPr>
          <w:sz w:val="28"/>
        </w:rPr>
        <w:t>Science, 2017. - №100(11). – Р.8645-8657. </w:t>
      </w:r>
      <w:r>
        <w:rPr>
          <w:spacing w:val="-2"/>
          <w:sz w:val="28"/>
        </w:rPr>
        <w:t>https://doi.org/10.3168/JDS.2017-12651.</w:t>
      </w:r>
    </w:p>
    <w:p>
      <w:pPr>
        <w:pStyle w:val="ListParagraph"/>
        <w:numPr>
          <w:ilvl w:val="0"/>
          <w:numId w:val="16"/>
        </w:numPr>
        <w:tabs>
          <w:tab w:pos="1340" w:val="left" w:leader="none"/>
        </w:tabs>
        <w:spacing w:line="319" w:lineRule="exact" w:before="0" w:after="0"/>
        <w:ind w:left="1340" w:right="0" w:hanging="489"/>
        <w:jc w:val="both"/>
        <w:rPr>
          <w:sz w:val="28"/>
        </w:rPr>
      </w:pPr>
      <w:r>
        <w:rPr>
          <w:sz w:val="28"/>
        </w:rPr>
        <w:t>Impact</w:t>
      </w:r>
      <w:r>
        <w:rPr>
          <w:spacing w:val="-18"/>
          <w:sz w:val="28"/>
        </w:rPr>
        <w:t> </w:t>
      </w:r>
      <w:r>
        <w:rPr>
          <w:sz w:val="28"/>
        </w:rPr>
        <w:t>of</w:t>
      </w:r>
      <w:r>
        <w:rPr>
          <w:spacing w:val="-17"/>
          <w:sz w:val="28"/>
        </w:rPr>
        <w:t> </w:t>
      </w:r>
      <w:r>
        <w:rPr>
          <w:sz w:val="28"/>
        </w:rPr>
        <w:t>Heat</w:t>
      </w:r>
      <w:r>
        <w:rPr>
          <w:spacing w:val="-11"/>
          <w:sz w:val="28"/>
        </w:rPr>
        <w:t> </w:t>
      </w:r>
      <w:r>
        <w:rPr>
          <w:sz w:val="28"/>
        </w:rPr>
        <w:t>Stress</w:t>
      </w:r>
      <w:r>
        <w:rPr>
          <w:spacing w:val="-12"/>
          <w:sz w:val="28"/>
        </w:rPr>
        <w:t> </w:t>
      </w:r>
      <w:r>
        <w:rPr>
          <w:sz w:val="28"/>
        </w:rPr>
        <w:t>on</w:t>
      </w:r>
      <w:r>
        <w:rPr>
          <w:spacing w:val="-15"/>
          <w:sz w:val="28"/>
        </w:rPr>
        <w:t> </w:t>
      </w:r>
      <w:r>
        <w:rPr>
          <w:sz w:val="28"/>
        </w:rPr>
        <w:t>Female</w:t>
      </w:r>
      <w:r>
        <w:rPr>
          <w:spacing w:val="-4"/>
          <w:sz w:val="28"/>
        </w:rPr>
        <w:t> </w:t>
      </w:r>
      <w:r>
        <w:rPr>
          <w:sz w:val="28"/>
        </w:rPr>
        <w:t>Fertility</w:t>
      </w:r>
      <w:r>
        <w:rPr>
          <w:spacing w:val="-17"/>
          <w:sz w:val="28"/>
        </w:rPr>
        <w:t> </w:t>
      </w:r>
      <w:r>
        <w:rPr>
          <w:sz w:val="28"/>
        </w:rPr>
        <w:t>P</w:t>
      </w:r>
      <w:r>
        <w:rPr>
          <w:spacing w:val="-7"/>
          <w:sz w:val="28"/>
        </w:rPr>
        <w:t> </w:t>
      </w:r>
      <w:r>
        <w:rPr>
          <w:sz w:val="28"/>
        </w:rPr>
        <w:t>//</w:t>
      </w:r>
      <w:r>
        <w:rPr>
          <w:spacing w:val="-11"/>
          <w:sz w:val="28"/>
        </w:rPr>
        <w:t> </w:t>
      </w:r>
      <w:r>
        <w:rPr>
          <w:sz w:val="28"/>
        </w:rPr>
        <w:t>J.</w:t>
      </w:r>
      <w:r>
        <w:rPr>
          <w:spacing w:val="-18"/>
          <w:sz w:val="28"/>
        </w:rPr>
        <w:t> </w:t>
      </w:r>
      <w:r>
        <w:rPr>
          <w:sz w:val="28"/>
        </w:rPr>
        <w:t>Hansen,</w:t>
      </w:r>
      <w:r>
        <w:rPr>
          <w:spacing w:val="-12"/>
          <w:sz w:val="28"/>
        </w:rPr>
        <w:t> </w:t>
      </w:r>
      <w:r>
        <w:rPr>
          <w:spacing w:val="-2"/>
          <w:sz w:val="28"/>
        </w:rPr>
        <w:t>Professor1.</w:t>
      </w:r>
    </w:p>
    <w:p>
      <w:pPr>
        <w:pStyle w:val="ListParagraph"/>
        <w:numPr>
          <w:ilvl w:val="0"/>
          <w:numId w:val="16"/>
        </w:numPr>
        <w:tabs>
          <w:tab w:pos="1372" w:val="left" w:leader="none"/>
        </w:tabs>
        <w:spacing w:line="240" w:lineRule="auto" w:before="0" w:after="0"/>
        <w:ind w:left="140" w:right="132" w:firstLine="710"/>
        <w:jc w:val="both"/>
        <w:rPr>
          <w:sz w:val="28"/>
        </w:rPr>
      </w:pPr>
      <w:r>
        <w:rPr>
          <w:sz w:val="28"/>
        </w:rPr>
        <w:t>Harender B., Singh A., Pandey K., Sandeep K., Saini G., Duggal R. 5d CIDR-Heatsynch improves the circulatory estradiol levels, estrus expression and conception</w:t>
      </w:r>
      <w:r>
        <w:rPr>
          <w:spacing w:val="-16"/>
          <w:sz w:val="28"/>
        </w:rPr>
        <w:t> </w:t>
      </w:r>
      <w:r>
        <w:rPr>
          <w:sz w:val="28"/>
        </w:rPr>
        <w:t>rate</w:t>
      </w:r>
      <w:r>
        <w:rPr>
          <w:spacing w:val="-4"/>
          <w:sz w:val="28"/>
        </w:rPr>
        <w:t> </w:t>
      </w:r>
      <w:r>
        <w:rPr>
          <w:sz w:val="28"/>
        </w:rPr>
        <w:t>in</w:t>
      </w:r>
      <w:r>
        <w:rPr>
          <w:spacing w:val="-18"/>
          <w:sz w:val="28"/>
        </w:rPr>
        <w:t> </w:t>
      </w:r>
      <w:r>
        <w:rPr>
          <w:sz w:val="28"/>
        </w:rPr>
        <w:t>anestrus</w:t>
      </w:r>
      <w:r>
        <w:rPr>
          <w:spacing w:val="-1"/>
          <w:sz w:val="28"/>
        </w:rPr>
        <w:t> </w:t>
      </w:r>
      <w:r>
        <w:rPr>
          <w:sz w:val="28"/>
        </w:rPr>
        <w:t>buffalo</w:t>
      </w:r>
      <w:r>
        <w:rPr>
          <w:spacing w:val="-9"/>
          <w:sz w:val="28"/>
        </w:rPr>
        <w:t> </w:t>
      </w:r>
      <w:r>
        <w:rPr>
          <w:sz w:val="28"/>
        </w:rPr>
        <w:t>(Bubalus</w:t>
      </w:r>
      <w:r>
        <w:rPr>
          <w:spacing w:val="-6"/>
          <w:sz w:val="28"/>
        </w:rPr>
        <w:t> </w:t>
      </w:r>
      <w:r>
        <w:rPr>
          <w:sz w:val="28"/>
        </w:rPr>
        <w:t>bubalis)</w:t>
      </w:r>
      <w:r>
        <w:rPr>
          <w:spacing w:val="-6"/>
          <w:sz w:val="28"/>
        </w:rPr>
        <w:t> </w:t>
      </w:r>
      <w:r>
        <w:rPr>
          <w:sz w:val="28"/>
        </w:rPr>
        <w:t>//</w:t>
      </w:r>
      <w:r>
        <w:rPr>
          <w:spacing w:val="-9"/>
          <w:sz w:val="28"/>
        </w:rPr>
        <w:t> </w:t>
      </w:r>
      <w:r>
        <w:rPr>
          <w:sz w:val="28"/>
        </w:rPr>
        <w:t>Animal</w:t>
      </w:r>
      <w:r>
        <w:rPr>
          <w:spacing w:val="-14"/>
          <w:sz w:val="28"/>
        </w:rPr>
        <w:t> </w:t>
      </w:r>
      <w:r>
        <w:rPr>
          <w:sz w:val="28"/>
        </w:rPr>
        <w:t>Biotechnology.</w:t>
      </w:r>
      <w:r>
        <w:rPr>
          <w:spacing w:val="-4"/>
          <w:sz w:val="28"/>
        </w:rPr>
        <w:t> </w:t>
      </w:r>
      <w:r>
        <w:rPr>
          <w:sz w:val="28"/>
        </w:rPr>
        <w:t>-</w:t>
      </w:r>
      <w:r>
        <w:rPr>
          <w:spacing w:val="-15"/>
          <w:sz w:val="28"/>
        </w:rPr>
        <w:t> </w:t>
      </w:r>
      <w:r>
        <w:rPr>
          <w:sz w:val="28"/>
        </w:rPr>
        <w:t>2022. – Р.1-12. https://doi.org/10.1080/10495398.2022.2158337.</w:t>
      </w:r>
    </w:p>
    <w:p>
      <w:pPr>
        <w:pStyle w:val="ListParagraph"/>
        <w:numPr>
          <w:ilvl w:val="0"/>
          <w:numId w:val="16"/>
        </w:numPr>
        <w:tabs>
          <w:tab w:pos="1324" w:val="left" w:leader="none"/>
        </w:tabs>
        <w:spacing w:line="240" w:lineRule="auto" w:before="0" w:after="0"/>
        <w:ind w:left="140" w:right="120" w:firstLine="710"/>
        <w:jc w:val="both"/>
        <w:rPr>
          <w:sz w:val="28"/>
        </w:rPr>
      </w:pPr>
      <w:r>
        <w:rPr>
          <w:sz w:val="28"/>
        </w:rPr>
        <w:t>Dhami</w:t>
      </w:r>
      <w:r>
        <w:rPr>
          <w:spacing w:val="-18"/>
          <w:sz w:val="28"/>
        </w:rPr>
        <w:t> </w:t>
      </w:r>
      <w:r>
        <w:rPr>
          <w:sz w:val="28"/>
        </w:rPr>
        <w:t>A.J.,</w:t>
      </w:r>
      <w:r>
        <w:rPr>
          <w:spacing w:val="-11"/>
          <w:sz w:val="28"/>
        </w:rPr>
        <w:t> </w:t>
      </w:r>
      <w:r>
        <w:rPr>
          <w:sz w:val="28"/>
        </w:rPr>
        <w:t>Nakrani</w:t>
      </w:r>
      <w:r>
        <w:rPr>
          <w:spacing w:val="-14"/>
          <w:sz w:val="28"/>
        </w:rPr>
        <w:t> </w:t>
      </w:r>
      <w:r>
        <w:rPr>
          <w:sz w:val="28"/>
        </w:rPr>
        <w:t>B.B.,</w:t>
      </w:r>
      <w:r>
        <w:rPr>
          <w:spacing w:val="-7"/>
          <w:sz w:val="28"/>
        </w:rPr>
        <w:t> </w:t>
      </w:r>
      <w:r>
        <w:rPr>
          <w:sz w:val="28"/>
        </w:rPr>
        <w:t>Hadiya</w:t>
      </w:r>
      <w:r>
        <w:rPr>
          <w:spacing w:val="-3"/>
          <w:sz w:val="28"/>
        </w:rPr>
        <w:t> </w:t>
      </w:r>
      <w:r>
        <w:rPr>
          <w:sz w:val="28"/>
        </w:rPr>
        <w:t>K.K.,</w:t>
      </w:r>
      <w:r>
        <w:rPr>
          <w:spacing w:val="-11"/>
          <w:sz w:val="28"/>
        </w:rPr>
        <w:t> </w:t>
      </w:r>
      <w:r>
        <w:rPr>
          <w:sz w:val="28"/>
        </w:rPr>
        <w:t>Patel</w:t>
      </w:r>
      <w:r>
        <w:rPr>
          <w:spacing w:val="-18"/>
          <w:sz w:val="28"/>
        </w:rPr>
        <w:t> </w:t>
      </w:r>
      <w:r>
        <w:rPr>
          <w:sz w:val="28"/>
        </w:rPr>
        <w:t>J.A.,</w:t>
      </w:r>
      <w:r>
        <w:rPr>
          <w:spacing w:val="37"/>
          <w:sz w:val="28"/>
        </w:rPr>
        <w:t> </w:t>
      </w:r>
      <w:r>
        <w:rPr>
          <w:sz w:val="28"/>
        </w:rPr>
        <w:t>Shah</w:t>
      </w:r>
      <w:r>
        <w:rPr>
          <w:spacing w:val="-18"/>
          <w:sz w:val="28"/>
        </w:rPr>
        <w:t> </w:t>
      </w:r>
      <w:r>
        <w:rPr>
          <w:sz w:val="28"/>
        </w:rPr>
        <w:t>R.G.</w:t>
      </w:r>
      <w:r>
        <w:rPr>
          <w:spacing w:val="-6"/>
          <w:sz w:val="28"/>
        </w:rPr>
        <w:t> </w:t>
      </w:r>
      <w:r>
        <w:rPr>
          <w:sz w:val="28"/>
        </w:rPr>
        <w:t>Comparative efficacy of different estrus synchronization protocols on estrus induction response, fertility</w:t>
      </w:r>
      <w:r>
        <w:rPr>
          <w:spacing w:val="-16"/>
          <w:sz w:val="28"/>
        </w:rPr>
        <w:t> </w:t>
      </w:r>
      <w:r>
        <w:rPr>
          <w:sz w:val="28"/>
        </w:rPr>
        <w:t>and</w:t>
      </w:r>
      <w:r>
        <w:rPr>
          <w:spacing w:val="-13"/>
          <w:sz w:val="28"/>
        </w:rPr>
        <w:t> </w:t>
      </w:r>
      <w:r>
        <w:rPr>
          <w:sz w:val="28"/>
        </w:rPr>
        <w:t>plasma</w:t>
      </w:r>
      <w:r>
        <w:rPr>
          <w:spacing w:val="-11"/>
          <w:sz w:val="28"/>
        </w:rPr>
        <w:t> </w:t>
      </w:r>
      <w:r>
        <w:rPr>
          <w:sz w:val="28"/>
        </w:rPr>
        <w:t>progesterone</w:t>
      </w:r>
      <w:r>
        <w:rPr>
          <w:spacing w:val="-1"/>
          <w:sz w:val="28"/>
        </w:rPr>
        <w:t> </w:t>
      </w:r>
      <w:r>
        <w:rPr>
          <w:sz w:val="28"/>
        </w:rPr>
        <w:t>and</w:t>
      </w:r>
      <w:r>
        <w:rPr>
          <w:spacing w:val="-8"/>
          <w:sz w:val="28"/>
        </w:rPr>
        <w:t> </w:t>
      </w:r>
      <w:r>
        <w:rPr>
          <w:sz w:val="28"/>
        </w:rPr>
        <w:t>biochemical</w:t>
      </w:r>
      <w:r>
        <w:rPr>
          <w:spacing w:val="-17"/>
          <w:sz w:val="28"/>
        </w:rPr>
        <w:t> </w:t>
      </w:r>
      <w:r>
        <w:rPr>
          <w:sz w:val="28"/>
        </w:rPr>
        <w:t>profile</w:t>
      </w:r>
      <w:r>
        <w:rPr>
          <w:spacing w:val="-3"/>
          <w:sz w:val="28"/>
        </w:rPr>
        <w:t> </w:t>
      </w:r>
      <w:r>
        <w:rPr>
          <w:sz w:val="28"/>
        </w:rPr>
        <w:t>in</w:t>
      </w:r>
      <w:r>
        <w:rPr>
          <w:spacing w:val="-18"/>
          <w:sz w:val="28"/>
        </w:rPr>
        <w:t> </w:t>
      </w:r>
      <w:r>
        <w:rPr>
          <w:sz w:val="28"/>
        </w:rPr>
        <w:t>crossbred</w:t>
      </w:r>
      <w:r>
        <w:rPr>
          <w:spacing w:val="-7"/>
          <w:sz w:val="28"/>
        </w:rPr>
        <w:t> </w:t>
      </w:r>
      <w:r>
        <w:rPr>
          <w:sz w:val="28"/>
        </w:rPr>
        <w:t>anestrus</w:t>
      </w:r>
      <w:r>
        <w:rPr>
          <w:spacing w:val="-1"/>
          <w:sz w:val="28"/>
        </w:rPr>
        <w:t> </w:t>
      </w:r>
      <w:r>
        <w:rPr>
          <w:sz w:val="28"/>
        </w:rPr>
        <w:t>cows // Veterinary World. – 2018. - № 8(11). – Р. 1310-1316. doi: </w:t>
      </w:r>
      <w:r>
        <w:rPr>
          <w:spacing w:val="-2"/>
          <w:sz w:val="28"/>
        </w:rPr>
        <w:t>10.14202/vetworld.2015.1310-1316.</w:t>
      </w:r>
    </w:p>
    <w:p>
      <w:pPr>
        <w:pStyle w:val="ListParagraph"/>
        <w:numPr>
          <w:ilvl w:val="0"/>
          <w:numId w:val="16"/>
        </w:numPr>
        <w:tabs>
          <w:tab w:pos="1324" w:val="left" w:leader="none"/>
        </w:tabs>
        <w:spacing w:line="240" w:lineRule="auto" w:before="0" w:after="0"/>
        <w:ind w:left="140" w:right="118" w:firstLine="710"/>
        <w:jc w:val="both"/>
        <w:rPr>
          <w:sz w:val="28"/>
        </w:rPr>
      </w:pPr>
      <w:r>
        <w:rPr>
          <w:sz w:val="28"/>
        </w:rPr>
        <w:t>Ketchum</w:t>
      </w:r>
      <w:r>
        <w:rPr>
          <w:spacing w:val="-18"/>
          <w:sz w:val="28"/>
        </w:rPr>
        <w:t> </w:t>
      </w:r>
      <w:r>
        <w:rPr>
          <w:sz w:val="28"/>
        </w:rPr>
        <w:t>J.N.,</w:t>
      </w:r>
      <w:r>
        <w:rPr>
          <w:spacing w:val="-1"/>
          <w:sz w:val="28"/>
        </w:rPr>
        <w:t> </w:t>
      </w:r>
      <w:r>
        <w:rPr>
          <w:sz w:val="28"/>
        </w:rPr>
        <w:t>Quail</w:t>
      </w:r>
      <w:r>
        <w:rPr>
          <w:spacing w:val="-8"/>
          <w:sz w:val="28"/>
        </w:rPr>
        <w:t> </w:t>
      </w:r>
      <w:r>
        <w:rPr>
          <w:sz w:val="28"/>
        </w:rPr>
        <w:t>L.K.,</w:t>
      </w:r>
      <w:r>
        <w:rPr>
          <w:spacing w:val="-4"/>
          <w:sz w:val="28"/>
        </w:rPr>
        <w:t> </w:t>
      </w:r>
      <w:r>
        <w:rPr>
          <w:sz w:val="28"/>
        </w:rPr>
        <w:t>Epperson</w:t>
      </w:r>
      <w:r>
        <w:rPr>
          <w:spacing w:val="-6"/>
          <w:sz w:val="28"/>
        </w:rPr>
        <w:t> </w:t>
      </w:r>
      <w:r>
        <w:rPr>
          <w:sz w:val="28"/>
        </w:rPr>
        <w:t>K.M.,</w:t>
      </w:r>
      <w:r>
        <w:rPr>
          <w:spacing w:val="-9"/>
          <w:sz w:val="28"/>
        </w:rPr>
        <w:t> </w:t>
      </w:r>
      <w:r>
        <w:rPr>
          <w:sz w:val="28"/>
        </w:rPr>
        <w:t>Guy</w:t>
      </w:r>
      <w:r>
        <w:rPr>
          <w:spacing w:val="-12"/>
          <w:sz w:val="28"/>
        </w:rPr>
        <w:t> </w:t>
      </w:r>
      <w:r>
        <w:rPr>
          <w:sz w:val="28"/>
        </w:rPr>
        <w:t>C.P.,</w:t>
      </w:r>
      <w:r>
        <w:rPr>
          <w:spacing w:val="40"/>
          <w:sz w:val="28"/>
        </w:rPr>
        <w:t> </w:t>
      </w:r>
      <w:r>
        <w:rPr>
          <w:sz w:val="28"/>
        </w:rPr>
        <w:t>Rich</w:t>
      </w:r>
      <w:r>
        <w:rPr>
          <w:spacing w:val="-12"/>
          <w:sz w:val="28"/>
        </w:rPr>
        <w:t> </w:t>
      </w:r>
      <w:r>
        <w:rPr>
          <w:sz w:val="28"/>
        </w:rPr>
        <w:t>J.J.,</w:t>
      </w:r>
      <w:r>
        <w:rPr>
          <w:spacing w:val="-4"/>
          <w:sz w:val="28"/>
        </w:rPr>
        <w:t> </w:t>
      </w:r>
      <w:r>
        <w:rPr>
          <w:sz w:val="28"/>
        </w:rPr>
        <w:t>Zoca S.</w:t>
      </w:r>
      <w:r>
        <w:rPr>
          <w:spacing w:val="-5"/>
          <w:sz w:val="28"/>
        </w:rPr>
        <w:t> </w:t>
      </w:r>
      <w:r>
        <w:rPr>
          <w:sz w:val="28"/>
        </w:rPr>
        <w:t>M., Kline A.</w:t>
      </w:r>
      <w:r>
        <w:rPr>
          <w:spacing w:val="-2"/>
          <w:sz w:val="28"/>
        </w:rPr>
        <w:t> </w:t>
      </w:r>
      <w:r>
        <w:rPr>
          <w:sz w:val="28"/>
        </w:rPr>
        <w:t>C.,</w:t>
      </w:r>
      <w:r>
        <w:rPr>
          <w:spacing w:val="-6"/>
          <w:sz w:val="28"/>
        </w:rPr>
        <w:t> </w:t>
      </w:r>
      <w:r>
        <w:rPr>
          <w:sz w:val="28"/>
        </w:rPr>
        <w:t>Andrews</w:t>
      </w:r>
      <w:r>
        <w:rPr>
          <w:spacing w:val="-1"/>
          <w:sz w:val="28"/>
        </w:rPr>
        <w:t> </w:t>
      </w:r>
      <w:r>
        <w:rPr>
          <w:sz w:val="28"/>
        </w:rPr>
        <w:t>T.</w:t>
      </w:r>
      <w:r>
        <w:rPr>
          <w:spacing w:val="-2"/>
          <w:sz w:val="28"/>
        </w:rPr>
        <w:t> </w:t>
      </w:r>
      <w:r>
        <w:rPr>
          <w:sz w:val="28"/>
        </w:rPr>
        <w:t>N.,</w:t>
      </w:r>
      <w:r>
        <w:rPr>
          <w:spacing w:val="-7"/>
          <w:sz w:val="28"/>
        </w:rPr>
        <w:t> </w:t>
      </w:r>
      <w:r>
        <w:rPr>
          <w:sz w:val="28"/>
        </w:rPr>
        <w:t>Walker</w:t>
      </w:r>
      <w:r>
        <w:rPr>
          <w:spacing w:val="-5"/>
          <w:sz w:val="28"/>
        </w:rPr>
        <w:t> </w:t>
      </w:r>
      <w:r>
        <w:rPr>
          <w:sz w:val="28"/>
        </w:rPr>
        <w:t>J.</w:t>
      </w:r>
      <w:r>
        <w:rPr>
          <w:spacing w:val="-2"/>
          <w:sz w:val="28"/>
        </w:rPr>
        <w:t> </w:t>
      </w:r>
      <w:r>
        <w:rPr>
          <w:sz w:val="28"/>
        </w:rPr>
        <w:t>A.,</w:t>
      </w:r>
      <w:r>
        <w:rPr>
          <w:spacing w:val="-11"/>
          <w:sz w:val="28"/>
        </w:rPr>
        <w:t> </w:t>
      </w:r>
      <w:r>
        <w:rPr>
          <w:sz w:val="28"/>
        </w:rPr>
        <w:t>Fo</w:t>
      </w:r>
      <w:r>
        <w:rPr>
          <w:spacing w:val="-4"/>
          <w:sz w:val="28"/>
        </w:rPr>
        <w:t> </w:t>
      </w:r>
      <w:r>
        <w:rPr>
          <w:sz w:val="28"/>
        </w:rPr>
        <w:t>P.</w:t>
      </w:r>
      <w:r>
        <w:rPr>
          <w:spacing w:val="-2"/>
          <w:sz w:val="28"/>
        </w:rPr>
        <w:t> </w:t>
      </w:r>
      <w:r>
        <w:rPr>
          <w:sz w:val="28"/>
        </w:rPr>
        <w:t>L.</w:t>
      </w:r>
      <w:r>
        <w:rPr>
          <w:spacing w:val="-2"/>
          <w:sz w:val="28"/>
        </w:rPr>
        <w:t> </w:t>
      </w:r>
      <w:r>
        <w:rPr>
          <w:sz w:val="28"/>
        </w:rPr>
        <w:t>P.</w:t>
      </w:r>
      <w:r>
        <w:rPr>
          <w:spacing w:val="-2"/>
          <w:sz w:val="28"/>
        </w:rPr>
        <w:t> </w:t>
      </w:r>
      <w:r>
        <w:rPr>
          <w:sz w:val="28"/>
        </w:rPr>
        <w:t>A.</w:t>
      </w:r>
      <w:r>
        <w:rPr>
          <w:spacing w:val="-7"/>
          <w:sz w:val="28"/>
        </w:rPr>
        <w:t> </w:t>
      </w:r>
      <w:r>
        <w:rPr>
          <w:sz w:val="28"/>
        </w:rPr>
        <w:t>Perry. Evaluation</w:t>
      </w:r>
      <w:r>
        <w:rPr>
          <w:spacing w:val="-11"/>
          <w:sz w:val="28"/>
        </w:rPr>
        <w:t> </w:t>
      </w:r>
      <w:r>
        <w:rPr>
          <w:sz w:val="28"/>
        </w:rPr>
        <w:t>of</w:t>
      </w:r>
      <w:r>
        <w:rPr>
          <w:spacing w:val="-18"/>
          <w:sz w:val="28"/>
        </w:rPr>
        <w:t> </w:t>
      </w:r>
      <w:r>
        <w:rPr>
          <w:sz w:val="28"/>
        </w:rPr>
        <w:t>two</w:t>
      </w:r>
      <w:r>
        <w:rPr>
          <w:spacing w:val="-4"/>
          <w:sz w:val="28"/>
        </w:rPr>
        <w:t> </w:t>
      </w:r>
      <w:r>
        <w:rPr>
          <w:sz w:val="28"/>
        </w:rPr>
        <w:t>beef cow</w:t>
      </w:r>
      <w:r>
        <w:rPr>
          <w:spacing w:val="-5"/>
          <w:sz w:val="28"/>
        </w:rPr>
        <w:t> </w:t>
      </w:r>
      <w:r>
        <w:rPr>
          <w:sz w:val="28"/>
        </w:rPr>
        <w:t>fixed-time</w:t>
      </w:r>
      <w:r>
        <w:rPr>
          <w:spacing w:val="-4"/>
          <w:sz w:val="28"/>
        </w:rPr>
        <w:t> </w:t>
      </w:r>
      <w:r>
        <w:rPr>
          <w:sz w:val="28"/>
        </w:rPr>
        <w:t>AI</w:t>
      </w:r>
      <w:r>
        <w:rPr>
          <w:spacing w:val="-17"/>
          <w:sz w:val="28"/>
        </w:rPr>
        <w:t> </w:t>
      </w:r>
      <w:r>
        <w:rPr>
          <w:sz w:val="28"/>
        </w:rPr>
        <w:t>protocols</w:t>
      </w:r>
      <w:r>
        <w:rPr>
          <w:spacing w:val="-8"/>
          <w:sz w:val="28"/>
        </w:rPr>
        <w:t> </w:t>
      </w:r>
      <w:r>
        <w:rPr>
          <w:sz w:val="28"/>
        </w:rPr>
        <w:t>that</w:t>
      </w:r>
      <w:r>
        <w:rPr>
          <w:spacing w:val="-6"/>
          <w:sz w:val="28"/>
        </w:rPr>
        <w:t> </w:t>
      </w:r>
      <w:r>
        <w:rPr>
          <w:sz w:val="28"/>
        </w:rPr>
        <w:t>utilize</w:t>
      </w:r>
      <w:r>
        <w:rPr>
          <w:spacing w:val="-14"/>
          <w:sz w:val="28"/>
        </w:rPr>
        <w:t> </w:t>
      </w:r>
      <w:r>
        <w:rPr>
          <w:sz w:val="28"/>
        </w:rPr>
        <w:t>presynchronization</w:t>
      </w:r>
      <w:r>
        <w:rPr>
          <w:spacing w:val="-8"/>
          <w:sz w:val="28"/>
        </w:rPr>
        <w:t> </w:t>
      </w:r>
      <w:r>
        <w:rPr>
          <w:sz w:val="28"/>
        </w:rPr>
        <w:t>//</w:t>
      </w:r>
      <w:r>
        <w:rPr>
          <w:spacing w:val="-12"/>
          <w:sz w:val="28"/>
        </w:rPr>
        <w:t> </w:t>
      </w:r>
      <w:r>
        <w:rPr>
          <w:sz w:val="28"/>
        </w:rPr>
        <w:t>Theriogenology.</w:t>
      </w:r>
      <w:r>
        <w:rPr>
          <w:spacing w:val="-6"/>
          <w:sz w:val="28"/>
        </w:rPr>
        <w:t> </w:t>
      </w:r>
      <w:r>
        <w:rPr>
          <w:sz w:val="28"/>
        </w:rPr>
        <w:t>–</w:t>
      </w:r>
      <w:r>
        <w:rPr>
          <w:spacing w:val="-16"/>
          <w:sz w:val="28"/>
        </w:rPr>
        <w:t> </w:t>
      </w:r>
      <w:r>
        <w:rPr>
          <w:sz w:val="28"/>
        </w:rPr>
        <w:t>2024.</w:t>
      </w:r>
    </w:p>
    <w:p>
      <w:pPr>
        <w:pStyle w:val="BodyText"/>
        <w:spacing w:line="319" w:lineRule="exact"/>
        <w:ind w:left="140"/>
      </w:pPr>
      <w:r>
        <w:rPr/>
        <w:t>-</w:t>
      </w:r>
      <w:r>
        <w:rPr>
          <w:spacing w:val="-13"/>
        </w:rPr>
        <w:t> </w:t>
      </w:r>
      <w:r>
        <w:rPr/>
        <w:t>Vol.</w:t>
      </w:r>
      <w:r>
        <w:rPr>
          <w:spacing w:val="-6"/>
        </w:rPr>
        <w:t> </w:t>
      </w:r>
      <w:r>
        <w:rPr/>
        <w:t>213.</w:t>
      </w:r>
      <w:r>
        <w:rPr>
          <w:spacing w:val="-1"/>
        </w:rPr>
        <w:t> </w:t>
      </w:r>
      <w:r>
        <w:rPr/>
        <w:t>–</w:t>
      </w:r>
      <w:r>
        <w:rPr>
          <w:spacing w:val="-7"/>
        </w:rPr>
        <w:t> </w:t>
      </w:r>
      <w:r>
        <w:rPr/>
        <w:t>P.</w:t>
      </w:r>
      <w:r>
        <w:rPr>
          <w:spacing w:val="-10"/>
        </w:rPr>
        <w:t> </w:t>
      </w:r>
      <w:r>
        <w:rPr/>
        <w:t>59-65. </w:t>
      </w:r>
      <w:r>
        <w:rPr>
          <w:spacing w:val="-2"/>
        </w:rPr>
        <w:t>https://doi.org/10.1016/j.theriogenology.2023.09.017.</w:t>
      </w:r>
    </w:p>
    <w:p>
      <w:pPr>
        <w:pStyle w:val="ListParagraph"/>
        <w:numPr>
          <w:ilvl w:val="0"/>
          <w:numId w:val="16"/>
        </w:numPr>
        <w:tabs>
          <w:tab w:pos="1377" w:val="left" w:leader="none"/>
        </w:tabs>
        <w:spacing w:line="242" w:lineRule="auto" w:before="0" w:after="0"/>
        <w:ind w:left="140" w:right="139" w:firstLine="710"/>
        <w:jc w:val="both"/>
        <w:rPr>
          <w:sz w:val="28"/>
        </w:rPr>
      </w:pPr>
      <w:r>
        <w:rPr>
          <w:sz w:val="28"/>
        </w:rPr>
        <w:t>Galchenko V., Pereryadkina S.P., Vitali K., Bakanova K., Faizulina A., Budtuev V. The determination of the hormonal program efficiency in estrus synchronization</w:t>
      </w:r>
      <w:r>
        <w:rPr>
          <w:spacing w:val="40"/>
          <w:sz w:val="28"/>
        </w:rPr>
        <w:t> </w:t>
      </w:r>
      <w:r>
        <w:rPr>
          <w:sz w:val="28"/>
        </w:rPr>
        <w:t>of</w:t>
      </w:r>
      <w:r>
        <w:rPr>
          <w:spacing w:val="40"/>
          <w:sz w:val="28"/>
        </w:rPr>
        <w:t> </w:t>
      </w:r>
      <w:r>
        <w:rPr>
          <w:sz w:val="28"/>
        </w:rPr>
        <w:t>high-yield</w:t>
      </w:r>
      <w:r>
        <w:rPr>
          <w:spacing w:val="40"/>
          <w:sz w:val="28"/>
        </w:rPr>
        <w:t> </w:t>
      </w:r>
      <w:r>
        <w:rPr>
          <w:sz w:val="28"/>
        </w:rPr>
        <w:t>cows</w:t>
      </w:r>
      <w:r>
        <w:rPr>
          <w:spacing w:val="40"/>
          <w:sz w:val="28"/>
        </w:rPr>
        <w:t> </w:t>
      </w:r>
      <w:r>
        <w:rPr>
          <w:sz w:val="28"/>
        </w:rPr>
        <w:t>for</w:t>
      </w:r>
      <w:r>
        <w:rPr>
          <w:spacing w:val="40"/>
          <w:sz w:val="28"/>
        </w:rPr>
        <w:t> </w:t>
      </w:r>
      <w:r>
        <w:rPr>
          <w:sz w:val="28"/>
        </w:rPr>
        <w:t>sustainable</w:t>
      </w:r>
      <w:r>
        <w:rPr>
          <w:spacing w:val="40"/>
          <w:sz w:val="28"/>
        </w:rPr>
        <w:t> </w:t>
      </w:r>
      <w:r>
        <w:rPr>
          <w:sz w:val="28"/>
        </w:rPr>
        <w:t>agricultural</w:t>
      </w:r>
      <w:r>
        <w:rPr>
          <w:spacing w:val="40"/>
          <w:sz w:val="28"/>
        </w:rPr>
        <w:t> </w:t>
      </w:r>
      <w:r>
        <w:rPr>
          <w:sz w:val="28"/>
        </w:rPr>
        <w:t>development.</w:t>
      </w:r>
      <w:r>
        <w:rPr>
          <w:spacing w:val="40"/>
          <w:sz w:val="28"/>
        </w:rPr>
        <w:t> </w:t>
      </w:r>
      <w:r>
        <w:rPr>
          <w:sz w:val="28"/>
        </w:rPr>
        <w:t>IOP</w:t>
      </w:r>
    </w:p>
    <w:p>
      <w:pPr>
        <w:pStyle w:val="ListParagraph"/>
        <w:spacing w:after="0" w:line="242" w:lineRule="auto"/>
        <w:jc w:val="both"/>
        <w:rPr>
          <w:sz w:val="28"/>
        </w:rPr>
        <w:sectPr>
          <w:pgSz w:w="11910" w:h="16840"/>
          <w:pgMar w:header="0" w:footer="921" w:top="1000" w:bottom="1120" w:left="1559" w:right="425"/>
        </w:sectPr>
      </w:pPr>
    </w:p>
    <w:p>
      <w:pPr>
        <w:pStyle w:val="BodyText"/>
        <w:spacing w:before="64"/>
        <w:ind w:left="140" w:right="127"/>
      </w:pPr>
      <w:r>
        <w:rPr/>
        <w:t>Conference Series: Earth and Environmental Science, 2022. - № 965(1). – 12024 р. </w:t>
      </w:r>
      <w:r>
        <w:rPr>
          <w:spacing w:val="-2"/>
        </w:rPr>
        <w:t>https://doi.org/10.1088/1755-1315/965/1/012024</w:t>
      </w:r>
    </w:p>
    <w:p>
      <w:pPr>
        <w:pStyle w:val="ListParagraph"/>
        <w:numPr>
          <w:ilvl w:val="0"/>
          <w:numId w:val="16"/>
        </w:numPr>
        <w:tabs>
          <w:tab w:pos="1324" w:val="left" w:leader="none"/>
        </w:tabs>
        <w:spacing w:line="240" w:lineRule="auto" w:before="4" w:after="0"/>
        <w:ind w:left="140" w:right="119" w:firstLine="710"/>
        <w:jc w:val="both"/>
        <w:rPr>
          <w:sz w:val="28"/>
        </w:rPr>
      </w:pPr>
      <w:r>
        <w:rPr>
          <w:sz w:val="28"/>
        </w:rPr>
        <w:t>Adili</w:t>
      </w:r>
      <w:r>
        <w:rPr>
          <w:spacing w:val="-15"/>
          <w:sz w:val="28"/>
        </w:rPr>
        <w:t> </w:t>
      </w:r>
      <w:r>
        <w:rPr>
          <w:sz w:val="28"/>
        </w:rPr>
        <w:t>A.,</w:t>
      </w:r>
      <w:r>
        <w:rPr>
          <w:spacing w:val="-17"/>
          <w:sz w:val="28"/>
        </w:rPr>
        <w:t> </w:t>
      </w:r>
      <w:r>
        <w:rPr>
          <w:sz w:val="28"/>
        </w:rPr>
        <w:t>Zahid</w:t>
      </w:r>
      <w:r>
        <w:rPr>
          <w:spacing w:val="-14"/>
          <w:sz w:val="28"/>
        </w:rPr>
        <w:t> </w:t>
      </w:r>
      <w:r>
        <w:rPr>
          <w:sz w:val="28"/>
        </w:rPr>
        <w:t>N.,</w:t>
      </w:r>
      <w:r>
        <w:rPr>
          <w:spacing w:val="-17"/>
          <w:sz w:val="28"/>
        </w:rPr>
        <w:t> </w:t>
      </w:r>
      <w:r>
        <w:rPr>
          <w:sz w:val="28"/>
        </w:rPr>
        <w:t>Wenju</w:t>
      </w:r>
      <w:r>
        <w:rPr>
          <w:spacing w:val="-14"/>
          <w:sz w:val="28"/>
        </w:rPr>
        <w:t> </w:t>
      </w:r>
      <w:r>
        <w:rPr>
          <w:sz w:val="28"/>
        </w:rPr>
        <w:t>L.,</w:t>
      </w:r>
      <w:r>
        <w:rPr>
          <w:spacing w:val="-17"/>
          <w:sz w:val="28"/>
        </w:rPr>
        <w:t> </w:t>
      </w:r>
      <w:r>
        <w:rPr>
          <w:sz w:val="28"/>
        </w:rPr>
        <w:t>Zulfiqar</w:t>
      </w:r>
      <w:r>
        <w:rPr>
          <w:spacing w:val="-15"/>
          <w:sz w:val="28"/>
        </w:rPr>
        <w:t> </w:t>
      </w:r>
      <w:r>
        <w:rPr>
          <w:sz w:val="28"/>
        </w:rPr>
        <w:t>A.,</w:t>
      </w:r>
      <w:r>
        <w:rPr>
          <w:spacing w:val="-17"/>
          <w:sz w:val="28"/>
        </w:rPr>
        <w:t> </w:t>
      </w:r>
      <w:r>
        <w:rPr>
          <w:sz w:val="28"/>
        </w:rPr>
        <w:t>Mohamed</w:t>
      </w:r>
      <w:r>
        <w:rPr>
          <w:spacing w:val="-5"/>
          <w:sz w:val="28"/>
        </w:rPr>
        <w:t> </w:t>
      </w:r>
      <w:r>
        <w:rPr>
          <w:sz w:val="28"/>
        </w:rPr>
        <w:t>A.,</w:t>
      </w:r>
      <w:r>
        <w:rPr>
          <w:spacing w:val="-17"/>
          <w:sz w:val="28"/>
        </w:rPr>
        <w:t> </w:t>
      </w:r>
      <w:r>
        <w:rPr>
          <w:sz w:val="28"/>
        </w:rPr>
        <w:t>Aftab</w:t>
      </w:r>
      <w:r>
        <w:rPr>
          <w:spacing w:val="-15"/>
          <w:sz w:val="28"/>
        </w:rPr>
        <w:t> </w:t>
      </w:r>
      <w:r>
        <w:rPr>
          <w:sz w:val="28"/>
        </w:rPr>
        <w:t>S.,</w:t>
      </w:r>
      <w:r>
        <w:rPr>
          <w:spacing w:val="-17"/>
          <w:sz w:val="28"/>
        </w:rPr>
        <w:t> </w:t>
      </w:r>
      <w:r>
        <w:rPr>
          <w:sz w:val="28"/>
        </w:rPr>
        <w:t>Xunsheng P., Shujuan W. Administration of GnRH at day 20 of AI and embryonic losses in synchronized crossbred buffalo // Frontiers in Veterinary Science, 2023. 10 doi: </w:t>
      </w:r>
      <w:r>
        <w:rPr>
          <w:spacing w:val="-2"/>
          <w:sz w:val="28"/>
        </w:rPr>
        <w:t>10.3389/fvets.2023.1118865</w:t>
      </w:r>
    </w:p>
    <w:p>
      <w:pPr>
        <w:pStyle w:val="ListParagraph"/>
        <w:numPr>
          <w:ilvl w:val="0"/>
          <w:numId w:val="16"/>
        </w:numPr>
        <w:tabs>
          <w:tab w:pos="1329" w:val="left" w:leader="none"/>
        </w:tabs>
        <w:spacing w:line="240" w:lineRule="auto" w:before="0" w:after="0"/>
        <w:ind w:left="140" w:right="119" w:firstLine="710"/>
        <w:jc w:val="both"/>
        <w:rPr>
          <w:sz w:val="28"/>
        </w:rPr>
      </w:pPr>
      <w:r>
        <w:rPr>
          <w:sz w:val="28"/>
        </w:rPr>
        <w:t>Guminskaya</w:t>
      </w:r>
      <w:r>
        <w:rPr>
          <w:spacing w:val="-2"/>
          <w:sz w:val="28"/>
        </w:rPr>
        <w:t> </w:t>
      </w:r>
      <w:r>
        <w:rPr>
          <w:sz w:val="28"/>
        </w:rPr>
        <w:t>E.Yu.,</w:t>
      </w:r>
      <w:r>
        <w:rPr>
          <w:spacing w:val="-2"/>
          <w:sz w:val="28"/>
        </w:rPr>
        <w:t> </w:t>
      </w:r>
      <w:r>
        <w:rPr>
          <w:sz w:val="28"/>
        </w:rPr>
        <w:t>Sidunov</w:t>
      </w:r>
      <w:r>
        <w:rPr>
          <w:spacing w:val="-13"/>
          <w:sz w:val="28"/>
        </w:rPr>
        <w:t> </w:t>
      </w:r>
      <w:r>
        <w:rPr>
          <w:sz w:val="28"/>
        </w:rPr>
        <w:t>S.V.,</w:t>
      </w:r>
      <w:r>
        <w:rPr>
          <w:spacing w:val="-2"/>
          <w:sz w:val="28"/>
        </w:rPr>
        <w:t> </w:t>
      </w:r>
      <w:r>
        <w:rPr>
          <w:sz w:val="28"/>
        </w:rPr>
        <w:t>Loban</w:t>
      </w:r>
      <w:r>
        <w:rPr>
          <w:spacing w:val="-18"/>
          <w:sz w:val="28"/>
        </w:rPr>
        <w:t> </w:t>
      </w:r>
      <w:r>
        <w:rPr>
          <w:sz w:val="28"/>
        </w:rPr>
        <w:t>R.V.,</w:t>
      </w:r>
      <w:r>
        <w:rPr>
          <w:spacing w:val="-10"/>
          <w:sz w:val="28"/>
        </w:rPr>
        <w:t> </w:t>
      </w:r>
      <w:r>
        <w:rPr>
          <w:sz w:val="28"/>
        </w:rPr>
        <w:t>Sidunova</w:t>
      </w:r>
      <w:r>
        <w:rPr>
          <w:spacing w:val="-3"/>
          <w:sz w:val="28"/>
        </w:rPr>
        <w:t> </w:t>
      </w:r>
      <w:r>
        <w:rPr>
          <w:sz w:val="28"/>
        </w:rPr>
        <w:t>M.N.</w:t>
      </w:r>
      <w:r>
        <w:rPr>
          <w:spacing w:val="38"/>
          <w:sz w:val="28"/>
        </w:rPr>
        <w:t> </w:t>
      </w:r>
      <w:r>
        <w:rPr>
          <w:sz w:val="28"/>
        </w:rPr>
        <w:t>Methods</w:t>
      </w:r>
      <w:r>
        <w:rPr>
          <w:spacing w:val="-2"/>
          <w:sz w:val="28"/>
        </w:rPr>
        <w:t> </w:t>
      </w:r>
      <w:r>
        <w:rPr>
          <w:sz w:val="28"/>
        </w:rPr>
        <w:t>of artificial regulation of estrous cycle of Aberdeen Angus breeding stock. Proceedings of</w:t>
      </w:r>
      <w:r>
        <w:rPr>
          <w:spacing w:val="-7"/>
          <w:sz w:val="28"/>
        </w:rPr>
        <w:t> </w:t>
      </w:r>
      <w:r>
        <w:rPr>
          <w:sz w:val="28"/>
        </w:rPr>
        <w:t>the National Academy of</w:t>
      </w:r>
      <w:r>
        <w:rPr>
          <w:spacing w:val="-3"/>
          <w:sz w:val="28"/>
        </w:rPr>
        <w:t> </w:t>
      </w:r>
      <w:r>
        <w:rPr>
          <w:sz w:val="28"/>
        </w:rPr>
        <w:t>Sciences of</w:t>
      </w:r>
      <w:r>
        <w:rPr>
          <w:spacing w:val="-6"/>
          <w:sz w:val="28"/>
        </w:rPr>
        <w:t> </w:t>
      </w:r>
      <w:r>
        <w:rPr>
          <w:sz w:val="28"/>
        </w:rPr>
        <w:t>Belarus // Agrarian Series, 2024. -</w:t>
      </w:r>
      <w:r>
        <w:rPr>
          <w:spacing w:val="-2"/>
          <w:sz w:val="28"/>
        </w:rPr>
        <w:t> </w:t>
      </w:r>
      <w:r>
        <w:rPr>
          <w:sz w:val="28"/>
        </w:rPr>
        <w:t>№62(1). – Р. 45–56. https://doi.org/10.29235/1817-7204-2024-62-1-45-56</w:t>
      </w:r>
    </w:p>
    <w:p>
      <w:pPr>
        <w:pStyle w:val="ListParagraph"/>
        <w:numPr>
          <w:ilvl w:val="0"/>
          <w:numId w:val="16"/>
        </w:numPr>
        <w:tabs>
          <w:tab w:pos="1339" w:val="left" w:leader="none"/>
        </w:tabs>
        <w:spacing w:line="240" w:lineRule="auto" w:before="3" w:after="0"/>
        <w:ind w:left="140" w:right="123" w:firstLine="710"/>
        <w:jc w:val="both"/>
        <w:rPr>
          <w:sz w:val="28"/>
        </w:rPr>
      </w:pPr>
      <w:r>
        <w:rPr>
          <w:sz w:val="28"/>
        </w:rPr>
        <w:t>Aubuchon</w:t>
      </w:r>
      <w:r>
        <w:rPr>
          <w:spacing w:val="-4"/>
          <w:sz w:val="28"/>
        </w:rPr>
        <w:t> </w:t>
      </w:r>
      <w:r>
        <w:rPr>
          <w:sz w:val="28"/>
        </w:rPr>
        <w:t>K.., Odde</w:t>
      </w:r>
      <w:r>
        <w:rPr>
          <w:spacing w:val="-3"/>
          <w:sz w:val="28"/>
        </w:rPr>
        <w:t> </w:t>
      </w:r>
      <w:r>
        <w:rPr>
          <w:sz w:val="28"/>
        </w:rPr>
        <w:t>J.</w:t>
      </w:r>
      <w:r>
        <w:rPr>
          <w:spacing w:val="-3"/>
          <w:sz w:val="28"/>
        </w:rPr>
        <w:t> </w:t>
      </w:r>
      <w:r>
        <w:rPr>
          <w:sz w:val="28"/>
        </w:rPr>
        <w:t>A..,</w:t>
      </w:r>
      <w:r>
        <w:rPr>
          <w:spacing w:val="-3"/>
          <w:sz w:val="28"/>
        </w:rPr>
        <w:t> </w:t>
      </w:r>
      <w:r>
        <w:rPr>
          <w:sz w:val="28"/>
        </w:rPr>
        <w:t>Hartman</w:t>
      </w:r>
      <w:r>
        <w:rPr>
          <w:spacing w:val="-4"/>
          <w:sz w:val="28"/>
        </w:rPr>
        <w:t> </w:t>
      </w:r>
      <w:r>
        <w:rPr>
          <w:sz w:val="28"/>
        </w:rPr>
        <w:t>A. R.,</w:t>
      </w:r>
      <w:r>
        <w:rPr>
          <w:spacing w:val="-2"/>
          <w:sz w:val="28"/>
        </w:rPr>
        <w:t> </w:t>
      </w:r>
      <w:r>
        <w:rPr>
          <w:sz w:val="28"/>
        </w:rPr>
        <w:t>Fike K. E., Odde</w:t>
      </w:r>
      <w:r>
        <w:rPr>
          <w:spacing w:val="-4"/>
          <w:sz w:val="28"/>
        </w:rPr>
        <w:t> </w:t>
      </w:r>
      <w:r>
        <w:rPr>
          <w:sz w:val="28"/>
        </w:rPr>
        <w:t>K.G. Delayed Timing of Insemination Relative to Estrus Improves Pregnancy to Artificial Insemination with Sex-Sorted Semen in Beef Heifers // Kansas Agricultural Experiment Station Research Reports, 2023. - №9(1). https://doi.org/10.4148/2378- </w:t>
      </w:r>
      <w:r>
        <w:rPr>
          <w:spacing w:val="-2"/>
          <w:sz w:val="28"/>
        </w:rPr>
        <w:t>5977.8417.</w:t>
      </w:r>
    </w:p>
    <w:p>
      <w:pPr>
        <w:pStyle w:val="ListParagraph"/>
        <w:numPr>
          <w:ilvl w:val="0"/>
          <w:numId w:val="16"/>
        </w:numPr>
        <w:tabs>
          <w:tab w:pos="1353" w:val="left" w:leader="none"/>
        </w:tabs>
        <w:spacing w:line="240" w:lineRule="auto" w:before="0" w:after="0"/>
        <w:ind w:left="140" w:right="111" w:firstLine="710"/>
        <w:jc w:val="both"/>
        <w:rPr>
          <w:sz w:val="28"/>
        </w:rPr>
      </w:pPr>
      <w:r>
        <w:rPr>
          <w:sz w:val="28"/>
        </w:rPr>
        <w:t>Әбдірахманов С.Қ., Мұханбетқалиев Е.Е., Әкібеков Ө.С., Бейсембаев К.К., Мұханбетқалиева А.А. Smaxtec болюстерін пайдалану арқылы жануарлардың денсаулығын бақылау мүмкіндіктері // С.Сейфуллин атындағы қазақ агротехникалық университетінің ғылым жаршысы. – 2020. – №3 (106). – </w:t>
      </w:r>
      <w:r>
        <w:rPr>
          <w:spacing w:val="-2"/>
          <w:sz w:val="28"/>
        </w:rPr>
        <w:t>203-213б.</w:t>
      </w:r>
    </w:p>
    <w:p>
      <w:pPr>
        <w:pStyle w:val="ListParagraph"/>
        <w:numPr>
          <w:ilvl w:val="0"/>
          <w:numId w:val="16"/>
        </w:numPr>
        <w:tabs>
          <w:tab w:pos="1324" w:val="left" w:leader="none"/>
        </w:tabs>
        <w:spacing w:line="240" w:lineRule="auto" w:before="2" w:after="0"/>
        <w:ind w:left="140" w:right="123" w:firstLine="710"/>
        <w:jc w:val="both"/>
        <w:rPr>
          <w:sz w:val="28"/>
        </w:rPr>
      </w:pPr>
      <w:r>
        <w:rPr>
          <w:sz w:val="28"/>
        </w:rPr>
        <w:t>Джакупов</w:t>
      </w:r>
      <w:r>
        <w:rPr>
          <w:spacing w:val="-11"/>
          <w:sz w:val="28"/>
        </w:rPr>
        <w:t> </w:t>
      </w:r>
      <w:r>
        <w:rPr>
          <w:sz w:val="28"/>
        </w:rPr>
        <w:t>И.Т.,</w:t>
      </w:r>
      <w:r>
        <w:rPr>
          <w:spacing w:val="-12"/>
          <w:sz w:val="28"/>
        </w:rPr>
        <w:t> </w:t>
      </w:r>
      <w:r>
        <w:rPr>
          <w:sz w:val="28"/>
        </w:rPr>
        <w:t>Алимжанова</w:t>
      </w:r>
      <w:r>
        <w:rPr>
          <w:spacing w:val="-12"/>
          <w:sz w:val="28"/>
        </w:rPr>
        <w:t> </w:t>
      </w:r>
      <w:r>
        <w:rPr>
          <w:sz w:val="28"/>
        </w:rPr>
        <w:t>Л.В.,</w:t>
      </w:r>
      <w:r>
        <w:rPr>
          <w:spacing w:val="-16"/>
          <w:sz w:val="28"/>
        </w:rPr>
        <w:t> </w:t>
      </w:r>
      <w:r>
        <w:rPr>
          <w:sz w:val="28"/>
        </w:rPr>
        <w:t>Ускенов</w:t>
      </w:r>
      <w:r>
        <w:rPr>
          <w:spacing w:val="25"/>
          <w:sz w:val="28"/>
        </w:rPr>
        <w:t> </w:t>
      </w:r>
      <w:r>
        <w:rPr>
          <w:sz w:val="28"/>
        </w:rPr>
        <w:t>Р.</w:t>
      </w:r>
      <w:r>
        <w:rPr>
          <w:spacing w:val="-17"/>
          <w:sz w:val="28"/>
        </w:rPr>
        <w:t> </w:t>
      </w:r>
      <w:r>
        <w:rPr>
          <w:sz w:val="28"/>
        </w:rPr>
        <w:t>Б.</w:t>
      </w:r>
      <w:r>
        <w:rPr>
          <w:spacing w:val="-17"/>
          <w:sz w:val="28"/>
        </w:rPr>
        <w:t> </w:t>
      </w:r>
      <w:r>
        <w:rPr>
          <w:sz w:val="28"/>
        </w:rPr>
        <w:t>Система</w:t>
      </w:r>
      <w:r>
        <w:rPr>
          <w:spacing w:val="-12"/>
          <w:sz w:val="28"/>
        </w:rPr>
        <w:t> </w:t>
      </w:r>
      <w:r>
        <w:rPr>
          <w:sz w:val="28"/>
        </w:rPr>
        <w:t>"SMAXTEC" для определения активности движения, состояния здоровья, времени отела у коров / // Вестник Вятской ГСХА. – 2020. – № 2(4). – 13 с.</w:t>
      </w:r>
    </w:p>
    <w:p>
      <w:pPr>
        <w:pStyle w:val="ListParagraph"/>
        <w:numPr>
          <w:ilvl w:val="0"/>
          <w:numId w:val="16"/>
        </w:numPr>
        <w:tabs>
          <w:tab w:pos="1397" w:val="left" w:leader="none"/>
        </w:tabs>
        <w:spacing w:line="240" w:lineRule="auto" w:before="0" w:after="0"/>
        <w:ind w:left="140" w:right="123" w:firstLine="710"/>
        <w:jc w:val="both"/>
        <w:rPr>
          <w:sz w:val="28"/>
        </w:rPr>
      </w:pPr>
      <w:r>
        <w:rPr>
          <w:sz w:val="28"/>
        </w:rPr>
        <w:t>Asadpour R., Sadri H., Jafri-Joozani, M. Tolouei: The effect of co- supplementation</w:t>
      </w:r>
      <w:r>
        <w:rPr>
          <w:spacing w:val="-1"/>
          <w:sz w:val="28"/>
        </w:rPr>
        <w:t> </w:t>
      </w:r>
      <w:r>
        <w:rPr>
          <w:sz w:val="28"/>
        </w:rPr>
        <w:t>of fish</w:t>
      </w:r>
      <w:r>
        <w:rPr>
          <w:spacing w:val="-7"/>
          <w:sz w:val="28"/>
        </w:rPr>
        <w:t> </w:t>
      </w:r>
      <w:r>
        <w:rPr>
          <w:sz w:val="28"/>
        </w:rPr>
        <w:t>oil</w:t>
      </w:r>
      <w:r>
        <w:rPr>
          <w:spacing w:val="-8"/>
          <w:sz w:val="28"/>
        </w:rPr>
        <w:t> </w:t>
      </w:r>
      <w:r>
        <w:rPr>
          <w:sz w:val="28"/>
        </w:rPr>
        <w:t>and vitamin E on</w:t>
      </w:r>
      <w:r>
        <w:rPr>
          <w:spacing w:val="-7"/>
          <w:sz w:val="28"/>
        </w:rPr>
        <w:t> </w:t>
      </w:r>
      <w:r>
        <w:rPr>
          <w:sz w:val="28"/>
        </w:rPr>
        <w:t>reproductive performance and metabolic profile</w:t>
      </w:r>
      <w:r>
        <w:rPr>
          <w:spacing w:val="40"/>
          <w:sz w:val="28"/>
        </w:rPr>
        <w:t> </w:t>
      </w:r>
      <w:r>
        <w:rPr>
          <w:sz w:val="28"/>
        </w:rPr>
        <w:t>during</w:t>
      </w:r>
      <w:r>
        <w:rPr>
          <w:spacing w:val="40"/>
          <w:sz w:val="28"/>
        </w:rPr>
        <w:t> </w:t>
      </w:r>
      <w:r>
        <w:rPr>
          <w:sz w:val="28"/>
        </w:rPr>
        <w:t>the</w:t>
      </w:r>
      <w:r>
        <w:rPr>
          <w:spacing w:val="40"/>
          <w:sz w:val="28"/>
        </w:rPr>
        <w:t> </w:t>
      </w:r>
      <w:r>
        <w:rPr>
          <w:sz w:val="28"/>
        </w:rPr>
        <w:t>transitional</w:t>
      </w:r>
      <w:r>
        <w:rPr>
          <w:spacing w:val="40"/>
          <w:sz w:val="28"/>
        </w:rPr>
        <w:t> </w:t>
      </w:r>
      <w:r>
        <w:rPr>
          <w:sz w:val="28"/>
        </w:rPr>
        <w:t>period</w:t>
      </w:r>
      <w:r>
        <w:rPr>
          <w:spacing w:val="40"/>
          <w:sz w:val="28"/>
        </w:rPr>
        <w:t> </w:t>
      </w:r>
      <w:r>
        <w:rPr>
          <w:sz w:val="28"/>
        </w:rPr>
        <w:t>in</w:t>
      </w:r>
      <w:r>
        <w:rPr>
          <w:spacing w:val="40"/>
          <w:sz w:val="28"/>
        </w:rPr>
        <w:t> </w:t>
      </w:r>
      <w:r>
        <w:rPr>
          <w:sz w:val="28"/>
        </w:rPr>
        <w:t>dairy</w:t>
      </w:r>
      <w:r>
        <w:rPr>
          <w:spacing w:val="40"/>
          <w:sz w:val="28"/>
        </w:rPr>
        <w:t> </w:t>
      </w:r>
      <w:r>
        <w:rPr>
          <w:sz w:val="28"/>
        </w:rPr>
        <w:t>cows</w:t>
      </w:r>
      <w:r>
        <w:rPr>
          <w:spacing w:val="40"/>
          <w:sz w:val="28"/>
        </w:rPr>
        <w:t> </w:t>
      </w:r>
      <w:r>
        <w:rPr>
          <w:sz w:val="28"/>
        </w:rPr>
        <w:t>//</w:t>
      </w:r>
      <w:r>
        <w:rPr>
          <w:spacing w:val="40"/>
          <w:sz w:val="28"/>
        </w:rPr>
        <w:t> </w:t>
      </w:r>
      <w:r>
        <w:rPr>
          <w:sz w:val="28"/>
        </w:rPr>
        <w:t>Veterinarski</w:t>
      </w:r>
      <w:r>
        <w:rPr>
          <w:spacing w:val="40"/>
          <w:sz w:val="28"/>
        </w:rPr>
        <w:t> </w:t>
      </w:r>
      <w:r>
        <w:rPr>
          <w:sz w:val="28"/>
        </w:rPr>
        <w:t>Arhiv,</w:t>
      </w:r>
      <w:r>
        <w:rPr>
          <w:spacing w:val="40"/>
          <w:sz w:val="28"/>
        </w:rPr>
        <w:t> </w:t>
      </w:r>
      <w:r>
        <w:rPr>
          <w:sz w:val="28"/>
        </w:rPr>
        <w:t>2023.</w:t>
      </w:r>
      <w:r>
        <w:rPr>
          <w:spacing w:val="40"/>
          <w:sz w:val="28"/>
        </w:rPr>
        <w:t> </w:t>
      </w:r>
      <w:r>
        <w:rPr>
          <w:sz w:val="28"/>
        </w:rPr>
        <w:t>-</w:t>
      </w:r>
    </w:p>
    <w:p>
      <w:pPr>
        <w:pStyle w:val="BodyText"/>
        <w:spacing w:line="322" w:lineRule="exact" w:before="3"/>
        <w:ind w:left="140"/>
      </w:pPr>
      <w:r>
        <w:rPr/>
        <w:t>№93(1).</w:t>
      </w:r>
      <w:r>
        <w:rPr>
          <w:spacing w:val="-13"/>
        </w:rPr>
        <w:t> </w:t>
      </w:r>
      <w:r>
        <w:rPr/>
        <w:t>–</w:t>
      </w:r>
      <w:r>
        <w:rPr>
          <w:spacing w:val="-15"/>
        </w:rPr>
        <w:t> </w:t>
      </w:r>
      <w:r>
        <w:rPr/>
        <w:t>Р.17-30.</w:t>
      </w:r>
      <w:r>
        <w:rPr>
          <w:spacing w:val="-14"/>
        </w:rPr>
        <w:t> </w:t>
      </w:r>
      <w:r>
        <w:rPr>
          <w:spacing w:val="-2"/>
        </w:rPr>
        <w:t>https://doi.org/10.24099/vet.arhiv.1461</w:t>
      </w:r>
    </w:p>
    <w:p>
      <w:pPr>
        <w:pStyle w:val="ListParagraph"/>
        <w:numPr>
          <w:ilvl w:val="0"/>
          <w:numId w:val="16"/>
        </w:numPr>
        <w:tabs>
          <w:tab w:pos="1358" w:val="left" w:leader="none"/>
        </w:tabs>
        <w:spacing w:line="240" w:lineRule="auto" w:before="0" w:after="0"/>
        <w:ind w:left="140" w:right="137" w:firstLine="710"/>
        <w:jc w:val="both"/>
        <w:rPr>
          <w:sz w:val="28"/>
        </w:rPr>
      </w:pPr>
      <w:r>
        <w:rPr>
          <w:sz w:val="28"/>
        </w:rPr>
        <w:t>О сроках осеменения высокопродуктивных коров после отела / Х. Б. Баймишев,</w:t>
      </w:r>
      <w:r>
        <w:rPr>
          <w:spacing w:val="-14"/>
          <w:sz w:val="28"/>
        </w:rPr>
        <w:t> </w:t>
      </w:r>
      <w:r>
        <w:rPr>
          <w:sz w:val="28"/>
        </w:rPr>
        <w:t>С.</w:t>
      </w:r>
      <w:r>
        <w:rPr>
          <w:spacing w:val="-17"/>
          <w:sz w:val="28"/>
        </w:rPr>
        <w:t> </w:t>
      </w:r>
      <w:r>
        <w:rPr>
          <w:sz w:val="28"/>
        </w:rPr>
        <w:t>П.</w:t>
      </w:r>
      <w:r>
        <w:rPr>
          <w:spacing w:val="-18"/>
          <w:sz w:val="28"/>
        </w:rPr>
        <w:t> </w:t>
      </w:r>
      <w:r>
        <w:rPr>
          <w:sz w:val="28"/>
        </w:rPr>
        <w:t>Еремин,</w:t>
      </w:r>
      <w:r>
        <w:rPr>
          <w:spacing w:val="-17"/>
          <w:sz w:val="28"/>
        </w:rPr>
        <w:t> </w:t>
      </w:r>
      <w:r>
        <w:rPr>
          <w:sz w:val="28"/>
        </w:rPr>
        <w:t>С.</w:t>
      </w:r>
      <w:r>
        <w:rPr>
          <w:spacing w:val="-18"/>
          <w:sz w:val="28"/>
        </w:rPr>
        <w:t> </w:t>
      </w:r>
      <w:r>
        <w:rPr>
          <w:sz w:val="28"/>
        </w:rPr>
        <w:t>А.</w:t>
      </w:r>
      <w:r>
        <w:rPr>
          <w:spacing w:val="-17"/>
          <w:sz w:val="28"/>
        </w:rPr>
        <w:t> </w:t>
      </w:r>
      <w:r>
        <w:rPr>
          <w:sz w:val="28"/>
        </w:rPr>
        <w:t>Баймишева,</w:t>
      </w:r>
      <w:r>
        <w:rPr>
          <w:spacing w:val="-13"/>
          <w:sz w:val="28"/>
        </w:rPr>
        <w:t> </w:t>
      </w:r>
      <w:r>
        <w:rPr>
          <w:sz w:val="28"/>
        </w:rPr>
        <w:t>Е.</w:t>
      </w:r>
      <w:r>
        <w:rPr>
          <w:spacing w:val="-18"/>
          <w:sz w:val="28"/>
        </w:rPr>
        <w:t> </w:t>
      </w:r>
      <w:r>
        <w:rPr>
          <w:sz w:val="28"/>
        </w:rPr>
        <w:t>И.</w:t>
      </w:r>
      <w:r>
        <w:rPr>
          <w:spacing w:val="-17"/>
          <w:sz w:val="28"/>
        </w:rPr>
        <w:t> </w:t>
      </w:r>
      <w:r>
        <w:rPr>
          <w:sz w:val="28"/>
        </w:rPr>
        <w:t>Петухова</w:t>
      </w:r>
      <w:r>
        <w:rPr>
          <w:spacing w:val="-18"/>
          <w:sz w:val="28"/>
        </w:rPr>
        <w:t> </w:t>
      </w:r>
      <w:r>
        <w:rPr>
          <w:sz w:val="28"/>
        </w:rPr>
        <w:t>//</w:t>
      </w:r>
      <w:r>
        <w:rPr>
          <w:spacing w:val="-16"/>
          <w:sz w:val="28"/>
        </w:rPr>
        <w:t> </w:t>
      </w:r>
      <w:r>
        <w:rPr>
          <w:sz w:val="28"/>
        </w:rPr>
        <w:t>Известия</w:t>
      </w:r>
      <w:r>
        <w:rPr>
          <w:spacing w:val="-14"/>
          <w:sz w:val="28"/>
        </w:rPr>
        <w:t> </w:t>
      </w:r>
      <w:r>
        <w:rPr>
          <w:sz w:val="28"/>
        </w:rPr>
        <w:t>Самарской государственной сельскохозяйственной академии. – 2019. – № 4. – С. 29-33.</w:t>
      </w:r>
    </w:p>
    <w:p>
      <w:pPr>
        <w:pStyle w:val="ListParagraph"/>
        <w:numPr>
          <w:ilvl w:val="0"/>
          <w:numId w:val="16"/>
        </w:numPr>
        <w:tabs>
          <w:tab w:pos="1392" w:val="left" w:leader="none"/>
        </w:tabs>
        <w:spacing w:line="240" w:lineRule="auto" w:before="0" w:after="0"/>
        <w:ind w:left="140" w:right="123" w:firstLine="710"/>
        <w:jc w:val="both"/>
        <w:rPr>
          <w:sz w:val="28"/>
        </w:rPr>
      </w:pPr>
      <w:r>
        <w:rPr>
          <w:sz w:val="28"/>
        </w:rPr>
        <w:t>Бибаева, Ю. В. Сравнительная эффективность различных способов искусственного осеменения телок случного возраста и коров казахской белоголовой породы / Ю. В. Бибаева, Э. А. Альмтаев // Современные способы повышения продуктивных качеств сельскохозяйственных животных, птиц и рыб: Материалы Национальной научно-практической конференции с международным участием, посвященной 90-летию зоотехнического факультета ФГБОУ</w:t>
      </w:r>
      <w:r>
        <w:rPr>
          <w:spacing w:val="-5"/>
          <w:sz w:val="28"/>
        </w:rPr>
        <w:t> </w:t>
      </w:r>
      <w:r>
        <w:rPr>
          <w:sz w:val="28"/>
        </w:rPr>
        <w:t>ВО</w:t>
      </w:r>
      <w:r>
        <w:rPr>
          <w:spacing w:val="-5"/>
          <w:sz w:val="28"/>
        </w:rPr>
        <w:t> </w:t>
      </w:r>
      <w:r>
        <w:rPr>
          <w:sz w:val="28"/>
        </w:rPr>
        <w:t>Саратовский</w:t>
      </w:r>
      <w:r>
        <w:rPr>
          <w:spacing w:val="-5"/>
          <w:sz w:val="28"/>
        </w:rPr>
        <w:t> </w:t>
      </w:r>
      <w:r>
        <w:rPr>
          <w:sz w:val="28"/>
        </w:rPr>
        <w:t>ГАУ</w:t>
      </w:r>
      <w:r>
        <w:rPr>
          <w:spacing w:val="-5"/>
          <w:sz w:val="28"/>
        </w:rPr>
        <w:t> </w:t>
      </w:r>
      <w:r>
        <w:rPr>
          <w:sz w:val="28"/>
        </w:rPr>
        <w:t>им.</w:t>
      </w:r>
      <w:r>
        <w:rPr>
          <w:spacing w:val="-4"/>
          <w:sz w:val="28"/>
        </w:rPr>
        <w:t> </w:t>
      </w:r>
      <w:r>
        <w:rPr>
          <w:sz w:val="28"/>
        </w:rPr>
        <w:t>Н.И.</w:t>
      </w:r>
      <w:r>
        <w:rPr>
          <w:spacing w:val="-4"/>
          <w:sz w:val="28"/>
        </w:rPr>
        <w:t> </w:t>
      </w:r>
      <w:r>
        <w:rPr>
          <w:sz w:val="28"/>
        </w:rPr>
        <w:t>Вавилова, Саратов,</w:t>
      </w:r>
      <w:r>
        <w:rPr>
          <w:spacing w:val="-3"/>
          <w:sz w:val="28"/>
        </w:rPr>
        <w:t> </w:t>
      </w:r>
      <w:r>
        <w:rPr>
          <w:sz w:val="28"/>
        </w:rPr>
        <w:t>13–15</w:t>
      </w:r>
      <w:r>
        <w:rPr>
          <w:spacing w:val="-5"/>
          <w:sz w:val="28"/>
        </w:rPr>
        <w:t> </w:t>
      </w:r>
      <w:r>
        <w:rPr>
          <w:sz w:val="28"/>
        </w:rPr>
        <w:t>мая</w:t>
      </w:r>
      <w:r>
        <w:rPr>
          <w:spacing w:val="-4"/>
          <w:sz w:val="28"/>
        </w:rPr>
        <w:t> </w:t>
      </w:r>
      <w:r>
        <w:rPr>
          <w:sz w:val="28"/>
        </w:rPr>
        <w:t>2020</w:t>
      </w:r>
      <w:r>
        <w:rPr>
          <w:spacing w:val="-5"/>
          <w:sz w:val="28"/>
        </w:rPr>
        <w:t> </w:t>
      </w:r>
      <w:r>
        <w:rPr>
          <w:sz w:val="28"/>
        </w:rPr>
        <w:t>года. С. 23-27.</w:t>
      </w:r>
    </w:p>
    <w:p>
      <w:pPr>
        <w:pStyle w:val="ListParagraph"/>
        <w:numPr>
          <w:ilvl w:val="0"/>
          <w:numId w:val="16"/>
        </w:numPr>
        <w:tabs>
          <w:tab w:pos="1372" w:val="left" w:leader="none"/>
        </w:tabs>
        <w:spacing w:line="240" w:lineRule="auto" w:before="2" w:after="0"/>
        <w:ind w:left="140" w:right="116" w:firstLine="710"/>
        <w:jc w:val="both"/>
        <w:rPr>
          <w:sz w:val="28"/>
        </w:rPr>
      </w:pPr>
      <w:r>
        <w:rPr>
          <w:sz w:val="28"/>
        </w:rPr>
        <w:t>Fernando L.-G., K., Murugavel P., Santolaria M., Lopez-Bejar J., Yániz Pregnancy Rate after Timed Artificial Insemination in Early Post-partum</w:t>
      </w:r>
      <w:r>
        <w:rPr>
          <w:spacing w:val="-6"/>
          <w:sz w:val="28"/>
        </w:rPr>
        <w:t> </w:t>
      </w:r>
      <w:r>
        <w:rPr>
          <w:sz w:val="28"/>
        </w:rPr>
        <w:t>Dairy Cows after</w:t>
      </w:r>
      <w:r>
        <w:rPr>
          <w:spacing w:val="-12"/>
          <w:sz w:val="28"/>
        </w:rPr>
        <w:t> </w:t>
      </w:r>
      <w:r>
        <w:rPr>
          <w:sz w:val="28"/>
        </w:rPr>
        <w:t>Ovsynch</w:t>
      </w:r>
      <w:r>
        <w:rPr>
          <w:spacing w:val="-16"/>
          <w:sz w:val="28"/>
        </w:rPr>
        <w:t> </w:t>
      </w:r>
      <w:r>
        <w:rPr>
          <w:sz w:val="28"/>
        </w:rPr>
        <w:t>or</w:t>
      </w:r>
      <w:r>
        <w:rPr>
          <w:spacing w:val="-9"/>
          <w:sz w:val="28"/>
        </w:rPr>
        <w:t> </w:t>
      </w:r>
      <w:r>
        <w:rPr>
          <w:sz w:val="28"/>
        </w:rPr>
        <w:t>Specific</w:t>
      </w:r>
      <w:r>
        <w:rPr>
          <w:spacing w:val="-2"/>
          <w:sz w:val="28"/>
        </w:rPr>
        <w:t> </w:t>
      </w:r>
      <w:r>
        <w:rPr>
          <w:sz w:val="28"/>
        </w:rPr>
        <w:t>Synchronization</w:t>
      </w:r>
      <w:r>
        <w:rPr>
          <w:spacing w:val="-4"/>
          <w:sz w:val="28"/>
        </w:rPr>
        <w:t> </w:t>
      </w:r>
      <w:r>
        <w:rPr>
          <w:sz w:val="28"/>
        </w:rPr>
        <w:t>Protocols</w:t>
      </w:r>
      <w:r>
        <w:rPr>
          <w:spacing w:val="-1"/>
          <w:sz w:val="28"/>
        </w:rPr>
        <w:t> </w:t>
      </w:r>
      <w:r>
        <w:rPr>
          <w:sz w:val="28"/>
        </w:rPr>
        <w:t>//</w:t>
      </w:r>
      <w:r>
        <w:rPr>
          <w:spacing w:val="-12"/>
          <w:sz w:val="28"/>
        </w:rPr>
        <w:t> </w:t>
      </w:r>
      <w:r>
        <w:rPr>
          <w:sz w:val="28"/>
        </w:rPr>
        <w:t>Journal</w:t>
      </w:r>
      <w:r>
        <w:rPr>
          <w:spacing w:val="-17"/>
          <w:sz w:val="28"/>
        </w:rPr>
        <w:t> </w:t>
      </w:r>
      <w:r>
        <w:rPr>
          <w:sz w:val="28"/>
        </w:rPr>
        <w:t>of</w:t>
      </w:r>
      <w:r>
        <w:rPr>
          <w:spacing w:val="-13"/>
          <w:sz w:val="28"/>
        </w:rPr>
        <w:t> </w:t>
      </w:r>
      <w:r>
        <w:rPr>
          <w:sz w:val="28"/>
        </w:rPr>
        <w:t>Veterinary</w:t>
      </w:r>
      <w:r>
        <w:rPr>
          <w:spacing w:val="-10"/>
          <w:sz w:val="28"/>
        </w:rPr>
        <w:t> </w:t>
      </w:r>
      <w:r>
        <w:rPr>
          <w:sz w:val="28"/>
        </w:rPr>
        <w:t>Medicine Series A-physiology Pathology Clinical Medicine, 2004.- №51(1). – Р.33-38. doi: </w:t>
      </w:r>
      <w:r>
        <w:rPr>
          <w:spacing w:val="-2"/>
          <w:sz w:val="28"/>
        </w:rPr>
        <w:t>10.1111/J.1439-0442.2004.00594.X.</w:t>
      </w:r>
    </w:p>
    <w:p>
      <w:pPr>
        <w:pStyle w:val="ListParagraph"/>
        <w:numPr>
          <w:ilvl w:val="0"/>
          <w:numId w:val="16"/>
        </w:numPr>
        <w:tabs>
          <w:tab w:pos="1377" w:val="left" w:leader="none"/>
        </w:tabs>
        <w:spacing w:line="240" w:lineRule="auto" w:before="0" w:after="0"/>
        <w:ind w:left="140" w:right="141" w:firstLine="710"/>
        <w:jc w:val="both"/>
        <w:rPr>
          <w:sz w:val="28"/>
        </w:rPr>
      </w:pPr>
      <w:r>
        <w:rPr>
          <w:sz w:val="28"/>
        </w:rPr>
        <w:t>Lima F.A., Veras M. B., Sales J. N. de Sousa, Crepaldi G. A., Maio J. Ricardo Garla de; Baruselli, Pietro Sampaio. Redução da primeira dose de GnRH em</w:t>
      </w:r>
    </w:p>
    <w:p>
      <w:pPr>
        <w:pStyle w:val="ListParagraph"/>
        <w:spacing w:after="0" w:line="240" w:lineRule="auto"/>
        <w:jc w:val="both"/>
        <w:rPr>
          <w:sz w:val="28"/>
        </w:rPr>
        <w:sectPr>
          <w:pgSz w:w="11910" w:h="16840"/>
          <w:pgMar w:header="0" w:footer="921" w:top="1000" w:bottom="1120" w:left="1559" w:right="425"/>
        </w:sectPr>
      </w:pPr>
    </w:p>
    <w:p>
      <w:pPr>
        <w:pStyle w:val="BodyText"/>
        <w:spacing w:before="64"/>
        <w:ind w:left="140"/>
      </w:pPr>
      <w:r>
        <w:rPr/>
        <w:t>vacas</w:t>
      </w:r>
      <w:r>
        <w:rPr>
          <w:spacing w:val="-1"/>
        </w:rPr>
        <w:t> </w:t>
      </w:r>
      <w:r>
        <w:rPr/>
        <w:t>holandesas</w:t>
      </w:r>
      <w:r>
        <w:rPr>
          <w:spacing w:val="1"/>
        </w:rPr>
        <w:t> </w:t>
      </w:r>
      <w:r>
        <w:rPr/>
        <w:t>de</w:t>
      </w:r>
      <w:r>
        <w:rPr>
          <w:spacing w:val="-1"/>
        </w:rPr>
        <w:t> </w:t>
      </w:r>
      <w:r>
        <w:rPr/>
        <w:t>alta</w:t>
      </w:r>
      <w:r>
        <w:rPr>
          <w:spacing w:val="-2"/>
        </w:rPr>
        <w:t> </w:t>
      </w:r>
      <w:r>
        <w:rPr/>
        <w:t>produção</w:t>
      </w:r>
      <w:r>
        <w:rPr>
          <w:spacing w:val="-2"/>
        </w:rPr>
        <w:t> </w:t>
      </w:r>
      <w:r>
        <w:rPr/>
        <w:t>sincronizadas</w:t>
      </w:r>
      <w:r>
        <w:rPr>
          <w:spacing w:val="1"/>
        </w:rPr>
        <w:t> </w:t>
      </w:r>
      <w:r>
        <w:rPr/>
        <w:t>com</w:t>
      </w:r>
      <w:r>
        <w:rPr>
          <w:spacing w:val="-17"/>
        </w:rPr>
        <w:t> </w:t>
      </w:r>
      <w:r>
        <w:rPr/>
        <w:t>Ovsynch</w:t>
      </w:r>
      <w:r>
        <w:rPr>
          <w:spacing w:val="-11"/>
        </w:rPr>
        <w:t> </w:t>
      </w:r>
      <w:r>
        <w:rPr/>
        <w:t>ou</w:t>
      </w:r>
      <w:r>
        <w:rPr>
          <w:spacing w:val="-11"/>
        </w:rPr>
        <w:t> </w:t>
      </w:r>
      <w:r>
        <w:rPr/>
        <w:t>Heatsynch.</w:t>
      </w:r>
      <w:r>
        <w:rPr>
          <w:spacing w:val="10"/>
        </w:rPr>
        <w:t> </w:t>
      </w:r>
      <w:r>
        <w:rPr>
          <w:spacing w:val="-2"/>
        </w:rPr>
        <w:t>Braz//</w:t>
      </w:r>
    </w:p>
    <w:p>
      <w:pPr>
        <w:pStyle w:val="BodyText"/>
        <w:spacing w:line="319" w:lineRule="exact" w:before="10"/>
        <w:ind w:left="140"/>
      </w:pPr>
      <w:r>
        <w:rPr/>
        <w:t>J.</w:t>
      </w:r>
      <w:r>
        <w:rPr>
          <w:spacing w:val="-12"/>
        </w:rPr>
        <w:t> </w:t>
      </w:r>
      <w:r>
        <w:rPr/>
        <w:t>Vet.</w:t>
      </w:r>
      <w:r>
        <w:rPr>
          <w:spacing w:val="-13"/>
        </w:rPr>
        <w:t> </w:t>
      </w:r>
      <w:r>
        <w:rPr/>
        <w:t>Res.</w:t>
      </w:r>
      <w:r>
        <w:rPr>
          <w:spacing w:val="-10"/>
        </w:rPr>
        <w:t> </w:t>
      </w:r>
      <w:r>
        <w:rPr/>
        <w:t>Anim.</w:t>
      </w:r>
      <w:r>
        <w:rPr>
          <w:spacing w:val="-4"/>
        </w:rPr>
        <w:t> </w:t>
      </w:r>
      <w:r>
        <w:rPr/>
        <w:t>Sci.,</w:t>
      </w:r>
      <w:r>
        <w:rPr>
          <w:spacing w:val="-7"/>
        </w:rPr>
        <w:t> </w:t>
      </w:r>
      <w:r>
        <w:rPr/>
        <w:t>São</w:t>
      </w:r>
      <w:r>
        <w:rPr>
          <w:spacing w:val="-10"/>
        </w:rPr>
        <w:t> </w:t>
      </w:r>
      <w:r>
        <w:rPr/>
        <w:t>Paulo,</w:t>
      </w:r>
      <w:r>
        <w:rPr>
          <w:spacing w:val="-3"/>
        </w:rPr>
        <w:t> </w:t>
      </w:r>
      <w:r>
        <w:rPr/>
        <w:t>Vol.</w:t>
      </w:r>
      <w:r>
        <w:rPr>
          <w:spacing w:val="-12"/>
        </w:rPr>
        <w:t> </w:t>
      </w:r>
      <w:r>
        <w:rPr/>
        <w:t>47,</w:t>
      </w:r>
      <w:r>
        <w:rPr>
          <w:spacing w:val="57"/>
        </w:rPr>
        <w:t> </w:t>
      </w:r>
      <w:r>
        <w:rPr/>
        <w:t>№</w:t>
      </w:r>
      <w:r>
        <w:rPr>
          <w:spacing w:val="-11"/>
        </w:rPr>
        <w:t> </w:t>
      </w:r>
      <w:r>
        <w:rPr/>
        <w:t>2.</w:t>
      </w:r>
      <w:r>
        <w:rPr>
          <w:spacing w:val="-8"/>
        </w:rPr>
        <w:t> </w:t>
      </w:r>
      <w:r>
        <w:rPr/>
        <w:t>-Р.</w:t>
      </w:r>
      <w:r>
        <w:rPr>
          <w:spacing w:val="-13"/>
        </w:rPr>
        <w:t> </w:t>
      </w:r>
      <w:r>
        <w:rPr/>
        <w:t>127-</w:t>
      </w:r>
      <w:r>
        <w:rPr>
          <w:spacing w:val="-4"/>
        </w:rPr>
        <w:t>134.</w:t>
      </w:r>
    </w:p>
    <w:p>
      <w:pPr>
        <w:pStyle w:val="ListParagraph"/>
        <w:numPr>
          <w:ilvl w:val="0"/>
          <w:numId w:val="16"/>
        </w:numPr>
        <w:tabs>
          <w:tab w:pos="1464" w:val="left" w:leader="none"/>
        </w:tabs>
        <w:spacing w:line="240" w:lineRule="auto" w:before="0" w:after="0"/>
        <w:ind w:left="140" w:right="126" w:firstLine="710"/>
        <w:jc w:val="both"/>
        <w:rPr>
          <w:sz w:val="28"/>
        </w:rPr>
      </w:pPr>
      <w:r>
        <w:rPr>
          <w:sz w:val="28"/>
        </w:rPr>
        <w:t>Bruno-Galarraga M., Cano-Moreno V., Lago-Cruz B., Encinas T., Gonzalez-Bulnes A.,</w:t>
      </w:r>
      <w:r>
        <w:rPr>
          <w:spacing w:val="40"/>
          <w:sz w:val="28"/>
        </w:rPr>
        <w:t> </w:t>
      </w:r>
      <w:r>
        <w:rPr>
          <w:sz w:val="28"/>
        </w:rPr>
        <w:t>Martinez-Ros P. The use of</w:t>
      </w:r>
      <w:r>
        <w:rPr>
          <w:spacing w:val="-1"/>
          <w:sz w:val="28"/>
        </w:rPr>
        <w:t> </w:t>
      </w:r>
      <w:r>
        <w:rPr>
          <w:sz w:val="28"/>
        </w:rPr>
        <w:t>hcg for inducing ovulation in</w:t>
      </w:r>
      <w:r>
        <w:rPr>
          <w:spacing w:val="-1"/>
          <w:sz w:val="28"/>
        </w:rPr>
        <w:t> </w:t>
      </w:r>
      <w:r>
        <w:rPr>
          <w:sz w:val="28"/>
        </w:rPr>
        <w:t>sheep estrus</w:t>
      </w:r>
      <w:r>
        <w:rPr>
          <w:spacing w:val="-9"/>
          <w:sz w:val="28"/>
        </w:rPr>
        <w:t> </w:t>
      </w:r>
      <w:r>
        <w:rPr>
          <w:sz w:val="28"/>
        </w:rPr>
        <w:t>synchronization</w:t>
      </w:r>
      <w:r>
        <w:rPr>
          <w:spacing w:val="-8"/>
          <w:sz w:val="28"/>
        </w:rPr>
        <w:t> </w:t>
      </w:r>
      <w:r>
        <w:rPr>
          <w:sz w:val="28"/>
        </w:rPr>
        <w:t>impairs</w:t>
      </w:r>
      <w:r>
        <w:rPr>
          <w:spacing w:val="-8"/>
          <w:sz w:val="28"/>
        </w:rPr>
        <w:t> </w:t>
      </w:r>
      <w:r>
        <w:rPr>
          <w:sz w:val="28"/>
        </w:rPr>
        <w:t>ovulatory</w:t>
      </w:r>
      <w:r>
        <w:rPr>
          <w:spacing w:val="-9"/>
          <w:sz w:val="28"/>
        </w:rPr>
        <w:t> </w:t>
      </w:r>
      <w:r>
        <w:rPr>
          <w:sz w:val="28"/>
        </w:rPr>
        <w:t>follicle</w:t>
      </w:r>
      <w:r>
        <w:rPr>
          <w:spacing w:val="-4"/>
          <w:sz w:val="28"/>
        </w:rPr>
        <w:t> </w:t>
      </w:r>
      <w:r>
        <w:rPr>
          <w:sz w:val="28"/>
        </w:rPr>
        <w:t>growth</w:t>
      </w:r>
      <w:r>
        <w:rPr>
          <w:spacing w:val="-18"/>
          <w:sz w:val="28"/>
        </w:rPr>
        <w:t> </w:t>
      </w:r>
      <w:r>
        <w:rPr>
          <w:sz w:val="28"/>
        </w:rPr>
        <w:t>and fertility</w:t>
      </w:r>
      <w:r>
        <w:rPr>
          <w:spacing w:val="-9"/>
          <w:sz w:val="28"/>
        </w:rPr>
        <w:t> </w:t>
      </w:r>
      <w:r>
        <w:rPr>
          <w:sz w:val="28"/>
        </w:rPr>
        <w:t>//</w:t>
      </w:r>
      <w:r>
        <w:rPr>
          <w:spacing w:val="-2"/>
          <w:sz w:val="28"/>
        </w:rPr>
        <w:t> </w:t>
      </w:r>
      <w:r>
        <w:rPr>
          <w:sz w:val="28"/>
        </w:rPr>
        <w:t>Animals,</w:t>
      </w:r>
      <w:r>
        <w:rPr>
          <w:spacing w:val="-8"/>
          <w:sz w:val="28"/>
        </w:rPr>
        <w:t> </w:t>
      </w:r>
      <w:r>
        <w:rPr>
          <w:sz w:val="28"/>
        </w:rPr>
        <w:t>2021.</w:t>
      </w:r>
    </w:p>
    <w:p>
      <w:pPr>
        <w:pStyle w:val="BodyText"/>
        <w:spacing w:line="319" w:lineRule="exact" w:before="1"/>
        <w:ind w:left="140"/>
      </w:pPr>
      <w:r>
        <w:rPr/>
        <w:t>-</w:t>
      </w:r>
      <w:r>
        <w:rPr>
          <w:spacing w:val="-15"/>
        </w:rPr>
        <w:t> </w:t>
      </w:r>
      <w:r>
        <w:rPr/>
        <w:t>№11(4).</w:t>
      </w:r>
      <w:r>
        <w:rPr>
          <w:spacing w:val="-8"/>
        </w:rPr>
        <w:t> </w:t>
      </w:r>
      <w:r>
        <w:rPr>
          <w:spacing w:val="-2"/>
        </w:rPr>
        <w:t>https://doi.org/10.3390/ani11040984.</w:t>
      </w:r>
    </w:p>
    <w:p>
      <w:pPr>
        <w:pStyle w:val="ListParagraph"/>
        <w:numPr>
          <w:ilvl w:val="0"/>
          <w:numId w:val="16"/>
        </w:numPr>
        <w:tabs>
          <w:tab w:pos="1339" w:val="left" w:leader="none"/>
        </w:tabs>
        <w:spacing w:line="240" w:lineRule="auto" w:before="0" w:after="0"/>
        <w:ind w:left="140" w:right="116" w:firstLine="710"/>
        <w:jc w:val="both"/>
        <w:rPr>
          <w:sz w:val="28"/>
        </w:rPr>
      </w:pPr>
      <w:r>
        <w:rPr>
          <w:sz w:val="28"/>
        </w:rPr>
        <w:t>Sales A. F. F., Cappellozza B. I., Vilela E., Claro Júnior I., Sá Filho O. G., Vasconcelos</w:t>
      </w:r>
      <w:r>
        <w:rPr>
          <w:spacing w:val="-18"/>
          <w:sz w:val="28"/>
        </w:rPr>
        <w:t> </w:t>
      </w:r>
      <w:r>
        <w:rPr>
          <w:sz w:val="28"/>
        </w:rPr>
        <w:t>J.</w:t>
      </w:r>
      <w:r>
        <w:rPr>
          <w:spacing w:val="-17"/>
          <w:sz w:val="28"/>
        </w:rPr>
        <w:t> </w:t>
      </w:r>
      <w:r>
        <w:rPr>
          <w:sz w:val="28"/>
        </w:rPr>
        <w:t>L.</w:t>
      </w:r>
      <w:r>
        <w:rPr>
          <w:spacing w:val="-18"/>
          <w:sz w:val="28"/>
        </w:rPr>
        <w:t> </w:t>
      </w:r>
      <w:r>
        <w:rPr>
          <w:sz w:val="28"/>
        </w:rPr>
        <w:t>M.).</w:t>
      </w:r>
      <w:r>
        <w:rPr>
          <w:spacing w:val="-17"/>
          <w:sz w:val="28"/>
        </w:rPr>
        <w:t> </w:t>
      </w:r>
      <w:r>
        <w:rPr>
          <w:sz w:val="28"/>
        </w:rPr>
        <w:t>Effects</w:t>
      </w:r>
      <w:r>
        <w:rPr>
          <w:spacing w:val="-18"/>
          <w:sz w:val="28"/>
        </w:rPr>
        <w:t> </w:t>
      </w:r>
      <w:r>
        <w:rPr>
          <w:sz w:val="28"/>
        </w:rPr>
        <w:t>of</w:t>
      </w:r>
      <w:r>
        <w:rPr>
          <w:spacing w:val="-17"/>
          <w:sz w:val="28"/>
        </w:rPr>
        <w:t> </w:t>
      </w:r>
      <w:r>
        <w:rPr>
          <w:sz w:val="28"/>
        </w:rPr>
        <w:t>equine</w:t>
      </w:r>
      <w:r>
        <w:rPr>
          <w:spacing w:val="-18"/>
          <w:sz w:val="28"/>
        </w:rPr>
        <w:t> </w:t>
      </w:r>
      <w:r>
        <w:rPr>
          <w:sz w:val="28"/>
        </w:rPr>
        <w:t>chorionic</w:t>
      </w:r>
      <w:r>
        <w:rPr>
          <w:spacing w:val="-17"/>
          <w:sz w:val="28"/>
        </w:rPr>
        <w:t> </w:t>
      </w:r>
      <w:r>
        <w:rPr>
          <w:sz w:val="28"/>
        </w:rPr>
        <w:t>gonadotropin</w:t>
      </w:r>
      <w:r>
        <w:rPr>
          <w:spacing w:val="-18"/>
          <w:sz w:val="28"/>
        </w:rPr>
        <w:t> </w:t>
      </w:r>
      <w:r>
        <w:rPr>
          <w:sz w:val="28"/>
        </w:rPr>
        <w:t>dosage</w:t>
      </w:r>
      <w:r>
        <w:rPr>
          <w:spacing w:val="-17"/>
          <w:sz w:val="28"/>
        </w:rPr>
        <w:t> </w:t>
      </w:r>
      <w:r>
        <w:rPr>
          <w:sz w:val="28"/>
        </w:rPr>
        <w:t>and</w:t>
      </w:r>
      <w:r>
        <w:rPr>
          <w:spacing w:val="-18"/>
          <w:sz w:val="28"/>
        </w:rPr>
        <w:t> </w:t>
      </w:r>
      <w:r>
        <w:rPr>
          <w:sz w:val="28"/>
        </w:rPr>
        <w:t>its</w:t>
      </w:r>
      <w:r>
        <w:rPr>
          <w:spacing w:val="-17"/>
          <w:sz w:val="28"/>
        </w:rPr>
        <w:t> </w:t>
      </w:r>
      <w:r>
        <w:rPr>
          <w:sz w:val="28"/>
        </w:rPr>
        <w:t>splitting in</w:t>
      </w:r>
      <w:r>
        <w:rPr>
          <w:spacing w:val="-18"/>
          <w:sz w:val="28"/>
        </w:rPr>
        <w:t> </w:t>
      </w:r>
      <w:r>
        <w:rPr>
          <w:sz w:val="28"/>
        </w:rPr>
        <w:t>different</w:t>
      </w:r>
      <w:r>
        <w:rPr>
          <w:spacing w:val="-17"/>
          <w:sz w:val="28"/>
        </w:rPr>
        <w:t> </w:t>
      </w:r>
      <w:r>
        <w:rPr>
          <w:sz w:val="28"/>
        </w:rPr>
        <w:t>days</w:t>
      </w:r>
      <w:r>
        <w:rPr>
          <w:spacing w:val="-18"/>
          <w:sz w:val="28"/>
        </w:rPr>
        <w:t> </w:t>
      </w:r>
      <w:r>
        <w:rPr>
          <w:sz w:val="28"/>
        </w:rPr>
        <w:t>on</w:t>
      </w:r>
      <w:r>
        <w:rPr>
          <w:spacing w:val="-17"/>
          <w:sz w:val="28"/>
        </w:rPr>
        <w:t> </w:t>
      </w:r>
      <w:r>
        <w:rPr>
          <w:sz w:val="28"/>
        </w:rPr>
        <w:t>reproductive</w:t>
      </w:r>
      <w:r>
        <w:rPr>
          <w:spacing w:val="-15"/>
          <w:sz w:val="28"/>
        </w:rPr>
        <w:t> </w:t>
      </w:r>
      <w:r>
        <w:rPr>
          <w:sz w:val="28"/>
        </w:rPr>
        <w:t>performance</w:t>
      </w:r>
      <w:r>
        <w:rPr>
          <w:spacing w:val="-6"/>
          <w:sz w:val="28"/>
        </w:rPr>
        <w:t> </w:t>
      </w:r>
      <w:r>
        <w:rPr>
          <w:sz w:val="28"/>
        </w:rPr>
        <w:t>of</w:t>
      </w:r>
      <w:r>
        <w:rPr>
          <w:spacing w:val="-18"/>
          <w:sz w:val="28"/>
        </w:rPr>
        <w:t> </w:t>
      </w:r>
      <w:r>
        <w:rPr>
          <w:sz w:val="28"/>
        </w:rPr>
        <w:t>Nellore</w:t>
      </w:r>
      <w:r>
        <w:rPr>
          <w:spacing w:val="-7"/>
          <w:sz w:val="28"/>
        </w:rPr>
        <w:t> </w:t>
      </w:r>
      <w:r>
        <w:rPr>
          <w:sz w:val="28"/>
        </w:rPr>
        <w:t>cows</w:t>
      </w:r>
      <w:r>
        <w:rPr>
          <w:spacing w:val="-7"/>
          <w:sz w:val="28"/>
        </w:rPr>
        <w:t> </w:t>
      </w:r>
      <w:r>
        <w:rPr>
          <w:sz w:val="28"/>
        </w:rPr>
        <w:t>synchronized</w:t>
      </w:r>
      <w:r>
        <w:rPr>
          <w:spacing w:val="-8"/>
          <w:sz w:val="28"/>
        </w:rPr>
        <w:t> </w:t>
      </w:r>
      <w:r>
        <w:rPr>
          <w:sz w:val="28"/>
        </w:rPr>
        <w:t>for</w:t>
      </w:r>
      <w:r>
        <w:rPr>
          <w:spacing w:val="-16"/>
          <w:sz w:val="28"/>
        </w:rPr>
        <w:t> </w:t>
      </w:r>
      <w:r>
        <w:rPr>
          <w:sz w:val="28"/>
        </w:rPr>
        <w:t>timed- artificial insemination // Theriogenology, 2024. - №218. – Р. 267–275. </w:t>
      </w:r>
      <w:r>
        <w:rPr>
          <w:spacing w:val="-2"/>
          <w:sz w:val="28"/>
        </w:rPr>
        <w:t>https://doi.org/10.1016/j.theriogenology.2024.02.006.</w:t>
      </w:r>
    </w:p>
    <w:p>
      <w:pPr>
        <w:pStyle w:val="ListParagraph"/>
        <w:numPr>
          <w:ilvl w:val="0"/>
          <w:numId w:val="16"/>
        </w:numPr>
        <w:tabs>
          <w:tab w:pos="1363" w:val="left" w:leader="none"/>
        </w:tabs>
        <w:spacing w:line="240" w:lineRule="auto" w:before="1" w:after="0"/>
        <w:ind w:left="140" w:right="149" w:firstLine="710"/>
        <w:jc w:val="both"/>
        <w:rPr>
          <w:sz w:val="28"/>
        </w:rPr>
      </w:pPr>
      <w:r>
        <w:rPr>
          <w:sz w:val="28"/>
        </w:rPr>
        <w:t>Rocha C.C., Montevecchio A. B., Mazziotta M., Bennett A., Waheed A., Campbell M., Binelli M. Estradiol and follicular growth are associated with estrous behavior monitored by an accelerometer in grazing beef cows // Journal of Animal Science, 2024. - №102(1). - Р.37–38. https://doi.org/10.1093/jas/skae019.042.</w:t>
      </w:r>
    </w:p>
    <w:p>
      <w:pPr>
        <w:pStyle w:val="ListParagraph"/>
        <w:numPr>
          <w:ilvl w:val="0"/>
          <w:numId w:val="16"/>
        </w:numPr>
        <w:tabs>
          <w:tab w:pos="1339" w:val="left" w:leader="none"/>
        </w:tabs>
        <w:spacing w:line="240" w:lineRule="auto" w:before="0" w:after="0"/>
        <w:ind w:left="140" w:right="137" w:firstLine="710"/>
        <w:jc w:val="both"/>
        <w:rPr>
          <w:sz w:val="28"/>
        </w:rPr>
      </w:pPr>
      <w:r>
        <w:rPr>
          <w:sz w:val="28"/>
        </w:rPr>
        <w:t>Haile</w:t>
      </w:r>
      <w:r>
        <w:rPr>
          <w:spacing w:val="40"/>
          <w:sz w:val="28"/>
        </w:rPr>
        <w:t> </w:t>
      </w:r>
      <w:r>
        <w:rPr>
          <w:sz w:val="28"/>
        </w:rPr>
        <w:t>S. M., Abebe B. K., Tesfa T. W. Efficiency evaluation of two estrus synchronization protocols in estrus response and conception rate of dairy cows in the Dalocha district, Ethiopia // Heliyon. - 2023. - Vol. 9, Iss. 1, </w:t>
      </w:r>
      <w:hyperlink r:id="rId33">
        <w:r>
          <w:rPr>
            <w:color w:val="0000FF"/>
            <w:sz w:val="28"/>
            <w:u w:val="single" w:color="0000FF"/>
          </w:rPr>
          <w:t>https://doi.org/10.10</w:t>
        </w:r>
      </w:hyperlink>
      <w:r>
        <w:rPr>
          <w:color w:val="0000FF"/>
          <w:sz w:val="28"/>
        </w:rPr>
        <w:t> </w:t>
      </w:r>
      <w:r>
        <w:rPr>
          <w:spacing w:val="-2"/>
          <w:sz w:val="28"/>
        </w:rPr>
        <w:t>16/j.heliyon.2022.e12781.</w:t>
      </w:r>
    </w:p>
    <w:p>
      <w:pPr>
        <w:pStyle w:val="ListParagraph"/>
        <w:spacing w:after="0" w:line="240" w:lineRule="auto"/>
        <w:jc w:val="both"/>
        <w:rPr>
          <w:sz w:val="28"/>
        </w:rPr>
        <w:sectPr>
          <w:pgSz w:w="11910" w:h="16840"/>
          <w:pgMar w:header="0" w:footer="921" w:top="1000" w:bottom="1120" w:left="1559" w:right="425"/>
        </w:sectPr>
      </w:pPr>
    </w:p>
    <w:p>
      <w:pPr>
        <w:pStyle w:val="Heading1"/>
        <w:spacing w:before="71"/>
        <w:ind w:left="582" w:right="550"/>
      </w:pPr>
      <w:bookmarkStart w:name="ПРИЛОЖЕНИЕ А" w:id="21"/>
      <w:bookmarkEnd w:id="21"/>
      <w:r>
        <w:rPr>
          <w:b w:val="0"/>
        </w:rPr>
      </w:r>
      <w:r>
        <w:rPr>
          <w:spacing w:val="-4"/>
        </w:rPr>
        <w:t>ПРИЛОЖЕНИЕ</w:t>
      </w:r>
      <w:r>
        <w:rPr>
          <w:spacing w:val="3"/>
        </w:rPr>
        <w:t> </w:t>
      </w:r>
      <w:r>
        <w:rPr>
          <w:spacing w:val="-10"/>
        </w:rPr>
        <w:t>А</w:t>
      </w:r>
    </w:p>
    <w:p>
      <w:pPr>
        <w:pStyle w:val="BodyText"/>
        <w:spacing w:before="71"/>
        <w:ind w:left="0"/>
        <w:jc w:val="left"/>
        <w:rPr>
          <w:b/>
        </w:rPr>
      </w:pPr>
    </w:p>
    <w:p>
      <w:pPr>
        <w:pStyle w:val="BodyText"/>
        <w:ind w:left="582" w:right="566"/>
        <w:jc w:val="center"/>
      </w:pPr>
      <w:r>
        <w:rPr/>
        <w:drawing>
          <wp:anchor distT="0" distB="0" distL="0" distR="0" allowOverlap="1" layoutInCell="1" locked="0" behindDoc="1" simplePos="0" relativeHeight="487592960">
            <wp:simplePos x="0" y="0"/>
            <wp:positionH relativeFrom="page">
              <wp:posOffset>1652270</wp:posOffset>
            </wp:positionH>
            <wp:positionV relativeFrom="paragraph">
              <wp:posOffset>244255</wp:posOffset>
            </wp:positionV>
            <wp:extent cx="4701485" cy="7560563"/>
            <wp:effectExtent l="0" t="0" r="0" b="0"/>
            <wp:wrapTopAndBottom/>
            <wp:docPr id="33" name="Image 33" descr="E:\Кумис\диссертация\17.03.2025\акты внедрения\подписанные акты\универ\КРУ А.Байтурсынова_page-0001.jpg"/>
            <wp:cNvGraphicFramePr>
              <a:graphicFrameLocks/>
            </wp:cNvGraphicFramePr>
            <a:graphic>
              <a:graphicData uri="http://schemas.openxmlformats.org/drawingml/2006/picture">
                <pic:pic>
                  <pic:nvPicPr>
                    <pic:cNvPr id="33" name="Image 33" descr="E:\Кумис\диссертация\17.03.2025\акты внедрения\подписанные акты\универ\КРУ А.Байтурсынова_page-0001.jpg"/>
                    <pic:cNvPicPr/>
                  </pic:nvPicPr>
                  <pic:blipFill>
                    <a:blip r:embed="rId34" cstate="print"/>
                    <a:stretch>
                      <a:fillRect/>
                    </a:stretch>
                  </pic:blipFill>
                  <pic:spPr>
                    <a:xfrm>
                      <a:off x="0" y="0"/>
                      <a:ext cx="4701485" cy="7560563"/>
                    </a:xfrm>
                    <a:prstGeom prst="rect">
                      <a:avLst/>
                    </a:prstGeom>
                  </pic:spPr>
                </pic:pic>
              </a:graphicData>
            </a:graphic>
          </wp:anchor>
        </w:drawing>
      </w:r>
      <w:r>
        <w:rPr>
          <w:spacing w:val="-2"/>
        </w:rPr>
        <w:t>Акты</w:t>
      </w:r>
      <w:r>
        <w:rPr>
          <w:spacing w:val="-8"/>
        </w:rPr>
        <w:t> </w:t>
      </w:r>
      <w:r>
        <w:rPr>
          <w:spacing w:val="-2"/>
        </w:rPr>
        <w:t>внедрения</w:t>
      </w:r>
      <w:r>
        <w:rPr>
          <w:spacing w:val="-11"/>
        </w:rPr>
        <w:t> </w:t>
      </w:r>
      <w:r>
        <w:rPr>
          <w:spacing w:val="-2"/>
        </w:rPr>
        <w:t>в</w:t>
      </w:r>
      <w:r>
        <w:rPr>
          <w:spacing w:val="-4"/>
        </w:rPr>
        <w:t> </w:t>
      </w:r>
      <w:r>
        <w:rPr>
          <w:spacing w:val="-2"/>
        </w:rPr>
        <w:t>учебный</w:t>
      </w:r>
      <w:r>
        <w:rPr>
          <w:spacing w:val="-12"/>
        </w:rPr>
        <w:t> </w:t>
      </w:r>
      <w:r>
        <w:rPr>
          <w:spacing w:val="-2"/>
        </w:rPr>
        <w:t>процесс</w:t>
      </w:r>
    </w:p>
    <w:p>
      <w:pPr>
        <w:pStyle w:val="BodyText"/>
        <w:spacing w:after="0"/>
        <w:jc w:val="center"/>
        <w:sectPr>
          <w:pgSz w:w="11910" w:h="16840"/>
          <w:pgMar w:header="0" w:footer="921" w:top="1080" w:bottom="1120" w:left="1559" w:right="425"/>
        </w:sectPr>
      </w:pPr>
    </w:p>
    <w:p>
      <w:pPr>
        <w:pStyle w:val="BodyText"/>
        <w:spacing w:before="69"/>
        <w:ind w:left="5917"/>
        <w:jc w:val="left"/>
      </w:pPr>
      <w:r>
        <w:rPr>
          <w:spacing w:val="-2"/>
        </w:rPr>
        <w:t>продолжение</w:t>
      </w:r>
      <w:r>
        <w:rPr>
          <w:spacing w:val="5"/>
        </w:rPr>
        <w:t> </w:t>
      </w:r>
      <w:r>
        <w:rPr>
          <w:spacing w:val="-2"/>
        </w:rPr>
        <w:t>Приложения</w:t>
      </w:r>
      <w:r>
        <w:rPr/>
        <w:t> </w:t>
      </w:r>
      <w:r>
        <w:rPr>
          <w:spacing w:val="-10"/>
        </w:rPr>
        <w:t>А</w:t>
      </w:r>
    </w:p>
    <w:p>
      <w:pPr>
        <w:pStyle w:val="BodyText"/>
        <w:spacing w:before="84"/>
        <w:ind w:left="0"/>
        <w:jc w:val="left"/>
        <w:rPr>
          <w:sz w:val="20"/>
        </w:rPr>
      </w:pPr>
      <w:r>
        <w:rPr>
          <w:sz w:val="20"/>
        </w:rPr>
        <w:drawing>
          <wp:anchor distT="0" distB="0" distL="0" distR="0" allowOverlap="1" layoutInCell="1" locked="0" behindDoc="1" simplePos="0" relativeHeight="487593472">
            <wp:simplePos x="0" y="0"/>
            <wp:positionH relativeFrom="page">
              <wp:posOffset>1334135</wp:posOffset>
            </wp:positionH>
            <wp:positionV relativeFrom="paragraph">
              <wp:posOffset>215028</wp:posOffset>
            </wp:positionV>
            <wp:extent cx="5062953" cy="6813423"/>
            <wp:effectExtent l="0" t="0" r="0" b="0"/>
            <wp:wrapTopAndBottom/>
            <wp:docPr id="34" name="Image 34"/>
            <wp:cNvGraphicFramePr>
              <a:graphicFrameLocks/>
            </wp:cNvGraphicFramePr>
            <a:graphic>
              <a:graphicData uri="http://schemas.openxmlformats.org/drawingml/2006/picture">
                <pic:pic>
                  <pic:nvPicPr>
                    <pic:cNvPr id="34" name="Image 34"/>
                    <pic:cNvPicPr/>
                  </pic:nvPicPr>
                  <pic:blipFill>
                    <a:blip r:embed="rId35" cstate="print"/>
                    <a:stretch>
                      <a:fillRect/>
                    </a:stretch>
                  </pic:blipFill>
                  <pic:spPr>
                    <a:xfrm>
                      <a:off x="0" y="0"/>
                      <a:ext cx="5062953" cy="6813423"/>
                    </a:xfrm>
                    <a:prstGeom prst="rect">
                      <a:avLst/>
                    </a:prstGeom>
                  </pic:spPr>
                </pic:pic>
              </a:graphicData>
            </a:graphic>
          </wp:anchor>
        </w:drawing>
      </w:r>
    </w:p>
    <w:p>
      <w:pPr>
        <w:pStyle w:val="BodyText"/>
        <w:spacing w:after="0"/>
        <w:jc w:val="left"/>
        <w:rPr>
          <w:sz w:val="20"/>
        </w:rPr>
        <w:sectPr>
          <w:pgSz w:w="11910" w:h="16840"/>
          <w:pgMar w:header="0" w:footer="921" w:top="1000" w:bottom="1120" w:left="1559" w:right="425"/>
        </w:sectPr>
      </w:pPr>
    </w:p>
    <w:p>
      <w:pPr>
        <w:pStyle w:val="BodyText"/>
        <w:spacing w:before="66"/>
        <w:ind w:left="6484"/>
        <w:jc w:val="left"/>
      </w:pPr>
      <w:r>
        <w:rPr>
          <w:spacing w:val="-2"/>
        </w:rPr>
        <w:t>продолжение</w:t>
      </w:r>
      <w:r>
        <w:rPr>
          <w:spacing w:val="4"/>
        </w:rPr>
        <w:t> </w:t>
      </w:r>
      <w:r>
        <w:rPr>
          <w:spacing w:val="-2"/>
        </w:rPr>
        <w:t>Приложения</w:t>
      </w:r>
      <w:r>
        <w:rPr/>
        <w:t> </w:t>
      </w:r>
      <w:r>
        <w:rPr>
          <w:spacing w:val="-10"/>
        </w:rPr>
        <w:t>А</w:t>
      </w:r>
    </w:p>
    <w:p>
      <w:pPr>
        <w:pStyle w:val="BodyText"/>
        <w:spacing w:before="84"/>
        <w:ind w:left="0"/>
        <w:jc w:val="left"/>
        <w:rPr>
          <w:sz w:val="20"/>
        </w:rPr>
      </w:pPr>
      <w:r>
        <w:rPr>
          <w:sz w:val="20"/>
        </w:rPr>
        <w:drawing>
          <wp:anchor distT="0" distB="0" distL="0" distR="0" allowOverlap="1" layoutInCell="1" locked="0" behindDoc="1" simplePos="0" relativeHeight="487593984">
            <wp:simplePos x="0" y="0"/>
            <wp:positionH relativeFrom="page">
              <wp:posOffset>1334135</wp:posOffset>
            </wp:positionH>
            <wp:positionV relativeFrom="paragraph">
              <wp:posOffset>215028</wp:posOffset>
            </wp:positionV>
            <wp:extent cx="5194470" cy="7700009"/>
            <wp:effectExtent l="0" t="0" r="0" b="0"/>
            <wp:wrapTopAndBottom/>
            <wp:docPr id="35" name="Image 35" descr="C:\Users\B36B~1\AppData\Local\Temp\Rar$DIa0.863\Adobe Scan 4 апр. 2025 г. (2)_page-0001.jpg"/>
            <wp:cNvGraphicFramePr>
              <a:graphicFrameLocks/>
            </wp:cNvGraphicFramePr>
            <a:graphic>
              <a:graphicData uri="http://schemas.openxmlformats.org/drawingml/2006/picture">
                <pic:pic>
                  <pic:nvPicPr>
                    <pic:cNvPr id="35" name="Image 35" descr="C:\Users\B36B~1\AppData\Local\Temp\Rar$DIa0.863\Adobe Scan 4 апр. 2025 г. (2)_page-0001.jpg"/>
                    <pic:cNvPicPr/>
                  </pic:nvPicPr>
                  <pic:blipFill>
                    <a:blip r:embed="rId36" cstate="print"/>
                    <a:stretch>
                      <a:fillRect/>
                    </a:stretch>
                  </pic:blipFill>
                  <pic:spPr>
                    <a:xfrm>
                      <a:off x="0" y="0"/>
                      <a:ext cx="5194470" cy="7700009"/>
                    </a:xfrm>
                    <a:prstGeom prst="rect">
                      <a:avLst/>
                    </a:prstGeom>
                  </pic:spPr>
                </pic:pic>
              </a:graphicData>
            </a:graphic>
          </wp:anchor>
        </w:drawing>
      </w:r>
    </w:p>
    <w:p>
      <w:pPr>
        <w:pStyle w:val="BodyText"/>
        <w:spacing w:after="0"/>
        <w:jc w:val="left"/>
        <w:rPr>
          <w:sz w:val="20"/>
        </w:rPr>
        <w:sectPr>
          <w:pgSz w:w="11910" w:h="16840"/>
          <w:pgMar w:header="0" w:footer="921" w:top="1080" w:bottom="1120" w:left="1559" w:right="425"/>
        </w:sectPr>
      </w:pPr>
    </w:p>
    <w:p>
      <w:pPr>
        <w:pStyle w:val="BodyText"/>
        <w:spacing w:before="76"/>
        <w:ind w:left="5917"/>
        <w:jc w:val="left"/>
      </w:pPr>
      <w:r>
        <w:rPr>
          <w:spacing w:val="-2"/>
        </w:rPr>
        <w:t>продолжение</w:t>
      </w:r>
      <w:r>
        <w:rPr>
          <w:spacing w:val="5"/>
        </w:rPr>
        <w:t> </w:t>
      </w:r>
      <w:r>
        <w:rPr>
          <w:spacing w:val="-2"/>
        </w:rPr>
        <w:t>Приложения</w:t>
      </w:r>
      <w:r>
        <w:rPr/>
        <w:t> </w:t>
      </w:r>
      <w:r>
        <w:rPr>
          <w:spacing w:val="-10"/>
        </w:rPr>
        <w:t>А</w:t>
      </w:r>
    </w:p>
    <w:p>
      <w:pPr>
        <w:pStyle w:val="BodyText"/>
        <w:spacing w:before="7"/>
        <w:ind w:left="0"/>
        <w:jc w:val="left"/>
        <w:rPr>
          <w:sz w:val="18"/>
        </w:rPr>
      </w:pPr>
      <w:r>
        <w:rPr>
          <w:sz w:val="18"/>
        </w:rPr>
        <w:drawing>
          <wp:anchor distT="0" distB="0" distL="0" distR="0" allowOverlap="1" layoutInCell="1" locked="0" behindDoc="1" simplePos="0" relativeHeight="487594496">
            <wp:simplePos x="0" y="0"/>
            <wp:positionH relativeFrom="page">
              <wp:posOffset>1168400</wp:posOffset>
            </wp:positionH>
            <wp:positionV relativeFrom="paragraph">
              <wp:posOffset>151553</wp:posOffset>
            </wp:positionV>
            <wp:extent cx="5585973" cy="8349424"/>
            <wp:effectExtent l="0" t="0" r="0" b="0"/>
            <wp:wrapTopAndBottom/>
            <wp:docPr id="36" name="Image 36" descr="C:\Users\B36B~1\AppData\Local\Temp\Rar$DIa0.299\Adobe Scan 4 апр. 2025 г. (2)_page-0002.jpg"/>
            <wp:cNvGraphicFramePr>
              <a:graphicFrameLocks/>
            </wp:cNvGraphicFramePr>
            <a:graphic>
              <a:graphicData uri="http://schemas.openxmlformats.org/drawingml/2006/picture">
                <pic:pic>
                  <pic:nvPicPr>
                    <pic:cNvPr id="36" name="Image 36" descr="C:\Users\B36B~1\AppData\Local\Temp\Rar$DIa0.299\Adobe Scan 4 апр. 2025 г. (2)_page-0002.jpg"/>
                    <pic:cNvPicPr/>
                  </pic:nvPicPr>
                  <pic:blipFill>
                    <a:blip r:embed="rId37" cstate="print"/>
                    <a:stretch>
                      <a:fillRect/>
                    </a:stretch>
                  </pic:blipFill>
                  <pic:spPr>
                    <a:xfrm>
                      <a:off x="0" y="0"/>
                      <a:ext cx="5585973" cy="8349424"/>
                    </a:xfrm>
                    <a:prstGeom prst="rect">
                      <a:avLst/>
                    </a:prstGeom>
                  </pic:spPr>
                </pic:pic>
              </a:graphicData>
            </a:graphic>
          </wp:anchor>
        </w:drawing>
      </w:r>
    </w:p>
    <w:p>
      <w:pPr>
        <w:pStyle w:val="BodyText"/>
        <w:spacing w:after="0"/>
        <w:jc w:val="left"/>
        <w:rPr>
          <w:sz w:val="18"/>
        </w:rPr>
        <w:sectPr>
          <w:pgSz w:w="11910" w:h="16840"/>
          <w:pgMar w:header="0" w:footer="921" w:top="1300" w:bottom="1120" w:left="1559" w:right="425"/>
        </w:sectPr>
      </w:pPr>
    </w:p>
    <w:p>
      <w:pPr>
        <w:pStyle w:val="BodyText"/>
        <w:spacing w:before="69"/>
        <w:ind w:left="5917"/>
        <w:jc w:val="left"/>
      </w:pPr>
      <w:r>
        <w:rPr>
          <w:spacing w:val="-2"/>
        </w:rPr>
        <w:t>продолжение</w:t>
      </w:r>
      <w:r>
        <w:rPr>
          <w:spacing w:val="5"/>
        </w:rPr>
        <w:t> </w:t>
      </w:r>
      <w:r>
        <w:rPr>
          <w:spacing w:val="-2"/>
        </w:rPr>
        <w:t>Приложения</w:t>
      </w:r>
      <w:r>
        <w:rPr/>
        <w:t> </w:t>
      </w:r>
      <w:r>
        <w:rPr>
          <w:spacing w:val="-10"/>
        </w:rPr>
        <w:t>А</w:t>
      </w:r>
    </w:p>
    <w:p>
      <w:pPr>
        <w:pStyle w:val="BodyText"/>
        <w:spacing w:before="203"/>
        <w:ind w:left="0"/>
        <w:jc w:val="left"/>
        <w:rPr>
          <w:sz w:val="20"/>
        </w:rPr>
      </w:pPr>
      <w:r>
        <w:rPr>
          <w:sz w:val="20"/>
        </w:rPr>
        <w:drawing>
          <wp:anchor distT="0" distB="0" distL="0" distR="0" allowOverlap="1" layoutInCell="1" locked="0" behindDoc="1" simplePos="0" relativeHeight="487595008">
            <wp:simplePos x="0" y="0"/>
            <wp:positionH relativeFrom="page">
              <wp:posOffset>1168400</wp:posOffset>
            </wp:positionH>
            <wp:positionV relativeFrom="paragraph">
              <wp:posOffset>290593</wp:posOffset>
            </wp:positionV>
            <wp:extent cx="5578654" cy="7997952"/>
            <wp:effectExtent l="0" t="0" r="0" b="0"/>
            <wp:wrapTopAndBottom/>
            <wp:docPr id="37" name="Image 37" descr="C:\Users\B36B~1\AppData\Local\Temp\Rar$DIa0.206\Adobe Scan 14 апр. 2025 г. (3)_page-0001.jpg"/>
            <wp:cNvGraphicFramePr>
              <a:graphicFrameLocks/>
            </wp:cNvGraphicFramePr>
            <a:graphic>
              <a:graphicData uri="http://schemas.openxmlformats.org/drawingml/2006/picture">
                <pic:pic>
                  <pic:nvPicPr>
                    <pic:cNvPr id="37" name="Image 37" descr="C:\Users\B36B~1\AppData\Local\Temp\Rar$DIa0.206\Adobe Scan 14 апр. 2025 г. (3)_page-0001.jpg"/>
                    <pic:cNvPicPr/>
                  </pic:nvPicPr>
                  <pic:blipFill>
                    <a:blip r:embed="rId38" cstate="print"/>
                    <a:stretch>
                      <a:fillRect/>
                    </a:stretch>
                  </pic:blipFill>
                  <pic:spPr>
                    <a:xfrm>
                      <a:off x="0" y="0"/>
                      <a:ext cx="5578654" cy="7997952"/>
                    </a:xfrm>
                    <a:prstGeom prst="rect">
                      <a:avLst/>
                    </a:prstGeom>
                  </pic:spPr>
                </pic:pic>
              </a:graphicData>
            </a:graphic>
          </wp:anchor>
        </w:drawing>
      </w:r>
    </w:p>
    <w:p>
      <w:pPr>
        <w:pStyle w:val="BodyText"/>
        <w:spacing w:after="0"/>
        <w:jc w:val="left"/>
        <w:rPr>
          <w:sz w:val="20"/>
        </w:rPr>
        <w:sectPr>
          <w:pgSz w:w="11910" w:h="16840"/>
          <w:pgMar w:header="0" w:footer="921" w:top="1000" w:bottom="1120" w:left="1559" w:right="425"/>
        </w:sectPr>
      </w:pPr>
    </w:p>
    <w:p>
      <w:pPr>
        <w:pStyle w:val="BodyText"/>
        <w:spacing w:before="76"/>
        <w:ind w:left="5917"/>
        <w:jc w:val="left"/>
      </w:pPr>
      <w:r>
        <w:rPr>
          <w:spacing w:val="-2"/>
        </w:rPr>
        <w:t>продолжение</w:t>
      </w:r>
      <w:r>
        <w:rPr>
          <w:spacing w:val="5"/>
        </w:rPr>
        <w:t> </w:t>
      </w:r>
      <w:r>
        <w:rPr>
          <w:spacing w:val="-2"/>
        </w:rPr>
        <w:t>Приложения</w:t>
      </w:r>
      <w:r>
        <w:rPr/>
        <w:t> </w:t>
      </w:r>
      <w:r>
        <w:rPr>
          <w:spacing w:val="-10"/>
        </w:rPr>
        <w:t>А</w:t>
      </w:r>
    </w:p>
    <w:p>
      <w:pPr>
        <w:pStyle w:val="BodyText"/>
        <w:spacing w:before="7"/>
        <w:ind w:left="0"/>
        <w:jc w:val="left"/>
        <w:rPr>
          <w:sz w:val="18"/>
        </w:rPr>
      </w:pPr>
      <w:r>
        <w:rPr>
          <w:sz w:val="18"/>
        </w:rPr>
        <w:drawing>
          <wp:anchor distT="0" distB="0" distL="0" distR="0" allowOverlap="1" layoutInCell="1" locked="0" behindDoc="1" simplePos="0" relativeHeight="487595520">
            <wp:simplePos x="0" y="0"/>
            <wp:positionH relativeFrom="page">
              <wp:posOffset>1168400</wp:posOffset>
            </wp:positionH>
            <wp:positionV relativeFrom="paragraph">
              <wp:posOffset>151528</wp:posOffset>
            </wp:positionV>
            <wp:extent cx="5070534" cy="7152894"/>
            <wp:effectExtent l="0" t="0" r="0" b="0"/>
            <wp:wrapTopAndBottom/>
            <wp:docPr id="38" name="Image 38" descr="C:\Users\B36B~1\AppData\Local\Temp\Rar$DIa0.469\Adobe Scan 14 апр. 2025 г. (3)_page-0002.jpg"/>
            <wp:cNvGraphicFramePr>
              <a:graphicFrameLocks/>
            </wp:cNvGraphicFramePr>
            <a:graphic>
              <a:graphicData uri="http://schemas.openxmlformats.org/drawingml/2006/picture">
                <pic:pic>
                  <pic:nvPicPr>
                    <pic:cNvPr id="38" name="Image 38" descr="C:\Users\B36B~1\AppData\Local\Temp\Rar$DIa0.469\Adobe Scan 14 апр. 2025 г. (3)_page-0002.jpg"/>
                    <pic:cNvPicPr/>
                  </pic:nvPicPr>
                  <pic:blipFill>
                    <a:blip r:embed="rId39" cstate="print"/>
                    <a:stretch>
                      <a:fillRect/>
                    </a:stretch>
                  </pic:blipFill>
                  <pic:spPr>
                    <a:xfrm>
                      <a:off x="0" y="0"/>
                      <a:ext cx="5070534" cy="7152894"/>
                    </a:xfrm>
                    <a:prstGeom prst="rect">
                      <a:avLst/>
                    </a:prstGeom>
                  </pic:spPr>
                </pic:pic>
              </a:graphicData>
            </a:graphic>
          </wp:anchor>
        </w:drawing>
      </w:r>
    </w:p>
    <w:p>
      <w:pPr>
        <w:pStyle w:val="BodyText"/>
        <w:spacing w:after="0"/>
        <w:jc w:val="left"/>
        <w:rPr>
          <w:sz w:val="18"/>
        </w:rPr>
        <w:sectPr>
          <w:pgSz w:w="11910" w:h="16840"/>
          <w:pgMar w:header="0" w:footer="921" w:top="1300" w:bottom="1120" w:left="1559" w:right="425"/>
        </w:sectPr>
      </w:pPr>
    </w:p>
    <w:p>
      <w:pPr>
        <w:pStyle w:val="BodyText"/>
        <w:spacing w:before="69"/>
        <w:ind w:left="5917"/>
        <w:jc w:val="left"/>
      </w:pPr>
      <w:r>
        <w:rPr>
          <w:spacing w:val="-2"/>
        </w:rPr>
        <w:t>продолжение</w:t>
      </w:r>
      <w:r>
        <w:rPr>
          <w:spacing w:val="5"/>
        </w:rPr>
        <w:t> </w:t>
      </w:r>
      <w:r>
        <w:rPr>
          <w:spacing w:val="-2"/>
        </w:rPr>
        <w:t>Приложения</w:t>
      </w:r>
      <w:r>
        <w:rPr/>
        <w:t> </w:t>
      </w:r>
      <w:r>
        <w:rPr>
          <w:spacing w:val="-10"/>
        </w:rPr>
        <w:t>А</w:t>
      </w:r>
    </w:p>
    <w:p>
      <w:pPr>
        <w:pStyle w:val="BodyText"/>
        <w:spacing w:before="1"/>
        <w:ind w:left="0"/>
        <w:jc w:val="left"/>
        <w:rPr>
          <w:sz w:val="19"/>
        </w:rPr>
      </w:pPr>
      <w:r>
        <w:rPr>
          <w:sz w:val="19"/>
        </w:rPr>
        <w:drawing>
          <wp:anchor distT="0" distB="0" distL="0" distR="0" allowOverlap="1" layoutInCell="1" locked="0" behindDoc="1" simplePos="0" relativeHeight="487596032">
            <wp:simplePos x="0" y="0"/>
            <wp:positionH relativeFrom="page">
              <wp:posOffset>1080135</wp:posOffset>
            </wp:positionH>
            <wp:positionV relativeFrom="paragraph">
              <wp:posOffset>154703</wp:posOffset>
            </wp:positionV>
            <wp:extent cx="5911008" cy="7915846"/>
            <wp:effectExtent l="0" t="0" r="0" b="0"/>
            <wp:wrapTopAndBottom/>
            <wp:docPr id="39" name="Image 39"/>
            <wp:cNvGraphicFramePr>
              <a:graphicFrameLocks/>
            </wp:cNvGraphicFramePr>
            <a:graphic>
              <a:graphicData uri="http://schemas.openxmlformats.org/drawingml/2006/picture">
                <pic:pic>
                  <pic:nvPicPr>
                    <pic:cNvPr id="39" name="Image 39"/>
                    <pic:cNvPicPr/>
                  </pic:nvPicPr>
                  <pic:blipFill>
                    <a:blip r:embed="rId40" cstate="print"/>
                    <a:stretch>
                      <a:fillRect/>
                    </a:stretch>
                  </pic:blipFill>
                  <pic:spPr>
                    <a:xfrm>
                      <a:off x="0" y="0"/>
                      <a:ext cx="5911008" cy="7915846"/>
                    </a:xfrm>
                    <a:prstGeom prst="rect">
                      <a:avLst/>
                    </a:prstGeom>
                  </pic:spPr>
                </pic:pic>
              </a:graphicData>
            </a:graphic>
          </wp:anchor>
        </w:drawing>
      </w:r>
    </w:p>
    <w:p>
      <w:pPr>
        <w:pStyle w:val="BodyText"/>
        <w:spacing w:after="0"/>
        <w:jc w:val="left"/>
        <w:rPr>
          <w:sz w:val="19"/>
        </w:rPr>
        <w:sectPr>
          <w:pgSz w:w="11910" w:h="16840"/>
          <w:pgMar w:header="0" w:footer="921" w:top="1000" w:bottom="1120" w:left="1559" w:right="425"/>
        </w:sectPr>
      </w:pPr>
    </w:p>
    <w:p>
      <w:pPr>
        <w:pStyle w:val="BodyText"/>
        <w:spacing w:before="69"/>
        <w:ind w:left="5917"/>
        <w:jc w:val="left"/>
      </w:pPr>
      <w:r>
        <w:rPr>
          <w:spacing w:val="-2"/>
        </w:rPr>
        <w:t>продолжение</w:t>
      </w:r>
      <w:r>
        <w:rPr>
          <w:spacing w:val="5"/>
        </w:rPr>
        <w:t> </w:t>
      </w:r>
      <w:r>
        <w:rPr>
          <w:spacing w:val="-2"/>
        </w:rPr>
        <w:t>Приложения</w:t>
      </w:r>
      <w:r>
        <w:rPr/>
        <w:t> </w:t>
      </w:r>
      <w:r>
        <w:rPr>
          <w:spacing w:val="-10"/>
        </w:rPr>
        <w:t>А</w:t>
      </w:r>
    </w:p>
    <w:p>
      <w:pPr>
        <w:pStyle w:val="BodyText"/>
        <w:spacing w:before="1"/>
        <w:ind w:left="0"/>
        <w:jc w:val="left"/>
        <w:rPr>
          <w:sz w:val="19"/>
        </w:rPr>
      </w:pPr>
      <w:r>
        <w:rPr>
          <w:sz w:val="19"/>
        </w:rPr>
        <w:drawing>
          <wp:anchor distT="0" distB="0" distL="0" distR="0" allowOverlap="1" layoutInCell="1" locked="0" behindDoc="1" simplePos="0" relativeHeight="487596544">
            <wp:simplePos x="0" y="0"/>
            <wp:positionH relativeFrom="page">
              <wp:posOffset>1080135</wp:posOffset>
            </wp:positionH>
            <wp:positionV relativeFrom="paragraph">
              <wp:posOffset>154703</wp:posOffset>
            </wp:positionV>
            <wp:extent cx="5580681" cy="8083867"/>
            <wp:effectExtent l="0" t="0" r="0" b="0"/>
            <wp:wrapTopAndBottom/>
            <wp:docPr id="40" name="Image 40" descr="C:\Users\АХБВЖ\Downloads\Adobe Scan 14 апр. 2025 г. (2)_page-0001.jpg"/>
            <wp:cNvGraphicFramePr>
              <a:graphicFrameLocks/>
            </wp:cNvGraphicFramePr>
            <a:graphic>
              <a:graphicData uri="http://schemas.openxmlformats.org/drawingml/2006/picture">
                <pic:pic>
                  <pic:nvPicPr>
                    <pic:cNvPr id="40" name="Image 40" descr="C:\Users\АХБВЖ\Downloads\Adobe Scan 14 апр. 2025 г. (2)_page-0001.jpg"/>
                    <pic:cNvPicPr/>
                  </pic:nvPicPr>
                  <pic:blipFill>
                    <a:blip r:embed="rId41" cstate="print"/>
                    <a:stretch>
                      <a:fillRect/>
                    </a:stretch>
                  </pic:blipFill>
                  <pic:spPr>
                    <a:xfrm>
                      <a:off x="0" y="0"/>
                      <a:ext cx="5580681" cy="8083867"/>
                    </a:xfrm>
                    <a:prstGeom prst="rect">
                      <a:avLst/>
                    </a:prstGeom>
                  </pic:spPr>
                </pic:pic>
              </a:graphicData>
            </a:graphic>
          </wp:anchor>
        </w:drawing>
      </w:r>
    </w:p>
    <w:p>
      <w:pPr>
        <w:pStyle w:val="BodyText"/>
        <w:spacing w:after="0"/>
        <w:jc w:val="left"/>
        <w:rPr>
          <w:sz w:val="19"/>
        </w:rPr>
        <w:sectPr>
          <w:pgSz w:w="11910" w:h="16840"/>
          <w:pgMar w:header="0" w:footer="921" w:top="1000" w:bottom="1120" w:left="1559" w:right="425"/>
        </w:sectPr>
      </w:pPr>
    </w:p>
    <w:p>
      <w:pPr>
        <w:pStyle w:val="BodyText"/>
        <w:spacing w:before="69"/>
        <w:ind w:left="5917"/>
        <w:jc w:val="left"/>
      </w:pPr>
      <w:r>
        <w:rPr>
          <w:spacing w:val="-2"/>
        </w:rPr>
        <w:t>продолжение</w:t>
      </w:r>
      <w:r>
        <w:rPr>
          <w:spacing w:val="5"/>
        </w:rPr>
        <w:t> </w:t>
      </w:r>
      <w:r>
        <w:rPr>
          <w:spacing w:val="-2"/>
        </w:rPr>
        <w:t>Приложения</w:t>
      </w:r>
      <w:r>
        <w:rPr/>
        <w:t> </w:t>
      </w:r>
      <w:r>
        <w:rPr>
          <w:spacing w:val="-10"/>
        </w:rPr>
        <w:t>А</w:t>
      </w:r>
    </w:p>
    <w:p>
      <w:pPr>
        <w:pStyle w:val="BodyText"/>
        <w:spacing w:before="1"/>
        <w:ind w:left="0"/>
        <w:jc w:val="left"/>
        <w:rPr>
          <w:sz w:val="19"/>
        </w:rPr>
      </w:pPr>
      <w:r>
        <w:rPr>
          <w:sz w:val="19"/>
        </w:rPr>
        <w:drawing>
          <wp:anchor distT="0" distB="0" distL="0" distR="0" allowOverlap="1" layoutInCell="1" locked="0" behindDoc="1" simplePos="0" relativeHeight="487597056">
            <wp:simplePos x="0" y="0"/>
            <wp:positionH relativeFrom="page">
              <wp:posOffset>1226185</wp:posOffset>
            </wp:positionH>
            <wp:positionV relativeFrom="paragraph">
              <wp:posOffset>154703</wp:posOffset>
            </wp:positionV>
            <wp:extent cx="5661632" cy="7779448"/>
            <wp:effectExtent l="0" t="0" r="0" b="0"/>
            <wp:wrapTopAndBottom/>
            <wp:docPr id="41" name="Image 41"/>
            <wp:cNvGraphicFramePr>
              <a:graphicFrameLocks/>
            </wp:cNvGraphicFramePr>
            <a:graphic>
              <a:graphicData uri="http://schemas.openxmlformats.org/drawingml/2006/picture">
                <pic:pic>
                  <pic:nvPicPr>
                    <pic:cNvPr id="41" name="Image 41"/>
                    <pic:cNvPicPr/>
                  </pic:nvPicPr>
                  <pic:blipFill>
                    <a:blip r:embed="rId42" cstate="print"/>
                    <a:stretch>
                      <a:fillRect/>
                    </a:stretch>
                  </pic:blipFill>
                  <pic:spPr>
                    <a:xfrm>
                      <a:off x="0" y="0"/>
                      <a:ext cx="5661632" cy="7779448"/>
                    </a:xfrm>
                    <a:prstGeom prst="rect">
                      <a:avLst/>
                    </a:prstGeom>
                  </pic:spPr>
                </pic:pic>
              </a:graphicData>
            </a:graphic>
          </wp:anchor>
        </w:drawing>
      </w:r>
    </w:p>
    <w:p>
      <w:pPr>
        <w:pStyle w:val="BodyText"/>
        <w:spacing w:after="0"/>
        <w:jc w:val="left"/>
        <w:rPr>
          <w:sz w:val="19"/>
        </w:rPr>
        <w:sectPr>
          <w:pgSz w:w="11910" w:h="16840"/>
          <w:pgMar w:header="0" w:footer="921" w:top="1000" w:bottom="1120" w:left="1559" w:right="425"/>
        </w:sectPr>
      </w:pPr>
    </w:p>
    <w:p>
      <w:pPr>
        <w:pStyle w:val="BodyText"/>
        <w:spacing w:before="67"/>
        <w:ind w:left="5917"/>
        <w:jc w:val="left"/>
      </w:pPr>
      <w:r>
        <w:rPr>
          <w:spacing w:val="-2"/>
        </w:rPr>
        <w:t>продолжение</w:t>
      </w:r>
      <w:r>
        <w:rPr>
          <w:spacing w:val="5"/>
        </w:rPr>
        <w:t> </w:t>
      </w:r>
      <w:r>
        <w:rPr>
          <w:spacing w:val="-2"/>
        </w:rPr>
        <w:t>Приложения</w:t>
      </w:r>
      <w:r>
        <w:rPr/>
        <w:t> </w:t>
      </w:r>
      <w:r>
        <w:rPr>
          <w:spacing w:val="-10"/>
        </w:rPr>
        <w:t>А</w:t>
      </w:r>
    </w:p>
    <w:p>
      <w:pPr>
        <w:pStyle w:val="BodyText"/>
        <w:spacing w:before="6"/>
        <w:ind w:left="0"/>
        <w:jc w:val="left"/>
        <w:rPr>
          <w:sz w:val="18"/>
        </w:rPr>
      </w:pPr>
      <w:r>
        <w:rPr>
          <w:sz w:val="18"/>
        </w:rPr>
        <w:drawing>
          <wp:anchor distT="0" distB="0" distL="0" distR="0" allowOverlap="1" layoutInCell="1" locked="0" behindDoc="1" simplePos="0" relativeHeight="487597568">
            <wp:simplePos x="0" y="0"/>
            <wp:positionH relativeFrom="page">
              <wp:posOffset>1226185</wp:posOffset>
            </wp:positionH>
            <wp:positionV relativeFrom="paragraph">
              <wp:posOffset>150766</wp:posOffset>
            </wp:positionV>
            <wp:extent cx="5586476" cy="7194899"/>
            <wp:effectExtent l="0" t="0" r="0" b="0"/>
            <wp:wrapTopAndBottom/>
            <wp:docPr id="42" name="Image 42"/>
            <wp:cNvGraphicFramePr>
              <a:graphicFrameLocks/>
            </wp:cNvGraphicFramePr>
            <a:graphic>
              <a:graphicData uri="http://schemas.openxmlformats.org/drawingml/2006/picture">
                <pic:pic>
                  <pic:nvPicPr>
                    <pic:cNvPr id="42" name="Image 42"/>
                    <pic:cNvPicPr/>
                  </pic:nvPicPr>
                  <pic:blipFill>
                    <a:blip r:embed="rId43" cstate="print"/>
                    <a:stretch>
                      <a:fillRect/>
                    </a:stretch>
                  </pic:blipFill>
                  <pic:spPr>
                    <a:xfrm>
                      <a:off x="0" y="0"/>
                      <a:ext cx="5586476" cy="7194899"/>
                    </a:xfrm>
                    <a:prstGeom prst="rect">
                      <a:avLst/>
                    </a:prstGeom>
                  </pic:spPr>
                </pic:pic>
              </a:graphicData>
            </a:graphic>
          </wp:anchor>
        </w:drawing>
      </w:r>
    </w:p>
    <w:p>
      <w:pPr>
        <w:pStyle w:val="BodyText"/>
        <w:spacing w:after="0"/>
        <w:jc w:val="left"/>
        <w:rPr>
          <w:sz w:val="18"/>
        </w:rPr>
        <w:sectPr>
          <w:pgSz w:w="11910" w:h="16840"/>
          <w:pgMar w:header="0" w:footer="921" w:top="1780" w:bottom="1120" w:left="1559" w:right="425"/>
        </w:sectPr>
      </w:pPr>
    </w:p>
    <w:p>
      <w:pPr>
        <w:pStyle w:val="Heading1"/>
        <w:spacing w:before="71"/>
        <w:ind w:left="303" w:right="255"/>
      </w:pPr>
      <w:bookmarkStart w:name="ПРИЛОЖЕНИЕ Б" w:id="22"/>
      <w:bookmarkEnd w:id="22"/>
      <w:r>
        <w:rPr>
          <w:b w:val="0"/>
        </w:rPr>
      </w:r>
      <w:r>
        <w:rPr>
          <w:spacing w:val="-2"/>
        </w:rPr>
        <w:t>ПРИЛОЖЕНИЕ</w:t>
      </w:r>
      <w:r>
        <w:rPr>
          <w:spacing w:val="-13"/>
        </w:rPr>
        <w:t> </w:t>
      </w:r>
      <w:r>
        <w:rPr>
          <w:spacing w:val="-10"/>
        </w:rPr>
        <w:t>Б</w:t>
      </w:r>
    </w:p>
    <w:p>
      <w:pPr>
        <w:pStyle w:val="BodyText"/>
        <w:spacing w:before="66"/>
        <w:ind w:left="0"/>
        <w:jc w:val="left"/>
        <w:rPr>
          <w:b/>
        </w:rPr>
      </w:pPr>
    </w:p>
    <w:p>
      <w:pPr>
        <w:pStyle w:val="BodyText"/>
        <w:ind w:left="582" w:right="561"/>
        <w:jc w:val="center"/>
      </w:pPr>
      <w:r>
        <w:rPr/>
        <w:drawing>
          <wp:anchor distT="0" distB="0" distL="0" distR="0" allowOverlap="1" layoutInCell="1" locked="0" behindDoc="1" simplePos="0" relativeHeight="487598080">
            <wp:simplePos x="0" y="0"/>
            <wp:positionH relativeFrom="page">
              <wp:posOffset>1397000</wp:posOffset>
            </wp:positionH>
            <wp:positionV relativeFrom="paragraph">
              <wp:posOffset>215045</wp:posOffset>
            </wp:positionV>
            <wp:extent cx="5178090" cy="7127081"/>
            <wp:effectExtent l="0" t="0" r="0" b="0"/>
            <wp:wrapTopAndBottom/>
            <wp:docPr id="43" name="Image 43" descr="C:\Users\User\AppData\Local\Temp\Rar$DI00.938\¦в¦Ю¦Ю ¦РTЫTБTпTВ ¦Ы¦Ы¦б_page-0001.jpg"/>
            <wp:cNvGraphicFramePr>
              <a:graphicFrameLocks/>
            </wp:cNvGraphicFramePr>
            <a:graphic>
              <a:graphicData uri="http://schemas.openxmlformats.org/drawingml/2006/picture">
                <pic:pic>
                  <pic:nvPicPr>
                    <pic:cNvPr id="43" name="Image 43" descr="C:\Users\User\AppData\Local\Temp\Rar$DI00.938\¦в¦Ю¦Ю ¦РTЫTБTпTВ ¦Ы¦Ы¦б_page-0001.jpg"/>
                    <pic:cNvPicPr/>
                  </pic:nvPicPr>
                  <pic:blipFill>
                    <a:blip r:embed="rId44" cstate="print"/>
                    <a:stretch>
                      <a:fillRect/>
                    </a:stretch>
                  </pic:blipFill>
                  <pic:spPr>
                    <a:xfrm>
                      <a:off x="0" y="0"/>
                      <a:ext cx="5178090" cy="7127081"/>
                    </a:xfrm>
                    <a:prstGeom prst="rect">
                      <a:avLst/>
                    </a:prstGeom>
                  </pic:spPr>
                </pic:pic>
              </a:graphicData>
            </a:graphic>
          </wp:anchor>
        </w:drawing>
      </w:r>
      <w:r>
        <w:rPr/>
        <w:t>Акты</w:t>
      </w:r>
      <w:r>
        <w:rPr>
          <w:spacing w:val="-16"/>
        </w:rPr>
        <w:t> </w:t>
      </w:r>
      <w:r>
        <w:rPr/>
        <w:t>внедрения</w:t>
      </w:r>
      <w:r>
        <w:rPr>
          <w:spacing w:val="-9"/>
        </w:rPr>
        <w:t> </w:t>
      </w:r>
      <w:r>
        <w:rPr/>
        <w:t>в</w:t>
      </w:r>
      <w:r>
        <w:rPr>
          <w:spacing w:val="-18"/>
        </w:rPr>
        <w:t> </w:t>
      </w:r>
      <w:r>
        <w:rPr>
          <w:spacing w:val="-2"/>
        </w:rPr>
        <w:t>хозяйства</w:t>
      </w:r>
    </w:p>
    <w:p>
      <w:pPr>
        <w:pStyle w:val="BodyText"/>
        <w:spacing w:after="0"/>
        <w:jc w:val="center"/>
        <w:sectPr>
          <w:pgSz w:w="11910" w:h="16840"/>
          <w:pgMar w:header="0" w:footer="921" w:top="1320" w:bottom="1120" w:left="1559" w:right="425"/>
        </w:sectPr>
      </w:pPr>
    </w:p>
    <w:p>
      <w:pPr>
        <w:pStyle w:val="BodyText"/>
        <w:spacing w:before="67"/>
        <w:ind w:left="5917"/>
        <w:jc w:val="left"/>
      </w:pPr>
      <w:r>
        <w:rPr/>
        <w:drawing>
          <wp:anchor distT="0" distB="0" distL="0" distR="0" allowOverlap="1" layoutInCell="1" locked="0" behindDoc="1" simplePos="0" relativeHeight="487598592">
            <wp:simplePos x="0" y="0"/>
            <wp:positionH relativeFrom="page">
              <wp:posOffset>1080135</wp:posOffset>
            </wp:positionH>
            <wp:positionV relativeFrom="paragraph">
              <wp:posOffset>254508</wp:posOffset>
            </wp:positionV>
            <wp:extent cx="5458072" cy="7847076"/>
            <wp:effectExtent l="0" t="0" r="0" b="0"/>
            <wp:wrapTopAndBottom/>
            <wp:docPr id="44" name="Image 44" descr="C:\Users\User\AppData\Local\Temp\Rar$DI21.719\¦в¦Ю¦Ю ¦РTЫTБTпTВ ¦Ы¦Ы¦б_page-0002.jpg"/>
            <wp:cNvGraphicFramePr>
              <a:graphicFrameLocks/>
            </wp:cNvGraphicFramePr>
            <a:graphic>
              <a:graphicData uri="http://schemas.openxmlformats.org/drawingml/2006/picture">
                <pic:pic>
                  <pic:nvPicPr>
                    <pic:cNvPr id="44" name="Image 44" descr="C:\Users\User\AppData\Local\Temp\Rar$DI21.719\¦в¦Ю¦Ю ¦РTЫTБTпTВ ¦Ы¦Ы¦б_page-0002.jpg"/>
                    <pic:cNvPicPr/>
                  </pic:nvPicPr>
                  <pic:blipFill>
                    <a:blip r:embed="rId45" cstate="print"/>
                    <a:stretch>
                      <a:fillRect/>
                    </a:stretch>
                  </pic:blipFill>
                  <pic:spPr>
                    <a:xfrm>
                      <a:off x="0" y="0"/>
                      <a:ext cx="5458072" cy="7847076"/>
                    </a:xfrm>
                    <a:prstGeom prst="rect">
                      <a:avLst/>
                    </a:prstGeom>
                  </pic:spPr>
                </pic:pic>
              </a:graphicData>
            </a:graphic>
          </wp:anchor>
        </w:drawing>
      </w:r>
      <w:r>
        <w:rPr>
          <w:spacing w:val="-2"/>
        </w:rPr>
        <w:t>продолжение</w:t>
      </w:r>
      <w:r>
        <w:rPr>
          <w:spacing w:val="5"/>
        </w:rPr>
        <w:t> </w:t>
      </w:r>
      <w:r>
        <w:rPr>
          <w:spacing w:val="-2"/>
        </w:rPr>
        <w:t>Приложения</w:t>
      </w:r>
      <w:r>
        <w:rPr>
          <w:spacing w:val="-5"/>
        </w:rPr>
        <w:t> </w:t>
      </w:r>
      <w:r>
        <w:rPr>
          <w:spacing w:val="-10"/>
        </w:rPr>
        <w:t>Б</w:t>
      </w:r>
    </w:p>
    <w:p>
      <w:pPr>
        <w:pStyle w:val="BodyText"/>
        <w:spacing w:after="0"/>
        <w:jc w:val="left"/>
        <w:sectPr>
          <w:pgSz w:w="11910" w:h="16840"/>
          <w:pgMar w:header="0" w:footer="921" w:top="1640" w:bottom="1120" w:left="1559" w:right="425"/>
        </w:sectPr>
      </w:pPr>
    </w:p>
    <w:p>
      <w:pPr>
        <w:pStyle w:val="BodyText"/>
        <w:spacing w:before="74"/>
        <w:ind w:left="5955"/>
        <w:jc w:val="left"/>
      </w:pPr>
      <w:r>
        <w:rPr>
          <w:spacing w:val="-2"/>
        </w:rPr>
        <w:t>продолжение</w:t>
      </w:r>
      <w:r>
        <w:rPr>
          <w:spacing w:val="5"/>
        </w:rPr>
        <w:t> </w:t>
      </w:r>
      <w:r>
        <w:rPr>
          <w:spacing w:val="-2"/>
        </w:rPr>
        <w:t>Приложения</w:t>
      </w:r>
      <w:r>
        <w:rPr/>
        <w:t> </w:t>
      </w:r>
      <w:r>
        <w:rPr>
          <w:spacing w:val="-10"/>
        </w:rPr>
        <w:t>Б</w:t>
      </w:r>
    </w:p>
    <w:p>
      <w:pPr>
        <w:pStyle w:val="BodyText"/>
        <w:ind w:left="0"/>
        <w:jc w:val="left"/>
        <w:rPr>
          <w:sz w:val="20"/>
        </w:rPr>
      </w:pPr>
    </w:p>
    <w:p>
      <w:pPr>
        <w:pStyle w:val="BodyText"/>
        <w:spacing w:before="74"/>
        <w:ind w:left="0"/>
        <w:jc w:val="left"/>
        <w:rPr>
          <w:sz w:val="20"/>
        </w:rPr>
      </w:pPr>
      <w:r>
        <w:rPr>
          <w:sz w:val="20"/>
        </w:rPr>
        <w:drawing>
          <wp:anchor distT="0" distB="0" distL="0" distR="0" allowOverlap="1" layoutInCell="1" locked="0" behindDoc="1" simplePos="0" relativeHeight="487599104">
            <wp:simplePos x="0" y="0"/>
            <wp:positionH relativeFrom="page">
              <wp:posOffset>1329689</wp:posOffset>
            </wp:positionH>
            <wp:positionV relativeFrom="paragraph">
              <wp:posOffset>208267</wp:posOffset>
            </wp:positionV>
            <wp:extent cx="5557901" cy="8298180"/>
            <wp:effectExtent l="0" t="0" r="0" b="0"/>
            <wp:wrapTopAndBottom/>
            <wp:docPr id="45" name="Image 45"/>
            <wp:cNvGraphicFramePr>
              <a:graphicFrameLocks/>
            </wp:cNvGraphicFramePr>
            <a:graphic>
              <a:graphicData uri="http://schemas.openxmlformats.org/drawingml/2006/picture">
                <pic:pic>
                  <pic:nvPicPr>
                    <pic:cNvPr id="45" name="Image 45"/>
                    <pic:cNvPicPr/>
                  </pic:nvPicPr>
                  <pic:blipFill>
                    <a:blip r:embed="rId46" cstate="print"/>
                    <a:stretch>
                      <a:fillRect/>
                    </a:stretch>
                  </pic:blipFill>
                  <pic:spPr>
                    <a:xfrm>
                      <a:off x="0" y="0"/>
                      <a:ext cx="5557901" cy="8298180"/>
                    </a:xfrm>
                    <a:prstGeom prst="rect">
                      <a:avLst/>
                    </a:prstGeom>
                  </pic:spPr>
                </pic:pic>
              </a:graphicData>
            </a:graphic>
          </wp:anchor>
        </w:drawing>
      </w:r>
    </w:p>
    <w:p>
      <w:pPr>
        <w:pStyle w:val="BodyText"/>
        <w:spacing w:after="0"/>
        <w:jc w:val="left"/>
        <w:rPr>
          <w:sz w:val="20"/>
        </w:rPr>
        <w:sectPr>
          <w:pgSz w:w="11910" w:h="16840"/>
          <w:pgMar w:header="0" w:footer="921" w:top="1240" w:bottom="1120" w:left="1559" w:right="425"/>
        </w:sectPr>
      </w:pPr>
    </w:p>
    <w:p>
      <w:pPr>
        <w:pStyle w:val="BodyText"/>
        <w:spacing w:before="66"/>
        <w:ind w:left="5955"/>
        <w:jc w:val="left"/>
      </w:pPr>
      <w:r>
        <w:rPr>
          <w:spacing w:val="-2"/>
        </w:rPr>
        <w:t>продолжение</w:t>
      </w:r>
      <w:r>
        <w:rPr>
          <w:spacing w:val="5"/>
        </w:rPr>
        <w:t> </w:t>
      </w:r>
      <w:r>
        <w:rPr>
          <w:spacing w:val="-2"/>
        </w:rPr>
        <w:t>Приложения</w:t>
      </w:r>
      <w:r>
        <w:rPr>
          <w:spacing w:val="-5"/>
        </w:rPr>
        <w:t> </w:t>
      </w:r>
      <w:r>
        <w:rPr>
          <w:spacing w:val="-10"/>
        </w:rPr>
        <w:t>Б</w:t>
      </w:r>
    </w:p>
    <w:p>
      <w:pPr>
        <w:pStyle w:val="BodyText"/>
        <w:spacing w:before="4"/>
        <w:ind w:left="0"/>
        <w:jc w:val="left"/>
        <w:rPr>
          <w:sz w:val="19"/>
        </w:rPr>
      </w:pPr>
      <w:r>
        <w:rPr>
          <w:sz w:val="19"/>
        </w:rPr>
        <w:drawing>
          <wp:anchor distT="0" distB="0" distL="0" distR="0" allowOverlap="1" layoutInCell="1" locked="0" behindDoc="1" simplePos="0" relativeHeight="487599616">
            <wp:simplePos x="0" y="0"/>
            <wp:positionH relativeFrom="page">
              <wp:posOffset>1329055</wp:posOffset>
            </wp:positionH>
            <wp:positionV relativeFrom="paragraph">
              <wp:posOffset>156582</wp:posOffset>
            </wp:positionV>
            <wp:extent cx="5688010" cy="8358187"/>
            <wp:effectExtent l="0" t="0" r="0" b="0"/>
            <wp:wrapTopAndBottom/>
            <wp:docPr id="46" name="Image 46" descr="C:\Users\B36B~1\AppData\Local\Temp\Rar$DIa0.578\Adobe Scan 14 апр. 2025 г._page-0001.jpg"/>
            <wp:cNvGraphicFramePr>
              <a:graphicFrameLocks/>
            </wp:cNvGraphicFramePr>
            <a:graphic>
              <a:graphicData uri="http://schemas.openxmlformats.org/drawingml/2006/picture">
                <pic:pic>
                  <pic:nvPicPr>
                    <pic:cNvPr id="46" name="Image 46" descr="C:\Users\B36B~1\AppData\Local\Temp\Rar$DIa0.578\Adobe Scan 14 апр. 2025 г._page-0001.jpg"/>
                    <pic:cNvPicPr/>
                  </pic:nvPicPr>
                  <pic:blipFill>
                    <a:blip r:embed="rId47" cstate="print"/>
                    <a:stretch>
                      <a:fillRect/>
                    </a:stretch>
                  </pic:blipFill>
                  <pic:spPr>
                    <a:xfrm>
                      <a:off x="0" y="0"/>
                      <a:ext cx="5688010" cy="8358187"/>
                    </a:xfrm>
                    <a:prstGeom prst="rect">
                      <a:avLst/>
                    </a:prstGeom>
                  </pic:spPr>
                </pic:pic>
              </a:graphicData>
            </a:graphic>
          </wp:anchor>
        </w:drawing>
      </w:r>
    </w:p>
    <w:p>
      <w:pPr>
        <w:pStyle w:val="BodyText"/>
        <w:spacing w:after="0"/>
        <w:jc w:val="left"/>
        <w:rPr>
          <w:sz w:val="19"/>
        </w:rPr>
        <w:sectPr>
          <w:pgSz w:w="11910" w:h="16840"/>
          <w:pgMar w:header="0" w:footer="921" w:top="1080" w:bottom="1120" w:left="1559" w:right="425"/>
        </w:sectPr>
      </w:pPr>
    </w:p>
    <w:p>
      <w:pPr>
        <w:spacing w:before="76"/>
        <w:ind w:left="145" w:right="0" w:firstLine="0"/>
        <w:jc w:val="left"/>
        <w:rPr>
          <w:sz w:val="18"/>
        </w:rPr>
      </w:pPr>
      <w:r>
        <w:rPr>
          <w:spacing w:val="-10"/>
          <w:sz w:val="18"/>
        </w:rPr>
        <w:t>\</w:t>
      </w:r>
    </w:p>
    <w:p>
      <w:pPr>
        <w:pStyle w:val="BodyText"/>
        <w:spacing w:before="69"/>
        <w:ind w:left="5917"/>
        <w:jc w:val="left"/>
      </w:pPr>
      <w:r>
        <w:rPr>
          <w:spacing w:val="-2"/>
        </w:rPr>
        <w:t>продолжение</w:t>
      </w:r>
      <w:r>
        <w:rPr>
          <w:spacing w:val="5"/>
        </w:rPr>
        <w:t> </w:t>
      </w:r>
      <w:r>
        <w:rPr>
          <w:spacing w:val="-2"/>
        </w:rPr>
        <w:t>Приложения</w:t>
      </w:r>
      <w:r>
        <w:rPr>
          <w:spacing w:val="-5"/>
        </w:rPr>
        <w:t> </w:t>
      </w:r>
      <w:r>
        <w:rPr>
          <w:spacing w:val="-10"/>
        </w:rPr>
        <w:t>Б</w:t>
      </w:r>
    </w:p>
    <w:p>
      <w:pPr>
        <w:pStyle w:val="BodyText"/>
        <w:spacing w:before="10"/>
        <w:ind w:left="0"/>
        <w:jc w:val="left"/>
        <w:rPr>
          <w:sz w:val="16"/>
        </w:rPr>
      </w:pPr>
      <w:r>
        <w:rPr>
          <w:sz w:val="16"/>
        </w:rPr>
        <w:drawing>
          <wp:anchor distT="0" distB="0" distL="0" distR="0" allowOverlap="1" layoutInCell="1" locked="0" behindDoc="1" simplePos="0" relativeHeight="487600128">
            <wp:simplePos x="0" y="0"/>
            <wp:positionH relativeFrom="page">
              <wp:posOffset>1168400</wp:posOffset>
            </wp:positionH>
            <wp:positionV relativeFrom="paragraph">
              <wp:posOffset>138458</wp:posOffset>
            </wp:positionV>
            <wp:extent cx="5711155" cy="8358187"/>
            <wp:effectExtent l="0" t="0" r="0" b="0"/>
            <wp:wrapTopAndBottom/>
            <wp:docPr id="47" name="Image 47" descr="C:\Users\B36B~1\AppData\Local\Temp\Rar$DIa0.767\Adobe Scan 14 апр. 2025 г._page-0002.jpg"/>
            <wp:cNvGraphicFramePr>
              <a:graphicFrameLocks/>
            </wp:cNvGraphicFramePr>
            <a:graphic>
              <a:graphicData uri="http://schemas.openxmlformats.org/drawingml/2006/picture">
                <pic:pic>
                  <pic:nvPicPr>
                    <pic:cNvPr id="47" name="Image 47" descr="C:\Users\B36B~1\AppData\Local\Temp\Rar$DIa0.767\Adobe Scan 14 апр. 2025 г._page-0002.jpg"/>
                    <pic:cNvPicPr/>
                  </pic:nvPicPr>
                  <pic:blipFill>
                    <a:blip r:embed="rId48" cstate="print"/>
                    <a:stretch>
                      <a:fillRect/>
                    </a:stretch>
                  </pic:blipFill>
                  <pic:spPr>
                    <a:xfrm>
                      <a:off x="0" y="0"/>
                      <a:ext cx="5711155" cy="8358187"/>
                    </a:xfrm>
                    <a:prstGeom prst="rect">
                      <a:avLst/>
                    </a:prstGeom>
                  </pic:spPr>
                </pic:pic>
              </a:graphicData>
            </a:graphic>
          </wp:anchor>
        </w:drawing>
      </w:r>
    </w:p>
    <w:p>
      <w:pPr>
        <w:pStyle w:val="BodyText"/>
        <w:spacing w:after="0"/>
        <w:jc w:val="left"/>
        <w:rPr>
          <w:sz w:val="16"/>
        </w:rPr>
        <w:sectPr>
          <w:pgSz w:w="11910" w:h="16840"/>
          <w:pgMar w:header="0" w:footer="921" w:top="1000" w:bottom="1120" w:left="1559" w:right="425"/>
        </w:sectPr>
      </w:pPr>
    </w:p>
    <w:p>
      <w:pPr>
        <w:pStyle w:val="BodyText"/>
        <w:spacing w:before="76"/>
        <w:ind w:left="5917"/>
        <w:jc w:val="left"/>
      </w:pPr>
      <w:r>
        <w:rPr>
          <w:spacing w:val="-2"/>
        </w:rPr>
        <w:t>продолжение</w:t>
      </w:r>
      <w:r>
        <w:rPr>
          <w:spacing w:val="5"/>
        </w:rPr>
        <w:t> </w:t>
      </w:r>
      <w:r>
        <w:rPr>
          <w:spacing w:val="-2"/>
        </w:rPr>
        <w:t>Приложения</w:t>
      </w:r>
      <w:r>
        <w:rPr>
          <w:spacing w:val="-5"/>
        </w:rPr>
        <w:t> </w:t>
      </w:r>
      <w:r>
        <w:rPr>
          <w:spacing w:val="-10"/>
        </w:rPr>
        <w:t>Б</w:t>
      </w:r>
    </w:p>
    <w:p>
      <w:pPr>
        <w:pStyle w:val="BodyText"/>
        <w:spacing w:before="7"/>
        <w:ind w:left="0"/>
        <w:jc w:val="left"/>
        <w:rPr>
          <w:sz w:val="18"/>
        </w:rPr>
      </w:pPr>
      <w:r>
        <w:rPr>
          <w:sz w:val="18"/>
        </w:rPr>
        <w:drawing>
          <wp:anchor distT="0" distB="0" distL="0" distR="0" allowOverlap="1" layoutInCell="1" locked="0" behindDoc="1" simplePos="0" relativeHeight="487600640">
            <wp:simplePos x="0" y="0"/>
            <wp:positionH relativeFrom="page">
              <wp:posOffset>1168400</wp:posOffset>
            </wp:positionH>
            <wp:positionV relativeFrom="paragraph">
              <wp:posOffset>151528</wp:posOffset>
            </wp:positionV>
            <wp:extent cx="5689160" cy="7948612"/>
            <wp:effectExtent l="0" t="0" r="0" b="0"/>
            <wp:wrapTopAndBottom/>
            <wp:docPr id="48" name="Image 48" descr="C:\Users\B36B~1\AppData\Local\Temp\Rar$DIa0.639\Adobe Scan 14 апр. 2025 г._page-0003.jpg"/>
            <wp:cNvGraphicFramePr>
              <a:graphicFrameLocks/>
            </wp:cNvGraphicFramePr>
            <a:graphic>
              <a:graphicData uri="http://schemas.openxmlformats.org/drawingml/2006/picture">
                <pic:pic>
                  <pic:nvPicPr>
                    <pic:cNvPr id="48" name="Image 48" descr="C:\Users\B36B~1\AppData\Local\Temp\Rar$DIa0.639\Adobe Scan 14 апр. 2025 г._page-0003.jpg"/>
                    <pic:cNvPicPr/>
                  </pic:nvPicPr>
                  <pic:blipFill>
                    <a:blip r:embed="rId49" cstate="print"/>
                    <a:stretch>
                      <a:fillRect/>
                    </a:stretch>
                  </pic:blipFill>
                  <pic:spPr>
                    <a:xfrm>
                      <a:off x="0" y="0"/>
                      <a:ext cx="5689160" cy="7948612"/>
                    </a:xfrm>
                    <a:prstGeom prst="rect">
                      <a:avLst/>
                    </a:prstGeom>
                  </pic:spPr>
                </pic:pic>
              </a:graphicData>
            </a:graphic>
          </wp:anchor>
        </w:drawing>
      </w:r>
    </w:p>
    <w:p>
      <w:pPr>
        <w:pStyle w:val="BodyText"/>
        <w:spacing w:after="0"/>
        <w:jc w:val="left"/>
        <w:rPr>
          <w:sz w:val="18"/>
        </w:rPr>
        <w:sectPr>
          <w:pgSz w:w="11910" w:h="16840"/>
          <w:pgMar w:header="0" w:footer="921" w:top="1300" w:bottom="1120" w:left="1559" w:right="425"/>
        </w:sectPr>
      </w:pPr>
    </w:p>
    <w:p>
      <w:pPr>
        <w:pStyle w:val="BodyText"/>
        <w:spacing w:before="66"/>
        <w:ind w:left="5955"/>
        <w:jc w:val="left"/>
      </w:pPr>
      <w:r>
        <w:rPr>
          <w:spacing w:val="-2"/>
        </w:rPr>
        <w:t>продолжение</w:t>
      </w:r>
      <w:r>
        <w:rPr>
          <w:spacing w:val="5"/>
        </w:rPr>
        <w:t> </w:t>
      </w:r>
      <w:r>
        <w:rPr>
          <w:spacing w:val="-2"/>
        </w:rPr>
        <w:t>Приложения</w:t>
      </w:r>
      <w:r>
        <w:rPr>
          <w:spacing w:val="-5"/>
        </w:rPr>
        <w:t> </w:t>
      </w:r>
      <w:r>
        <w:rPr>
          <w:spacing w:val="-10"/>
        </w:rPr>
        <w:t>Б</w:t>
      </w:r>
    </w:p>
    <w:p>
      <w:pPr>
        <w:pStyle w:val="BodyText"/>
        <w:spacing w:before="4"/>
        <w:ind w:left="0"/>
        <w:jc w:val="left"/>
        <w:rPr>
          <w:sz w:val="19"/>
        </w:rPr>
      </w:pPr>
      <w:r>
        <w:rPr>
          <w:sz w:val="19"/>
        </w:rPr>
        <w:drawing>
          <wp:anchor distT="0" distB="0" distL="0" distR="0" allowOverlap="1" layoutInCell="1" locked="0" behindDoc="1" simplePos="0" relativeHeight="487601152">
            <wp:simplePos x="0" y="0"/>
            <wp:positionH relativeFrom="page">
              <wp:posOffset>1168400</wp:posOffset>
            </wp:positionH>
            <wp:positionV relativeFrom="paragraph">
              <wp:posOffset>156608</wp:posOffset>
            </wp:positionV>
            <wp:extent cx="5581571" cy="8466582"/>
            <wp:effectExtent l="0" t="0" r="0" b="0"/>
            <wp:wrapTopAndBottom/>
            <wp:docPr id="49" name="Image 49" descr="C:\Users\B36B~1\AppData\Local\Temp\Rar$DIa0.667\Adobe Scan 4 апр. 2025 г. (1)_page-0001.jpg"/>
            <wp:cNvGraphicFramePr>
              <a:graphicFrameLocks/>
            </wp:cNvGraphicFramePr>
            <a:graphic>
              <a:graphicData uri="http://schemas.openxmlformats.org/drawingml/2006/picture">
                <pic:pic>
                  <pic:nvPicPr>
                    <pic:cNvPr id="49" name="Image 49" descr="C:\Users\B36B~1\AppData\Local\Temp\Rar$DIa0.667\Adobe Scan 4 апр. 2025 г. (1)_page-0001.jpg"/>
                    <pic:cNvPicPr/>
                  </pic:nvPicPr>
                  <pic:blipFill>
                    <a:blip r:embed="rId50" cstate="print"/>
                    <a:stretch>
                      <a:fillRect/>
                    </a:stretch>
                  </pic:blipFill>
                  <pic:spPr>
                    <a:xfrm>
                      <a:off x="0" y="0"/>
                      <a:ext cx="5581571" cy="8466582"/>
                    </a:xfrm>
                    <a:prstGeom prst="rect">
                      <a:avLst/>
                    </a:prstGeom>
                  </pic:spPr>
                </pic:pic>
              </a:graphicData>
            </a:graphic>
          </wp:anchor>
        </w:drawing>
      </w:r>
    </w:p>
    <w:p>
      <w:pPr>
        <w:pStyle w:val="BodyText"/>
        <w:spacing w:after="0"/>
        <w:jc w:val="left"/>
        <w:rPr>
          <w:sz w:val="19"/>
        </w:rPr>
        <w:sectPr>
          <w:pgSz w:w="11910" w:h="16840"/>
          <w:pgMar w:header="0" w:footer="921" w:top="1080" w:bottom="1120" w:left="1559" w:right="425"/>
        </w:sectPr>
      </w:pPr>
    </w:p>
    <w:p>
      <w:pPr>
        <w:pStyle w:val="BodyText"/>
        <w:spacing w:before="72"/>
        <w:ind w:left="5917"/>
        <w:jc w:val="left"/>
      </w:pPr>
      <w:r>
        <w:rPr>
          <w:spacing w:val="-2"/>
        </w:rPr>
        <w:t>продолжение</w:t>
      </w:r>
      <w:r>
        <w:rPr>
          <w:spacing w:val="5"/>
        </w:rPr>
        <w:t> </w:t>
      </w:r>
      <w:r>
        <w:rPr>
          <w:spacing w:val="-2"/>
        </w:rPr>
        <w:t>Приложения</w:t>
      </w:r>
      <w:r>
        <w:rPr>
          <w:spacing w:val="-5"/>
        </w:rPr>
        <w:t> </w:t>
      </w:r>
      <w:r>
        <w:rPr>
          <w:spacing w:val="-10"/>
        </w:rPr>
        <w:t>Б</w:t>
      </w:r>
    </w:p>
    <w:p>
      <w:pPr>
        <w:pStyle w:val="BodyText"/>
        <w:spacing w:before="10"/>
        <w:ind w:left="0"/>
        <w:jc w:val="left"/>
        <w:rPr>
          <w:sz w:val="16"/>
        </w:rPr>
      </w:pPr>
      <w:r>
        <w:rPr>
          <w:sz w:val="16"/>
        </w:rPr>
        <w:drawing>
          <wp:anchor distT="0" distB="0" distL="0" distR="0" allowOverlap="1" layoutInCell="1" locked="0" behindDoc="1" simplePos="0" relativeHeight="487601664">
            <wp:simplePos x="0" y="0"/>
            <wp:positionH relativeFrom="page">
              <wp:posOffset>1168400</wp:posOffset>
            </wp:positionH>
            <wp:positionV relativeFrom="paragraph">
              <wp:posOffset>138447</wp:posOffset>
            </wp:positionV>
            <wp:extent cx="5587108" cy="7630858"/>
            <wp:effectExtent l="0" t="0" r="0" b="0"/>
            <wp:wrapTopAndBottom/>
            <wp:docPr id="50" name="Image 50" descr="C:\Users\B36B~1\AppData\Local\Temp\Rar$DIa0.738\Adobe Scan 4 апр. 2025 г. (1)_page-0002.jpg"/>
            <wp:cNvGraphicFramePr>
              <a:graphicFrameLocks/>
            </wp:cNvGraphicFramePr>
            <a:graphic>
              <a:graphicData uri="http://schemas.openxmlformats.org/drawingml/2006/picture">
                <pic:pic>
                  <pic:nvPicPr>
                    <pic:cNvPr id="50" name="Image 50" descr="C:\Users\B36B~1\AppData\Local\Temp\Rar$DIa0.738\Adobe Scan 4 апр. 2025 г. (1)_page-0002.jpg"/>
                    <pic:cNvPicPr/>
                  </pic:nvPicPr>
                  <pic:blipFill>
                    <a:blip r:embed="rId51" cstate="print"/>
                    <a:stretch>
                      <a:fillRect/>
                    </a:stretch>
                  </pic:blipFill>
                  <pic:spPr>
                    <a:xfrm>
                      <a:off x="0" y="0"/>
                      <a:ext cx="5587108" cy="7630858"/>
                    </a:xfrm>
                    <a:prstGeom prst="rect">
                      <a:avLst/>
                    </a:prstGeom>
                  </pic:spPr>
                </pic:pic>
              </a:graphicData>
            </a:graphic>
          </wp:anchor>
        </w:drawing>
      </w:r>
    </w:p>
    <w:p>
      <w:pPr>
        <w:pStyle w:val="BodyText"/>
        <w:spacing w:after="0"/>
        <w:jc w:val="left"/>
        <w:rPr>
          <w:sz w:val="16"/>
        </w:rPr>
        <w:sectPr>
          <w:pgSz w:w="11910" w:h="16840"/>
          <w:pgMar w:header="0" w:footer="921" w:top="1280" w:bottom="1120" w:left="1559" w:right="425"/>
        </w:sectPr>
      </w:pPr>
    </w:p>
    <w:p>
      <w:pPr>
        <w:pStyle w:val="Heading1"/>
        <w:ind w:left="582" w:right="551"/>
      </w:pPr>
      <w:bookmarkStart w:name="ПРИЛОЖЕНИЕ В" w:id="23"/>
      <w:bookmarkEnd w:id="23"/>
      <w:r>
        <w:rPr>
          <w:b w:val="0"/>
        </w:rPr>
      </w:r>
      <w:r>
        <w:rPr>
          <w:spacing w:val="-2"/>
        </w:rPr>
        <w:t>ПРИЛОЖЕНИЕ</w:t>
      </w:r>
      <w:r>
        <w:rPr>
          <w:spacing w:val="-13"/>
        </w:rPr>
        <w:t> </w:t>
      </w:r>
      <w:r>
        <w:rPr>
          <w:spacing w:val="-10"/>
        </w:rPr>
        <w:t>В</w:t>
      </w:r>
    </w:p>
    <w:p>
      <w:pPr>
        <w:pStyle w:val="BodyText"/>
        <w:spacing w:before="66"/>
        <w:ind w:left="0"/>
        <w:jc w:val="left"/>
        <w:rPr>
          <w:b/>
        </w:rPr>
      </w:pPr>
    </w:p>
    <w:p>
      <w:pPr>
        <w:pStyle w:val="BodyText"/>
        <w:ind w:left="582" w:right="560"/>
        <w:jc w:val="center"/>
      </w:pPr>
      <w:r>
        <w:rPr>
          <w:spacing w:val="-2"/>
        </w:rPr>
        <w:t>Сертификат</w:t>
      </w:r>
      <w:r>
        <w:rPr>
          <w:spacing w:val="-15"/>
        </w:rPr>
        <w:t> </w:t>
      </w:r>
      <w:r>
        <w:rPr>
          <w:spacing w:val="-2"/>
        </w:rPr>
        <w:t>о</w:t>
      </w:r>
      <w:r>
        <w:rPr>
          <w:spacing w:val="-9"/>
        </w:rPr>
        <w:t> </w:t>
      </w:r>
      <w:r>
        <w:rPr>
          <w:spacing w:val="-2"/>
        </w:rPr>
        <w:t>прохождении</w:t>
      </w:r>
      <w:r>
        <w:rPr>
          <w:spacing w:val="-7"/>
        </w:rPr>
        <w:t> </w:t>
      </w:r>
      <w:r>
        <w:rPr>
          <w:spacing w:val="-2"/>
        </w:rPr>
        <w:t>стажировки</w:t>
      </w:r>
    </w:p>
    <w:p>
      <w:pPr>
        <w:pStyle w:val="BodyText"/>
        <w:spacing w:before="87"/>
        <w:ind w:left="0"/>
        <w:jc w:val="left"/>
        <w:rPr>
          <w:sz w:val="20"/>
        </w:rPr>
      </w:pPr>
      <w:r>
        <w:rPr>
          <w:sz w:val="20"/>
        </w:rPr>
        <w:drawing>
          <wp:anchor distT="0" distB="0" distL="0" distR="0" allowOverlap="1" layoutInCell="1" locked="0" behindDoc="1" simplePos="0" relativeHeight="487602176">
            <wp:simplePos x="0" y="0"/>
            <wp:positionH relativeFrom="page">
              <wp:posOffset>1560830</wp:posOffset>
            </wp:positionH>
            <wp:positionV relativeFrom="paragraph">
              <wp:posOffset>216968</wp:posOffset>
            </wp:positionV>
            <wp:extent cx="4997845" cy="7711440"/>
            <wp:effectExtent l="0" t="0" r="0" b="0"/>
            <wp:wrapTopAndBottom/>
            <wp:docPr id="51" name="Image 51" descr="E:\Кумис\документы\Сертификат\сертификат Джуматаева_page-0001.jpg"/>
            <wp:cNvGraphicFramePr>
              <a:graphicFrameLocks/>
            </wp:cNvGraphicFramePr>
            <a:graphic>
              <a:graphicData uri="http://schemas.openxmlformats.org/drawingml/2006/picture">
                <pic:pic>
                  <pic:nvPicPr>
                    <pic:cNvPr id="51" name="Image 51" descr="E:\Кумис\документы\Сертификат\сертификат Джуматаева_page-0001.jpg"/>
                    <pic:cNvPicPr/>
                  </pic:nvPicPr>
                  <pic:blipFill>
                    <a:blip r:embed="rId52" cstate="print"/>
                    <a:stretch>
                      <a:fillRect/>
                    </a:stretch>
                  </pic:blipFill>
                  <pic:spPr>
                    <a:xfrm>
                      <a:off x="0" y="0"/>
                      <a:ext cx="4997845" cy="7711440"/>
                    </a:xfrm>
                    <a:prstGeom prst="rect">
                      <a:avLst/>
                    </a:prstGeom>
                  </pic:spPr>
                </pic:pic>
              </a:graphicData>
            </a:graphic>
          </wp:anchor>
        </w:drawing>
      </w:r>
    </w:p>
    <w:p>
      <w:pPr>
        <w:pStyle w:val="BodyText"/>
        <w:spacing w:after="0"/>
        <w:jc w:val="left"/>
        <w:rPr>
          <w:sz w:val="20"/>
        </w:rPr>
        <w:sectPr>
          <w:pgSz w:w="11910" w:h="16840"/>
          <w:pgMar w:header="0" w:footer="921" w:top="1000" w:bottom="1120" w:left="1559" w:right="425"/>
        </w:sectPr>
      </w:pPr>
    </w:p>
    <w:p>
      <w:pPr>
        <w:pStyle w:val="Heading1"/>
        <w:spacing w:line="319" w:lineRule="exact"/>
        <w:ind w:left="48" w:right="303"/>
      </w:pPr>
      <w:bookmarkStart w:name="ПРИЛОЖЕНИЕ Г" w:id="24"/>
      <w:bookmarkEnd w:id="24"/>
      <w:r>
        <w:rPr>
          <w:b w:val="0"/>
        </w:rPr>
      </w:r>
      <w:r>
        <w:rPr>
          <w:spacing w:val="-2"/>
        </w:rPr>
        <w:t>ПРИЛОЖЕНИЕ</w:t>
      </w:r>
      <w:r>
        <w:rPr>
          <w:spacing w:val="-12"/>
        </w:rPr>
        <w:t> </w:t>
      </w:r>
      <w:r>
        <w:rPr>
          <w:spacing w:val="-10"/>
        </w:rPr>
        <w:t>Г</w:t>
      </w:r>
    </w:p>
    <w:p>
      <w:pPr>
        <w:pStyle w:val="BodyText"/>
        <w:spacing w:line="319" w:lineRule="exact"/>
        <w:ind w:left="-1" w:right="275"/>
        <w:jc w:val="center"/>
      </w:pPr>
      <w:r>
        <w:rPr>
          <w:spacing w:val="-2"/>
        </w:rPr>
        <w:t>Фотоматериалы</w:t>
      </w:r>
      <w:r>
        <w:rPr>
          <w:spacing w:val="-13"/>
        </w:rPr>
        <w:t> </w:t>
      </w:r>
      <w:r>
        <w:rPr>
          <w:spacing w:val="-2"/>
        </w:rPr>
        <w:t>проведения</w:t>
      </w:r>
      <w:r>
        <w:rPr>
          <w:spacing w:val="-7"/>
        </w:rPr>
        <w:t> </w:t>
      </w:r>
      <w:r>
        <w:rPr>
          <w:spacing w:val="-5"/>
        </w:rPr>
        <w:t>НИР</w:t>
      </w:r>
    </w:p>
    <w:p>
      <w:pPr>
        <w:pStyle w:val="BodyText"/>
        <w:spacing w:before="76"/>
        <w:ind w:left="0"/>
        <w:jc w:val="left"/>
        <w:rPr>
          <w:sz w:val="20"/>
        </w:rPr>
      </w:pPr>
      <w:r>
        <w:rPr>
          <w:sz w:val="20"/>
        </w:rPr>
        <w:drawing>
          <wp:anchor distT="0" distB="0" distL="0" distR="0" allowOverlap="1" layoutInCell="1" locked="0" behindDoc="1" simplePos="0" relativeHeight="487602688">
            <wp:simplePos x="0" y="0"/>
            <wp:positionH relativeFrom="page">
              <wp:posOffset>1080135</wp:posOffset>
            </wp:positionH>
            <wp:positionV relativeFrom="paragraph">
              <wp:posOffset>210075</wp:posOffset>
            </wp:positionV>
            <wp:extent cx="5666019" cy="3189351"/>
            <wp:effectExtent l="0" t="0" r="0" b="0"/>
            <wp:wrapTopAndBottom/>
            <wp:docPr id="52" name="Image 52" descr="E:\Кумис\фото\азамат 2 июнь 2021г\20210604_065319.jpg"/>
            <wp:cNvGraphicFramePr>
              <a:graphicFrameLocks/>
            </wp:cNvGraphicFramePr>
            <a:graphic>
              <a:graphicData uri="http://schemas.openxmlformats.org/drawingml/2006/picture">
                <pic:pic>
                  <pic:nvPicPr>
                    <pic:cNvPr id="52" name="Image 52" descr="E:\Кумис\фото\азамат 2 июнь 2021г\20210604_065319.jpg"/>
                    <pic:cNvPicPr/>
                  </pic:nvPicPr>
                  <pic:blipFill>
                    <a:blip r:embed="rId53" cstate="print"/>
                    <a:stretch>
                      <a:fillRect/>
                    </a:stretch>
                  </pic:blipFill>
                  <pic:spPr>
                    <a:xfrm>
                      <a:off x="0" y="0"/>
                      <a:ext cx="5666019" cy="3189351"/>
                    </a:xfrm>
                    <a:prstGeom prst="rect">
                      <a:avLst/>
                    </a:prstGeom>
                  </pic:spPr>
                </pic:pic>
              </a:graphicData>
            </a:graphic>
          </wp:anchor>
        </w:drawing>
      </w:r>
    </w:p>
    <w:p>
      <w:pPr>
        <w:pStyle w:val="BodyText"/>
        <w:spacing w:line="276" w:lineRule="auto" w:before="187"/>
        <w:ind w:left="1005" w:right="1274"/>
        <w:jc w:val="center"/>
      </w:pPr>
      <w:r>
        <w:rPr/>
        <w:t>Рисунок</w:t>
      </w:r>
      <w:r>
        <w:rPr>
          <w:spacing w:val="-18"/>
        </w:rPr>
        <w:t> </w:t>
      </w:r>
      <w:r>
        <w:rPr/>
        <w:t>Г.1</w:t>
      </w:r>
      <w:r>
        <w:rPr>
          <w:spacing w:val="-17"/>
        </w:rPr>
        <w:t> </w:t>
      </w:r>
      <w:r>
        <w:rPr/>
        <w:t>–</w:t>
      </w:r>
      <w:r>
        <w:rPr>
          <w:spacing w:val="-18"/>
        </w:rPr>
        <w:t> </w:t>
      </w:r>
      <w:r>
        <w:rPr/>
        <w:t>Проводили</w:t>
      </w:r>
      <w:r>
        <w:rPr>
          <w:spacing w:val="-17"/>
        </w:rPr>
        <w:t> </w:t>
      </w:r>
      <w:r>
        <w:rPr/>
        <w:t>диагностики</w:t>
      </w:r>
      <w:r>
        <w:rPr>
          <w:spacing w:val="-18"/>
        </w:rPr>
        <w:t> </w:t>
      </w:r>
      <w:r>
        <w:rPr/>
        <w:t>стельности</w:t>
      </w:r>
      <w:r>
        <w:rPr>
          <w:spacing w:val="-17"/>
        </w:rPr>
        <w:t> </w:t>
      </w:r>
      <w:r>
        <w:rPr/>
        <w:t>использовали современный портативный УЗИ аппарат «Mindray» Z5 (China)</w:t>
      </w:r>
    </w:p>
    <w:p>
      <w:pPr>
        <w:pStyle w:val="BodyText"/>
        <w:spacing w:before="7"/>
        <w:ind w:left="0"/>
        <w:jc w:val="left"/>
        <w:rPr>
          <w:sz w:val="15"/>
        </w:rPr>
      </w:pPr>
      <w:r>
        <w:rPr>
          <w:sz w:val="15"/>
        </w:rPr>
        <w:drawing>
          <wp:anchor distT="0" distB="0" distL="0" distR="0" allowOverlap="1" layoutInCell="1" locked="0" behindDoc="1" simplePos="0" relativeHeight="487603200">
            <wp:simplePos x="0" y="0"/>
            <wp:positionH relativeFrom="page">
              <wp:posOffset>1649095</wp:posOffset>
            </wp:positionH>
            <wp:positionV relativeFrom="paragraph">
              <wp:posOffset>129452</wp:posOffset>
            </wp:positionV>
            <wp:extent cx="4832481" cy="4002404"/>
            <wp:effectExtent l="0" t="0" r="0" b="0"/>
            <wp:wrapTopAndBottom/>
            <wp:docPr id="53" name="Image 53" descr="E:\Кумис\фото\азамат 2 октябрь 2021г\IMG_E7118.JPG"/>
            <wp:cNvGraphicFramePr>
              <a:graphicFrameLocks/>
            </wp:cNvGraphicFramePr>
            <a:graphic>
              <a:graphicData uri="http://schemas.openxmlformats.org/drawingml/2006/picture">
                <pic:pic>
                  <pic:nvPicPr>
                    <pic:cNvPr id="53" name="Image 53" descr="E:\Кумис\фото\азамат 2 октябрь 2021г\IMG_E7118.JPG"/>
                    <pic:cNvPicPr/>
                  </pic:nvPicPr>
                  <pic:blipFill>
                    <a:blip r:embed="rId54" cstate="print"/>
                    <a:stretch>
                      <a:fillRect/>
                    </a:stretch>
                  </pic:blipFill>
                  <pic:spPr>
                    <a:xfrm>
                      <a:off x="0" y="0"/>
                      <a:ext cx="4832481" cy="4002404"/>
                    </a:xfrm>
                    <a:prstGeom prst="rect">
                      <a:avLst/>
                    </a:prstGeom>
                  </pic:spPr>
                </pic:pic>
              </a:graphicData>
            </a:graphic>
          </wp:anchor>
        </w:drawing>
      </w:r>
    </w:p>
    <w:p>
      <w:pPr>
        <w:pStyle w:val="BodyText"/>
        <w:spacing w:line="271" w:lineRule="auto" w:before="195"/>
        <w:ind w:left="229" w:right="509"/>
        <w:jc w:val="center"/>
      </w:pPr>
      <w:r>
        <w:rPr/>
        <w:t>Рисунок</w:t>
      </w:r>
      <w:r>
        <w:rPr>
          <w:spacing w:val="-18"/>
        </w:rPr>
        <w:t> </w:t>
      </w:r>
      <w:r>
        <w:rPr/>
        <w:t>Г.2</w:t>
      </w:r>
      <w:r>
        <w:rPr>
          <w:spacing w:val="-17"/>
        </w:rPr>
        <w:t> </w:t>
      </w:r>
      <w:r>
        <w:rPr/>
        <w:t>–</w:t>
      </w:r>
      <w:r>
        <w:rPr>
          <w:spacing w:val="-11"/>
        </w:rPr>
        <w:t> </w:t>
      </w:r>
      <w:r>
        <w:rPr/>
        <w:t>На</w:t>
      </w:r>
      <w:r>
        <w:rPr>
          <w:spacing w:val="-14"/>
        </w:rPr>
        <w:t> </w:t>
      </w:r>
      <w:r>
        <w:rPr/>
        <w:t>30-й</w:t>
      </w:r>
      <w:r>
        <w:rPr>
          <w:spacing w:val="-15"/>
        </w:rPr>
        <w:t> </w:t>
      </w:r>
      <w:r>
        <w:rPr/>
        <w:t>день</w:t>
      </w:r>
      <w:r>
        <w:rPr>
          <w:spacing w:val="-18"/>
        </w:rPr>
        <w:t> </w:t>
      </w:r>
      <w:r>
        <w:rPr/>
        <w:t>после</w:t>
      </w:r>
      <w:r>
        <w:rPr>
          <w:spacing w:val="-13"/>
        </w:rPr>
        <w:t> </w:t>
      </w:r>
      <w:r>
        <w:rPr/>
        <w:t>осеменения</w:t>
      </w:r>
      <w:r>
        <w:rPr>
          <w:spacing w:val="-8"/>
        </w:rPr>
        <w:t> </w:t>
      </w:r>
      <w:r>
        <w:rPr/>
        <w:t>выполняли</w:t>
      </w:r>
      <w:r>
        <w:rPr>
          <w:spacing w:val="-6"/>
        </w:rPr>
        <w:t> </w:t>
      </w:r>
      <w:r>
        <w:rPr/>
        <w:t>ультразвуковое исследование с использованием аппарата «Mindray» Z5 (КНР)</w:t>
      </w:r>
    </w:p>
    <w:p>
      <w:pPr>
        <w:pStyle w:val="BodyText"/>
        <w:spacing w:after="0" w:line="271" w:lineRule="auto"/>
        <w:jc w:val="center"/>
        <w:sectPr>
          <w:pgSz w:w="11910" w:h="16840"/>
          <w:pgMar w:header="0" w:footer="921" w:top="1000" w:bottom="1120" w:left="1559" w:right="425"/>
        </w:sectPr>
      </w:pPr>
    </w:p>
    <w:p>
      <w:pPr>
        <w:pStyle w:val="BodyText"/>
        <w:spacing w:before="107"/>
        <w:ind w:left="0"/>
        <w:jc w:val="left"/>
        <w:rPr>
          <w:sz w:val="20"/>
        </w:rPr>
      </w:pPr>
    </w:p>
    <w:tbl>
      <w:tblPr>
        <w:tblW w:w="0" w:type="auto"/>
        <w:jc w:val="left"/>
        <w:tblInd w:w="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666"/>
        <w:gridCol w:w="7326"/>
      </w:tblGrid>
      <w:tr>
        <w:trPr>
          <w:trHeight w:val="7300" w:hRule="atLeast"/>
        </w:trPr>
        <w:tc>
          <w:tcPr>
            <w:tcW w:w="6666" w:type="dxa"/>
          </w:tcPr>
          <w:p>
            <w:pPr>
              <w:pStyle w:val="TableParagraph"/>
              <w:ind w:left="546"/>
              <w:jc w:val="left"/>
              <w:rPr>
                <w:sz w:val="20"/>
              </w:rPr>
            </w:pPr>
            <w:r>
              <w:rPr>
                <w:sz w:val="20"/>
              </w:rPr>
              <w:drawing>
                <wp:inline distT="0" distB="0" distL="0" distR="0">
                  <wp:extent cx="3416046" cy="4551426"/>
                  <wp:effectExtent l="0" t="0" r="0" b="0"/>
                  <wp:docPr id="55" name="Image 55" descr="E:\Кумис\фото\азамат2 август 2021г\IMG_6212.JPG"/>
                  <wp:cNvGraphicFramePr>
                    <a:graphicFrameLocks/>
                  </wp:cNvGraphicFramePr>
                  <a:graphic>
                    <a:graphicData uri="http://schemas.openxmlformats.org/drawingml/2006/picture">
                      <pic:pic>
                        <pic:nvPicPr>
                          <pic:cNvPr id="55" name="Image 55" descr="E:\Кумис\фото\азамат2 август 2021г\IMG_6212.JPG"/>
                          <pic:cNvPicPr/>
                        </pic:nvPicPr>
                        <pic:blipFill>
                          <a:blip r:embed="rId56" cstate="print"/>
                          <a:stretch>
                            <a:fillRect/>
                          </a:stretch>
                        </pic:blipFill>
                        <pic:spPr>
                          <a:xfrm>
                            <a:off x="0" y="0"/>
                            <a:ext cx="3416046" cy="4551426"/>
                          </a:xfrm>
                          <a:prstGeom prst="rect">
                            <a:avLst/>
                          </a:prstGeom>
                        </pic:spPr>
                      </pic:pic>
                    </a:graphicData>
                  </a:graphic>
                </wp:inline>
              </w:drawing>
            </w:r>
            <w:r>
              <w:rPr>
                <w:sz w:val="20"/>
              </w:rPr>
            </w:r>
          </w:p>
        </w:tc>
        <w:tc>
          <w:tcPr>
            <w:tcW w:w="7326" w:type="dxa"/>
          </w:tcPr>
          <w:p>
            <w:pPr>
              <w:pStyle w:val="TableParagraph"/>
              <w:ind w:left="1429"/>
              <w:jc w:val="left"/>
              <w:rPr>
                <w:sz w:val="20"/>
              </w:rPr>
            </w:pPr>
            <w:r>
              <w:rPr>
                <w:sz w:val="20"/>
              </w:rPr>
              <w:drawing>
                <wp:inline distT="0" distB="0" distL="0" distR="0">
                  <wp:extent cx="3466401" cy="4618482"/>
                  <wp:effectExtent l="0" t="0" r="0" b="0"/>
                  <wp:docPr id="56" name="Image 56" descr="E:\Кумис\фото\азамат2 август 2021г\IMG_6198.JPG"/>
                  <wp:cNvGraphicFramePr>
                    <a:graphicFrameLocks/>
                  </wp:cNvGraphicFramePr>
                  <a:graphic>
                    <a:graphicData uri="http://schemas.openxmlformats.org/drawingml/2006/picture">
                      <pic:pic>
                        <pic:nvPicPr>
                          <pic:cNvPr id="56" name="Image 56" descr="E:\Кумис\фото\азамат2 август 2021г\IMG_6198.JPG"/>
                          <pic:cNvPicPr/>
                        </pic:nvPicPr>
                        <pic:blipFill>
                          <a:blip r:embed="rId57" cstate="print"/>
                          <a:stretch>
                            <a:fillRect/>
                          </a:stretch>
                        </pic:blipFill>
                        <pic:spPr>
                          <a:xfrm>
                            <a:off x="0" y="0"/>
                            <a:ext cx="3466401" cy="4618482"/>
                          </a:xfrm>
                          <a:prstGeom prst="rect">
                            <a:avLst/>
                          </a:prstGeom>
                        </pic:spPr>
                      </pic:pic>
                    </a:graphicData>
                  </a:graphic>
                </wp:inline>
              </w:drawing>
            </w:r>
            <w:r>
              <w:rPr>
                <w:sz w:val="20"/>
              </w:rPr>
            </w:r>
          </w:p>
        </w:tc>
      </w:tr>
      <w:tr>
        <w:trPr>
          <w:trHeight w:val="979" w:hRule="atLeast"/>
        </w:trPr>
        <w:tc>
          <w:tcPr>
            <w:tcW w:w="6666" w:type="dxa"/>
          </w:tcPr>
          <w:p>
            <w:pPr>
              <w:pStyle w:val="TableParagraph"/>
              <w:spacing w:before="29"/>
              <w:ind w:right="516"/>
              <w:jc w:val="left"/>
              <w:rPr>
                <w:sz w:val="28"/>
              </w:rPr>
            </w:pPr>
            <w:r>
              <w:rPr>
                <w:sz w:val="28"/>
              </w:rPr>
              <w:t>Рисунок Г. 3 – Стимуляцию клитора с помощью </w:t>
            </w:r>
            <w:r>
              <w:rPr>
                <w:spacing w:val="-2"/>
                <w:sz w:val="28"/>
              </w:rPr>
              <w:t>электронного</w:t>
            </w:r>
            <w:r>
              <w:rPr>
                <w:spacing w:val="-7"/>
                <w:sz w:val="28"/>
              </w:rPr>
              <w:t> </w:t>
            </w:r>
            <w:r>
              <w:rPr>
                <w:spacing w:val="-2"/>
                <w:sz w:val="28"/>
              </w:rPr>
              <w:t>вибромассажера (Aptonia, Казахстан)</w:t>
            </w:r>
          </w:p>
        </w:tc>
        <w:tc>
          <w:tcPr>
            <w:tcW w:w="7326" w:type="dxa"/>
          </w:tcPr>
          <w:p>
            <w:pPr>
              <w:pStyle w:val="TableParagraph"/>
              <w:spacing w:line="322" w:lineRule="exact"/>
              <w:ind w:left="518" w:right="47" w:hanging="4"/>
              <w:rPr>
                <w:sz w:val="28"/>
              </w:rPr>
            </w:pPr>
            <w:r>
              <w:rPr>
                <w:sz w:val="28"/>
              </w:rPr>
              <w:t>Рисунок Г.4 – Электростимуляция полового аппарата с помощью</w:t>
            </w:r>
            <w:r>
              <w:rPr>
                <w:spacing w:val="-18"/>
                <w:sz w:val="28"/>
              </w:rPr>
              <w:t> </w:t>
            </w:r>
            <w:r>
              <w:rPr>
                <w:sz w:val="28"/>
              </w:rPr>
              <w:t>аппарата</w:t>
            </w:r>
            <w:r>
              <w:rPr>
                <w:spacing w:val="-17"/>
                <w:sz w:val="28"/>
              </w:rPr>
              <w:t> </w:t>
            </w:r>
            <w:r>
              <w:rPr>
                <w:sz w:val="28"/>
              </w:rPr>
              <w:t>Electro</w:t>
            </w:r>
            <w:r>
              <w:rPr>
                <w:spacing w:val="-18"/>
                <w:sz w:val="28"/>
              </w:rPr>
              <w:t> </w:t>
            </w:r>
            <w:r>
              <w:rPr>
                <w:sz w:val="28"/>
              </w:rPr>
              <w:t>ejaculator</w:t>
            </w:r>
            <w:r>
              <w:rPr>
                <w:spacing w:val="-17"/>
                <w:sz w:val="28"/>
              </w:rPr>
              <w:t> </w:t>
            </w:r>
            <w:r>
              <w:rPr>
                <w:sz w:val="28"/>
              </w:rPr>
              <w:t>при</w:t>
            </w:r>
            <w:r>
              <w:rPr>
                <w:spacing w:val="-18"/>
                <w:sz w:val="28"/>
              </w:rPr>
              <w:t> </w:t>
            </w:r>
            <w:r>
              <w:rPr>
                <w:sz w:val="28"/>
              </w:rPr>
              <w:t>напряжение</w:t>
            </w:r>
            <w:r>
              <w:rPr>
                <w:spacing w:val="-17"/>
                <w:sz w:val="28"/>
              </w:rPr>
              <w:t> </w:t>
            </w:r>
            <w:r>
              <w:rPr>
                <w:sz w:val="28"/>
              </w:rPr>
              <w:t>5V, 7.5V, 10V</w:t>
            </w:r>
          </w:p>
        </w:tc>
      </w:tr>
    </w:tbl>
    <w:p>
      <w:pPr>
        <w:pStyle w:val="TableParagraph"/>
        <w:spacing w:after="0" w:line="322" w:lineRule="exact"/>
        <w:rPr>
          <w:sz w:val="28"/>
        </w:rPr>
        <w:sectPr>
          <w:footerReference w:type="default" r:id="rId55"/>
          <w:pgSz w:w="16840" w:h="11910" w:orient="landscape"/>
          <w:pgMar w:header="0" w:footer="931" w:top="1340" w:bottom="1120" w:left="1700" w:right="992"/>
        </w:sectPr>
      </w:pPr>
    </w:p>
    <w:p>
      <w:pPr>
        <w:pStyle w:val="BodyText"/>
        <w:ind w:left="311"/>
        <w:jc w:val="left"/>
        <w:rPr>
          <w:sz w:val="20"/>
        </w:rPr>
      </w:pPr>
      <w:r>
        <w:rPr>
          <w:sz w:val="20"/>
        </w:rPr>
        <w:drawing>
          <wp:inline distT="0" distB="0" distL="0" distR="0">
            <wp:extent cx="5598837" cy="4199382"/>
            <wp:effectExtent l="0" t="0" r="0" b="0"/>
            <wp:docPr id="58" name="Image 58" descr="E:\Кумис\фото\азамат2 август 2021г\IMG_6311.JPG"/>
            <wp:cNvGraphicFramePr>
              <a:graphicFrameLocks/>
            </wp:cNvGraphicFramePr>
            <a:graphic>
              <a:graphicData uri="http://schemas.openxmlformats.org/drawingml/2006/picture">
                <pic:pic>
                  <pic:nvPicPr>
                    <pic:cNvPr id="58" name="Image 58" descr="E:\Кумис\фото\азамат2 август 2021г\IMG_6311.JPG"/>
                    <pic:cNvPicPr/>
                  </pic:nvPicPr>
                  <pic:blipFill>
                    <a:blip r:embed="rId59" cstate="print"/>
                    <a:stretch>
                      <a:fillRect/>
                    </a:stretch>
                  </pic:blipFill>
                  <pic:spPr>
                    <a:xfrm>
                      <a:off x="0" y="0"/>
                      <a:ext cx="5598837" cy="4199382"/>
                    </a:xfrm>
                    <a:prstGeom prst="rect">
                      <a:avLst/>
                    </a:prstGeom>
                  </pic:spPr>
                </pic:pic>
              </a:graphicData>
            </a:graphic>
          </wp:inline>
        </w:drawing>
      </w:r>
      <w:r>
        <w:rPr>
          <w:sz w:val="20"/>
        </w:rPr>
      </w:r>
    </w:p>
    <w:p>
      <w:pPr>
        <w:pStyle w:val="BodyText"/>
        <w:spacing w:before="177"/>
        <w:ind w:left="162" w:right="7"/>
        <w:jc w:val="center"/>
      </w:pPr>
      <w:r>
        <w:rPr/>
        <w:t>Рисунок</w:t>
      </w:r>
      <w:r>
        <w:rPr>
          <w:spacing w:val="-18"/>
        </w:rPr>
        <w:t> </w:t>
      </w:r>
      <w:r>
        <w:rPr/>
        <w:t>Г.5</w:t>
      </w:r>
      <w:r>
        <w:rPr>
          <w:spacing w:val="-16"/>
        </w:rPr>
        <w:t> </w:t>
      </w:r>
      <w:r>
        <w:rPr/>
        <w:t>–</w:t>
      </w:r>
      <w:r>
        <w:rPr>
          <w:spacing w:val="-14"/>
        </w:rPr>
        <w:t> </w:t>
      </w:r>
      <w:r>
        <w:rPr/>
        <w:t>Подготовка</w:t>
      </w:r>
      <w:r>
        <w:rPr>
          <w:spacing w:val="-8"/>
        </w:rPr>
        <w:t> </w:t>
      </w:r>
      <w:r>
        <w:rPr/>
        <w:t>к</w:t>
      </w:r>
      <w:r>
        <w:rPr>
          <w:spacing w:val="-16"/>
        </w:rPr>
        <w:t> </w:t>
      </w:r>
      <w:r>
        <w:rPr/>
        <w:t>рабочему</w:t>
      </w:r>
      <w:r>
        <w:rPr>
          <w:spacing w:val="-17"/>
        </w:rPr>
        <w:t> </w:t>
      </w:r>
      <w:r>
        <w:rPr>
          <w:spacing w:val="-2"/>
        </w:rPr>
        <w:t>процессу</w:t>
      </w:r>
    </w:p>
    <w:p>
      <w:pPr>
        <w:pStyle w:val="BodyText"/>
        <w:spacing w:before="75"/>
        <w:ind w:left="0"/>
        <w:jc w:val="left"/>
        <w:rPr>
          <w:sz w:val="20"/>
        </w:rPr>
      </w:pPr>
      <w:r>
        <w:rPr>
          <w:sz w:val="20"/>
        </w:rPr>
        <w:drawing>
          <wp:anchor distT="0" distB="0" distL="0" distR="0" allowOverlap="1" layoutInCell="1" locked="0" behindDoc="1" simplePos="0" relativeHeight="487603712">
            <wp:simplePos x="0" y="0"/>
            <wp:positionH relativeFrom="page">
              <wp:posOffset>1322705</wp:posOffset>
            </wp:positionH>
            <wp:positionV relativeFrom="paragraph">
              <wp:posOffset>208932</wp:posOffset>
            </wp:positionV>
            <wp:extent cx="5495628" cy="4123944"/>
            <wp:effectExtent l="0" t="0" r="0" b="0"/>
            <wp:wrapTopAndBottom/>
            <wp:docPr id="59" name="Image 59" descr="E:\Кумис\фото\азамат2 август 2021г\IMG_6178.JPG"/>
            <wp:cNvGraphicFramePr>
              <a:graphicFrameLocks/>
            </wp:cNvGraphicFramePr>
            <a:graphic>
              <a:graphicData uri="http://schemas.openxmlformats.org/drawingml/2006/picture">
                <pic:pic>
                  <pic:nvPicPr>
                    <pic:cNvPr id="59" name="Image 59" descr="E:\Кумис\фото\азамат2 август 2021г\IMG_6178.JPG"/>
                    <pic:cNvPicPr/>
                  </pic:nvPicPr>
                  <pic:blipFill>
                    <a:blip r:embed="rId60" cstate="print"/>
                    <a:stretch>
                      <a:fillRect/>
                    </a:stretch>
                  </pic:blipFill>
                  <pic:spPr>
                    <a:xfrm>
                      <a:off x="0" y="0"/>
                      <a:ext cx="5495628" cy="4123944"/>
                    </a:xfrm>
                    <a:prstGeom prst="rect">
                      <a:avLst/>
                    </a:prstGeom>
                  </pic:spPr>
                </pic:pic>
              </a:graphicData>
            </a:graphic>
          </wp:anchor>
        </w:drawing>
      </w:r>
    </w:p>
    <w:p>
      <w:pPr>
        <w:pStyle w:val="BodyText"/>
        <w:spacing w:before="196"/>
        <w:ind w:left="162"/>
        <w:jc w:val="center"/>
      </w:pPr>
      <w:r>
        <w:rPr>
          <w:spacing w:val="-2"/>
        </w:rPr>
        <w:t>Рисунок</w:t>
      </w:r>
      <w:r>
        <w:rPr>
          <w:spacing w:val="-12"/>
        </w:rPr>
        <w:t> </w:t>
      </w:r>
      <w:r>
        <w:rPr>
          <w:spacing w:val="-2"/>
        </w:rPr>
        <w:t>Г.6</w:t>
      </w:r>
      <w:r>
        <w:rPr>
          <w:spacing w:val="-10"/>
        </w:rPr>
        <w:t> </w:t>
      </w:r>
      <w:r>
        <w:rPr>
          <w:spacing w:val="-2"/>
        </w:rPr>
        <w:t>–</w:t>
      </w:r>
      <w:r>
        <w:rPr>
          <w:spacing w:val="-4"/>
        </w:rPr>
        <w:t> </w:t>
      </w:r>
      <w:r>
        <w:rPr>
          <w:spacing w:val="-2"/>
        </w:rPr>
        <w:t>Выявление</w:t>
      </w:r>
      <w:r>
        <w:rPr>
          <w:spacing w:val="-3"/>
        </w:rPr>
        <w:t> </w:t>
      </w:r>
      <w:r>
        <w:rPr>
          <w:spacing w:val="-2"/>
        </w:rPr>
        <w:t>половой</w:t>
      </w:r>
      <w:r>
        <w:rPr>
          <w:spacing w:val="-9"/>
        </w:rPr>
        <w:t> </w:t>
      </w:r>
      <w:r>
        <w:rPr>
          <w:spacing w:val="-2"/>
        </w:rPr>
        <w:t>охоты</w:t>
      </w:r>
      <w:r>
        <w:rPr>
          <w:spacing w:val="2"/>
        </w:rPr>
        <w:t> </w:t>
      </w:r>
      <w:r>
        <w:rPr>
          <w:spacing w:val="-2"/>
        </w:rPr>
        <w:t>с</w:t>
      </w:r>
      <w:r>
        <w:rPr>
          <w:spacing w:val="-4"/>
        </w:rPr>
        <w:t> </w:t>
      </w:r>
      <w:r>
        <w:rPr>
          <w:spacing w:val="-2"/>
        </w:rPr>
        <w:t>помощью</w:t>
      </w:r>
      <w:r>
        <w:rPr>
          <w:spacing w:val="-10"/>
        </w:rPr>
        <w:t> </w:t>
      </w:r>
      <w:r>
        <w:rPr>
          <w:spacing w:val="-2"/>
        </w:rPr>
        <w:t>быков-пробников</w:t>
      </w:r>
    </w:p>
    <w:p>
      <w:pPr>
        <w:pStyle w:val="BodyText"/>
        <w:spacing w:after="0"/>
        <w:jc w:val="center"/>
        <w:sectPr>
          <w:footerReference w:type="default" r:id="rId58"/>
          <w:pgSz w:w="11910" w:h="16840"/>
          <w:pgMar w:header="0" w:footer="921" w:top="1080" w:bottom="1120" w:left="1700" w:right="992"/>
        </w:sectPr>
      </w:pPr>
    </w:p>
    <w:p>
      <w:pPr>
        <w:pStyle w:val="BodyText"/>
        <w:ind w:left="761"/>
        <w:jc w:val="left"/>
        <w:rPr>
          <w:sz w:val="20"/>
        </w:rPr>
      </w:pPr>
      <w:r>
        <w:rPr>
          <w:sz w:val="20"/>
        </w:rPr>
        <w:drawing>
          <wp:inline distT="0" distB="0" distL="0" distR="0">
            <wp:extent cx="5020342" cy="6684645"/>
            <wp:effectExtent l="0" t="0" r="0" b="0"/>
            <wp:docPr id="60" name="Image 60" descr="E:\Кумис\фото\азамат2 август 2021г\IMG_6331.JPG"/>
            <wp:cNvGraphicFramePr>
              <a:graphicFrameLocks/>
            </wp:cNvGraphicFramePr>
            <a:graphic>
              <a:graphicData uri="http://schemas.openxmlformats.org/drawingml/2006/picture">
                <pic:pic>
                  <pic:nvPicPr>
                    <pic:cNvPr id="60" name="Image 60" descr="E:\Кумис\фото\азамат2 август 2021г\IMG_6331.JPG"/>
                    <pic:cNvPicPr/>
                  </pic:nvPicPr>
                  <pic:blipFill>
                    <a:blip r:embed="rId61" cstate="print"/>
                    <a:stretch>
                      <a:fillRect/>
                    </a:stretch>
                  </pic:blipFill>
                  <pic:spPr>
                    <a:xfrm>
                      <a:off x="0" y="0"/>
                      <a:ext cx="5020342" cy="6684645"/>
                    </a:xfrm>
                    <a:prstGeom prst="rect">
                      <a:avLst/>
                    </a:prstGeom>
                  </pic:spPr>
                </pic:pic>
              </a:graphicData>
            </a:graphic>
          </wp:inline>
        </w:drawing>
      </w:r>
      <w:r>
        <w:rPr>
          <w:sz w:val="20"/>
        </w:rPr>
      </w:r>
    </w:p>
    <w:p>
      <w:pPr>
        <w:pStyle w:val="BodyText"/>
        <w:spacing w:line="276" w:lineRule="auto" w:before="167"/>
        <w:ind w:left="211" w:right="64"/>
        <w:jc w:val="center"/>
      </w:pPr>
      <w:r>
        <w:rPr/>
        <w:t>Рисунок</w:t>
      </w:r>
      <w:r>
        <w:rPr>
          <w:spacing w:val="-18"/>
        </w:rPr>
        <w:t> </w:t>
      </w:r>
      <w:r>
        <w:rPr/>
        <w:t>Г.7</w:t>
      </w:r>
      <w:r>
        <w:rPr>
          <w:spacing w:val="-17"/>
        </w:rPr>
        <w:t> </w:t>
      </w:r>
      <w:r>
        <w:rPr/>
        <w:t>–</w:t>
      </w:r>
      <w:r>
        <w:rPr>
          <w:spacing w:val="-16"/>
        </w:rPr>
        <w:t> </w:t>
      </w:r>
      <w:r>
        <w:rPr/>
        <w:t>Перед</w:t>
      </w:r>
      <w:r>
        <w:rPr>
          <w:spacing w:val="-7"/>
        </w:rPr>
        <w:t> </w:t>
      </w:r>
      <w:r>
        <w:rPr/>
        <w:t>осеменением</w:t>
      </w:r>
      <w:r>
        <w:rPr>
          <w:spacing w:val="-12"/>
        </w:rPr>
        <w:t> </w:t>
      </w:r>
      <w:r>
        <w:rPr/>
        <w:t>корову</w:t>
      </w:r>
      <w:r>
        <w:rPr>
          <w:spacing w:val="-18"/>
        </w:rPr>
        <w:t> </w:t>
      </w:r>
      <w:r>
        <w:rPr/>
        <w:t>фиксировали</w:t>
      </w:r>
      <w:r>
        <w:rPr>
          <w:spacing w:val="-12"/>
        </w:rPr>
        <w:t> </w:t>
      </w:r>
      <w:r>
        <w:rPr/>
        <w:t>в</w:t>
      </w:r>
      <w:r>
        <w:rPr>
          <w:spacing w:val="-18"/>
        </w:rPr>
        <w:t> </w:t>
      </w:r>
      <w:r>
        <w:rPr/>
        <w:t>станке,</w:t>
      </w:r>
      <w:r>
        <w:rPr>
          <w:spacing w:val="-6"/>
        </w:rPr>
        <w:t> </w:t>
      </w:r>
      <w:r>
        <w:rPr/>
        <w:t>наружные отдел полового аппарата обмывали чистой теплой водой с помощью опрыскивателя и половые губы насухо вытирая чистой одноразовой </w:t>
      </w:r>
      <w:r>
        <w:rPr>
          <w:spacing w:val="-2"/>
        </w:rPr>
        <w:t>салфеткой</w:t>
      </w:r>
    </w:p>
    <w:p>
      <w:pPr>
        <w:pStyle w:val="BodyText"/>
        <w:spacing w:after="0" w:line="276" w:lineRule="auto"/>
        <w:jc w:val="center"/>
        <w:sectPr>
          <w:pgSz w:w="11910" w:h="16840"/>
          <w:pgMar w:header="0" w:footer="921" w:top="1080" w:bottom="1120" w:left="1700" w:right="992"/>
        </w:sectPr>
      </w:pPr>
    </w:p>
    <w:p>
      <w:pPr>
        <w:pStyle w:val="BodyText"/>
        <w:spacing w:before="107"/>
        <w:ind w:left="0"/>
        <w:jc w:val="left"/>
        <w:rPr>
          <w:sz w:val="20"/>
        </w:rPr>
      </w:pPr>
    </w:p>
    <w:p>
      <w:pPr>
        <w:tabs>
          <w:tab w:pos="8380" w:val="left" w:leader="none"/>
        </w:tabs>
        <w:spacing w:line="240" w:lineRule="auto"/>
        <w:ind w:left="1395" w:right="0" w:firstLine="0"/>
        <w:rPr>
          <w:sz w:val="20"/>
        </w:rPr>
      </w:pPr>
      <w:r>
        <w:rPr>
          <w:position w:val="3"/>
          <w:sz w:val="20"/>
        </w:rPr>
        <w:drawing>
          <wp:inline distT="0" distB="0" distL="0" distR="0">
            <wp:extent cx="2800850" cy="4978908"/>
            <wp:effectExtent l="0" t="0" r="0" b="0"/>
            <wp:docPr id="62" name="Image 62" descr="E:\Кумис\фото\аксут авуст 2022г\IMG_1376.JPG"/>
            <wp:cNvGraphicFramePr>
              <a:graphicFrameLocks/>
            </wp:cNvGraphicFramePr>
            <a:graphic>
              <a:graphicData uri="http://schemas.openxmlformats.org/drawingml/2006/picture">
                <pic:pic>
                  <pic:nvPicPr>
                    <pic:cNvPr id="62" name="Image 62" descr="E:\Кумис\фото\аксут авуст 2022г\IMG_1376.JPG"/>
                    <pic:cNvPicPr/>
                  </pic:nvPicPr>
                  <pic:blipFill>
                    <a:blip r:embed="rId63" cstate="print"/>
                    <a:stretch>
                      <a:fillRect/>
                    </a:stretch>
                  </pic:blipFill>
                  <pic:spPr>
                    <a:xfrm>
                      <a:off x="0" y="0"/>
                      <a:ext cx="2800850" cy="4978908"/>
                    </a:xfrm>
                    <a:prstGeom prst="rect">
                      <a:avLst/>
                    </a:prstGeom>
                  </pic:spPr>
                </pic:pic>
              </a:graphicData>
            </a:graphic>
          </wp:inline>
        </w:drawing>
      </w:r>
      <w:r>
        <w:rPr>
          <w:position w:val="3"/>
          <w:sz w:val="20"/>
        </w:rPr>
      </w:r>
      <w:r>
        <w:rPr>
          <w:position w:val="3"/>
          <w:sz w:val="20"/>
        </w:rPr>
        <w:tab/>
      </w:r>
      <w:r>
        <w:rPr>
          <w:sz w:val="20"/>
        </w:rPr>
        <w:drawing>
          <wp:inline distT="0" distB="0" distL="0" distR="0">
            <wp:extent cx="3756088" cy="5004054"/>
            <wp:effectExtent l="0" t="0" r="0" b="0"/>
            <wp:docPr id="63" name="Image 63" descr="E:\Кумис\фото\аксут авуст 2022г\IMG_1143.JPG"/>
            <wp:cNvGraphicFramePr>
              <a:graphicFrameLocks/>
            </wp:cNvGraphicFramePr>
            <a:graphic>
              <a:graphicData uri="http://schemas.openxmlformats.org/drawingml/2006/picture">
                <pic:pic>
                  <pic:nvPicPr>
                    <pic:cNvPr id="63" name="Image 63" descr="E:\Кумис\фото\аксут авуст 2022г\IMG_1143.JPG"/>
                    <pic:cNvPicPr/>
                  </pic:nvPicPr>
                  <pic:blipFill>
                    <a:blip r:embed="rId64" cstate="print"/>
                    <a:stretch>
                      <a:fillRect/>
                    </a:stretch>
                  </pic:blipFill>
                  <pic:spPr>
                    <a:xfrm>
                      <a:off x="0" y="0"/>
                      <a:ext cx="3756088" cy="5004054"/>
                    </a:xfrm>
                    <a:prstGeom prst="rect">
                      <a:avLst/>
                    </a:prstGeom>
                  </pic:spPr>
                </pic:pic>
              </a:graphicData>
            </a:graphic>
          </wp:inline>
        </w:drawing>
      </w:r>
      <w:r>
        <w:rPr>
          <w:sz w:val="20"/>
        </w:rPr>
      </w:r>
    </w:p>
    <w:p>
      <w:pPr>
        <w:pStyle w:val="BodyText"/>
        <w:spacing w:before="174"/>
        <w:ind w:left="24"/>
        <w:jc w:val="center"/>
      </w:pPr>
      <w:r>
        <w:rPr/>
        <w:t>Рисунки</w:t>
      </w:r>
      <w:r>
        <w:rPr>
          <w:spacing w:val="-17"/>
        </w:rPr>
        <w:t> </w:t>
      </w:r>
      <w:r>
        <w:rPr/>
        <w:t>Г.</w:t>
      </w:r>
      <w:r>
        <w:rPr>
          <w:spacing w:val="-18"/>
        </w:rPr>
        <w:t> </w:t>
      </w:r>
      <w:r>
        <w:rPr/>
        <w:t>8,</w:t>
      </w:r>
      <w:r>
        <w:rPr>
          <w:spacing w:val="-13"/>
        </w:rPr>
        <w:t> </w:t>
      </w:r>
      <w:r>
        <w:rPr/>
        <w:t>9</w:t>
      </w:r>
      <w:r>
        <w:rPr>
          <w:spacing w:val="-16"/>
        </w:rPr>
        <w:t> </w:t>
      </w:r>
      <w:r>
        <w:rPr/>
        <w:t>–</w:t>
      </w:r>
      <w:r>
        <w:rPr>
          <w:spacing w:val="-15"/>
        </w:rPr>
        <w:t> </w:t>
      </w:r>
      <w:r>
        <w:rPr/>
        <w:t>Апробация</w:t>
      </w:r>
      <w:r>
        <w:rPr>
          <w:spacing w:val="-14"/>
        </w:rPr>
        <w:t> </w:t>
      </w:r>
      <w:r>
        <w:rPr/>
        <w:t>голштино-фризской</w:t>
      </w:r>
      <w:r>
        <w:rPr>
          <w:spacing w:val="-15"/>
        </w:rPr>
        <w:t> </w:t>
      </w:r>
      <w:r>
        <w:rPr/>
        <w:t>породы</w:t>
      </w:r>
      <w:r>
        <w:rPr>
          <w:spacing w:val="-15"/>
        </w:rPr>
        <w:t> </w:t>
      </w:r>
      <w:r>
        <w:rPr/>
        <w:t>в</w:t>
      </w:r>
      <w:r>
        <w:rPr>
          <w:spacing w:val="-13"/>
        </w:rPr>
        <w:t> </w:t>
      </w:r>
      <w:r>
        <w:rPr/>
        <w:t>условиях</w:t>
      </w:r>
      <w:r>
        <w:rPr>
          <w:spacing w:val="-18"/>
        </w:rPr>
        <w:t> </w:t>
      </w:r>
      <w:r>
        <w:rPr/>
        <w:t>ТОО</w:t>
      </w:r>
      <w:r>
        <w:rPr>
          <w:spacing w:val="-5"/>
        </w:rPr>
        <w:t> </w:t>
      </w:r>
      <w:r>
        <w:rPr/>
        <w:t>«Аксут</w:t>
      </w:r>
      <w:r>
        <w:rPr>
          <w:spacing w:val="-17"/>
        </w:rPr>
        <w:t> </w:t>
      </w:r>
      <w:r>
        <w:rPr>
          <w:spacing w:val="-5"/>
        </w:rPr>
        <w:t>ЛЛС</w:t>
      </w:r>
    </w:p>
    <w:p>
      <w:pPr>
        <w:pStyle w:val="BodyText"/>
        <w:spacing w:after="0"/>
        <w:jc w:val="center"/>
        <w:sectPr>
          <w:footerReference w:type="default" r:id="rId62"/>
          <w:pgSz w:w="16840" w:h="11910" w:orient="landscape"/>
          <w:pgMar w:header="0" w:footer="986" w:top="1340" w:bottom="1180" w:left="1417" w:right="566"/>
          <w:pgNumType w:start="147"/>
        </w:sectPr>
      </w:pPr>
    </w:p>
    <w:tbl>
      <w:tblPr>
        <w:tblW w:w="0" w:type="auto"/>
        <w:jc w:val="left"/>
        <w:tblInd w:w="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120"/>
        <w:gridCol w:w="7517"/>
      </w:tblGrid>
      <w:tr>
        <w:trPr>
          <w:trHeight w:val="7558" w:hRule="atLeast"/>
        </w:trPr>
        <w:tc>
          <w:tcPr>
            <w:tcW w:w="7120" w:type="dxa"/>
          </w:tcPr>
          <w:p>
            <w:pPr>
              <w:pStyle w:val="TableParagraph"/>
              <w:ind w:left="678"/>
              <w:jc w:val="left"/>
              <w:rPr>
                <w:sz w:val="20"/>
              </w:rPr>
            </w:pPr>
            <w:r>
              <w:rPr>
                <w:sz w:val="20"/>
              </w:rPr>
              <w:drawing>
                <wp:inline distT="0" distB="0" distL="0" distR="0">
                  <wp:extent cx="3551936" cy="4735830"/>
                  <wp:effectExtent l="0" t="0" r="0" b="0"/>
                  <wp:docPr id="64" name="Image 64" descr="E:\Кумис\фото\аксут октябрь 2021г\IMG_7036.JPG"/>
                  <wp:cNvGraphicFramePr>
                    <a:graphicFrameLocks/>
                  </wp:cNvGraphicFramePr>
                  <a:graphic>
                    <a:graphicData uri="http://schemas.openxmlformats.org/drawingml/2006/picture">
                      <pic:pic>
                        <pic:nvPicPr>
                          <pic:cNvPr id="64" name="Image 64" descr="E:\Кумис\фото\аксут октябрь 2021г\IMG_7036.JPG"/>
                          <pic:cNvPicPr/>
                        </pic:nvPicPr>
                        <pic:blipFill>
                          <a:blip r:embed="rId65" cstate="print"/>
                          <a:stretch>
                            <a:fillRect/>
                          </a:stretch>
                        </pic:blipFill>
                        <pic:spPr>
                          <a:xfrm>
                            <a:off x="0" y="0"/>
                            <a:ext cx="3551936" cy="4735830"/>
                          </a:xfrm>
                          <a:prstGeom prst="rect">
                            <a:avLst/>
                          </a:prstGeom>
                        </pic:spPr>
                      </pic:pic>
                    </a:graphicData>
                  </a:graphic>
                </wp:inline>
              </w:drawing>
            </w:r>
            <w:r>
              <w:rPr>
                <w:sz w:val="20"/>
              </w:rPr>
            </w:r>
          </w:p>
        </w:tc>
        <w:tc>
          <w:tcPr>
            <w:tcW w:w="7517" w:type="dxa"/>
          </w:tcPr>
          <w:p>
            <w:pPr>
              <w:pStyle w:val="TableParagraph"/>
              <w:ind w:left="1208"/>
              <w:jc w:val="left"/>
              <w:rPr>
                <w:sz w:val="20"/>
              </w:rPr>
            </w:pPr>
            <w:r>
              <w:rPr>
                <w:sz w:val="20"/>
              </w:rPr>
              <w:drawing>
                <wp:inline distT="0" distB="0" distL="0" distR="0">
                  <wp:extent cx="3471148" cy="4628197"/>
                  <wp:effectExtent l="0" t="0" r="0" b="0"/>
                  <wp:docPr id="65" name="Image 65" descr="E:\Кумис\фото\аксут октябрь 2021г\IMG_6966.JPG"/>
                  <wp:cNvGraphicFramePr>
                    <a:graphicFrameLocks/>
                  </wp:cNvGraphicFramePr>
                  <a:graphic>
                    <a:graphicData uri="http://schemas.openxmlformats.org/drawingml/2006/picture">
                      <pic:pic>
                        <pic:nvPicPr>
                          <pic:cNvPr id="65" name="Image 65" descr="E:\Кумис\фото\аксут октябрь 2021г\IMG_6966.JPG"/>
                          <pic:cNvPicPr/>
                        </pic:nvPicPr>
                        <pic:blipFill>
                          <a:blip r:embed="rId66" cstate="print"/>
                          <a:stretch>
                            <a:fillRect/>
                          </a:stretch>
                        </pic:blipFill>
                        <pic:spPr>
                          <a:xfrm>
                            <a:off x="0" y="0"/>
                            <a:ext cx="3471148" cy="4628197"/>
                          </a:xfrm>
                          <a:prstGeom prst="rect">
                            <a:avLst/>
                          </a:prstGeom>
                        </pic:spPr>
                      </pic:pic>
                    </a:graphicData>
                  </a:graphic>
                </wp:inline>
              </w:drawing>
            </w:r>
            <w:r>
              <w:rPr>
                <w:sz w:val="20"/>
              </w:rPr>
            </w:r>
          </w:p>
        </w:tc>
      </w:tr>
      <w:tr>
        <w:trPr>
          <w:trHeight w:val="1129" w:hRule="atLeast"/>
        </w:trPr>
        <w:tc>
          <w:tcPr>
            <w:tcW w:w="7120" w:type="dxa"/>
          </w:tcPr>
          <w:p>
            <w:pPr>
              <w:pStyle w:val="TableParagraph"/>
              <w:spacing w:before="87"/>
              <w:ind w:left="1" w:right="215"/>
              <w:rPr>
                <w:sz w:val="28"/>
              </w:rPr>
            </w:pPr>
            <w:r>
              <w:rPr>
                <w:sz w:val="28"/>
              </w:rPr>
              <w:t>Рисунки</w:t>
            </w:r>
            <w:r>
              <w:rPr>
                <w:spacing w:val="-17"/>
                <w:sz w:val="28"/>
              </w:rPr>
              <w:t> </w:t>
            </w:r>
            <w:r>
              <w:rPr>
                <w:sz w:val="28"/>
              </w:rPr>
              <w:t>Г.10</w:t>
            </w:r>
            <w:r>
              <w:rPr>
                <w:spacing w:val="-13"/>
                <w:sz w:val="28"/>
              </w:rPr>
              <w:t> </w:t>
            </w:r>
            <w:r>
              <w:rPr>
                <w:sz w:val="28"/>
              </w:rPr>
              <w:t>–</w:t>
            </w:r>
            <w:r>
              <w:rPr>
                <w:spacing w:val="-12"/>
                <w:sz w:val="28"/>
              </w:rPr>
              <w:t> </w:t>
            </w:r>
            <w:r>
              <w:rPr>
                <w:sz w:val="28"/>
              </w:rPr>
              <w:t>Проверка</w:t>
            </w:r>
            <w:r>
              <w:rPr>
                <w:spacing w:val="-11"/>
                <w:sz w:val="28"/>
              </w:rPr>
              <w:t> </w:t>
            </w:r>
            <w:r>
              <w:rPr>
                <w:sz w:val="28"/>
              </w:rPr>
              <w:t>спермы</w:t>
            </w:r>
            <w:r>
              <w:rPr>
                <w:spacing w:val="-16"/>
                <w:sz w:val="28"/>
              </w:rPr>
              <w:t> </w:t>
            </w:r>
            <w:r>
              <w:rPr>
                <w:sz w:val="28"/>
              </w:rPr>
              <w:t>быка-</w:t>
            </w:r>
            <w:r>
              <w:rPr>
                <w:spacing w:val="-2"/>
                <w:sz w:val="28"/>
              </w:rPr>
              <w:t>производителя</w:t>
            </w:r>
          </w:p>
          <w:p>
            <w:pPr>
              <w:pStyle w:val="TableParagraph"/>
              <w:spacing w:line="360" w:lineRule="atLeast"/>
              <w:ind w:left="0" w:right="215"/>
              <w:rPr>
                <w:sz w:val="28"/>
              </w:rPr>
            </w:pPr>
            <w:r>
              <w:rPr>
                <w:spacing w:val="-2"/>
                <w:sz w:val="28"/>
              </w:rPr>
              <w:t>голштино-фризской</w:t>
            </w:r>
            <w:r>
              <w:rPr>
                <w:spacing w:val="-9"/>
                <w:sz w:val="28"/>
              </w:rPr>
              <w:t> </w:t>
            </w:r>
            <w:r>
              <w:rPr>
                <w:spacing w:val="-2"/>
                <w:sz w:val="28"/>
              </w:rPr>
              <w:t>породы</w:t>
            </w:r>
            <w:r>
              <w:rPr>
                <w:spacing w:val="-9"/>
                <w:sz w:val="28"/>
              </w:rPr>
              <w:t> </w:t>
            </w:r>
            <w:r>
              <w:rPr>
                <w:spacing w:val="-2"/>
                <w:sz w:val="28"/>
              </w:rPr>
              <w:t>по</w:t>
            </w:r>
            <w:r>
              <w:rPr>
                <w:spacing w:val="-5"/>
                <w:sz w:val="28"/>
              </w:rPr>
              <w:t> </w:t>
            </w:r>
            <w:r>
              <w:rPr>
                <w:spacing w:val="-2"/>
                <w:sz w:val="28"/>
              </w:rPr>
              <w:t>кличке</w:t>
            </w:r>
            <w:r>
              <w:rPr>
                <w:spacing w:val="-8"/>
                <w:sz w:val="28"/>
              </w:rPr>
              <w:t> </w:t>
            </w:r>
            <w:r>
              <w:rPr>
                <w:spacing w:val="-2"/>
                <w:sz w:val="28"/>
              </w:rPr>
              <w:t>Triplecrowryano Et </w:t>
            </w:r>
            <w:r>
              <w:rPr>
                <w:sz w:val="28"/>
              </w:rPr>
              <w:t>американской селекции компании SRI</w:t>
            </w:r>
          </w:p>
        </w:tc>
        <w:tc>
          <w:tcPr>
            <w:tcW w:w="7517" w:type="dxa"/>
          </w:tcPr>
          <w:p>
            <w:pPr>
              <w:pStyle w:val="TableParagraph"/>
              <w:spacing w:before="87"/>
              <w:ind w:left="977"/>
              <w:jc w:val="left"/>
              <w:rPr>
                <w:sz w:val="28"/>
              </w:rPr>
            </w:pPr>
            <w:r>
              <w:rPr>
                <w:sz w:val="28"/>
              </w:rPr>
              <w:t>Рисунки</w:t>
            </w:r>
            <w:r>
              <w:rPr>
                <w:spacing w:val="26"/>
                <w:sz w:val="28"/>
              </w:rPr>
              <w:t> </w:t>
            </w:r>
            <w:r>
              <w:rPr>
                <w:sz w:val="28"/>
              </w:rPr>
              <w:t>Г.11</w:t>
            </w:r>
            <w:r>
              <w:rPr>
                <w:spacing w:val="28"/>
                <w:sz w:val="28"/>
              </w:rPr>
              <w:t> </w:t>
            </w:r>
            <w:r>
              <w:rPr>
                <w:sz w:val="28"/>
              </w:rPr>
              <w:t>–</w:t>
            </w:r>
            <w:r>
              <w:rPr>
                <w:spacing w:val="26"/>
                <w:sz w:val="28"/>
              </w:rPr>
              <w:t> </w:t>
            </w:r>
            <w:r>
              <w:rPr>
                <w:sz w:val="28"/>
              </w:rPr>
              <w:t>Ректальное</w:t>
            </w:r>
            <w:r>
              <w:rPr>
                <w:spacing w:val="30"/>
                <w:sz w:val="28"/>
              </w:rPr>
              <w:t> </w:t>
            </w:r>
            <w:r>
              <w:rPr>
                <w:sz w:val="28"/>
              </w:rPr>
              <w:t>исследование</w:t>
            </w:r>
            <w:r>
              <w:rPr>
                <w:spacing w:val="29"/>
                <w:sz w:val="28"/>
              </w:rPr>
              <w:t> </w:t>
            </w:r>
            <w:r>
              <w:rPr>
                <w:sz w:val="28"/>
              </w:rPr>
              <w:t>на</w:t>
            </w:r>
            <w:r>
              <w:rPr>
                <w:spacing w:val="27"/>
                <w:sz w:val="28"/>
              </w:rPr>
              <w:t> </w:t>
            </w:r>
            <w:r>
              <w:rPr>
                <w:spacing w:val="-2"/>
                <w:sz w:val="28"/>
              </w:rPr>
              <w:t>наличие</w:t>
            </w:r>
          </w:p>
          <w:p>
            <w:pPr>
              <w:pStyle w:val="TableParagraph"/>
              <w:spacing w:line="360" w:lineRule="atLeast"/>
              <w:ind w:left="266"/>
              <w:jc w:val="left"/>
              <w:rPr>
                <w:sz w:val="28"/>
              </w:rPr>
            </w:pPr>
            <w:r>
              <w:rPr>
                <w:sz w:val="28"/>
              </w:rPr>
              <w:t>стельности</w:t>
            </w:r>
            <w:r>
              <w:rPr>
                <w:spacing w:val="37"/>
                <w:sz w:val="28"/>
              </w:rPr>
              <w:t> </w:t>
            </w:r>
            <w:r>
              <w:rPr>
                <w:sz w:val="28"/>
              </w:rPr>
              <w:t>у коров</w:t>
            </w:r>
            <w:r>
              <w:rPr>
                <w:spacing w:val="31"/>
                <w:sz w:val="28"/>
              </w:rPr>
              <w:t> </w:t>
            </w:r>
            <w:r>
              <w:rPr>
                <w:sz w:val="28"/>
              </w:rPr>
              <w:t>с</w:t>
            </w:r>
            <w:r>
              <w:rPr>
                <w:spacing w:val="33"/>
                <w:sz w:val="28"/>
              </w:rPr>
              <w:t> </w:t>
            </w:r>
            <w:r>
              <w:rPr>
                <w:sz w:val="28"/>
              </w:rPr>
              <w:t>использованием</w:t>
            </w:r>
            <w:r>
              <w:rPr>
                <w:spacing w:val="39"/>
                <w:sz w:val="28"/>
              </w:rPr>
              <w:t> </w:t>
            </w:r>
            <w:r>
              <w:rPr>
                <w:sz w:val="28"/>
              </w:rPr>
              <w:t>портативного</w:t>
            </w:r>
            <w:r>
              <w:rPr>
                <w:spacing w:val="33"/>
                <w:sz w:val="28"/>
              </w:rPr>
              <w:t> </w:t>
            </w:r>
            <w:r>
              <w:rPr>
                <w:sz w:val="28"/>
              </w:rPr>
              <w:t>УЗИ аппарата Easi Scan BSF technology (Великобритания)</w:t>
            </w:r>
          </w:p>
        </w:tc>
      </w:tr>
    </w:tbl>
    <w:p>
      <w:pPr>
        <w:pStyle w:val="TableParagraph"/>
        <w:spacing w:after="0" w:line="360" w:lineRule="atLeast"/>
        <w:jc w:val="left"/>
        <w:rPr>
          <w:sz w:val="28"/>
        </w:rPr>
        <w:sectPr>
          <w:pgSz w:w="16840" w:h="11910" w:orient="landscape"/>
          <w:pgMar w:header="0" w:footer="986" w:top="860" w:bottom="1180" w:left="1417" w:right="566"/>
        </w:sectPr>
      </w:pPr>
    </w:p>
    <w:p>
      <w:pPr>
        <w:pStyle w:val="BodyText"/>
        <w:spacing w:before="107"/>
        <w:ind w:left="0"/>
        <w:jc w:val="left"/>
        <w:rPr>
          <w:sz w:val="20"/>
        </w:rPr>
      </w:pPr>
    </w:p>
    <w:p>
      <w:pPr>
        <w:pStyle w:val="BodyText"/>
        <w:ind w:left="1722"/>
        <w:jc w:val="left"/>
        <w:rPr>
          <w:sz w:val="20"/>
        </w:rPr>
      </w:pPr>
      <w:r>
        <w:rPr>
          <w:sz w:val="20"/>
        </w:rPr>
        <w:drawing>
          <wp:inline distT="0" distB="0" distL="0" distR="0">
            <wp:extent cx="6761988" cy="5071110"/>
            <wp:effectExtent l="0" t="0" r="0" b="0"/>
            <wp:docPr id="66" name="Image 66" descr="E:\Кумис\фото\ахай декабрь 2020г\IMG_4156.JPG"/>
            <wp:cNvGraphicFramePr>
              <a:graphicFrameLocks/>
            </wp:cNvGraphicFramePr>
            <a:graphic>
              <a:graphicData uri="http://schemas.openxmlformats.org/drawingml/2006/picture">
                <pic:pic>
                  <pic:nvPicPr>
                    <pic:cNvPr id="66" name="Image 66" descr="E:\Кумис\фото\ахай декабрь 2020г\IMG_4156.JPG"/>
                    <pic:cNvPicPr/>
                  </pic:nvPicPr>
                  <pic:blipFill>
                    <a:blip r:embed="rId67" cstate="print"/>
                    <a:stretch>
                      <a:fillRect/>
                    </a:stretch>
                  </pic:blipFill>
                  <pic:spPr>
                    <a:xfrm>
                      <a:off x="0" y="0"/>
                      <a:ext cx="6761988" cy="5071110"/>
                    </a:xfrm>
                    <a:prstGeom prst="rect">
                      <a:avLst/>
                    </a:prstGeom>
                  </pic:spPr>
                </pic:pic>
              </a:graphicData>
            </a:graphic>
          </wp:inline>
        </w:drawing>
      </w:r>
      <w:r>
        <w:rPr>
          <w:sz w:val="20"/>
        </w:rPr>
      </w:r>
    </w:p>
    <w:p>
      <w:pPr>
        <w:pStyle w:val="BodyText"/>
        <w:spacing w:before="179"/>
        <w:ind w:left="5674" w:right="1779" w:hanging="4759"/>
        <w:jc w:val="left"/>
      </w:pPr>
      <w:r>
        <w:rPr/>
        <w:t>Рисунки</w:t>
      </w:r>
      <w:r>
        <w:rPr>
          <w:spacing w:val="-14"/>
        </w:rPr>
        <w:t> </w:t>
      </w:r>
      <w:r>
        <w:rPr/>
        <w:t>Г.12</w:t>
      </w:r>
      <w:r>
        <w:rPr>
          <w:spacing w:val="-14"/>
        </w:rPr>
        <w:t> </w:t>
      </w:r>
      <w:r>
        <w:rPr/>
        <w:t>–</w:t>
      </w:r>
      <w:r>
        <w:rPr>
          <w:spacing w:val="-10"/>
        </w:rPr>
        <w:t> </w:t>
      </w:r>
      <w:r>
        <w:rPr/>
        <w:t>Интровагинальное</w:t>
      </w:r>
      <w:r>
        <w:rPr>
          <w:spacing w:val="-3"/>
        </w:rPr>
        <w:t> </w:t>
      </w:r>
      <w:r>
        <w:rPr/>
        <w:t>введение</w:t>
      </w:r>
      <w:r>
        <w:rPr>
          <w:spacing w:val="-12"/>
        </w:rPr>
        <w:t> </w:t>
      </w:r>
      <w:r>
        <w:rPr/>
        <w:t>импланта</w:t>
      </w:r>
      <w:r>
        <w:rPr>
          <w:spacing w:val="-13"/>
        </w:rPr>
        <w:t> </w:t>
      </w:r>
      <w:r>
        <w:rPr/>
        <w:t>СИДР</w:t>
      </w:r>
      <w:r>
        <w:rPr>
          <w:spacing w:val="-15"/>
        </w:rPr>
        <w:t> </w:t>
      </w:r>
      <w:r>
        <w:rPr/>
        <w:t>для</w:t>
      </w:r>
      <w:r>
        <w:rPr>
          <w:spacing w:val="-12"/>
        </w:rPr>
        <w:t> </w:t>
      </w:r>
      <w:r>
        <w:rPr/>
        <w:t>коров</w:t>
      </w:r>
      <w:r>
        <w:rPr>
          <w:spacing w:val="-16"/>
        </w:rPr>
        <w:t> </w:t>
      </w:r>
      <w:r>
        <w:rPr/>
        <w:t>казахско-белоголовой</w:t>
      </w:r>
      <w:r>
        <w:rPr>
          <w:spacing w:val="-13"/>
        </w:rPr>
        <w:t> </w:t>
      </w:r>
      <w:r>
        <w:rPr/>
        <w:t>породы в условиях КХ «Ахай»</w:t>
      </w:r>
    </w:p>
    <w:p>
      <w:pPr>
        <w:pStyle w:val="BodyText"/>
        <w:spacing w:after="0"/>
        <w:jc w:val="left"/>
        <w:sectPr>
          <w:pgSz w:w="16840" w:h="11910" w:orient="landscape"/>
          <w:pgMar w:header="0" w:footer="986" w:top="1340" w:bottom="1180" w:left="1417" w:right="566"/>
        </w:sectPr>
      </w:pPr>
    </w:p>
    <w:p>
      <w:pPr>
        <w:pStyle w:val="BodyText"/>
        <w:ind w:left="1264"/>
        <w:jc w:val="left"/>
        <w:rPr>
          <w:sz w:val="20"/>
        </w:rPr>
      </w:pPr>
      <w:r>
        <w:rPr>
          <w:sz w:val="20"/>
        </w:rPr>
        <w:drawing>
          <wp:inline distT="0" distB="0" distL="0" distR="0">
            <wp:extent cx="4371022" cy="5825490"/>
            <wp:effectExtent l="0" t="0" r="0" b="0"/>
            <wp:docPr id="68" name="Image 68" descr="E:\Кумис\фото\ахай декабрь 2020г\IMG_4944.JPG"/>
            <wp:cNvGraphicFramePr>
              <a:graphicFrameLocks/>
            </wp:cNvGraphicFramePr>
            <a:graphic>
              <a:graphicData uri="http://schemas.openxmlformats.org/drawingml/2006/picture">
                <pic:pic>
                  <pic:nvPicPr>
                    <pic:cNvPr id="68" name="Image 68" descr="E:\Кумис\фото\ахай декабрь 2020г\IMG_4944.JPG"/>
                    <pic:cNvPicPr/>
                  </pic:nvPicPr>
                  <pic:blipFill>
                    <a:blip r:embed="rId69" cstate="print"/>
                    <a:stretch>
                      <a:fillRect/>
                    </a:stretch>
                  </pic:blipFill>
                  <pic:spPr>
                    <a:xfrm>
                      <a:off x="0" y="0"/>
                      <a:ext cx="4371022" cy="5825490"/>
                    </a:xfrm>
                    <a:prstGeom prst="rect">
                      <a:avLst/>
                    </a:prstGeom>
                  </pic:spPr>
                </pic:pic>
              </a:graphicData>
            </a:graphic>
          </wp:inline>
        </w:drawing>
      </w:r>
      <w:r>
        <w:rPr>
          <w:sz w:val="20"/>
        </w:rPr>
      </w:r>
    </w:p>
    <w:p>
      <w:pPr>
        <w:pStyle w:val="BodyText"/>
        <w:spacing w:before="171"/>
        <w:ind w:left="3447" w:right="64" w:hanging="2723"/>
        <w:jc w:val="left"/>
      </w:pPr>
      <w:r>
        <w:rPr/>
        <w:t>Рисунки</w:t>
      </w:r>
      <w:r>
        <w:rPr>
          <w:spacing w:val="-18"/>
        </w:rPr>
        <w:t> </w:t>
      </w:r>
      <w:r>
        <w:rPr/>
        <w:t>Г.13</w:t>
      </w:r>
      <w:r>
        <w:rPr>
          <w:spacing w:val="-17"/>
        </w:rPr>
        <w:t> </w:t>
      </w:r>
      <w:r>
        <w:rPr/>
        <w:t>–</w:t>
      </w:r>
      <w:r>
        <w:rPr>
          <w:spacing w:val="-18"/>
        </w:rPr>
        <w:t> </w:t>
      </w:r>
      <w:r>
        <w:rPr/>
        <w:t>При</w:t>
      </w:r>
      <w:r>
        <w:rPr>
          <w:spacing w:val="-17"/>
        </w:rPr>
        <w:t> </w:t>
      </w:r>
      <w:r>
        <w:rPr/>
        <w:t>искусственном</w:t>
      </w:r>
      <w:r>
        <w:rPr>
          <w:spacing w:val="-18"/>
        </w:rPr>
        <w:t> </w:t>
      </w:r>
      <w:r>
        <w:rPr/>
        <w:t>осеменении</w:t>
      </w:r>
      <w:r>
        <w:rPr>
          <w:spacing w:val="-16"/>
        </w:rPr>
        <w:t> </w:t>
      </w:r>
      <w:r>
        <w:rPr/>
        <w:t>проявление</w:t>
      </w:r>
      <w:r>
        <w:rPr>
          <w:spacing w:val="-16"/>
        </w:rPr>
        <w:t> </w:t>
      </w:r>
      <w:r>
        <w:rPr/>
        <w:t>течки (чистая, прозрачная)</w:t>
      </w:r>
    </w:p>
    <w:p>
      <w:pPr>
        <w:pStyle w:val="BodyText"/>
        <w:spacing w:after="0"/>
        <w:jc w:val="left"/>
        <w:sectPr>
          <w:footerReference w:type="default" r:id="rId68"/>
          <w:pgSz w:w="11910" w:h="16840"/>
          <w:pgMar w:header="0" w:footer="1000" w:top="1080" w:bottom="1200" w:left="1700" w:right="708"/>
        </w:sectPr>
      </w:pPr>
    </w:p>
    <w:p>
      <w:pPr>
        <w:pStyle w:val="BodyText"/>
        <w:ind w:left="730"/>
        <w:jc w:val="left"/>
        <w:rPr>
          <w:sz w:val="20"/>
        </w:rPr>
      </w:pPr>
      <w:r>
        <w:rPr>
          <w:sz w:val="20"/>
        </w:rPr>
        <w:drawing>
          <wp:inline distT="0" distB="0" distL="0" distR="0">
            <wp:extent cx="5062264" cy="3792854"/>
            <wp:effectExtent l="0" t="0" r="0" b="0"/>
            <wp:docPr id="69" name="Image 69" descr="E:\Кумис\фото\уштерек март апрель\IMG_1907.JPG"/>
            <wp:cNvGraphicFramePr>
              <a:graphicFrameLocks/>
            </wp:cNvGraphicFramePr>
            <a:graphic>
              <a:graphicData uri="http://schemas.openxmlformats.org/drawingml/2006/picture">
                <pic:pic>
                  <pic:nvPicPr>
                    <pic:cNvPr id="69" name="Image 69" descr="E:\Кумис\фото\уштерек март апрель\IMG_1907.JPG"/>
                    <pic:cNvPicPr/>
                  </pic:nvPicPr>
                  <pic:blipFill>
                    <a:blip r:embed="rId70" cstate="print"/>
                    <a:stretch>
                      <a:fillRect/>
                    </a:stretch>
                  </pic:blipFill>
                  <pic:spPr>
                    <a:xfrm>
                      <a:off x="0" y="0"/>
                      <a:ext cx="5062264" cy="3792854"/>
                    </a:xfrm>
                    <a:prstGeom prst="rect">
                      <a:avLst/>
                    </a:prstGeom>
                  </pic:spPr>
                </pic:pic>
              </a:graphicData>
            </a:graphic>
          </wp:inline>
        </w:drawing>
      </w:r>
      <w:r>
        <w:rPr>
          <w:sz w:val="20"/>
        </w:rPr>
      </w:r>
    </w:p>
    <w:p>
      <w:pPr>
        <w:pStyle w:val="BodyText"/>
        <w:spacing w:line="319" w:lineRule="exact" w:before="189"/>
        <w:ind w:left="26" w:right="157"/>
        <w:jc w:val="center"/>
      </w:pPr>
      <w:r>
        <w:rPr>
          <w:spacing w:val="-2"/>
        </w:rPr>
        <w:t>Рисунки</w:t>
      </w:r>
      <w:r>
        <w:rPr>
          <w:spacing w:val="-4"/>
        </w:rPr>
        <w:t> </w:t>
      </w:r>
      <w:r>
        <w:rPr>
          <w:spacing w:val="-2"/>
        </w:rPr>
        <w:t>Г.14</w:t>
      </w:r>
      <w:r>
        <w:rPr>
          <w:spacing w:val="-9"/>
        </w:rPr>
        <w:t> </w:t>
      </w:r>
      <w:r>
        <w:rPr>
          <w:spacing w:val="-2"/>
        </w:rPr>
        <w:t>–</w:t>
      </w:r>
      <w:r>
        <w:rPr>
          <w:spacing w:val="-9"/>
        </w:rPr>
        <w:t> </w:t>
      </w:r>
      <w:r>
        <w:rPr>
          <w:spacing w:val="-2"/>
        </w:rPr>
        <w:t>Апробация</w:t>
      </w:r>
      <w:r>
        <w:rPr>
          <w:spacing w:val="-1"/>
        </w:rPr>
        <w:t> </w:t>
      </w:r>
      <w:r>
        <w:rPr>
          <w:spacing w:val="-2"/>
        </w:rPr>
        <w:t>симментальской породы</w:t>
      </w:r>
      <w:r>
        <w:rPr>
          <w:spacing w:val="-8"/>
        </w:rPr>
        <w:t> </w:t>
      </w:r>
      <w:r>
        <w:rPr>
          <w:spacing w:val="-2"/>
        </w:rPr>
        <w:t>в</w:t>
      </w:r>
      <w:r>
        <w:rPr>
          <w:spacing w:val="-6"/>
        </w:rPr>
        <w:t> </w:t>
      </w:r>
      <w:r>
        <w:rPr>
          <w:spacing w:val="-2"/>
        </w:rPr>
        <w:t>условиях</w:t>
      </w:r>
      <w:r>
        <w:rPr>
          <w:spacing w:val="-13"/>
        </w:rPr>
        <w:t> </w:t>
      </w:r>
      <w:r>
        <w:rPr>
          <w:spacing w:val="-5"/>
        </w:rPr>
        <w:t>ТОО</w:t>
      </w:r>
    </w:p>
    <w:p>
      <w:pPr>
        <w:pStyle w:val="BodyText"/>
        <w:spacing w:line="319" w:lineRule="exact" w:after="6"/>
        <w:ind w:left="0" w:right="114"/>
        <w:jc w:val="center"/>
      </w:pPr>
      <w:r>
        <w:rPr/>
        <w:t>«Уштерек</w:t>
      </w:r>
      <w:r>
        <w:rPr>
          <w:spacing w:val="-16"/>
        </w:rPr>
        <w:t> </w:t>
      </w:r>
      <w:r>
        <w:rPr/>
        <w:t>и</w:t>
      </w:r>
      <w:r>
        <w:rPr>
          <w:spacing w:val="-16"/>
        </w:rPr>
        <w:t> </w:t>
      </w:r>
      <w:r>
        <w:rPr>
          <w:spacing w:val="-5"/>
        </w:rPr>
        <w:t>К»</w:t>
      </w:r>
    </w:p>
    <w:p>
      <w:pPr>
        <w:pStyle w:val="BodyText"/>
        <w:ind w:left="519"/>
        <w:jc w:val="left"/>
        <w:rPr>
          <w:sz w:val="20"/>
        </w:rPr>
      </w:pPr>
      <w:r>
        <w:rPr>
          <w:sz w:val="20"/>
        </w:rPr>
        <w:drawing>
          <wp:inline distT="0" distB="0" distL="0" distR="0">
            <wp:extent cx="5321850" cy="3989831"/>
            <wp:effectExtent l="0" t="0" r="0" b="0"/>
            <wp:docPr id="70" name="Image 70" descr="E:\Кумис\фото\Эквилаб\IMG_1239.JPG"/>
            <wp:cNvGraphicFramePr>
              <a:graphicFrameLocks/>
            </wp:cNvGraphicFramePr>
            <a:graphic>
              <a:graphicData uri="http://schemas.openxmlformats.org/drawingml/2006/picture">
                <pic:pic>
                  <pic:nvPicPr>
                    <pic:cNvPr id="70" name="Image 70" descr="E:\Кумис\фото\Эквилаб\IMG_1239.JPG"/>
                    <pic:cNvPicPr/>
                  </pic:nvPicPr>
                  <pic:blipFill>
                    <a:blip r:embed="rId71" cstate="print"/>
                    <a:stretch>
                      <a:fillRect/>
                    </a:stretch>
                  </pic:blipFill>
                  <pic:spPr>
                    <a:xfrm>
                      <a:off x="0" y="0"/>
                      <a:ext cx="5321850" cy="3989831"/>
                    </a:xfrm>
                    <a:prstGeom prst="rect">
                      <a:avLst/>
                    </a:prstGeom>
                  </pic:spPr>
                </pic:pic>
              </a:graphicData>
            </a:graphic>
          </wp:inline>
        </w:drawing>
      </w:r>
      <w:r>
        <w:rPr>
          <w:sz w:val="20"/>
        </w:rPr>
      </w:r>
    </w:p>
    <w:p>
      <w:pPr>
        <w:pStyle w:val="BodyText"/>
        <w:spacing w:line="278" w:lineRule="auto" w:before="196"/>
        <w:ind w:left="23" w:right="157"/>
        <w:jc w:val="center"/>
      </w:pPr>
      <w:r>
        <w:rPr/>
        <w:t>Рисунки</w:t>
      </w:r>
      <w:r>
        <w:rPr>
          <w:spacing w:val="-18"/>
        </w:rPr>
        <w:t> </w:t>
      </w:r>
      <w:r>
        <w:rPr/>
        <w:t>Г.15</w:t>
      </w:r>
      <w:r>
        <w:rPr>
          <w:spacing w:val="-17"/>
        </w:rPr>
        <w:t> </w:t>
      </w:r>
      <w:r>
        <w:rPr/>
        <w:t>–</w:t>
      </w:r>
      <w:r>
        <w:rPr>
          <w:spacing w:val="-14"/>
        </w:rPr>
        <w:t> </w:t>
      </w:r>
      <w:r>
        <w:rPr/>
        <w:t>Концентрацию</w:t>
      </w:r>
      <w:r>
        <w:rPr>
          <w:spacing w:val="-18"/>
        </w:rPr>
        <w:t> </w:t>
      </w:r>
      <w:r>
        <w:rPr/>
        <w:t>эстрадиола</w:t>
      </w:r>
      <w:r>
        <w:rPr>
          <w:spacing w:val="-13"/>
        </w:rPr>
        <w:t> </w:t>
      </w:r>
      <w:r>
        <w:rPr/>
        <w:t>в</w:t>
      </w:r>
      <w:r>
        <w:rPr>
          <w:spacing w:val="-18"/>
        </w:rPr>
        <w:t> </w:t>
      </w:r>
      <w:r>
        <w:rPr/>
        <w:t>сыворотке</w:t>
      </w:r>
      <w:r>
        <w:rPr>
          <w:spacing w:val="-12"/>
        </w:rPr>
        <w:t> </w:t>
      </w:r>
      <w:r>
        <w:rPr/>
        <w:t>крови</w:t>
      </w:r>
      <w:r>
        <w:rPr>
          <w:spacing w:val="-15"/>
        </w:rPr>
        <w:t> </w:t>
      </w:r>
      <w:r>
        <w:rPr/>
        <w:t>коров определяли ИФА</w:t>
      </w:r>
    </w:p>
    <w:p>
      <w:pPr>
        <w:pStyle w:val="BodyText"/>
        <w:spacing w:after="0" w:line="278" w:lineRule="auto"/>
        <w:jc w:val="center"/>
        <w:sectPr>
          <w:pgSz w:w="11910" w:h="16840"/>
          <w:pgMar w:header="0" w:footer="1000" w:top="1080" w:bottom="1200" w:left="1700" w:right="708"/>
        </w:sectPr>
      </w:pPr>
    </w:p>
    <w:p>
      <w:pPr>
        <w:pStyle w:val="BodyText"/>
        <w:ind w:left="1"/>
        <w:jc w:val="left"/>
        <w:rPr>
          <w:sz w:val="20"/>
        </w:rPr>
      </w:pPr>
      <w:r>
        <w:rPr>
          <w:sz w:val="20"/>
        </w:rPr>
        <w:drawing>
          <wp:inline distT="0" distB="0" distL="0" distR="0">
            <wp:extent cx="5992692" cy="3369563"/>
            <wp:effectExtent l="0" t="0" r="0" b="0"/>
            <wp:docPr id="71" name="Image 71" descr="E:\Кумис\фото\Эквилаб\IMG_1288.JPG"/>
            <wp:cNvGraphicFramePr>
              <a:graphicFrameLocks/>
            </wp:cNvGraphicFramePr>
            <a:graphic>
              <a:graphicData uri="http://schemas.openxmlformats.org/drawingml/2006/picture">
                <pic:pic>
                  <pic:nvPicPr>
                    <pic:cNvPr id="71" name="Image 71" descr="E:\Кумис\фото\Эквилаб\IMG_1288.JPG"/>
                    <pic:cNvPicPr/>
                  </pic:nvPicPr>
                  <pic:blipFill>
                    <a:blip r:embed="rId72" cstate="print"/>
                    <a:stretch>
                      <a:fillRect/>
                    </a:stretch>
                  </pic:blipFill>
                  <pic:spPr>
                    <a:xfrm>
                      <a:off x="0" y="0"/>
                      <a:ext cx="5992692" cy="3369563"/>
                    </a:xfrm>
                    <a:prstGeom prst="rect">
                      <a:avLst/>
                    </a:prstGeom>
                  </pic:spPr>
                </pic:pic>
              </a:graphicData>
            </a:graphic>
          </wp:inline>
        </w:drawing>
      </w:r>
      <w:r>
        <w:rPr>
          <w:sz w:val="20"/>
        </w:rPr>
      </w:r>
    </w:p>
    <w:p>
      <w:pPr>
        <w:pStyle w:val="BodyText"/>
        <w:spacing w:line="276" w:lineRule="auto" w:before="192"/>
        <w:ind w:left="23" w:right="161"/>
        <w:jc w:val="center"/>
      </w:pPr>
      <w:r>
        <w:rPr/>
        <w:t>Рисунки</w:t>
      </w:r>
      <w:r>
        <w:rPr>
          <w:spacing w:val="-14"/>
        </w:rPr>
        <w:t> </w:t>
      </w:r>
      <w:r>
        <w:rPr/>
        <w:t>Г.</w:t>
      </w:r>
      <w:r>
        <w:rPr>
          <w:spacing w:val="-13"/>
        </w:rPr>
        <w:t> </w:t>
      </w:r>
      <w:r>
        <w:rPr/>
        <w:t>16</w:t>
      </w:r>
      <w:r>
        <w:rPr>
          <w:spacing w:val="-15"/>
        </w:rPr>
        <w:t> </w:t>
      </w:r>
      <w:r>
        <w:rPr/>
        <w:t>–</w:t>
      </w:r>
      <w:r>
        <w:rPr>
          <w:spacing w:val="-14"/>
        </w:rPr>
        <w:t> </w:t>
      </w:r>
      <w:r>
        <w:rPr/>
        <w:t>Концентрацию</w:t>
      </w:r>
      <w:r>
        <w:rPr>
          <w:spacing w:val="-15"/>
        </w:rPr>
        <w:t> </w:t>
      </w:r>
      <w:r>
        <w:rPr/>
        <w:t>эстрадиола</w:t>
      </w:r>
      <w:r>
        <w:rPr>
          <w:spacing w:val="-8"/>
        </w:rPr>
        <w:t> </w:t>
      </w:r>
      <w:r>
        <w:rPr/>
        <w:t>в</w:t>
      </w:r>
      <w:r>
        <w:rPr>
          <w:spacing w:val="-18"/>
        </w:rPr>
        <w:t> </w:t>
      </w:r>
      <w:r>
        <w:rPr/>
        <w:t>сыворотке</w:t>
      </w:r>
      <w:r>
        <w:rPr>
          <w:spacing w:val="-7"/>
        </w:rPr>
        <w:t> </w:t>
      </w:r>
      <w:r>
        <w:rPr/>
        <w:t>крови</w:t>
      </w:r>
      <w:r>
        <w:rPr>
          <w:spacing w:val="-11"/>
        </w:rPr>
        <w:t> </w:t>
      </w:r>
      <w:r>
        <w:rPr/>
        <w:t>коров определяли ИФА</w:t>
      </w:r>
    </w:p>
    <w:p>
      <w:pPr>
        <w:pStyle w:val="BodyText"/>
        <w:spacing w:before="8"/>
        <w:ind w:left="0"/>
        <w:jc w:val="left"/>
        <w:rPr>
          <w:sz w:val="15"/>
        </w:rPr>
      </w:pPr>
      <w:r>
        <w:rPr>
          <w:sz w:val="15"/>
        </w:rPr>
        <w:drawing>
          <wp:anchor distT="0" distB="0" distL="0" distR="0" allowOverlap="1" layoutInCell="1" locked="0" behindDoc="1" simplePos="0" relativeHeight="487604224">
            <wp:simplePos x="0" y="0"/>
            <wp:positionH relativeFrom="page">
              <wp:posOffset>1639570</wp:posOffset>
            </wp:positionH>
            <wp:positionV relativeFrom="paragraph">
              <wp:posOffset>130468</wp:posOffset>
            </wp:positionV>
            <wp:extent cx="4836929" cy="2978467"/>
            <wp:effectExtent l="0" t="0" r="0" b="0"/>
            <wp:wrapTopAndBottom/>
            <wp:docPr id="72" name="Image 72" descr="C:\Users\АХБВЖ\Downloads\WhatsApp Image 2025-04-14 at 19.54.21.jpeg"/>
            <wp:cNvGraphicFramePr>
              <a:graphicFrameLocks/>
            </wp:cNvGraphicFramePr>
            <a:graphic>
              <a:graphicData uri="http://schemas.openxmlformats.org/drawingml/2006/picture">
                <pic:pic>
                  <pic:nvPicPr>
                    <pic:cNvPr id="72" name="Image 72" descr="C:\Users\АХБВЖ\Downloads\WhatsApp Image 2025-04-14 at 19.54.21.jpeg"/>
                    <pic:cNvPicPr/>
                  </pic:nvPicPr>
                  <pic:blipFill>
                    <a:blip r:embed="rId73" cstate="print"/>
                    <a:stretch>
                      <a:fillRect/>
                    </a:stretch>
                  </pic:blipFill>
                  <pic:spPr>
                    <a:xfrm>
                      <a:off x="0" y="0"/>
                      <a:ext cx="4836929" cy="2978467"/>
                    </a:xfrm>
                    <a:prstGeom prst="rect">
                      <a:avLst/>
                    </a:prstGeom>
                  </pic:spPr>
                </pic:pic>
              </a:graphicData>
            </a:graphic>
          </wp:anchor>
        </w:drawing>
      </w:r>
    </w:p>
    <w:p>
      <w:pPr>
        <w:pStyle w:val="BodyText"/>
        <w:spacing w:before="231"/>
        <w:ind w:left="0"/>
        <w:jc w:val="left"/>
      </w:pPr>
    </w:p>
    <w:p>
      <w:pPr>
        <w:pStyle w:val="BodyText"/>
        <w:spacing w:line="276" w:lineRule="auto"/>
        <w:ind w:left="31" w:right="157"/>
        <w:jc w:val="center"/>
      </w:pPr>
      <w:r>
        <w:rPr/>
        <w:t>Рисунки</w:t>
      </w:r>
      <w:r>
        <w:rPr>
          <w:spacing w:val="-18"/>
        </w:rPr>
        <w:t> </w:t>
      </w:r>
      <w:r>
        <w:rPr/>
        <w:t>Г.17</w:t>
      </w:r>
      <w:r>
        <w:rPr>
          <w:spacing w:val="-10"/>
        </w:rPr>
        <w:t> </w:t>
      </w:r>
      <w:r>
        <w:rPr/>
        <w:t>–</w:t>
      </w:r>
      <w:r>
        <w:rPr>
          <w:spacing w:val="-15"/>
        </w:rPr>
        <w:t> </w:t>
      </w:r>
      <w:r>
        <w:rPr/>
        <w:t>Для</w:t>
      </w:r>
      <w:r>
        <w:rPr>
          <w:spacing w:val="-13"/>
        </w:rPr>
        <w:t> </w:t>
      </w:r>
      <w:r>
        <w:rPr/>
        <w:t>определения</w:t>
      </w:r>
      <w:r>
        <w:rPr>
          <w:spacing w:val="-8"/>
        </w:rPr>
        <w:t> </w:t>
      </w:r>
      <w:r>
        <w:rPr/>
        <w:t>концентрации</w:t>
      </w:r>
      <w:r>
        <w:rPr>
          <w:spacing w:val="-15"/>
        </w:rPr>
        <w:t> </w:t>
      </w:r>
      <w:r>
        <w:rPr/>
        <w:t>эстрадиола</w:t>
      </w:r>
      <w:r>
        <w:rPr>
          <w:spacing w:val="-12"/>
        </w:rPr>
        <w:t> </w:t>
      </w:r>
      <w:r>
        <w:rPr/>
        <w:t>в</w:t>
      </w:r>
      <w:r>
        <w:rPr>
          <w:spacing w:val="-18"/>
        </w:rPr>
        <w:t> </w:t>
      </w:r>
      <w:r>
        <w:rPr/>
        <w:t>сыворотке</w:t>
      </w:r>
      <w:r>
        <w:rPr>
          <w:spacing w:val="-13"/>
        </w:rPr>
        <w:t> </w:t>
      </w:r>
      <w:r>
        <w:rPr/>
        <w:t>крови коров использовали метод ИФА</w:t>
      </w:r>
    </w:p>
    <w:sectPr>
      <w:pgSz w:w="11910" w:h="16840"/>
      <w:pgMar w:header="0" w:footer="1000" w:top="1080" w:bottom="1200" w:left="1700" w:right="708"/>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Arial">
    <w:altName w:val="Arial"/>
    <w:charset w:val="1"/>
    <w:family w:val="swiss"/>
    <w:pitch w:val="variable"/>
  </w:font>
  <w:font w:name="Calibri">
    <w:altName w:val="Calibri"/>
    <w:charset w:val="1"/>
    <w:family w:val="roman"/>
    <w:pitch w:val="variable"/>
  </w:font>
  <w:font w:name="Cambria Math">
    <w:altName w:val="Cambria Math"/>
    <w:charset w:val="1"/>
    <w:family w:val="roman"/>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mc:AlternateContent>
        <mc:Choice Requires="wps">
          <w:drawing>
            <wp:anchor distT="0" distB="0" distL="0" distR="0" allowOverlap="1" layoutInCell="1" locked="0" behindDoc="1" simplePos="0" relativeHeight="480969216">
              <wp:simplePos x="0" y="0"/>
              <wp:positionH relativeFrom="page">
                <wp:posOffset>4044696</wp:posOffset>
              </wp:positionH>
              <wp:positionV relativeFrom="page">
                <wp:posOffset>9967670</wp:posOffset>
              </wp:positionV>
              <wp:extent cx="172720" cy="153670"/>
              <wp:effectExtent l="0" t="0" r="0" b="0"/>
              <wp:wrapNone/>
              <wp:docPr id="3" name="Textbox 3"/>
              <wp:cNvGraphicFramePr>
                <a:graphicFrameLocks/>
              </wp:cNvGraphicFramePr>
              <a:graphic>
                <a:graphicData uri="http://schemas.microsoft.com/office/word/2010/wordprocessingShape">
                  <wps:wsp>
                    <wps:cNvPr id="3" name="Textbox 3"/>
                    <wps:cNvSpPr txBox="1"/>
                    <wps:spPr>
                      <a:xfrm>
                        <a:off x="0" y="0"/>
                        <a:ext cx="172720" cy="153670"/>
                      </a:xfrm>
                      <a:prstGeom prst="rect">
                        <a:avLst/>
                      </a:prstGeom>
                    </wps:spPr>
                    <wps:txbx>
                      <w:txbxContent>
                        <w:p>
                          <w:pPr>
                            <w:spacing w:line="225" w:lineRule="exact" w:before="0"/>
                            <w:ind w:left="60" w:right="0" w:firstLine="0"/>
                            <w:jc w:val="left"/>
                            <w:rPr>
                              <w:rFonts w:ascii="Calibri"/>
                              <w:sz w:val="20"/>
                            </w:rPr>
                          </w:pPr>
                          <w:r>
                            <w:rPr>
                              <w:rFonts w:ascii="Calibri"/>
                              <w:spacing w:val="-5"/>
                              <w:sz w:val="20"/>
                            </w:rPr>
                            <w:fldChar w:fldCharType="begin"/>
                          </w:r>
                          <w:r>
                            <w:rPr>
                              <w:rFonts w:ascii="Calibri"/>
                              <w:spacing w:val="-5"/>
                              <w:sz w:val="20"/>
                            </w:rPr>
                            <w:instrText> PAGE </w:instrText>
                          </w:r>
                          <w:r>
                            <w:rPr>
                              <w:rFonts w:ascii="Calibri"/>
                              <w:spacing w:val="-5"/>
                              <w:sz w:val="20"/>
                            </w:rPr>
                            <w:fldChar w:fldCharType="separate"/>
                          </w:r>
                          <w:r>
                            <w:rPr>
                              <w:rFonts w:ascii="Calibri"/>
                              <w:spacing w:val="-5"/>
                              <w:sz w:val="20"/>
                            </w:rPr>
                            <w:t>10</w:t>
                          </w:r>
                          <w:r>
                            <w:rPr>
                              <w:rFonts w:ascii="Calibri"/>
                              <w:spacing w:val="-5"/>
                              <w:sz w:val="20"/>
                            </w:rPr>
                            <w:fldChar w:fldCharType="end"/>
                          </w:r>
                        </w:p>
                      </w:txbxContent>
                    </wps:txbx>
                    <wps:bodyPr wrap="square" lIns="0" tIns="0" rIns="0" bIns="0" rtlCol="0">
                      <a:noAutofit/>
                    </wps:bodyPr>
                  </wps:wsp>
                </a:graphicData>
              </a:graphic>
            </wp:anchor>
          </w:drawing>
        </mc:Choice>
        <mc:Fallback>
          <w:pict>
            <v:shape style="position:absolute;margin-left:318.480011pt;margin-top:784.855957pt;width:13.6pt;height:12.1pt;mso-position-horizontal-relative:page;mso-position-vertical-relative:page;z-index:-22347264" type="#_x0000_t202" id="docshape3" filled="false" stroked="false">
              <v:textbox inset="0,0,0,0">
                <w:txbxContent>
                  <w:p>
                    <w:pPr>
                      <w:spacing w:line="225" w:lineRule="exact" w:before="0"/>
                      <w:ind w:left="60" w:right="0" w:firstLine="0"/>
                      <w:jc w:val="left"/>
                      <w:rPr>
                        <w:rFonts w:ascii="Calibri"/>
                        <w:sz w:val="20"/>
                      </w:rPr>
                    </w:pPr>
                    <w:r>
                      <w:rPr>
                        <w:rFonts w:ascii="Calibri"/>
                        <w:spacing w:val="-5"/>
                        <w:sz w:val="20"/>
                      </w:rPr>
                      <w:fldChar w:fldCharType="begin"/>
                    </w:r>
                    <w:r>
                      <w:rPr>
                        <w:rFonts w:ascii="Calibri"/>
                        <w:spacing w:val="-5"/>
                        <w:sz w:val="20"/>
                      </w:rPr>
                      <w:instrText> PAGE </w:instrText>
                    </w:r>
                    <w:r>
                      <w:rPr>
                        <w:rFonts w:ascii="Calibri"/>
                        <w:spacing w:val="-5"/>
                        <w:sz w:val="20"/>
                      </w:rPr>
                      <w:fldChar w:fldCharType="separate"/>
                    </w:r>
                    <w:r>
                      <w:rPr>
                        <w:rFonts w:ascii="Calibri"/>
                        <w:spacing w:val="-5"/>
                        <w:sz w:val="20"/>
                      </w:rPr>
                      <w:t>10</w:t>
                    </w:r>
                    <w:r>
                      <w:rPr>
                        <w:rFonts w:ascii="Calibri"/>
                        <w:spacing w:val="-5"/>
                        <w:sz w:val="20"/>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mc:AlternateContent>
        <mc:Choice Requires="wps">
          <w:drawing>
            <wp:anchor distT="0" distB="0" distL="0" distR="0" allowOverlap="1" layoutInCell="1" locked="0" behindDoc="1" simplePos="0" relativeHeight="480973824">
              <wp:simplePos x="0" y="0"/>
              <wp:positionH relativeFrom="page">
                <wp:posOffset>5474208</wp:posOffset>
              </wp:positionH>
              <wp:positionV relativeFrom="page">
                <wp:posOffset>6796254</wp:posOffset>
              </wp:positionV>
              <wp:extent cx="290195" cy="180975"/>
              <wp:effectExtent l="0" t="0" r="0" b="0"/>
              <wp:wrapNone/>
              <wp:docPr id="61" name="Textbox 61"/>
              <wp:cNvGraphicFramePr>
                <a:graphicFrameLocks/>
              </wp:cNvGraphicFramePr>
              <a:graphic>
                <a:graphicData uri="http://schemas.microsoft.com/office/word/2010/wordprocessingShape">
                  <wps:wsp>
                    <wps:cNvPr id="61" name="Textbox 61"/>
                    <wps:cNvSpPr txBox="1"/>
                    <wps:spPr>
                      <a:xfrm>
                        <a:off x="0" y="0"/>
                        <a:ext cx="290195" cy="180975"/>
                      </a:xfrm>
                      <a:prstGeom prst="rect">
                        <a:avLst/>
                      </a:prstGeom>
                    </wps:spPr>
                    <wps:txbx>
                      <w:txbxContent>
                        <w:p>
                          <w:pPr>
                            <w:spacing w:before="11"/>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147</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431.040009pt;margin-top:535.138123pt;width:22.85pt;height:14.25pt;mso-position-horizontal-relative:page;mso-position-vertical-relative:page;z-index:-22342656" type="#_x0000_t202" id="docshape31" filled="false" stroked="false">
              <v:textbox inset="0,0,0,0">
                <w:txbxContent>
                  <w:p>
                    <w:pPr>
                      <w:spacing w:before="11"/>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147</w:t>
                    </w:r>
                    <w:r>
                      <w:rPr>
                        <w:spacing w:val="-5"/>
                        <w:sz w:val="22"/>
                      </w:rPr>
                      <w:fldChar w:fldCharType="end"/>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mc:AlternateContent>
        <mc:Choice Requires="wps">
          <w:drawing>
            <wp:anchor distT="0" distB="0" distL="0" distR="0" allowOverlap="1" layoutInCell="1" locked="0" behindDoc="1" simplePos="0" relativeHeight="480974336">
              <wp:simplePos x="0" y="0"/>
              <wp:positionH relativeFrom="page">
                <wp:posOffset>3956303</wp:posOffset>
              </wp:positionH>
              <wp:positionV relativeFrom="page">
                <wp:posOffset>9917405</wp:posOffset>
              </wp:positionV>
              <wp:extent cx="290195" cy="180975"/>
              <wp:effectExtent l="0" t="0" r="0" b="0"/>
              <wp:wrapNone/>
              <wp:docPr id="67" name="Textbox 67"/>
              <wp:cNvGraphicFramePr>
                <a:graphicFrameLocks/>
              </wp:cNvGraphicFramePr>
              <a:graphic>
                <a:graphicData uri="http://schemas.microsoft.com/office/word/2010/wordprocessingShape">
                  <wps:wsp>
                    <wps:cNvPr id="67" name="Textbox 67"/>
                    <wps:cNvSpPr txBox="1"/>
                    <wps:spPr>
                      <a:xfrm>
                        <a:off x="0" y="0"/>
                        <a:ext cx="290195" cy="180975"/>
                      </a:xfrm>
                      <a:prstGeom prst="rect">
                        <a:avLst/>
                      </a:prstGeom>
                    </wps:spPr>
                    <wps:txbx>
                      <w:txbxContent>
                        <w:p>
                          <w:pPr>
                            <w:spacing w:before="11"/>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150</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311.519989pt;margin-top:780.898071pt;width:22.85pt;height:14.25pt;mso-position-horizontal-relative:page;mso-position-vertical-relative:page;z-index:-22342144" type="#_x0000_t202" id="docshape32" filled="false" stroked="false">
              <v:textbox inset="0,0,0,0">
                <w:txbxContent>
                  <w:p>
                    <w:pPr>
                      <w:spacing w:before="11"/>
                      <w:ind w:left="60" w:right="0" w:firstLine="0"/>
                      <w:jc w:val="left"/>
                      <w:rPr>
                        <w:sz w:val="22"/>
                      </w:rPr>
                    </w:pPr>
                    <w:r>
                      <w:rPr>
                        <w:spacing w:val="-5"/>
                        <w:sz w:val="22"/>
                      </w:rPr>
                      <w:fldChar w:fldCharType="begin"/>
                    </w:r>
                    <w:r>
                      <w:rPr>
                        <w:spacing w:val="-5"/>
                        <w:sz w:val="22"/>
                      </w:rPr>
                      <w:instrText> PAGE </w:instrText>
                    </w:r>
                    <w:r>
                      <w:rPr>
                        <w:spacing w:val="-5"/>
                        <w:sz w:val="22"/>
                      </w:rPr>
                      <w:fldChar w:fldCharType="separate"/>
                    </w:r>
                    <w:r>
                      <w:rPr>
                        <w:spacing w:val="-5"/>
                        <w:sz w:val="22"/>
                      </w:rPr>
                      <w:t>150</w:t>
                    </w:r>
                    <w:r>
                      <w:rPr>
                        <w:spacing w:val="-5"/>
                        <w:sz w:val="22"/>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mc:AlternateContent>
        <mc:Choice Requires="wps">
          <w:drawing>
            <wp:anchor distT="0" distB="0" distL="0" distR="0" allowOverlap="1" layoutInCell="1" locked="0" behindDoc="1" simplePos="0" relativeHeight="480969728">
              <wp:simplePos x="0" y="0"/>
              <wp:positionH relativeFrom="page">
                <wp:posOffset>5611367</wp:posOffset>
              </wp:positionH>
              <wp:positionV relativeFrom="page">
                <wp:posOffset>6831279</wp:posOffset>
              </wp:positionV>
              <wp:extent cx="210820" cy="153670"/>
              <wp:effectExtent l="0" t="0" r="0" b="0"/>
              <wp:wrapNone/>
              <wp:docPr id="7" name="Textbox 7"/>
              <wp:cNvGraphicFramePr>
                <a:graphicFrameLocks/>
              </wp:cNvGraphicFramePr>
              <a:graphic>
                <a:graphicData uri="http://schemas.microsoft.com/office/word/2010/wordprocessingShape">
                  <wps:wsp>
                    <wps:cNvPr id="7" name="Textbox 7"/>
                    <wps:cNvSpPr txBox="1"/>
                    <wps:spPr>
                      <a:xfrm>
                        <a:off x="0" y="0"/>
                        <a:ext cx="210820" cy="153670"/>
                      </a:xfrm>
                      <a:prstGeom prst="rect">
                        <a:avLst/>
                      </a:prstGeom>
                    </wps:spPr>
                    <wps:txbx>
                      <w:txbxContent>
                        <w:p>
                          <w:pPr>
                            <w:spacing w:line="225" w:lineRule="exact" w:before="0"/>
                            <w:ind w:left="60" w:right="0" w:firstLine="0"/>
                            <w:jc w:val="left"/>
                            <w:rPr>
                              <w:rFonts w:ascii="Calibri"/>
                              <w:sz w:val="20"/>
                            </w:rPr>
                          </w:pPr>
                          <w:r>
                            <w:rPr>
                              <w:rFonts w:ascii="Calibri"/>
                              <w:spacing w:val="-5"/>
                              <w:sz w:val="20"/>
                            </w:rPr>
                            <w:fldChar w:fldCharType="begin"/>
                          </w:r>
                          <w:r>
                            <w:rPr>
                              <w:rFonts w:ascii="Calibri"/>
                              <w:spacing w:val="-5"/>
                              <w:sz w:val="20"/>
                            </w:rPr>
                            <w:instrText> PAGE </w:instrText>
                          </w:r>
                          <w:r>
                            <w:rPr>
                              <w:rFonts w:ascii="Calibri"/>
                              <w:spacing w:val="-5"/>
                              <w:sz w:val="20"/>
                            </w:rPr>
                            <w:fldChar w:fldCharType="separate"/>
                          </w:r>
                          <w:r>
                            <w:rPr>
                              <w:rFonts w:ascii="Calibri"/>
                              <w:spacing w:val="-5"/>
                              <w:sz w:val="20"/>
                            </w:rPr>
                            <w:t>77</w:t>
                          </w:r>
                          <w:r>
                            <w:rPr>
                              <w:rFonts w:ascii="Calibri"/>
                              <w:spacing w:val="-5"/>
                              <w:sz w:val="20"/>
                            </w:rPr>
                            <w:fldChar w:fldCharType="end"/>
                          </w:r>
                        </w:p>
                      </w:txbxContent>
                    </wps:txbx>
                    <wps:bodyPr wrap="square" lIns="0" tIns="0" rIns="0" bIns="0" rtlCol="0">
                      <a:noAutofit/>
                    </wps:bodyPr>
                  </wps:wsp>
                </a:graphicData>
              </a:graphic>
            </wp:anchor>
          </w:drawing>
        </mc:Choice>
        <mc:Fallback>
          <w:pict>
            <v:shape style="position:absolute;margin-left:441.839996pt;margin-top:537.895996pt;width:16.6pt;height:12.1pt;mso-position-horizontal-relative:page;mso-position-vertical-relative:page;z-index:-22346752" type="#_x0000_t202" id="docshape4" filled="false" stroked="false">
              <v:textbox inset="0,0,0,0">
                <w:txbxContent>
                  <w:p>
                    <w:pPr>
                      <w:spacing w:line="225" w:lineRule="exact" w:before="0"/>
                      <w:ind w:left="60" w:right="0" w:firstLine="0"/>
                      <w:jc w:val="left"/>
                      <w:rPr>
                        <w:rFonts w:ascii="Calibri"/>
                        <w:sz w:val="20"/>
                      </w:rPr>
                    </w:pPr>
                    <w:r>
                      <w:rPr>
                        <w:rFonts w:ascii="Calibri"/>
                        <w:spacing w:val="-5"/>
                        <w:sz w:val="20"/>
                      </w:rPr>
                      <w:fldChar w:fldCharType="begin"/>
                    </w:r>
                    <w:r>
                      <w:rPr>
                        <w:rFonts w:ascii="Calibri"/>
                        <w:spacing w:val="-5"/>
                        <w:sz w:val="20"/>
                      </w:rPr>
                      <w:instrText> PAGE </w:instrText>
                    </w:r>
                    <w:r>
                      <w:rPr>
                        <w:rFonts w:ascii="Calibri"/>
                        <w:spacing w:val="-5"/>
                        <w:sz w:val="20"/>
                      </w:rPr>
                      <w:fldChar w:fldCharType="separate"/>
                    </w:r>
                    <w:r>
                      <w:rPr>
                        <w:rFonts w:ascii="Calibri"/>
                        <w:spacing w:val="-5"/>
                        <w:sz w:val="20"/>
                      </w:rPr>
                      <w:t>77</w:t>
                    </w:r>
                    <w:r>
                      <w:rPr>
                        <w:rFonts w:ascii="Calibri"/>
                        <w:spacing w:val="-5"/>
                        <w:sz w:val="20"/>
                      </w:rPr>
                      <w:fldChar w:fldCharType="end"/>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18"/>
      </w:rPr>
    </w:pPr>
    <w:r>
      <w:rPr>
        <w:sz w:val="18"/>
      </w:rPr>
      <mc:AlternateContent>
        <mc:Choice Requires="wps">
          <w:drawing>
            <wp:anchor distT="0" distB="0" distL="0" distR="0" allowOverlap="1" layoutInCell="1" locked="0" behindDoc="1" simplePos="0" relativeHeight="480970240">
              <wp:simplePos x="0" y="0"/>
              <wp:positionH relativeFrom="page">
                <wp:posOffset>4044696</wp:posOffset>
              </wp:positionH>
              <wp:positionV relativeFrom="page">
                <wp:posOffset>9967670</wp:posOffset>
              </wp:positionV>
              <wp:extent cx="210820" cy="153670"/>
              <wp:effectExtent l="0" t="0" r="0" b="0"/>
              <wp:wrapNone/>
              <wp:docPr id="8" name="Textbox 8"/>
              <wp:cNvGraphicFramePr>
                <a:graphicFrameLocks/>
              </wp:cNvGraphicFramePr>
              <a:graphic>
                <a:graphicData uri="http://schemas.microsoft.com/office/word/2010/wordprocessingShape">
                  <wps:wsp>
                    <wps:cNvPr id="8" name="Textbox 8"/>
                    <wps:cNvSpPr txBox="1"/>
                    <wps:spPr>
                      <a:xfrm>
                        <a:off x="0" y="0"/>
                        <a:ext cx="210820" cy="153670"/>
                      </a:xfrm>
                      <a:prstGeom prst="rect">
                        <a:avLst/>
                      </a:prstGeom>
                    </wps:spPr>
                    <wps:txbx>
                      <w:txbxContent>
                        <w:p>
                          <w:pPr>
                            <w:spacing w:line="225" w:lineRule="exact" w:before="0"/>
                            <w:ind w:left="60" w:right="0" w:firstLine="0"/>
                            <w:jc w:val="left"/>
                            <w:rPr>
                              <w:rFonts w:ascii="Calibri"/>
                              <w:sz w:val="20"/>
                            </w:rPr>
                          </w:pPr>
                          <w:r>
                            <w:rPr>
                              <w:rFonts w:ascii="Calibri"/>
                              <w:spacing w:val="-5"/>
                              <w:sz w:val="20"/>
                            </w:rPr>
                            <w:fldChar w:fldCharType="begin"/>
                          </w:r>
                          <w:r>
                            <w:rPr>
                              <w:rFonts w:ascii="Calibri"/>
                              <w:spacing w:val="-5"/>
                              <w:sz w:val="20"/>
                            </w:rPr>
                            <w:instrText> PAGE </w:instrText>
                          </w:r>
                          <w:r>
                            <w:rPr>
                              <w:rFonts w:ascii="Calibri"/>
                              <w:spacing w:val="-5"/>
                              <w:sz w:val="20"/>
                            </w:rPr>
                            <w:fldChar w:fldCharType="separate"/>
                          </w:r>
                          <w:r>
                            <w:rPr>
                              <w:rFonts w:ascii="Calibri"/>
                              <w:spacing w:val="-5"/>
                              <w:sz w:val="20"/>
                            </w:rPr>
                            <w:t>82</w:t>
                          </w:r>
                          <w:r>
                            <w:rPr>
                              <w:rFonts w:ascii="Calibri"/>
                              <w:spacing w:val="-5"/>
                              <w:sz w:val="20"/>
                            </w:rPr>
                            <w:fldChar w:fldCharType="end"/>
                          </w:r>
                        </w:p>
                      </w:txbxContent>
                    </wps:txbx>
                    <wps:bodyPr wrap="square" lIns="0" tIns="0" rIns="0" bIns="0" rtlCol="0">
                      <a:noAutofit/>
                    </wps:bodyPr>
                  </wps:wsp>
                </a:graphicData>
              </a:graphic>
            </wp:anchor>
          </w:drawing>
        </mc:Choice>
        <mc:Fallback>
          <w:pict>
            <v:shape style="position:absolute;margin-left:318.480011pt;margin-top:784.855957pt;width:16.6pt;height:12.1pt;mso-position-horizontal-relative:page;mso-position-vertical-relative:page;z-index:-22346240" type="#_x0000_t202" id="docshape5" filled="false" stroked="false">
              <v:textbox inset="0,0,0,0">
                <w:txbxContent>
                  <w:p>
                    <w:pPr>
                      <w:spacing w:line="225" w:lineRule="exact" w:before="0"/>
                      <w:ind w:left="60" w:right="0" w:firstLine="0"/>
                      <w:jc w:val="left"/>
                      <w:rPr>
                        <w:rFonts w:ascii="Calibri"/>
                        <w:sz w:val="20"/>
                      </w:rPr>
                    </w:pPr>
                    <w:r>
                      <w:rPr>
                        <w:rFonts w:ascii="Calibri"/>
                        <w:spacing w:val="-5"/>
                        <w:sz w:val="20"/>
                      </w:rPr>
                      <w:fldChar w:fldCharType="begin"/>
                    </w:r>
                    <w:r>
                      <w:rPr>
                        <w:rFonts w:ascii="Calibri"/>
                        <w:spacing w:val="-5"/>
                        <w:sz w:val="20"/>
                      </w:rPr>
                      <w:instrText> PAGE </w:instrText>
                    </w:r>
                    <w:r>
                      <w:rPr>
                        <w:rFonts w:ascii="Calibri"/>
                        <w:spacing w:val="-5"/>
                        <w:sz w:val="20"/>
                      </w:rPr>
                      <w:fldChar w:fldCharType="separate"/>
                    </w:r>
                    <w:r>
                      <w:rPr>
                        <w:rFonts w:ascii="Calibri"/>
                        <w:spacing w:val="-5"/>
                        <w:sz w:val="20"/>
                      </w:rPr>
                      <w:t>82</w:t>
                    </w:r>
                    <w:r>
                      <w:rPr>
                        <w:rFonts w:ascii="Calibri"/>
                        <w:spacing w:val="-5"/>
                        <w:sz w:val="20"/>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mc:AlternateContent>
        <mc:Choice Requires="wps">
          <w:drawing>
            <wp:anchor distT="0" distB="0" distL="0" distR="0" allowOverlap="1" layoutInCell="1" locked="0" behindDoc="1" simplePos="0" relativeHeight="480970752">
              <wp:simplePos x="0" y="0"/>
              <wp:positionH relativeFrom="page">
                <wp:posOffset>5248655</wp:posOffset>
              </wp:positionH>
              <wp:positionV relativeFrom="page">
                <wp:posOffset>6831279</wp:posOffset>
              </wp:positionV>
              <wp:extent cx="210820" cy="153670"/>
              <wp:effectExtent l="0" t="0" r="0" b="0"/>
              <wp:wrapNone/>
              <wp:docPr id="29" name="Textbox 29"/>
              <wp:cNvGraphicFramePr>
                <a:graphicFrameLocks/>
              </wp:cNvGraphicFramePr>
              <a:graphic>
                <a:graphicData uri="http://schemas.microsoft.com/office/word/2010/wordprocessingShape">
                  <wps:wsp>
                    <wps:cNvPr id="29" name="Textbox 29"/>
                    <wps:cNvSpPr txBox="1"/>
                    <wps:spPr>
                      <a:xfrm>
                        <a:off x="0" y="0"/>
                        <a:ext cx="210820" cy="153670"/>
                      </a:xfrm>
                      <a:prstGeom prst="rect">
                        <a:avLst/>
                      </a:prstGeom>
                    </wps:spPr>
                    <wps:txbx>
                      <w:txbxContent>
                        <w:p>
                          <w:pPr>
                            <w:spacing w:line="225" w:lineRule="exact" w:before="0"/>
                            <w:ind w:left="60" w:right="0" w:firstLine="0"/>
                            <w:jc w:val="left"/>
                            <w:rPr>
                              <w:rFonts w:ascii="Calibri"/>
                              <w:sz w:val="20"/>
                            </w:rPr>
                          </w:pPr>
                          <w:r>
                            <w:rPr>
                              <w:rFonts w:ascii="Calibri"/>
                              <w:spacing w:val="-5"/>
                              <w:sz w:val="20"/>
                            </w:rPr>
                            <w:fldChar w:fldCharType="begin"/>
                          </w:r>
                          <w:r>
                            <w:rPr>
                              <w:rFonts w:ascii="Calibri"/>
                              <w:spacing w:val="-5"/>
                              <w:sz w:val="20"/>
                            </w:rPr>
                            <w:instrText> PAGE </w:instrText>
                          </w:r>
                          <w:r>
                            <w:rPr>
                              <w:rFonts w:ascii="Calibri"/>
                              <w:spacing w:val="-5"/>
                              <w:sz w:val="20"/>
                            </w:rPr>
                            <w:fldChar w:fldCharType="separate"/>
                          </w:r>
                          <w:r>
                            <w:rPr>
                              <w:rFonts w:ascii="Calibri"/>
                              <w:spacing w:val="-5"/>
                              <w:sz w:val="20"/>
                            </w:rPr>
                            <w:t>88</w:t>
                          </w:r>
                          <w:r>
                            <w:rPr>
                              <w:rFonts w:ascii="Calibri"/>
                              <w:spacing w:val="-5"/>
                              <w:sz w:val="20"/>
                            </w:rPr>
                            <w:fldChar w:fldCharType="end"/>
                          </w:r>
                        </w:p>
                      </w:txbxContent>
                    </wps:txbx>
                    <wps:bodyPr wrap="square" lIns="0" tIns="0" rIns="0" bIns="0" rtlCol="0">
                      <a:noAutofit/>
                    </wps:bodyPr>
                  </wps:wsp>
                </a:graphicData>
              </a:graphic>
            </wp:anchor>
          </w:drawing>
        </mc:Choice>
        <mc:Fallback>
          <w:pict>
            <v:shape style="position:absolute;margin-left:413.279999pt;margin-top:537.895996pt;width:16.6pt;height:12.1pt;mso-position-horizontal-relative:page;mso-position-vertical-relative:page;z-index:-22345728" type="#_x0000_t202" id="docshape25" filled="false" stroked="false">
              <v:textbox inset="0,0,0,0">
                <w:txbxContent>
                  <w:p>
                    <w:pPr>
                      <w:spacing w:line="225" w:lineRule="exact" w:before="0"/>
                      <w:ind w:left="60" w:right="0" w:firstLine="0"/>
                      <w:jc w:val="left"/>
                      <w:rPr>
                        <w:rFonts w:ascii="Calibri"/>
                        <w:sz w:val="20"/>
                      </w:rPr>
                    </w:pPr>
                    <w:r>
                      <w:rPr>
                        <w:rFonts w:ascii="Calibri"/>
                        <w:spacing w:val="-5"/>
                        <w:sz w:val="20"/>
                      </w:rPr>
                      <w:fldChar w:fldCharType="begin"/>
                    </w:r>
                    <w:r>
                      <w:rPr>
                        <w:rFonts w:ascii="Calibri"/>
                        <w:spacing w:val="-5"/>
                        <w:sz w:val="20"/>
                      </w:rPr>
                      <w:instrText> PAGE </w:instrText>
                    </w:r>
                    <w:r>
                      <w:rPr>
                        <w:rFonts w:ascii="Calibri"/>
                        <w:spacing w:val="-5"/>
                        <w:sz w:val="20"/>
                      </w:rPr>
                      <w:fldChar w:fldCharType="separate"/>
                    </w:r>
                    <w:r>
                      <w:rPr>
                        <w:rFonts w:ascii="Calibri"/>
                        <w:spacing w:val="-5"/>
                        <w:sz w:val="20"/>
                      </w:rPr>
                      <w:t>88</w:t>
                    </w:r>
                    <w:r>
                      <w:rPr>
                        <w:rFonts w:ascii="Calibri"/>
                        <w:spacing w:val="-5"/>
                        <w:sz w:val="20"/>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mc:AlternateContent>
        <mc:Choice Requires="wps">
          <w:drawing>
            <wp:anchor distT="0" distB="0" distL="0" distR="0" allowOverlap="1" layoutInCell="1" locked="0" behindDoc="1" simplePos="0" relativeHeight="480971264">
              <wp:simplePos x="0" y="0"/>
              <wp:positionH relativeFrom="page">
                <wp:posOffset>4067047</wp:posOffset>
              </wp:positionH>
              <wp:positionV relativeFrom="page">
                <wp:posOffset>9967670</wp:posOffset>
              </wp:positionV>
              <wp:extent cx="147320" cy="153670"/>
              <wp:effectExtent l="0" t="0" r="0" b="0"/>
              <wp:wrapNone/>
              <wp:docPr id="30" name="Textbox 30"/>
              <wp:cNvGraphicFramePr>
                <a:graphicFrameLocks/>
              </wp:cNvGraphicFramePr>
              <a:graphic>
                <a:graphicData uri="http://schemas.microsoft.com/office/word/2010/wordprocessingShape">
                  <wps:wsp>
                    <wps:cNvPr id="30" name="Textbox 30"/>
                    <wps:cNvSpPr txBox="1"/>
                    <wps:spPr>
                      <a:xfrm>
                        <a:off x="0" y="0"/>
                        <a:ext cx="147320" cy="153670"/>
                      </a:xfrm>
                      <a:prstGeom prst="rect">
                        <a:avLst/>
                      </a:prstGeom>
                    </wps:spPr>
                    <wps:txbx>
                      <w:txbxContent>
                        <w:p>
                          <w:pPr>
                            <w:spacing w:line="225" w:lineRule="exact" w:before="0"/>
                            <w:ind w:left="20" w:right="0" w:firstLine="0"/>
                            <w:jc w:val="left"/>
                            <w:rPr>
                              <w:rFonts w:ascii="Calibri"/>
                              <w:sz w:val="20"/>
                            </w:rPr>
                          </w:pPr>
                          <w:r>
                            <w:rPr>
                              <w:rFonts w:ascii="Calibri"/>
                              <w:spacing w:val="-5"/>
                              <w:sz w:val="20"/>
                            </w:rPr>
                            <w:t>90</w:t>
                          </w:r>
                        </w:p>
                      </w:txbxContent>
                    </wps:txbx>
                    <wps:bodyPr wrap="square" lIns="0" tIns="0" rIns="0" bIns="0" rtlCol="0">
                      <a:noAutofit/>
                    </wps:bodyPr>
                  </wps:wsp>
                </a:graphicData>
              </a:graphic>
            </wp:anchor>
          </w:drawing>
        </mc:Choice>
        <mc:Fallback>
          <w:pict>
            <v:shape style="position:absolute;margin-left:320.239990pt;margin-top:784.855957pt;width:11.6pt;height:12.1pt;mso-position-horizontal-relative:page;mso-position-vertical-relative:page;z-index:-22345216" type="#_x0000_t202" id="docshape26" filled="false" stroked="false">
              <v:textbox inset="0,0,0,0">
                <w:txbxContent>
                  <w:p>
                    <w:pPr>
                      <w:spacing w:line="225" w:lineRule="exact" w:before="0"/>
                      <w:ind w:left="20" w:right="0" w:firstLine="0"/>
                      <w:jc w:val="left"/>
                      <w:rPr>
                        <w:rFonts w:ascii="Calibri"/>
                        <w:sz w:val="20"/>
                      </w:rPr>
                    </w:pPr>
                    <w:r>
                      <w:rPr>
                        <w:rFonts w:ascii="Calibri"/>
                        <w:spacing w:val="-5"/>
                        <w:sz w:val="20"/>
                      </w:rPr>
                      <w:t>90</w:t>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mc:AlternateContent>
        <mc:Choice Requires="wps">
          <w:drawing>
            <wp:anchor distT="0" distB="0" distL="0" distR="0" allowOverlap="1" layoutInCell="1" locked="0" behindDoc="1" simplePos="0" relativeHeight="480971776">
              <wp:simplePos x="0" y="0"/>
              <wp:positionH relativeFrom="page">
                <wp:posOffset>5248655</wp:posOffset>
              </wp:positionH>
              <wp:positionV relativeFrom="page">
                <wp:posOffset>6831279</wp:posOffset>
              </wp:positionV>
              <wp:extent cx="210820" cy="153670"/>
              <wp:effectExtent l="0" t="0" r="0" b="0"/>
              <wp:wrapNone/>
              <wp:docPr id="31" name="Textbox 31"/>
              <wp:cNvGraphicFramePr>
                <a:graphicFrameLocks/>
              </wp:cNvGraphicFramePr>
              <a:graphic>
                <a:graphicData uri="http://schemas.microsoft.com/office/word/2010/wordprocessingShape">
                  <wps:wsp>
                    <wps:cNvPr id="31" name="Textbox 31"/>
                    <wps:cNvSpPr txBox="1"/>
                    <wps:spPr>
                      <a:xfrm>
                        <a:off x="0" y="0"/>
                        <a:ext cx="210820" cy="153670"/>
                      </a:xfrm>
                      <a:prstGeom prst="rect">
                        <a:avLst/>
                      </a:prstGeom>
                    </wps:spPr>
                    <wps:txbx>
                      <w:txbxContent>
                        <w:p>
                          <w:pPr>
                            <w:spacing w:line="225" w:lineRule="exact" w:before="0"/>
                            <w:ind w:left="60" w:right="0" w:firstLine="0"/>
                            <w:jc w:val="left"/>
                            <w:rPr>
                              <w:rFonts w:ascii="Calibri"/>
                              <w:sz w:val="20"/>
                            </w:rPr>
                          </w:pPr>
                          <w:r>
                            <w:rPr>
                              <w:rFonts w:ascii="Calibri"/>
                              <w:spacing w:val="-5"/>
                              <w:sz w:val="20"/>
                            </w:rPr>
                            <w:fldChar w:fldCharType="begin"/>
                          </w:r>
                          <w:r>
                            <w:rPr>
                              <w:rFonts w:ascii="Calibri"/>
                              <w:spacing w:val="-5"/>
                              <w:sz w:val="20"/>
                            </w:rPr>
                            <w:instrText> PAGE </w:instrText>
                          </w:r>
                          <w:r>
                            <w:rPr>
                              <w:rFonts w:ascii="Calibri"/>
                              <w:spacing w:val="-5"/>
                              <w:sz w:val="20"/>
                            </w:rPr>
                            <w:fldChar w:fldCharType="separate"/>
                          </w:r>
                          <w:r>
                            <w:rPr>
                              <w:rFonts w:ascii="Calibri"/>
                              <w:spacing w:val="-5"/>
                              <w:sz w:val="20"/>
                            </w:rPr>
                            <w:t>91</w:t>
                          </w:r>
                          <w:r>
                            <w:rPr>
                              <w:rFonts w:ascii="Calibri"/>
                              <w:spacing w:val="-5"/>
                              <w:sz w:val="20"/>
                            </w:rPr>
                            <w:fldChar w:fldCharType="end"/>
                          </w:r>
                        </w:p>
                      </w:txbxContent>
                    </wps:txbx>
                    <wps:bodyPr wrap="square" lIns="0" tIns="0" rIns="0" bIns="0" rtlCol="0">
                      <a:noAutofit/>
                    </wps:bodyPr>
                  </wps:wsp>
                </a:graphicData>
              </a:graphic>
            </wp:anchor>
          </w:drawing>
        </mc:Choice>
        <mc:Fallback>
          <w:pict>
            <v:shape style="position:absolute;margin-left:413.279999pt;margin-top:537.895996pt;width:16.6pt;height:12.1pt;mso-position-horizontal-relative:page;mso-position-vertical-relative:page;z-index:-22344704" type="#_x0000_t202" id="docshape27" filled="false" stroked="false">
              <v:textbox inset="0,0,0,0">
                <w:txbxContent>
                  <w:p>
                    <w:pPr>
                      <w:spacing w:line="225" w:lineRule="exact" w:before="0"/>
                      <w:ind w:left="60" w:right="0" w:firstLine="0"/>
                      <w:jc w:val="left"/>
                      <w:rPr>
                        <w:rFonts w:ascii="Calibri"/>
                        <w:sz w:val="20"/>
                      </w:rPr>
                    </w:pPr>
                    <w:r>
                      <w:rPr>
                        <w:rFonts w:ascii="Calibri"/>
                        <w:spacing w:val="-5"/>
                        <w:sz w:val="20"/>
                      </w:rPr>
                      <w:fldChar w:fldCharType="begin"/>
                    </w:r>
                    <w:r>
                      <w:rPr>
                        <w:rFonts w:ascii="Calibri"/>
                        <w:spacing w:val="-5"/>
                        <w:sz w:val="20"/>
                      </w:rPr>
                      <w:instrText> PAGE </w:instrText>
                    </w:r>
                    <w:r>
                      <w:rPr>
                        <w:rFonts w:ascii="Calibri"/>
                        <w:spacing w:val="-5"/>
                        <w:sz w:val="20"/>
                      </w:rPr>
                      <w:fldChar w:fldCharType="separate"/>
                    </w:r>
                    <w:r>
                      <w:rPr>
                        <w:rFonts w:ascii="Calibri"/>
                        <w:spacing w:val="-5"/>
                        <w:sz w:val="20"/>
                      </w:rPr>
                      <w:t>91</w:t>
                    </w:r>
                    <w:r>
                      <w:rPr>
                        <w:rFonts w:ascii="Calibri"/>
                        <w:spacing w:val="-5"/>
                        <w:sz w:val="20"/>
                      </w:rPr>
                      <w:fldChar w:fldCharType="end"/>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mc:AlternateContent>
        <mc:Choice Requires="wps">
          <w:drawing>
            <wp:anchor distT="0" distB="0" distL="0" distR="0" allowOverlap="1" layoutInCell="1" locked="0" behindDoc="1" simplePos="0" relativeHeight="480972288">
              <wp:simplePos x="0" y="0"/>
              <wp:positionH relativeFrom="page">
                <wp:posOffset>4008120</wp:posOffset>
              </wp:positionH>
              <wp:positionV relativeFrom="page">
                <wp:posOffset>9967670</wp:posOffset>
              </wp:positionV>
              <wp:extent cx="233679" cy="153670"/>
              <wp:effectExtent l="0" t="0" r="0" b="0"/>
              <wp:wrapNone/>
              <wp:docPr id="32" name="Textbox 32"/>
              <wp:cNvGraphicFramePr>
                <a:graphicFrameLocks/>
              </wp:cNvGraphicFramePr>
              <a:graphic>
                <a:graphicData uri="http://schemas.microsoft.com/office/word/2010/wordprocessingShape">
                  <wps:wsp>
                    <wps:cNvPr id="32" name="Textbox 32"/>
                    <wps:cNvSpPr txBox="1"/>
                    <wps:spPr>
                      <a:xfrm>
                        <a:off x="0" y="0"/>
                        <a:ext cx="233679" cy="153670"/>
                      </a:xfrm>
                      <a:prstGeom prst="rect">
                        <a:avLst/>
                      </a:prstGeom>
                    </wps:spPr>
                    <wps:txbx>
                      <w:txbxContent>
                        <w:p>
                          <w:pPr>
                            <w:spacing w:line="225" w:lineRule="exact" w:before="0"/>
                            <w:ind w:left="60" w:right="0" w:firstLine="0"/>
                            <w:jc w:val="left"/>
                            <w:rPr>
                              <w:rFonts w:ascii="Calibri"/>
                              <w:sz w:val="20"/>
                            </w:rPr>
                          </w:pPr>
                          <w:r>
                            <w:rPr>
                              <w:rFonts w:ascii="Calibri"/>
                              <w:spacing w:val="-5"/>
                              <w:sz w:val="20"/>
                            </w:rPr>
                            <w:fldChar w:fldCharType="begin"/>
                          </w:r>
                          <w:r>
                            <w:rPr>
                              <w:rFonts w:ascii="Calibri"/>
                              <w:spacing w:val="-5"/>
                              <w:sz w:val="20"/>
                            </w:rPr>
                            <w:instrText> PAGE </w:instrText>
                          </w:r>
                          <w:r>
                            <w:rPr>
                              <w:rFonts w:ascii="Calibri"/>
                              <w:spacing w:val="-5"/>
                              <w:sz w:val="20"/>
                            </w:rPr>
                            <w:fldChar w:fldCharType="separate"/>
                          </w:r>
                          <w:r>
                            <w:rPr>
                              <w:rFonts w:ascii="Calibri"/>
                              <w:spacing w:val="-5"/>
                              <w:sz w:val="20"/>
                            </w:rPr>
                            <w:t>100</w:t>
                          </w:r>
                          <w:r>
                            <w:rPr>
                              <w:rFonts w:ascii="Calibri"/>
                              <w:spacing w:val="-5"/>
                              <w:sz w:val="20"/>
                            </w:rPr>
                            <w:fldChar w:fldCharType="end"/>
                          </w:r>
                        </w:p>
                      </w:txbxContent>
                    </wps:txbx>
                    <wps:bodyPr wrap="square" lIns="0" tIns="0" rIns="0" bIns="0" rtlCol="0">
                      <a:noAutofit/>
                    </wps:bodyPr>
                  </wps:wsp>
                </a:graphicData>
              </a:graphic>
            </wp:anchor>
          </w:drawing>
        </mc:Choice>
        <mc:Fallback>
          <w:pict>
            <v:shape style="position:absolute;margin-left:315.600006pt;margin-top:784.855957pt;width:18.4pt;height:12.1pt;mso-position-horizontal-relative:page;mso-position-vertical-relative:page;z-index:-22344192" type="#_x0000_t202" id="docshape28" filled="false" stroked="false">
              <v:textbox inset="0,0,0,0">
                <w:txbxContent>
                  <w:p>
                    <w:pPr>
                      <w:spacing w:line="225" w:lineRule="exact" w:before="0"/>
                      <w:ind w:left="60" w:right="0" w:firstLine="0"/>
                      <w:jc w:val="left"/>
                      <w:rPr>
                        <w:rFonts w:ascii="Calibri"/>
                        <w:sz w:val="20"/>
                      </w:rPr>
                    </w:pPr>
                    <w:r>
                      <w:rPr>
                        <w:rFonts w:ascii="Calibri"/>
                        <w:spacing w:val="-5"/>
                        <w:sz w:val="20"/>
                      </w:rPr>
                      <w:fldChar w:fldCharType="begin"/>
                    </w:r>
                    <w:r>
                      <w:rPr>
                        <w:rFonts w:ascii="Calibri"/>
                        <w:spacing w:val="-5"/>
                        <w:sz w:val="20"/>
                      </w:rPr>
                      <w:instrText> PAGE </w:instrText>
                    </w:r>
                    <w:r>
                      <w:rPr>
                        <w:rFonts w:ascii="Calibri"/>
                        <w:spacing w:val="-5"/>
                        <w:sz w:val="20"/>
                      </w:rPr>
                      <w:fldChar w:fldCharType="separate"/>
                    </w:r>
                    <w:r>
                      <w:rPr>
                        <w:rFonts w:ascii="Calibri"/>
                        <w:spacing w:val="-5"/>
                        <w:sz w:val="20"/>
                      </w:rPr>
                      <w:t>100</w:t>
                    </w:r>
                    <w:r>
                      <w:rPr>
                        <w:rFonts w:ascii="Calibri"/>
                        <w:spacing w:val="-5"/>
                        <w:sz w:val="20"/>
                      </w:rPr>
                      <w:fldChar w:fldCharType="end"/>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mc:AlternateContent>
        <mc:Choice Requires="wps">
          <w:drawing>
            <wp:anchor distT="0" distB="0" distL="0" distR="0" allowOverlap="1" layoutInCell="1" locked="0" behindDoc="1" simplePos="0" relativeHeight="480972800">
              <wp:simplePos x="0" y="0"/>
              <wp:positionH relativeFrom="page">
                <wp:posOffset>5237479</wp:posOffset>
              </wp:positionH>
              <wp:positionV relativeFrom="page">
                <wp:posOffset>6831279</wp:posOffset>
              </wp:positionV>
              <wp:extent cx="208279" cy="153670"/>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208279" cy="153670"/>
                      </a:xfrm>
                      <a:prstGeom prst="rect">
                        <a:avLst/>
                      </a:prstGeom>
                    </wps:spPr>
                    <wps:txbx>
                      <w:txbxContent>
                        <w:p>
                          <w:pPr>
                            <w:spacing w:line="225" w:lineRule="exact" w:before="0"/>
                            <w:ind w:left="20" w:right="0" w:firstLine="0"/>
                            <w:jc w:val="left"/>
                            <w:rPr>
                              <w:rFonts w:ascii="Calibri"/>
                              <w:sz w:val="20"/>
                            </w:rPr>
                          </w:pPr>
                          <w:r>
                            <w:rPr>
                              <w:rFonts w:ascii="Calibri"/>
                              <w:spacing w:val="-5"/>
                              <w:sz w:val="20"/>
                            </w:rPr>
                            <w:t>144</w:t>
                          </w:r>
                        </w:p>
                      </w:txbxContent>
                    </wps:txbx>
                    <wps:bodyPr wrap="square" lIns="0" tIns="0" rIns="0" bIns="0" rtlCol="0">
                      <a:noAutofit/>
                    </wps:bodyPr>
                  </wps:wsp>
                </a:graphicData>
              </a:graphic>
            </wp:anchor>
          </w:drawing>
        </mc:Choice>
        <mc:Fallback>
          <w:pict>
            <v:shape style="position:absolute;margin-left:412.399994pt;margin-top:537.895996pt;width:16.4pt;height:12.1pt;mso-position-horizontal-relative:page;mso-position-vertical-relative:page;z-index:-22343680" type="#_x0000_t202" id="docshape29" filled="false" stroked="false">
              <v:textbox inset="0,0,0,0">
                <w:txbxContent>
                  <w:p>
                    <w:pPr>
                      <w:spacing w:line="225" w:lineRule="exact" w:before="0"/>
                      <w:ind w:left="20" w:right="0" w:firstLine="0"/>
                      <w:jc w:val="left"/>
                      <w:rPr>
                        <w:rFonts w:ascii="Calibri"/>
                        <w:sz w:val="20"/>
                      </w:rPr>
                    </w:pPr>
                    <w:r>
                      <w:rPr>
                        <w:rFonts w:ascii="Calibri"/>
                        <w:spacing w:val="-5"/>
                        <w:sz w:val="20"/>
                      </w:rPr>
                      <w:t>144</w:t>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jc w:val="left"/>
      <w:rPr>
        <w:sz w:val="20"/>
      </w:rPr>
    </w:pPr>
    <w:r>
      <w:rPr>
        <w:sz w:val="20"/>
      </w:rPr>
      <mc:AlternateContent>
        <mc:Choice Requires="wps">
          <w:drawing>
            <wp:anchor distT="0" distB="0" distL="0" distR="0" allowOverlap="1" layoutInCell="1" locked="0" behindDoc="1" simplePos="0" relativeHeight="480973312">
              <wp:simplePos x="0" y="0"/>
              <wp:positionH relativeFrom="page">
                <wp:posOffset>3945128</wp:posOffset>
              </wp:positionH>
              <wp:positionV relativeFrom="page">
                <wp:posOffset>9967670</wp:posOffset>
              </wp:positionV>
              <wp:extent cx="208279" cy="153670"/>
              <wp:effectExtent l="0" t="0" r="0" b="0"/>
              <wp:wrapNone/>
              <wp:docPr id="57" name="Textbox 57"/>
              <wp:cNvGraphicFramePr>
                <a:graphicFrameLocks/>
              </wp:cNvGraphicFramePr>
              <a:graphic>
                <a:graphicData uri="http://schemas.microsoft.com/office/word/2010/wordprocessingShape">
                  <wps:wsp>
                    <wps:cNvPr id="57" name="Textbox 57"/>
                    <wps:cNvSpPr txBox="1"/>
                    <wps:spPr>
                      <a:xfrm>
                        <a:off x="0" y="0"/>
                        <a:ext cx="208279" cy="153670"/>
                      </a:xfrm>
                      <a:prstGeom prst="rect">
                        <a:avLst/>
                      </a:prstGeom>
                    </wps:spPr>
                    <wps:txbx>
                      <w:txbxContent>
                        <w:p>
                          <w:pPr>
                            <w:spacing w:line="225" w:lineRule="exact" w:before="0"/>
                            <w:ind w:left="20" w:right="0" w:firstLine="0"/>
                            <w:jc w:val="left"/>
                            <w:rPr>
                              <w:rFonts w:ascii="Calibri"/>
                              <w:sz w:val="20"/>
                            </w:rPr>
                          </w:pPr>
                          <w:r>
                            <w:rPr>
                              <w:rFonts w:ascii="Calibri"/>
                              <w:spacing w:val="-5"/>
                              <w:sz w:val="20"/>
                            </w:rPr>
                            <w:t>146</w:t>
                          </w:r>
                        </w:p>
                      </w:txbxContent>
                    </wps:txbx>
                    <wps:bodyPr wrap="square" lIns="0" tIns="0" rIns="0" bIns="0" rtlCol="0">
                      <a:noAutofit/>
                    </wps:bodyPr>
                  </wps:wsp>
                </a:graphicData>
              </a:graphic>
            </wp:anchor>
          </w:drawing>
        </mc:Choice>
        <mc:Fallback>
          <w:pict>
            <v:shape style="position:absolute;margin-left:310.640015pt;margin-top:784.855957pt;width:16.4pt;height:12.1pt;mso-position-horizontal-relative:page;mso-position-vertical-relative:page;z-index:-22343168" type="#_x0000_t202" id="docshape30" filled="false" stroked="false">
              <v:textbox inset="0,0,0,0">
                <w:txbxContent>
                  <w:p>
                    <w:pPr>
                      <w:spacing w:line="225" w:lineRule="exact" w:before="0"/>
                      <w:ind w:left="20" w:right="0" w:firstLine="0"/>
                      <w:jc w:val="left"/>
                      <w:rPr>
                        <w:rFonts w:ascii="Calibri"/>
                        <w:sz w:val="20"/>
                      </w:rPr>
                    </w:pPr>
                    <w:r>
                      <w:rPr>
                        <w:rFonts w:ascii="Calibri"/>
                        <w:spacing w:val="-5"/>
                        <w:sz w:val="20"/>
                      </w:rPr>
                      <w:t>146</w:t>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5">
    <w:multiLevelType w:val="hybridMultilevel"/>
    <w:lvl w:ilvl="0">
      <w:start w:val="132"/>
      <w:numFmt w:val="decimal"/>
      <w:lvlText w:val="%1"/>
      <w:lvlJc w:val="left"/>
      <w:pPr>
        <w:ind w:left="140" w:hanging="562"/>
        <w:jc w:val="left"/>
      </w:pPr>
      <w:rPr>
        <w:rFonts w:hint="default" w:ascii="Times New Roman" w:hAnsi="Times New Roman" w:eastAsia="Times New Roman" w:cs="Times New Roman"/>
        <w:b w:val="0"/>
        <w:bCs w:val="0"/>
        <w:i w:val="0"/>
        <w:iCs w:val="0"/>
        <w:spacing w:val="0"/>
        <w:w w:val="95"/>
        <w:sz w:val="28"/>
        <w:szCs w:val="28"/>
        <w:lang w:val="ru-RU" w:eastAsia="en-US" w:bidi="ar-SA"/>
      </w:rPr>
    </w:lvl>
    <w:lvl w:ilvl="1">
      <w:start w:val="0"/>
      <w:numFmt w:val="bullet"/>
      <w:lvlText w:val="•"/>
      <w:lvlJc w:val="left"/>
      <w:pPr>
        <w:ind w:left="1118" w:hanging="562"/>
      </w:pPr>
      <w:rPr>
        <w:rFonts w:hint="default"/>
        <w:lang w:val="ru-RU" w:eastAsia="en-US" w:bidi="ar-SA"/>
      </w:rPr>
    </w:lvl>
    <w:lvl w:ilvl="2">
      <w:start w:val="0"/>
      <w:numFmt w:val="bullet"/>
      <w:lvlText w:val="•"/>
      <w:lvlJc w:val="left"/>
      <w:pPr>
        <w:ind w:left="2096" w:hanging="562"/>
      </w:pPr>
      <w:rPr>
        <w:rFonts w:hint="default"/>
        <w:lang w:val="ru-RU" w:eastAsia="en-US" w:bidi="ar-SA"/>
      </w:rPr>
    </w:lvl>
    <w:lvl w:ilvl="3">
      <w:start w:val="0"/>
      <w:numFmt w:val="bullet"/>
      <w:lvlText w:val="•"/>
      <w:lvlJc w:val="left"/>
      <w:pPr>
        <w:ind w:left="3075" w:hanging="562"/>
      </w:pPr>
      <w:rPr>
        <w:rFonts w:hint="default"/>
        <w:lang w:val="ru-RU" w:eastAsia="en-US" w:bidi="ar-SA"/>
      </w:rPr>
    </w:lvl>
    <w:lvl w:ilvl="4">
      <w:start w:val="0"/>
      <w:numFmt w:val="bullet"/>
      <w:lvlText w:val="•"/>
      <w:lvlJc w:val="left"/>
      <w:pPr>
        <w:ind w:left="4053" w:hanging="562"/>
      </w:pPr>
      <w:rPr>
        <w:rFonts w:hint="default"/>
        <w:lang w:val="ru-RU" w:eastAsia="en-US" w:bidi="ar-SA"/>
      </w:rPr>
    </w:lvl>
    <w:lvl w:ilvl="5">
      <w:start w:val="0"/>
      <w:numFmt w:val="bullet"/>
      <w:lvlText w:val="•"/>
      <w:lvlJc w:val="left"/>
      <w:pPr>
        <w:ind w:left="5032" w:hanging="562"/>
      </w:pPr>
      <w:rPr>
        <w:rFonts w:hint="default"/>
        <w:lang w:val="ru-RU" w:eastAsia="en-US" w:bidi="ar-SA"/>
      </w:rPr>
    </w:lvl>
    <w:lvl w:ilvl="6">
      <w:start w:val="0"/>
      <w:numFmt w:val="bullet"/>
      <w:lvlText w:val="•"/>
      <w:lvlJc w:val="left"/>
      <w:pPr>
        <w:ind w:left="6010" w:hanging="562"/>
      </w:pPr>
      <w:rPr>
        <w:rFonts w:hint="default"/>
        <w:lang w:val="ru-RU" w:eastAsia="en-US" w:bidi="ar-SA"/>
      </w:rPr>
    </w:lvl>
    <w:lvl w:ilvl="7">
      <w:start w:val="0"/>
      <w:numFmt w:val="bullet"/>
      <w:lvlText w:val="•"/>
      <w:lvlJc w:val="left"/>
      <w:pPr>
        <w:ind w:left="6989" w:hanging="562"/>
      </w:pPr>
      <w:rPr>
        <w:rFonts w:hint="default"/>
        <w:lang w:val="ru-RU" w:eastAsia="en-US" w:bidi="ar-SA"/>
      </w:rPr>
    </w:lvl>
    <w:lvl w:ilvl="8">
      <w:start w:val="0"/>
      <w:numFmt w:val="bullet"/>
      <w:lvlText w:val="•"/>
      <w:lvlJc w:val="left"/>
      <w:pPr>
        <w:ind w:left="7967" w:hanging="562"/>
      </w:pPr>
      <w:rPr>
        <w:rFonts w:hint="default"/>
        <w:lang w:val="ru-RU" w:eastAsia="en-US" w:bidi="ar-SA"/>
      </w:rPr>
    </w:lvl>
  </w:abstractNum>
  <w:abstractNum w:abstractNumId="14">
    <w:multiLevelType w:val="hybridMultilevel"/>
    <w:lvl w:ilvl="0">
      <w:start w:val="66"/>
      <w:numFmt w:val="decimal"/>
      <w:lvlText w:val="%1"/>
      <w:lvlJc w:val="left"/>
      <w:pPr>
        <w:ind w:left="140" w:hanging="351"/>
        <w:jc w:val="right"/>
      </w:pPr>
      <w:rPr>
        <w:rFonts w:hint="default" w:ascii="Times New Roman" w:hAnsi="Times New Roman" w:eastAsia="Times New Roman" w:cs="Times New Roman"/>
        <w:b w:val="0"/>
        <w:bCs w:val="0"/>
        <w:i w:val="0"/>
        <w:iCs w:val="0"/>
        <w:spacing w:val="0"/>
        <w:w w:val="95"/>
        <w:sz w:val="28"/>
        <w:szCs w:val="28"/>
        <w:lang w:val="ru-RU" w:eastAsia="en-US" w:bidi="ar-SA"/>
      </w:rPr>
    </w:lvl>
    <w:lvl w:ilvl="1">
      <w:start w:val="0"/>
      <w:numFmt w:val="bullet"/>
      <w:lvlText w:val="•"/>
      <w:lvlJc w:val="left"/>
      <w:pPr>
        <w:ind w:left="1118" w:hanging="351"/>
      </w:pPr>
      <w:rPr>
        <w:rFonts w:hint="default"/>
        <w:lang w:val="ru-RU" w:eastAsia="en-US" w:bidi="ar-SA"/>
      </w:rPr>
    </w:lvl>
    <w:lvl w:ilvl="2">
      <w:start w:val="0"/>
      <w:numFmt w:val="bullet"/>
      <w:lvlText w:val="•"/>
      <w:lvlJc w:val="left"/>
      <w:pPr>
        <w:ind w:left="2096" w:hanging="351"/>
      </w:pPr>
      <w:rPr>
        <w:rFonts w:hint="default"/>
        <w:lang w:val="ru-RU" w:eastAsia="en-US" w:bidi="ar-SA"/>
      </w:rPr>
    </w:lvl>
    <w:lvl w:ilvl="3">
      <w:start w:val="0"/>
      <w:numFmt w:val="bullet"/>
      <w:lvlText w:val="•"/>
      <w:lvlJc w:val="left"/>
      <w:pPr>
        <w:ind w:left="3075" w:hanging="351"/>
      </w:pPr>
      <w:rPr>
        <w:rFonts w:hint="default"/>
        <w:lang w:val="ru-RU" w:eastAsia="en-US" w:bidi="ar-SA"/>
      </w:rPr>
    </w:lvl>
    <w:lvl w:ilvl="4">
      <w:start w:val="0"/>
      <w:numFmt w:val="bullet"/>
      <w:lvlText w:val="•"/>
      <w:lvlJc w:val="left"/>
      <w:pPr>
        <w:ind w:left="4053" w:hanging="351"/>
      </w:pPr>
      <w:rPr>
        <w:rFonts w:hint="default"/>
        <w:lang w:val="ru-RU" w:eastAsia="en-US" w:bidi="ar-SA"/>
      </w:rPr>
    </w:lvl>
    <w:lvl w:ilvl="5">
      <w:start w:val="0"/>
      <w:numFmt w:val="bullet"/>
      <w:lvlText w:val="•"/>
      <w:lvlJc w:val="left"/>
      <w:pPr>
        <w:ind w:left="5032" w:hanging="351"/>
      </w:pPr>
      <w:rPr>
        <w:rFonts w:hint="default"/>
        <w:lang w:val="ru-RU" w:eastAsia="en-US" w:bidi="ar-SA"/>
      </w:rPr>
    </w:lvl>
    <w:lvl w:ilvl="6">
      <w:start w:val="0"/>
      <w:numFmt w:val="bullet"/>
      <w:lvlText w:val="•"/>
      <w:lvlJc w:val="left"/>
      <w:pPr>
        <w:ind w:left="6010" w:hanging="351"/>
      </w:pPr>
      <w:rPr>
        <w:rFonts w:hint="default"/>
        <w:lang w:val="ru-RU" w:eastAsia="en-US" w:bidi="ar-SA"/>
      </w:rPr>
    </w:lvl>
    <w:lvl w:ilvl="7">
      <w:start w:val="0"/>
      <w:numFmt w:val="bullet"/>
      <w:lvlText w:val="•"/>
      <w:lvlJc w:val="left"/>
      <w:pPr>
        <w:ind w:left="6989" w:hanging="351"/>
      </w:pPr>
      <w:rPr>
        <w:rFonts w:hint="default"/>
        <w:lang w:val="ru-RU" w:eastAsia="en-US" w:bidi="ar-SA"/>
      </w:rPr>
    </w:lvl>
    <w:lvl w:ilvl="8">
      <w:start w:val="0"/>
      <w:numFmt w:val="bullet"/>
      <w:lvlText w:val="•"/>
      <w:lvlJc w:val="left"/>
      <w:pPr>
        <w:ind w:left="7967" w:hanging="351"/>
      </w:pPr>
      <w:rPr>
        <w:rFonts w:hint="default"/>
        <w:lang w:val="ru-RU" w:eastAsia="en-US" w:bidi="ar-SA"/>
      </w:rPr>
    </w:lvl>
  </w:abstractNum>
  <w:abstractNum w:abstractNumId="13">
    <w:multiLevelType w:val="hybridMultilevel"/>
    <w:lvl w:ilvl="0">
      <w:start w:val="44"/>
      <w:numFmt w:val="decimal"/>
      <w:lvlText w:val="%1"/>
      <w:lvlJc w:val="left"/>
      <w:pPr>
        <w:ind w:left="140" w:hanging="428"/>
        <w:jc w:val="right"/>
      </w:pPr>
      <w:rPr>
        <w:rFonts w:hint="default" w:ascii="Times New Roman" w:hAnsi="Times New Roman" w:eastAsia="Times New Roman" w:cs="Times New Roman"/>
        <w:b w:val="0"/>
        <w:bCs w:val="0"/>
        <w:i w:val="0"/>
        <w:iCs w:val="0"/>
        <w:spacing w:val="0"/>
        <w:w w:val="95"/>
        <w:sz w:val="28"/>
        <w:szCs w:val="28"/>
        <w:lang w:val="ru-RU" w:eastAsia="en-US" w:bidi="ar-SA"/>
      </w:rPr>
    </w:lvl>
    <w:lvl w:ilvl="1">
      <w:start w:val="0"/>
      <w:numFmt w:val="bullet"/>
      <w:lvlText w:val="•"/>
      <w:lvlJc w:val="left"/>
      <w:pPr>
        <w:ind w:left="1118" w:hanging="428"/>
      </w:pPr>
      <w:rPr>
        <w:rFonts w:hint="default"/>
        <w:lang w:val="ru-RU" w:eastAsia="en-US" w:bidi="ar-SA"/>
      </w:rPr>
    </w:lvl>
    <w:lvl w:ilvl="2">
      <w:start w:val="0"/>
      <w:numFmt w:val="bullet"/>
      <w:lvlText w:val="•"/>
      <w:lvlJc w:val="left"/>
      <w:pPr>
        <w:ind w:left="2096" w:hanging="428"/>
      </w:pPr>
      <w:rPr>
        <w:rFonts w:hint="default"/>
        <w:lang w:val="ru-RU" w:eastAsia="en-US" w:bidi="ar-SA"/>
      </w:rPr>
    </w:lvl>
    <w:lvl w:ilvl="3">
      <w:start w:val="0"/>
      <w:numFmt w:val="bullet"/>
      <w:lvlText w:val="•"/>
      <w:lvlJc w:val="left"/>
      <w:pPr>
        <w:ind w:left="3075" w:hanging="428"/>
      </w:pPr>
      <w:rPr>
        <w:rFonts w:hint="default"/>
        <w:lang w:val="ru-RU" w:eastAsia="en-US" w:bidi="ar-SA"/>
      </w:rPr>
    </w:lvl>
    <w:lvl w:ilvl="4">
      <w:start w:val="0"/>
      <w:numFmt w:val="bullet"/>
      <w:lvlText w:val="•"/>
      <w:lvlJc w:val="left"/>
      <w:pPr>
        <w:ind w:left="4053" w:hanging="428"/>
      </w:pPr>
      <w:rPr>
        <w:rFonts w:hint="default"/>
        <w:lang w:val="ru-RU" w:eastAsia="en-US" w:bidi="ar-SA"/>
      </w:rPr>
    </w:lvl>
    <w:lvl w:ilvl="5">
      <w:start w:val="0"/>
      <w:numFmt w:val="bullet"/>
      <w:lvlText w:val="•"/>
      <w:lvlJc w:val="left"/>
      <w:pPr>
        <w:ind w:left="5032" w:hanging="428"/>
      </w:pPr>
      <w:rPr>
        <w:rFonts w:hint="default"/>
        <w:lang w:val="ru-RU" w:eastAsia="en-US" w:bidi="ar-SA"/>
      </w:rPr>
    </w:lvl>
    <w:lvl w:ilvl="6">
      <w:start w:val="0"/>
      <w:numFmt w:val="bullet"/>
      <w:lvlText w:val="•"/>
      <w:lvlJc w:val="left"/>
      <w:pPr>
        <w:ind w:left="6010" w:hanging="428"/>
      </w:pPr>
      <w:rPr>
        <w:rFonts w:hint="default"/>
        <w:lang w:val="ru-RU" w:eastAsia="en-US" w:bidi="ar-SA"/>
      </w:rPr>
    </w:lvl>
    <w:lvl w:ilvl="7">
      <w:start w:val="0"/>
      <w:numFmt w:val="bullet"/>
      <w:lvlText w:val="•"/>
      <w:lvlJc w:val="left"/>
      <w:pPr>
        <w:ind w:left="6989" w:hanging="428"/>
      </w:pPr>
      <w:rPr>
        <w:rFonts w:hint="default"/>
        <w:lang w:val="ru-RU" w:eastAsia="en-US" w:bidi="ar-SA"/>
      </w:rPr>
    </w:lvl>
    <w:lvl w:ilvl="8">
      <w:start w:val="0"/>
      <w:numFmt w:val="bullet"/>
      <w:lvlText w:val="•"/>
      <w:lvlJc w:val="left"/>
      <w:pPr>
        <w:ind w:left="7967" w:hanging="428"/>
      </w:pPr>
      <w:rPr>
        <w:rFonts w:hint="default"/>
        <w:lang w:val="ru-RU" w:eastAsia="en-US" w:bidi="ar-SA"/>
      </w:rPr>
    </w:lvl>
  </w:abstractNum>
  <w:abstractNum w:abstractNumId="12">
    <w:multiLevelType w:val="hybridMultilevel"/>
    <w:lvl w:ilvl="0">
      <w:start w:val="10"/>
      <w:numFmt w:val="decimal"/>
      <w:lvlText w:val="%1"/>
      <w:lvlJc w:val="left"/>
      <w:pPr>
        <w:ind w:left="140" w:hanging="332"/>
        <w:jc w:val="right"/>
      </w:pPr>
      <w:rPr>
        <w:rFonts w:hint="default" w:ascii="Times New Roman" w:hAnsi="Times New Roman" w:eastAsia="Times New Roman" w:cs="Times New Roman"/>
        <w:b w:val="0"/>
        <w:bCs w:val="0"/>
        <w:i w:val="0"/>
        <w:iCs w:val="0"/>
        <w:spacing w:val="0"/>
        <w:w w:val="95"/>
        <w:sz w:val="28"/>
        <w:szCs w:val="28"/>
        <w:lang w:val="ru-RU" w:eastAsia="en-US" w:bidi="ar-SA"/>
      </w:rPr>
    </w:lvl>
    <w:lvl w:ilvl="1">
      <w:start w:val="0"/>
      <w:numFmt w:val="bullet"/>
      <w:lvlText w:val="•"/>
      <w:lvlJc w:val="left"/>
      <w:pPr>
        <w:ind w:left="1118" w:hanging="332"/>
      </w:pPr>
      <w:rPr>
        <w:rFonts w:hint="default"/>
        <w:lang w:val="ru-RU" w:eastAsia="en-US" w:bidi="ar-SA"/>
      </w:rPr>
    </w:lvl>
    <w:lvl w:ilvl="2">
      <w:start w:val="0"/>
      <w:numFmt w:val="bullet"/>
      <w:lvlText w:val="•"/>
      <w:lvlJc w:val="left"/>
      <w:pPr>
        <w:ind w:left="2096" w:hanging="332"/>
      </w:pPr>
      <w:rPr>
        <w:rFonts w:hint="default"/>
        <w:lang w:val="ru-RU" w:eastAsia="en-US" w:bidi="ar-SA"/>
      </w:rPr>
    </w:lvl>
    <w:lvl w:ilvl="3">
      <w:start w:val="0"/>
      <w:numFmt w:val="bullet"/>
      <w:lvlText w:val="•"/>
      <w:lvlJc w:val="left"/>
      <w:pPr>
        <w:ind w:left="3075" w:hanging="332"/>
      </w:pPr>
      <w:rPr>
        <w:rFonts w:hint="default"/>
        <w:lang w:val="ru-RU" w:eastAsia="en-US" w:bidi="ar-SA"/>
      </w:rPr>
    </w:lvl>
    <w:lvl w:ilvl="4">
      <w:start w:val="0"/>
      <w:numFmt w:val="bullet"/>
      <w:lvlText w:val="•"/>
      <w:lvlJc w:val="left"/>
      <w:pPr>
        <w:ind w:left="4053" w:hanging="332"/>
      </w:pPr>
      <w:rPr>
        <w:rFonts w:hint="default"/>
        <w:lang w:val="ru-RU" w:eastAsia="en-US" w:bidi="ar-SA"/>
      </w:rPr>
    </w:lvl>
    <w:lvl w:ilvl="5">
      <w:start w:val="0"/>
      <w:numFmt w:val="bullet"/>
      <w:lvlText w:val="•"/>
      <w:lvlJc w:val="left"/>
      <w:pPr>
        <w:ind w:left="5032" w:hanging="332"/>
      </w:pPr>
      <w:rPr>
        <w:rFonts w:hint="default"/>
        <w:lang w:val="ru-RU" w:eastAsia="en-US" w:bidi="ar-SA"/>
      </w:rPr>
    </w:lvl>
    <w:lvl w:ilvl="6">
      <w:start w:val="0"/>
      <w:numFmt w:val="bullet"/>
      <w:lvlText w:val="•"/>
      <w:lvlJc w:val="left"/>
      <w:pPr>
        <w:ind w:left="6010" w:hanging="332"/>
      </w:pPr>
      <w:rPr>
        <w:rFonts w:hint="default"/>
        <w:lang w:val="ru-RU" w:eastAsia="en-US" w:bidi="ar-SA"/>
      </w:rPr>
    </w:lvl>
    <w:lvl w:ilvl="7">
      <w:start w:val="0"/>
      <w:numFmt w:val="bullet"/>
      <w:lvlText w:val="•"/>
      <w:lvlJc w:val="left"/>
      <w:pPr>
        <w:ind w:left="6989" w:hanging="332"/>
      </w:pPr>
      <w:rPr>
        <w:rFonts w:hint="default"/>
        <w:lang w:val="ru-RU" w:eastAsia="en-US" w:bidi="ar-SA"/>
      </w:rPr>
    </w:lvl>
    <w:lvl w:ilvl="8">
      <w:start w:val="0"/>
      <w:numFmt w:val="bullet"/>
      <w:lvlText w:val="•"/>
      <w:lvlJc w:val="left"/>
      <w:pPr>
        <w:ind w:left="7967" w:hanging="332"/>
      </w:pPr>
      <w:rPr>
        <w:rFonts w:hint="default"/>
        <w:lang w:val="ru-RU" w:eastAsia="en-US" w:bidi="ar-SA"/>
      </w:rPr>
    </w:lvl>
  </w:abstractNum>
  <w:abstractNum w:abstractNumId="11">
    <w:multiLevelType w:val="hybridMultilevel"/>
    <w:lvl w:ilvl="0">
      <w:start w:val="6"/>
      <w:numFmt w:val="decimal"/>
      <w:lvlText w:val="%1"/>
      <w:lvlJc w:val="left"/>
      <w:pPr>
        <w:ind w:left="140" w:hanging="197"/>
        <w:jc w:val="right"/>
      </w:pPr>
      <w:rPr>
        <w:rFonts w:hint="default" w:ascii="Times New Roman" w:hAnsi="Times New Roman" w:eastAsia="Times New Roman" w:cs="Times New Roman"/>
        <w:b w:val="0"/>
        <w:bCs w:val="0"/>
        <w:i w:val="0"/>
        <w:iCs w:val="0"/>
        <w:spacing w:val="0"/>
        <w:w w:val="95"/>
        <w:sz w:val="28"/>
        <w:szCs w:val="28"/>
        <w:lang w:val="ru-RU" w:eastAsia="en-US" w:bidi="ar-SA"/>
      </w:rPr>
    </w:lvl>
    <w:lvl w:ilvl="1">
      <w:start w:val="0"/>
      <w:numFmt w:val="bullet"/>
      <w:lvlText w:val="•"/>
      <w:lvlJc w:val="left"/>
      <w:pPr>
        <w:ind w:left="1118" w:hanging="197"/>
      </w:pPr>
      <w:rPr>
        <w:rFonts w:hint="default"/>
        <w:lang w:val="ru-RU" w:eastAsia="en-US" w:bidi="ar-SA"/>
      </w:rPr>
    </w:lvl>
    <w:lvl w:ilvl="2">
      <w:start w:val="0"/>
      <w:numFmt w:val="bullet"/>
      <w:lvlText w:val="•"/>
      <w:lvlJc w:val="left"/>
      <w:pPr>
        <w:ind w:left="2096" w:hanging="197"/>
      </w:pPr>
      <w:rPr>
        <w:rFonts w:hint="default"/>
        <w:lang w:val="ru-RU" w:eastAsia="en-US" w:bidi="ar-SA"/>
      </w:rPr>
    </w:lvl>
    <w:lvl w:ilvl="3">
      <w:start w:val="0"/>
      <w:numFmt w:val="bullet"/>
      <w:lvlText w:val="•"/>
      <w:lvlJc w:val="left"/>
      <w:pPr>
        <w:ind w:left="3075" w:hanging="197"/>
      </w:pPr>
      <w:rPr>
        <w:rFonts w:hint="default"/>
        <w:lang w:val="ru-RU" w:eastAsia="en-US" w:bidi="ar-SA"/>
      </w:rPr>
    </w:lvl>
    <w:lvl w:ilvl="4">
      <w:start w:val="0"/>
      <w:numFmt w:val="bullet"/>
      <w:lvlText w:val="•"/>
      <w:lvlJc w:val="left"/>
      <w:pPr>
        <w:ind w:left="4053" w:hanging="197"/>
      </w:pPr>
      <w:rPr>
        <w:rFonts w:hint="default"/>
        <w:lang w:val="ru-RU" w:eastAsia="en-US" w:bidi="ar-SA"/>
      </w:rPr>
    </w:lvl>
    <w:lvl w:ilvl="5">
      <w:start w:val="0"/>
      <w:numFmt w:val="bullet"/>
      <w:lvlText w:val="•"/>
      <w:lvlJc w:val="left"/>
      <w:pPr>
        <w:ind w:left="5032" w:hanging="197"/>
      </w:pPr>
      <w:rPr>
        <w:rFonts w:hint="default"/>
        <w:lang w:val="ru-RU" w:eastAsia="en-US" w:bidi="ar-SA"/>
      </w:rPr>
    </w:lvl>
    <w:lvl w:ilvl="6">
      <w:start w:val="0"/>
      <w:numFmt w:val="bullet"/>
      <w:lvlText w:val="•"/>
      <w:lvlJc w:val="left"/>
      <w:pPr>
        <w:ind w:left="6010" w:hanging="197"/>
      </w:pPr>
      <w:rPr>
        <w:rFonts w:hint="default"/>
        <w:lang w:val="ru-RU" w:eastAsia="en-US" w:bidi="ar-SA"/>
      </w:rPr>
    </w:lvl>
    <w:lvl w:ilvl="7">
      <w:start w:val="0"/>
      <w:numFmt w:val="bullet"/>
      <w:lvlText w:val="•"/>
      <w:lvlJc w:val="left"/>
      <w:pPr>
        <w:ind w:left="6989" w:hanging="197"/>
      </w:pPr>
      <w:rPr>
        <w:rFonts w:hint="default"/>
        <w:lang w:val="ru-RU" w:eastAsia="en-US" w:bidi="ar-SA"/>
      </w:rPr>
    </w:lvl>
    <w:lvl w:ilvl="8">
      <w:start w:val="0"/>
      <w:numFmt w:val="bullet"/>
      <w:lvlText w:val="•"/>
      <w:lvlJc w:val="left"/>
      <w:pPr>
        <w:ind w:left="7967" w:hanging="197"/>
      </w:pPr>
      <w:rPr>
        <w:rFonts w:hint="default"/>
        <w:lang w:val="ru-RU" w:eastAsia="en-US" w:bidi="ar-SA"/>
      </w:rPr>
    </w:lvl>
  </w:abstractNum>
  <w:abstractNum w:abstractNumId="10">
    <w:multiLevelType w:val="hybridMultilevel"/>
    <w:lvl w:ilvl="0">
      <w:start w:val="1"/>
      <w:numFmt w:val="decimal"/>
      <w:lvlText w:val="%1"/>
      <w:lvlJc w:val="left"/>
      <w:pPr>
        <w:ind w:left="140" w:hanging="250"/>
        <w:jc w:val="left"/>
      </w:pPr>
      <w:rPr>
        <w:rFonts w:hint="default" w:ascii="Times New Roman" w:hAnsi="Times New Roman" w:eastAsia="Times New Roman" w:cs="Times New Roman"/>
        <w:b w:val="0"/>
        <w:bCs w:val="0"/>
        <w:i w:val="0"/>
        <w:iCs w:val="0"/>
        <w:spacing w:val="0"/>
        <w:w w:val="95"/>
        <w:sz w:val="28"/>
        <w:szCs w:val="28"/>
        <w:lang w:val="ru-RU" w:eastAsia="en-US" w:bidi="ar-SA"/>
      </w:rPr>
    </w:lvl>
    <w:lvl w:ilvl="1">
      <w:start w:val="0"/>
      <w:numFmt w:val="bullet"/>
      <w:lvlText w:val="•"/>
      <w:lvlJc w:val="left"/>
      <w:pPr>
        <w:ind w:left="1118" w:hanging="250"/>
      </w:pPr>
      <w:rPr>
        <w:rFonts w:hint="default"/>
        <w:lang w:val="ru-RU" w:eastAsia="en-US" w:bidi="ar-SA"/>
      </w:rPr>
    </w:lvl>
    <w:lvl w:ilvl="2">
      <w:start w:val="0"/>
      <w:numFmt w:val="bullet"/>
      <w:lvlText w:val="•"/>
      <w:lvlJc w:val="left"/>
      <w:pPr>
        <w:ind w:left="2096" w:hanging="250"/>
      </w:pPr>
      <w:rPr>
        <w:rFonts w:hint="default"/>
        <w:lang w:val="ru-RU" w:eastAsia="en-US" w:bidi="ar-SA"/>
      </w:rPr>
    </w:lvl>
    <w:lvl w:ilvl="3">
      <w:start w:val="0"/>
      <w:numFmt w:val="bullet"/>
      <w:lvlText w:val="•"/>
      <w:lvlJc w:val="left"/>
      <w:pPr>
        <w:ind w:left="3075" w:hanging="250"/>
      </w:pPr>
      <w:rPr>
        <w:rFonts w:hint="default"/>
        <w:lang w:val="ru-RU" w:eastAsia="en-US" w:bidi="ar-SA"/>
      </w:rPr>
    </w:lvl>
    <w:lvl w:ilvl="4">
      <w:start w:val="0"/>
      <w:numFmt w:val="bullet"/>
      <w:lvlText w:val="•"/>
      <w:lvlJc w:val="left"/>
      <w:pPr>
        <w:ind w:left="4053" w:hanging="250"/>
      </w:pPr>
      <w:rPr>
        <w:rFonts w:hint="default"/>
        <w:lang w:val="ru-RU" w:eastAsia="en-US" w:bidi="ar-SA"/>
      </w:rPr>
    </w:lvl>
    <w:lvl w:ilvl="5">
      <w:start w:val="0"/>
      <w:numFmt w:val="bullet"/>
      <w:lvlText w:val="•"/>
      <w:lvlJc w:val="left"/>
      <w:pPr>
        <w:ind w:left="5032" w:hanging="250"/>
      </w:pPr>
      <w:rPr>
        <w:rFonts w:hint="default"/>
        <w:lang w:val="ru-RU" w:eastAsia="en-US" w:bidi="ar-SA"/>
      </w:rPr>
    </w:lvl>
    <w:lvl w:ilvl="6">
      <w:start w:val="0"/>
      <w:numFmt w:val="bullet"/>
      <w:lvlText w:val="•"/>
      <w:lvlJc w:val="left"/>
      <w:pPr>
        <w:ind w:left="6010" w:hanging="250"/>
      </w:pPr>
      <w:rPr>
        <w:rFonts w:hint="default"/>
        <w:lang w:val="ru-RU" w:eastAsia="en-US" w:bidi="ar-SA"/>
      </w:rPr>
    </w:lvl>
    <w:lvl w:ilvl="7">
      <w:start w:val="0"/>
      <w:numFmt w:val="bullet"/>
      <w:lvlText w:val="•"/>
      <w:lvlJc w:val="left"/>
      <w:pPr>
        <w:ind w:left="6989" w:hanging="250"/>
      </w:pPr>
      <w:rPr>
        <w:rFonts w:hint="default"/>
        <w:lang w:val="ru-RU" w:eastAsia="en-US" w:bidi="ar-SA"/>
      </w:rPr>
    </w:lvl>
    <w:lvl w:ilvl="8">
      <w:start w:val="0"/>
      <w:numFmt w:val="bullet"/>
      <w:lvlText w:val="•"/>
      <w:lvlJc w:val="left"/>
      <w:pPr>
        <w:ind w:left="7967" w:hanging="250"/>
      </w:pPr>
      <w:rPr>
        <w:rFonts w:hint="default"/>
        <w:lang w:val="ru-RU" w:eastAsia="en-US" w:bidi="ar-SA"/>
      </w:rPr>
    </w:lvl>
  </w:abstractNum>
  <w:abstractNum w:abstractNumId="9">
    <w:multiLevelType w:val="hybridMultilevel"/>
    <w:lvl w:ilvl="0">
      <w:start w:val="1"/>
      <w:numFmt w:val="decimal"/>
      <w:lvlText w:val="%1."/>
      <w:lvlJc w:val="left"/>
      <w:pPr>
        <w:ind w:left="140" w:hanging="730"/>
        <w:jc w:val="left"/>
      </w:pPr>
      <w:rPr>
        <w:rFonts w:hint="default" w:ascii="Times New Roman" w:hAnsi="Times New Roman" w:eastAsia="Times New Roman" w:cs="Times New Roman"/>
        <w:b w:val="0"/>
        <w:bCs w:val="0"/>
        <w:i w:val="0"/>
        <w:iCs w:val="0"/>
        <w:spacing w:val="0"/>
        <w:w w:val="95"/>
        <w:sz w:val="28"/>
        <w:szCs w:val="28"/>
        <w:lang w:val="ru-RU" w:eastAsia="en-US" w:bidi="ar-SA"/>
      </w:rPr>
    </w:lvl>
    <w:lvl w:ilvl="1">
      <w:start w:val="0"/>
      <w:numFmt w:val="bullet"/>
      <w:lvlText w:val="•"/>
      <w:lvlJc w:val="left"/>
      <w:pPr>
        <w:ind w:left="1118" w:hanging="730"/>
      </w:pPr>
      <w:rPr>
        <w:rFonts w:hint="default"/>
        <w:lang w:val="ru-RU" w:eastAsia="en-US" w:bidi="ar-SA"/>
      </w:rPr>
    </w:lvl>
    <w:lvl w:ilvl="2">
      <w:start w:val="0"/>
      <w:numFmt w:val="bullet"/>
      <w:lvlText w:val="•"/>
      <w:lvlJc w:val="left"/>
      <w:pPr>
        <w:ind w:left="2096" w:hanging="730"/>
      </w:pPr>
      <w:rPr>
        <w:rFonts w:hint="default"/>
        <w:lang w:val="ru-RU" w:eastAsia="en-US" w:bidi="ar-SA"/>
      </w:rPr>
    </w:lvl>
    <w:lvl w:ilvl="3">
      <w:start w:val="0"/>
      <w:numFmt w:val="bullet"/>
      <w:lvlText w:val="•"/>
      <w:lvlJc w:val="left"/>
      <w:pPr>
        <w:ind w:left="3075" w:hanging="730"/>
      </w:pPr>
      <w:rPr>
        <w:rFonts w:hint="default"/>
        <w:lang w:val="ru-RU" w:eastAsia="en-US" w:bidi="ar-SA"/>
      </w:rPr>
    </w:lvl>
    <w:lvl w:ilvl="4">
      <w:start w:val="0"/>
      <w:numFmt w:val="bullet"/>
      <w:lvlText w:val="•"/>
      <w:lvlJc w:val="left"/>
      <w:pPr>
        <w:ind w:left="4053" w:hanging="730"/>
      </w:pPr>
      <w:rPr>
        <w:rFonts w:hint="default"/>
        <w:lang w:val="ru-RU" w:eastAsia="en-US" w:bidi="ar-SA"/>
      </w:rPr>
    </w:lvl>
    <w:lvl w:ilvl="5">
      <w:start w:val="0"/>
      <w:numFmt w:val="bullet"/>
      <w:lvlText w:val="•"/>
      <w:lvlJc w:val="left"/>
      <w:pPr>
        <w:ind w:left="5032" w:hanging="730"/>
      </w:pPr>
      <w:rPr>
        <w:rFonts w:hint="default"/>
        <w:lang w:val="ru-RU" w:eastAsia="en-US" w:bidi="ar-SA"/>
      </w:rPr>
    </w:lvl>
    <w:lvl w:ilvl="6">
      <w:start w:val="0"/>
      <w:numFmt w:val="bullet"/>
      <w:lvlText w:val="•"/>
      <w:lvlJc w:val="left"/>
      <w:pPr>
        <w:ind w:left="6010" w:hanging="730"/>
      </w:pPr>
      <w:rPr>
        <w:rFonts w:hint="default"/>
        <w:lang w:val="ru-RU" w:eastAsia="en-US" w:bidi="ar-SA"/>
      </w:rPr>
    </w:lvl>
    <w:lvl w:ilvl="7">
      <w:start w:val="0"/>
      <w:numFmt w:val="bullet"/>
      <w:lvlText w:val="•"/>
      <w:lvlJc w:val="left"/>
      <w:pPr>
        <w:ind w:left="6989" w:hanging="730"/>
      </w:pPr>
      <w:rPr>
        <w:rFonts w:hint="default"/>
        <w:lang w:val="ru-RU" w:eastAsia="en-US" w:bidi="ar-SA"/>
      </w:rPr>
    </w:lvl>
    <w:lvl w:ilvl="8">
      <w:start w:val="0"/>
      <w:numFmt w:val="bullet"/>
      <w:lvlText w:val="•"/>
      <w:lvlJc w:val="left"/>
      <w:pPr>
        <w:ind w:left="7967" w:hanging="730"/>
      </w:pPr>
      <w:rPr>
        <w:rFonts w:hint="default"/>
        <w:lang w:val="ru-RU" w:eastAsia="en-US" w:bidi="ar-SA"/>
      </w:rPr>
    </w:lvl>
  </w:abstractNum>
  <w:abstractNum w:abstractNumId="8">
    <w:multiLevelType w:val="hybridMultilevel"/>
    <w:lvl w:ilvl="0">
      <w:start w:val="1"/>
      <w:numFmt w:val="decimal"/>
      <w:lvlText w:val="%1."/>
      <w:lvlJc w:val="left"/>
      <w:pPr>
        <w:ind w:left="140" w:hanging="730"/>
        <w:jc w:val="left"/>
      </w:pPr>
      <w:rPr>
        <w:rFonts w:hint="default" w:ascii="Times New Roman" w:hAnsi="Times New Roman" w:eastAsia="Times New Roman" w:cs="Times New Roman"/>
        <w:b w:val="0"/>
        <w:bCs w:val="0"/>
        <w:i w:val="0"/>
        <w:iCs w:val="0"/>
        <w:spacing w:val="0"/>
        <w:w w:val="95"/>
        <w:sz w:val="28"/>
        <w:szCs w:val="28"/>
        <w:lang w:val="ru-RU" w:eastAsia="en-US" w:bidi="ar-SA"/>
      </w:rPr>
    </w:lvl>
    <w:lvl w:ilvl="1">
      <w:start w:val="0"/>
      <w:numFmt w:val="bullet"/>
      <w:lvlText w:val="•"/>
      <w:lvlJc w:val="left"/>
      <w:pPr>
        <w:ind w:left="1118" w:hanging="730"/>
      </w:pPr>
      <w:rPr>
        <w:rFonts w:hint="default"/>
        <w:lang w:val="ru-RU" w:eastAsia="en-US" w:bidi="ar-SA"/>
      </w:rPr>
    </w:lvl>
    <w:lvl w:ilvl="2">
      <w:start w:val="0"/>
      <w:numFmt w:val="bullet"/>
      <w:lvlText w:val="•"/>
      <w:lvlJc w:val="left"/>
      <w:pPr>
        <w:ind w:left="2096" w:hanging="730"/>
      </w:pPr>
      <w:rPr>
        <w:rFonts w:hint="default"/>
        <w:lang w:val="ru-RU" w:eastAsia="en-US" w:bidi="ar-SA"/>
      </w:rPr>
    </w:lvl>
    <w:lvl w:ilvl="3">
      <w:start w:val="0"/>
      <w:numFmt w:val="bullet"/>
      <w:lvlText w:val="•"/>
      <w:lvlJc w:val="left"/>
      <w:pPr>
        <w:ind w:left="3075" w:hanging="730"/>
      </w:pPr>
      <w:rPr>
        <w:rFonts w:hint="default"/>
        <w:lang w:val="ru-RU" w:eastAsia="en-US" w:bidi="ar-SA"/>
      </w:rPr>
    </w:lvl>
    <w:lvl w:ilvl="4">
      <w:start w:val="0"/>
      <w:numFmt w:val="bullet"/>
      <w:lvlText w:val="•"/>
      <w:lvlJc w:val="left"/>
      <w:pPr>
        <w:ind w:left="4053" w:hanging="730"/>
      </w:pPr>
      <w:rPr>
        <w:rFonts w:hint="default"/>
        <w:lang w:val="ru-RU" w:eastAsia="en-US" w:bidi="ar-SA"/>
      </w:rPr>
    </w:lvl>
    <w:lvl w:ilvl="5">
      <w:start w:val="0"/>
      <w:numFmt w:val="bullet"/>
      <w:lvlText w:val="•"/>
      <w:lvlJc w:val="left"/>
      <w:pPr>
        <w:ind w:left="5032" w:hanging="730"/>
      </w:pPr>
      <w:rPr>
        <w:rFonts w:hint="default"/>
        <w:lang w:val="ru-RU" w:eastAsia="en-US" w:bidi="ar-SA"/>
      </w:rPr>
    </w:lvl>
    <w:lvl w:ilvl="6">
      <w:start w:val="0"/>
      <w:numFmt w:val="bullet"/>
      <w:lvlText w:val="•"/>
      <w:lvlJc w:val="left"/>
      <w:pPr>
        <w:ind w:left="6010" w:hanging="730"/>
      </w:pPr>
      <w:rPr>
        <w:rFonts w:hint="default"/>
        <w:lang w:val="ru-RU" w:eastAsia="en-US" w:bidi="ar-SA"/>
      </w:rPr>
    </w:lvl>
    <w:lvl w:ilvl="7">
      <w:start w:val="0"/>
      <w:numFmt w:val="bullet"/>
      <w:lvlText w:val="•"/>
      <w:lvlJc w:val="left"/>
      <w:pPr>
        <w:ind w:left="6989" w:hanging="730"/>
      </w:pPr>
      <w:rPr>
        <w:rFonts w:hint="default"/>
        <w:lang w:val="ru-RU" w:eastAsia="en-US" w:bidi="ar-SA"/>
      </w:rPr>
    </w:lvl>
    <w:lvl w:ilvl="8">
      <w:start w:val="0"/>
      <w:numFmt w:val="bullet"/>
      <w:lvlText w:val="•"/>
      <w:lvlJc w:val="left"/>
      <w:pPr>
        <w:ind w:left="7967" w:hanging="730"/>
      </w:pPr>
      <w:rPr>
        <w:rFonts w:hint="default"/>
        <w:lang w:val="ru-RU" w:eastAsia="en-US" w:bidi="ar-SA"/>
      </w:rPr>
    </w:lvl>
  </w:abstractNum>
  <w:abstractNum w:abstractNumId="7">
    <w:multiLevelType w:val="hybridMultilevel"/>
    <w:lvl w:ilvl="0">
      <w:start w:val="3"/>
      <w:numFmt w:val="decimal"/>
      <w:lvlText w:val="%1"/>
      <w:lvlJc w:val="left"/>
      <w:pPr>
        <w:ind w:left="1" w:hanging="673"/>
        <w:jc w:val="left"/>
      </w:pPr>
      <w:rPr>
        <w:rFonts w:hint="default"/>
        <w:lang w:val="ru-RU" w:eastAsia="en-US" w:bidi="ar-SA"/>
      </w:rPr>
    </w:lvl>
    <w:lvl w:ilvl="1">
      <w:start w:val="2"/>
      <w:numFmt w:val="decimal"/>
      <w:lvlText w:val="%1.%2"/>
      <w:lvlJc w:val="left"/>
      <w:pPr>
        <w:ind w:left="1" w:hanging="673"/>
        <w:jc w:val="left"/>
      </w:pPr>
      <w:rPr>
        <w:rFonts w:hint="default"/>
        <w:lang w:val="ru-RU" w:eastAsia="en-US" w:bidi="ar-SA"/>
      </w:rPr>
    </w:lvl>
    <w:lvl w:ilvl="2">
      <w:start w:val="8"/>
      <w:numFmt w:val="decimal"/>
      <w:lvlText w:val="%1.%2.%3"/>
      <w:lvlJc w:val="left"/>
      <w:pPr>
        <w:ind w:left="1" w:hanging="673"/>
        <w:jc w:val="right"/>
      </w:pPr>
      <w:rPr>
        <w:rFonts w:hint="default" w:ascii="Times New Roman" w:hAnsi="Times New Roman" w:eastAsia="Times New Roman" w:cs="Times New Roman"/>
        <w:b w:val="0"/>
        <w:bCs w:val="0"/>
        <w:i w:val="0"/>
        <w:iCs w:val="0"/>
        <w:spacing w:val="0"/>
        <w:w w:val="95"/>
        <w:sz w:val="28"/>
        <w:szCs w:val="28"/>
        <w:lang w:val="ru-RU" w:eastAsia="en-US" w:bidi="ar-SA"/>
      </w:rPr>
    </w:lvl>
    <w:lvl w:ilvl="3">
      <w:start w:val="0"/>
      <w:numFmt w:val="bullet"/>
      <w:lvlText w:val="•"/>
      <w:lvlJc w:val="left"/>
      <w:pPr>
        <w:ind w:left="3062" w:hanging="673"/>
      </w:pPr>
      <w:rPr>
        <w:rFonts w:hint="default"/>
        <w:lang w:val="ru-RU" w:eastAsia="en-US" w:bidi="ar-SA"/>
      </w:rPr>
    </w:lvl>
    <w:lvl w:ilvl="4">
      <w:start w:val="0"/>
      <w:numFmt w:val="bullet"/>
      <w:lvlText w:val="•"/>
      <w:lvlJc w:val="left"/>
      <w:pPr>
        <w:ind w:left="4083" w:hanging="673"/>
      </w:pPr>
      <w:rPr>
        <w:rFonts w:hint="default"/>
        <w:lang w:val="ru-RU" w:eastAsia="en-US" w:bidi="ar-SA"/>
      </w:rPr>
    </w:lvl>
    <w:lvl w:ilvl="5">
      <w:start w:val="0"/>
      <w:numFmt w:val="bullet"/>
      <w:lvlText w:val="•"/>
      <w:lvlJc w:val="left"/>
      <w:pPr>
        <w:ind w:left="5104" w:hanging="673"/>
      </w:pPr>
      <w:rPr>
        <w:rFonts w:hint="default"/>
        <w:lang w:val="ru-RU" w:eastAsia="en-US" w:bidi="ar-SA"/>
      </w:rPr>
    </w:lvl>
    <w:lvl w:ilvl="6">
      <w:start w:val="0"/>
      <w:numFmt w:val="bullet"/>
      <w:lvlText w:val="•"/>
      <w:lvlJc w:val="left"/>
      <w:pPr>
        <w:ind w:left="6125" w:hanging="673"/>
      </w:pPr>
      <w:rPr>
        <w:rFonts w:hint="default"/>
        <w:lang w:val="ru-RU" w:eastAsia="en-US" w:bidi="ar-SA"/>
      </w:rPr>
    </w:lvl>
    <w:lvl w:ilvl="7">
      <w:start w:val="0"/>
      <w:numFmt w:val="bullet"/>
      <w:lvlText w:val="•"/>
      <w:lvlJc w:val="left"/>
      <w:pPr>
        <w:ind w:left="7146" w:hanging="673"/>
      </w:pPr>
      <w:rPr>
        <w:rFonts w:hint="default"/>
        <w:lang w:val="ru-RU" w:eastAsia="en-US" w:bidi="ar-SA"/>
      </w:rPr>
    </w:lvl>
    <w:lvl w:ilvl="8">
      <w:start w:val="0"/>
      <w:numFmt w:val="bullet"/>
      <w:lvlText w:val="•"/>
      <w:lvlJc w:val="left"/>
      <w:pPr>
        <w:ind w:left="8167" w:hanging="673"/>
      </w:pPr>
      <w:rPr>
        <w:rFonts w:hint="default"/>
        <w:lang w:val="ru-RU" w:eastAsia="en-US" w:bidi="ar-SA"/>
      </w:rPr>
    </w:lvl>
  </w:abstractNum>
  <w:abstractNum w:abstractNumId="3">
    <w:multiLevelType w:val="hybridMultilevel"/>
    <w:lvl w:ilvl="0">
      <w:start w:val="1"/>
      <w:numFmt w:val="decimal"/>
      <w:lvlText w:val="%1."/>
      <w:lvlJc w:val="left"/>
      <w:pPr>
        <w:ind w:left="145" w:hanging="284"/>
        <w:jc w:val="left"/>
      </w:pPr>
      <w:rPr>
        <w:rFonts w:hint="default" w:ascii="Times New Roman" w:hAnsi="Times New Roman" w:eastAsia="Times New Roman" w:cs="Times New Roman"/>
        <w:b w:val="0"/>
        <w:bCs w:val="0"/>
        <w:i w:val="0"/>
        <w:iCs w:val="0"/>
        <w:spacing w:val="0"/>
        <w:w w:val="95"/>
        <w:sz w:val="28"/>
        <w:szCs w:val="28"/>
        <w:lang w:val="ru-RU" w:eastAsia="en-US" w:bidi="ar-SA"/>
      </w:rPr>
    </w:lvl>
    <w:lvl w:ilvl="1">
      <w:start w:val="0"/>
      <w:numFmt w:val="bullet"/>
      <w:lvlText w:val="•"/>
      <w:lvlJc w:val="left"/>
      <w:pPr>
        <w:ind w:left="1146" w:hanging="284"/>
      </w:pPr>
      <w:rPr>
        <w:rFonts w:hint="default"/>
        <w:lang w:val="ru-RU" w:eastAsia="en-US" w:bidi="ar-SA"/>
      </w:rPr>
    </w:lvl>
    <w:lvl w:ilvl="2">
      <w:start w:val="0"/>
      <w:numFmt w:val="bullet"/>
      <w:lvlText w:val="•"/>
      <w:lvlJc w:val="left"/>
      <w:pPr>
        <w:ind w:left="2153" w:hanging="284"/>
      </w:pPr>
      <w:rPr>
        <w:rFonts w:hint="default"/>
        <w:lang w:val="ru-RU" w:eastAsia="en-US" w:bidi="ar-SA"/>
      </w:rPr>
    </w:lvl>
    <w:lvl w:ilvl="3">
      <w:start w:val="0"/>
      <w:numFmt w:val="bullet"/>
      <w:lvlText w:val="•"/>
      <w:lvlJc w:val="left"/>
      <w:pPr>
        <w:ind w:left="3160" w:hanging="284"/>
      </w:pPr>
      <w:rPr>
        <w:rFonts w:hint="default"/>
        <w:lang w:val="ru-RU" w:eastAsia="en-US" w:bidi="ar-SA"/>
      </w:rPr>
    </w:lvl>
    <w:lvl w:ilvl="4">
      <w:start w:val="0"/>
      <w:numFmt w:val="bullet"/>
      <w:lvlText w:val="•"/>
      <w:lvlJc w:val="left"/>
      <w:pPr>
        <w:ind w:left="4167" w:hanging="284"/>
      </w:pPr>
      <w:rPr>
        <w:rFonts w:hint="default"/>
        <w:lang w:val="ru-RU" w:eastAsia="en-US" w:bidi="ar-SA"/>
      </w:rPr>
    </w:lvl>
    <w:lvl w:ilvl="5">
      <w:start w:val="0"/>
      <w:numFmt w:val="bullet"/>
      <w:lvlText w:val="•"/>
      <w:lvlJc w:val="left"/>
      <w:pPr>
        <w:ind w:left="5174" w:hanging="284"/>
      </w:pPr>
      <w:rPr>
        <w:rFonts w:hint="default"/>
        <w:lang w:val="ru-RU" w:eastAsia="en-US" w:bidi="ar-SA"/>
      </w:rPr>
    </w:lvl>
    <w:lvl w:ilvl="6">
      <w:start w:val="0"/>
      <w:numFmt w:val="bullet"/>
      <w:lvlText w:val="•"/>
      <w:lvlJc w:val="left"/>
      <w:pPr>
        <w:ind w:left="6181" w:hanging="284"/>
      </w:pPr>
      <w:rPr>
        <w:rFonts w:hint="default"/>
        <w:lang w:val="ru-RU" w:eastAsia="en-US" w:bidi="ar-SA"/>
      </w:rPr>
    </w:lvl>
    <w:lvl w:ilvl="7">
      <w:start w:val="0"/>
      <w:numFmt w:val="bullet"/>
      <w:lvlText w:val="•"/>
      <w:lvlJc w:val="left"/>
      <w:pPr>
        <w:ind w:left="7188" w:hanging="284"/>
      </w:pPr>
      <w:rPr>
        <w:rFonts w:hint="default"/>
        <w:lang w:val="ru-RU" w:eastAsia="en-US" w:bidi="ar-SA"/>
      </w:rPr>
    </w:lvl>
    <w:lvl w:ilvl="8">
      <w:start w:val="0"/>
      <w:numFmt w:val="bullet"/>
      <w:lvlText w:val="•"/>
      <w:lvlJc w:val="left"/>
      <w:pPr>
        <w:ind w:left="8195" w:hanging="284"/>
      </w:pPr>
      <w:rPr>
        <w:rFonts w:hint="default"/>
        <w:lang w:val="ru-RU" w:eastAsia="en-US" w:bidi="ar-SA"/>
      </w:rPr>
    </w:lvl>
  </w:abstractNum>
  <w:abstractNum w:abstractNumId="6">
    <w:multiLevelType w:val="hybridMultilevel"/>
    <w:lvl w:ilvl="0">
      <w:start w:val="0"/>
      <w:numFmt w:val="bullet"/>
      <w:lvlText w:val="-"/>
      <w:lvlJc w:val="left"/>
      <w:pPr>
        <w:ind w:left="145" w:hanging="164"/>
      </w:pPr>
      <w:rPr>
        <w:rFonts w:hint="default" w:ascii="Times New Roman" w:hAnsi="Times New Roman" w:eastAsia="Times New Roman" w:cs="Times New Roman"/>
        <w:b w:val="0"/>
        <w:bCs w:val="0"/>
        <w:i w:val="0"/>
        <w:iCs w:val="0"/>
        <w:spacing w:val="0"/>
        <w:w w:val="95"/>
        <w:sz w:val="28"/>
        <w:szCs w:val="28"/>
        <w:lang w:val="ru-RU" w:eastAsia="en-US" w:bidi="ar-SA"/>
      </w:rPr>
    </w:lvl>
    <w:lvl w:ilvl="1">
      <w:start w:val="0"/>
      <w:numFmt w:val="bullet"/>
      <w:lvlText w:val="•"/>
      <w:lvlJc w:val="left"/>
      <w:pPr>
        <w:ind w:left="1146" w:hanging="164"/>
      </w:pPr>
      <w:rPr>
        <w:rFonts w:hint="default"/>
        <w:lang w:val="ru-RU" w:eastAsia="en-US" w:bidi="ar-SA"/>
      </w:rPr>
    </w:lvl>
    <w:lvl w:ilvl="2">
      <w:start w:val="0"/>
      <w:numFmt w:val="bullet"/>
      <w:lvlText w:val="•"/>
      <w:lvlJc w:val="left"/>
      <w:pPr>
        <w:ind w:left="2153" w:hanging="164"/>
      </w:pPr>
      <w:rPr>
        <w:rFonts w:hint="default"/>
        <w:lang w:val="ru-RU" w:eastAsia="en-US" w:bidi="ar-SA"/>
      </w:rPr>
    </w:lvl>
    <w:lvl w:ilvl="3">
      <w:start w:val="0"/>
      <w:numFmt w:val="bullet"/>
      <w:lvlText w:val="•"/>
      <w:lvlJc w:val="left"/>
      <w:pPr>
        <w:ind w:left="3160" w:hanging="164"/>
      </w:pPr>
      <w:rPr>
        <w:rFonts w:hint="default"/>
        <w:lang w:val="ru-RU" w:eastAsia="en-US" w:bidi="ar-SA"/>
      </w:rPr>
    </w:lvl>
    <w:lvl w:ilvl="4">
      <w:start w:val="0"/>
      <w:numFmt w:val="bullet"/>
      <w:lvlText w:val="•"/>
      <w:lvlJc w:val="left"/>
      <w:pPr>
        <w:ind w:left="4167" w:hanging="164"/>
      </w:pPr>
      <w:rPr>
        <w:rFonts w:hint="default"/>
        <w:lang w:val="ru-RU" w:eastAsia="en-US" w:bidi="ar-SA"/>
      </w:rPr>
    </w:lvl>
    <w:lvl w:ilvl="5">
      <w:start w:val="0"/>
      <w:numFmt w:val="bullet"/>
      <w:lvlText w:val="•"/>
      <w:lvlJc w:val="left"/>
      <w:pPr>
        <w:ind w:left="5174" w:hanging="164"/>
      </w:pPr>
      <w:rPr>
        <w:rFonts w:hint="default"/>
        <w:lang w:val="ru-RU" w:eastAsia="en-US" w:bidi="ar-SA"/>
      </w:rPr>
    </w:lvl>
    <w:lvl w:ilvl="6">
      <w:start w:val="0"/>
      <w:numFmt w:val="bullet"/>
      <w:lvlText w:val="•"/>
      <w:lvlJc w:val="left"/>
      <w:pPr>
        <w:ind w:left="6181" w:hanging="164"/>
      </w:pPr>
      <w:rPr>
        <w:rFonts w:hint="default"/>
        <w:lang w:val="ru-RU" w:eastAsia="en-US" w:bidi="ar-SA"/>
      </w:rPr>
    </w:lvl>
    <w:lvl w:ilvl="7">
      <w:start w:val="0"/>
      <w:numFmt w:val="bullet"/>
      <w:lvlText w:val="•"/>
      <w:lvlJc w:val="left"/>
      <w:pPr>
        <w:ind w:left="7188" w:hanging="164"/>
      </w:pPr>
      <w:rPr>
        <w:rFonts w:hint="default"/>
        <w:lang w:val="ru-RU" w:eastAsia="en-US" w:bidi="ar-SA"/>
      </w:rPr>
    </w:lvl>
    <w:lvl w:ilvl="8">
      <w:start w:val="0"/>
      <w:numFmt w:val="bullet"/>
      <w:lvlText w:val="•"/>
      <w:lvlJc w:val="left"/>
      <w:pPr>
        <w:ind w:left="8195" w:hanging="164"/>
      </w:pPr>
      <w:rPr>
        <w:rFonts w:hint="default"/>
        <w:lang w:val="ru-RU" w:eastAsia="en-US" w:bidi="ar-SA"/>
      </w:rPr>
    </w:lvl>
  </w:abstractNum>
  <w:abstractNum w:abstractNumId="5">
    <w:multiLevelType w:val="hybridMultilevel"/>
    <w:lvl w:ilvl="0">
      <w:start w:val="1"/>
      <w:numFmt w:val="decimal"/>
      <w:lvlText w:val="%1)"/>
      <w:lvlJc w:val="left"/>
      <w:pPr>
        <w:ind w:left="145" w:hanging="365"/>
        <w:jc w:val="left"/>
      </w:pPr>
      <w:rPr>
        <w:rFonts w:hint="default" w:ascii="Times New Roman" w:hAnsi="Times New Roman" w:eastAsia="Times New Roman" w:cs="Times New Roman"/>
        <w:b w:val="0"/>
        <w:bCs w:val="0"/>
        <w:i w:val="0"/>
        <w:iCs w:val="0"/>
        <w:spacing w:val="0"/>
        <w:w w:val="95"/>
        <w:sz w:val="28"/>
        <w:szCs w:val="28"/>
        <w:lang w:val="ru-RU" w:eastAsia="en-US" w:bidi="ar-SA"/>
      </w:rPr>
    </w:lvl>
    <w:lvl w:ilvl="1">
      <w:start w:val="0"/>
      <w:numFmt w:val="bullet"/>
      <w:lvlText w:val="•"/>
      <w:lvlJc w:val="left"/>
      <w:pPr>
        <w:ind w:left="1146" w:hanging="365"/>
      </w:pPr>
      <w:rPr>
        <w:rFonts w:hint="default"/>
        <w:lang w:val="ru-RU" w:eastAsia="en-US" w:bidi="ar-SA"/>
      </w:rPr>
    </w:lvl>
    <w:lvl w:ilvl="2">
      <w:start w:val="0"/>
      <w:numFmt w:val="bullet"/>
      <w:lvlText w:val="•"/>
      <w:lvlJc w:val="left"/>
      <w:pPr>
        <w:ind w:left="2153" w:hanging="365"/>
      </w:pPr>
      <w:rPr>
        <w:rFonts w:hint="default"/>
        <w:lang w:val="ru-RU" w:eastAsia="en-US" w:bidi="ar-SA"/>
      </w:rPr>
    </w:lvl>
    <w:lvl w:ilvl="3">
      <w:start w:val="0"/>
      <w:numFmt w:val="bullet"/>
      <w:lvlText w:val="•"/>
      <w:lvlJc w:val="left"/>
      <w:pPr>
        <w:ind w:left="3160" w:hanging="365"/>
      </w:pPr>
      <w:rPr>
        <w:rFonts w:hint="default"/>
        <w:lang w:val="ru-RU" w:eastAsia="en-US" w:bidi="ar-SA"/>
      </w:rPr>
    </w:lvl>
    <w:lvl w:ilvl="4">
      <w:start w:val="0"/>
      <w:numFmt w:val="bullet"/>
      <w:lvlText w:val="•"/>
      <w:lvlJc w:val="left"/>
      <w:pPr>
        <w:ind w:left="4167" w:hanging="365"/>
      </w:pPr>
      <w:rPr>
        <w:rFonts w:hint="default"/>
        <w:lang w:val="ru-RU" w:eastAsia="en-US" w:bidi="ar-SA"/>
      </w:rPr>
    </w:lvl>
    <w:lvl w:ilvl="5">
      <w:start w:val="0"/>
      <w:numFmt w:val="bullet"/>
      <w:lvlText w:val="•"/>
      <w:lvlJc w:val="left"/>
      <w:pPr>
        <w:ind w:left="5174" w:hanging="365"/>
      </w:pPr>
      <w:rPr>
        <w:rFonts w:hint="default"/>
        <w:lang w:val="ru-RU" w:eastAsia="en-US" w:bidi="ar-SA"/>
      </w:rPr>
    </w:lvl>
    <w:lvl w:ilvl="6">
      <w:start w:val="0"/>
      <w:numFmt w:val="bullet"/>
      <w:lvlText w:val="•"/>
      <w:lvlJc w:val="left"/>
      <w:pPr>
        <w:ind w:left="6181" w:hanging="365"/>
      </w:pPr>
      <w:rPr>
        <w:rFonts w:hint="default"/>
        <w:lang w:val="ru-RU" w:eastAsia="en-US" w:bidi="ar-SA"/>
      </w:rPr>
    </w:lvl>
    <w:lvl w:ilvl="7">
      <w:start w:val="0"/>
      <w:numFmt w:val="bullet"/>
      <w:lvlText w:val="•"/>
      <w:lvlJc w:val="left"/>
      <w:pPr>
        <w:ind w:left="7188" w:hanging="365"/>
      </w:pPr>
      <w:rPr>
        <w:rFonts w:hint="default"/>
        <w:lang w:val="ru-RU" w:eastAsia="en-US" w:bidi="ar-SA"/>
      </w:rPr>
    </w:lvl>
    <w:lvl w:ilvl="8">
      <w:start w:val="0"/>
      <w:numFmt w:val="bullet"/>
      <w:lvlText w:val="•"/>
      <w:lvlJc w:val="left"/>
      <w:pPr>
        <w:ind w:left="8195" w:hanging="365"/>
      </w:pPr>
      <w:rPr>
        <w:rFonts w:hint="default"/>
        <w:lang w:val="ru-RU" w:eastAsia="en-US" w:bidi="ar-SA"/>
      </w:rPr>
    </w:lvl>
  </w:abstractNum>
  <w:abstractNum w:abstractNumId="4">
    <w:multiLevelType w:val="hybridMultilevel"/>
    <w:lvl w:ilvl="0">
      <w:start w:val="1"/>
      <w:numFmt w:val="decimal"/>
      <w:lvlText w:val="%1."/>
      <w:lvlJc w:val="left"/>
      <w:pPr>
        <w:ind w:left="145" w:hanging="384"/>
        <w:jc w:val="left"/>
      </w:pPr>
      <w:rPr>
        <w:rFonts w:hint="default" w:ascii="Times New Roman" w:hAnsi="Times New Roman" w:eastAsia="Times New Roman" w:cs="Times New Roman"/>
        <w:b w:val="0"/>
        <w:bCs w:val="0"/>
        <w:i w:val="0"/>
        <w:iCs w:val="0"/>
        <w:spacing w:val="0"/>
        <w:w w:val="82"/>
        <w:sz w:val="28"/>
        <w:szCs w:val="28"/>
        <w:lang w:val="ru-RU" w:eastAsia="en-US" w:bidi="ar-SA"/>
      </w:rPr>
    </w:lvl>
    <w:lvl w:ilvl="1">
      <w:start w:val="0"/>
      <w:numFmt w:val="bullet"/>
      <w:lvlText w:val="•"/>
      <w:lvlJc w:val="left"/>
      <w:pPr>
        <w:ind w:left="1146" w:hanging="384"/>
      </w:pPr>
      <w:rPr>
        <w:rFonts w:hint="default"/>
        <w:lang w:val="ru-RU" w:eastAsia="en-US" w:bidi="ar-SA"/>
      </w:rPr>
    </w:lvl>
    <w:lvl w:ilvl="2">
      <w:start w:val="0"/>
      <w:numFmt w:val="bullet"/>
      <w:lvlText w:val="•"/>
      <w:lvlJc w:val="left"/>
      <w:pPr>
        <w:ind w:left="2153" w:hanging="384"/>
      </w:pPr>
      <w:rPr>
        <w:rFonts w:hint="default"/>
        <w:lang w:val="ru-RU" w:eastAsia="en-US" w:bidi="ar-SA"/>
      </w:rPr>
    </w:lvl>
    <w:lvl w:ilvl="3">
      <w:start w:val="0"/>
      <w:numFmt w:val="bullet"/>
      <w:lvlText w:val="•"/>
      <w:lvlJc w:val="left"/>
      <w:pPr>
        <w:ind w:left="3160" w:hanging="384"/>
      </w:pPr>
      <w:rPr>
        <w:rFonts w:hint="default"/>
        <w:lang w:val="ru-RU" w:eastAsia="en-US" w:bidi="ar-SA"/>
      </w:rPr>
    </w:lvl>
    <w:lvl w:ilvl="4">
      <w:start w:val="0"/>
      <w:numFmt w:val="bullet"/>
      <w:lvlText w:val="•"/>
      <w:lvlJc w:val="left"/>
      <w:pPr>
        <w:ind w:left="4167" w:hanging="384"/>
      </w:pPr>
      <w:rPr>
        <w:rFonts w:hint="default"/>
        <w:lang w:val="ru-RU" w:eastAsia="en-US" w:bidi="ar-SA"/>
      </w:rPr>
    </w:lvl>
    <w:lvl w:ilvl="5">
      <w:start w:val="0"/>
      <w:numFmt w:val="bullet"/>
      <w:lvlText w:val="•"/>
      <w:lvlJc w:val="left"/>
      <w:pPr>
        <w:ind w:left="5174" w:hanging="384"/>
      </w:pPr>
      <w:rPr>
        <w:rFonts w:hint="default"/>
        <w:lang w:val="ru-RU" w:eastAsia="en-US" w:bidi="ar-SA"/>
      </w:rPr>
    </w:lvl>
    <w:lvl w:ilvl="6">
      <w:start w:val="0"/>
      <w:numFmt w:val="bullet"/>
      <w:lvlText w:val="•"/>
      <w:lvlJc w:val="left"/>
      <w:pPr>
        <w:ind w:left="6181" w:hanging="384"/>
      </w:pPr>
      <w:rPr>
        <w:rFonts w:hint="default"/>
        <w:lang w:val="ru-RU" w:eastAsia="en-US" w:bidi="ar-SA"/>
      </w:rPr>
    </w:lvl>
    <w:lvl w:ilvl="7">
      <w:start w:val="0"/>
      <w:numFmt w:val="bullet"/>
      <w:lvlText w:val="•"/>
      <w:lvlJc w:val="left"/>
      <w:pPr>
        <w:ind w:left="7188" w:hanging="384"/>
      </w:pPr>
      <w:rPr>
        <w:rFonts w:hint="default"/>
        <w:lang w:val="ru-RU" w:eastAsia="en-US" w:bidi="ar-SA"/>
      </w:rPr>
    </w:lvl>
    <w:lvl w:ilvl="8">
      <w:start w:val="0"/>
      <w:numFmt w:val="bullet"/>
      <w:lvlText w:val="•"/>
      <w:lvlJc w:val="left"/>
      <w:pPr>
        <w:ind w:left="8195" w:hanging="384"/>
      </w:pPr>
      <w:rPr>
        <w:rFonts w:hint="default"/>
        <w:lang w:val="ru-RU" w:eastAsia="en-US" w:bidi="ar-SA"/>
      </w:rPr>
    </w:lvl>
  </w:abstractNum>
  <w:abstractNum w:abstractNumId="2">
    <w:multiLevelType w:val="hybridMultilevel"/>
    <w:lvl w:ilvl="0">
      <w:start w:val="2"/>
      <w:numFmt w:val="decimal"/>
      <w:lvlText w:val="%1"/>
      <w:lvlJc w:val="left"/>
      <w:pPr>
        <w:ind w:left="1072" w:hanging="360"/>
        <w:jc w:val="left"/>
      </w:pPr>
      <w:rPr>
        <w:rFonts w:hint="default" w:ascii="Times New Roman" w:hAnsi="Times New Roman" w:eastAsia="Times New Roman" w:cs="Times New Roman"/>
        <w:b/>
        <w:bCs/>
        <w:i w:val="0"/>
        <w:iCs w:val="0"/>
        <w:spacing w:val="0"/>
        <w:w w:val="99"/>
        <w:sz w:val="28"/>
        <w:szCs w:val="28"/>
        <w:lang w:val="ru-RU" w:eastAsia="en-US" w:bidi="ar-SA"/>
      </w:rPr>
    </w:lvl>
    <w:lvl w:ilvl="1">
      <w:start w:val="1"/>
      <w:numFmt w:val="decimal"/>
      <w:lvlText w:val="%1.%2"/>
      <w:lvlJc w:val="left"/>
      <w:pPr>
        <w:ind w:left="1" w:hanging="745"/>
        <w:jc w:val="left"/>
      </w:pPr>
      <w:rPr>
        <w:rFonts w:hint="default" w:ascii="Times New Roman" w:hAnsi="Times New Roman" w:eastAsia="Times New Roman" w:cs="Times New Roman"/>
        <w:b/>
        <w:bCs/>
        <w:i w:val="0"/>
        <w:iCs w:val="0"/>
        <w:spacing w:val="0"/>
        <w:w w:val="95"/>
        <w:sz w:val="28"/>
        <w:szCs w:val="28"/>
        <w:lang w:val="ru-RU" w:eastAsia="en-US" w:bidi="ar-SA"/>
      </w:rPr>
    </w:lvl>
    <w:lvl w:ilvl="2">
      <w:start w:val="1"/>
      <w:numFmt w:val="decimal"/>
      <w:lvlText w:val="%1.%2.%3"/>
      <w:lvlJc w:val="left"/>
      <w:pPr>
        <w:ind w:left="1" w:hanging="870"/>
        <w:jc w:val="right"/>
      </w:pPr>
      <w:rPr>
        <w:rFonts w:hint="default" w:ascii="Times New Roman" w:hAnsi="Times New Roman" w:eastAsia="Times New Roman" w:cs="Times New Roman"/>
        <w:b w:val="0"/>
        <w:bCs w:val="0"/>
        <w:i w:val="0"/>
        <w:iCs w:val="0"/>
        <w:spacing w:val="-4"/>
        <w:w w:val="95"/>
        <w:sz w:val="28"/>
        <w:szCs w:val="28"/>
        <w:lang w:val="ru-RU" w:eastAsia="en-US" w:bidi="ar-SA"/>
      </w:rPr>
    </w:lvl>
    <w:lvl w:ilvl="3">
      <w:start w:val="0"/>
      <w:numFmt w:val="bullet"/>
      <w:lvlText w:val="•"/>
      <w:lvlJc w:val="left"/>
      <w:pPr>
        <w:ind w:left="2256" w:hanging="870"/>
      </w:pPr>
      <w:rPr>
        <w:rFonts w:hint="default"/>
        <w:lang w:val="ru-RU" w:eastAsia="en-US" w:bidi="ar-SA"/>
      </w:rPr>
    </w:lvl>
    <w:lvl w:ilvl="4">
      <w:start w:val="0"/>
      <w:numFmt w:val="bullet"/>
      <w:lvlText w:val="•"/>
      <w:lvlJc w:val="left"/>
      <w:pPr>
        <w:ind w:left="3392" w:hanging="870"/>
      </w:pPr>
      <w:rPr>
        <w:rFonts w:hint="default"/>
        <w:lang w:val="ru-RU" w:eastAsia="en-US" w:bidi="ar-SA"/>
      </w:rPr>
    </w:lvl>
    <w:lvl w:ilvl="5">
      <w:start w:val="0"/>
      <w:numFmt w:val="bullet"/>
      <w:lvlText w:val="•"/>
      <w:lvlJc w:val="left"/>
      <w:pPr>
        <w:ind w:left="4528" w:hanging="870"/>
      </w:pPr>
      <w:rPr>
        <w:rFonts w:hint="default"/>
        <w:lang w:val="ru-RU" w:eastAsia="en-US" w:bidi="ar-SA"/>
      </w:rPr>
    </w:lvl>
    <w:lvl w:ilvl="6">
      <w:start w:val="0"/>
      <w:numFmt w:val="bullet"/>
      <w:lvlText w:val="•"/>
      <w:lvlJc w:val="left"/>
      <w:pPr>
        <w:ind w:left="5664" w:hanging="870"/>
      </w:pPr>
      <w:rPr>
        <w:rFonts w:hint="default"/>
        <w:lang w:val="ru-RU" w:eastAsia="en-US" w:bidi="ar-SA"/>
      </w:rPr>
    </w:lvl>
    <w:lvl w:ilvl="7">
      <w:start w:val="0"/>
      <w:numFmt w:val="bullet"/>
      <w:lvlText w:val="•"/>
      <w:lvlJc w:val="left"/>
      <w:pPr>
        <w:ind w:left="6800" w:hanging="870"/>
      </w:pPr>
      <w:rPr>
        <w:rFonts w:hint="default"/>
        <w:lang w:val="ru-RU" w:eastAsia="en-US" w:bidi="ar-SA"/>
      </w:rPr>
    </w:lvl>
    <w:lvl w:ilvl="8">
      <w:start w:val="0"/>
      <w:numFmt w:val="bullet"/>
      <w:lvlText w:val="•"/>
      <w:lvlJc w:val="left"/>
      <w:pPr>
        <w:ind w:left="7936" w:hanging="870"/>
      </w:pPr>
      <w:rPr>
        <w:rFonts w:hint="default"/>
        <w:lang w:val="ru-RU" w:eastAsia="en-US" w:bidi="ar-SA"/>
      </w:rPr>
    </w:lvl>
  </w:abstractNum>
  <w:abstractNum w:abstractNumId="1">
    <w:multiLevelType w:val="hybridMultilevel"/>
    <w:lvl w:ilvl="0">
      <w:start w:val="0"/>
      <w:numFmt w:val="bullet"/>
      <w:lvlText w:val="-"/>
      <w:lvlJc w:val="left"/>
      <w:pPr>
        <w:ind w:left="145" w:hanging="159"/>
      </w:pPr>
      <w:rPr>
        <w:rFonts w:hint="default" w:ascii="Times New Roman" w:hAnsi="Times New Roman" w:eastAsia="Times New Roman" w:cs="Times New Roman"/>
        <w:spacing w:val="0"/>
        <w:w w:val="95"/>
        <w:lang w:val="ru-RU" w:eastAsia="en-US" w:bidi="ar-SA"/>
      </w:rPr>
    </w:lvl>
    <w:lvl w:ilvl="1">
      <w:start w:val="0"/>
      <w:numFmt w:val="bullet"/>
      <w:lvlText w:val="•"/>
      <w:lvlJc w:val="left"/>
      <w:pPr>
        <w:ind w:left="1146" w:hanging="159"/>
      </w:pPr>
      <w:rPr>
        <w:rFonts w:hint="default"/>
        <w:lang w:val="ru-RU" w:eastAsia="en-US" w:bidi="ar-SA"/>
      </w:rPr>
    </w:lvl>
    <w:lvl w:ilvl="2">
      <w:start w:val="0"/>
      <w:numFmt w:val="bullet"/>
      <w:lvlText w:val="•"/>
      <w:lvlJc w:val="left"/>
      <w:pPr>
        <w:ind w:left="2153" w:hanging="159"/>
      </w:pPr>
      <w:rPr>
        <w:rFonts w:hint="default"/>
        <w:lang w:val="ru-RU" w:eastAsia="en-US" w:bidi="ar-SA"/>
      </w:rPr>
    </w:lvl>
    <w:lvl w:ilvl="3">
      <w:start w:val="0"/>
      <w:numFmt w:val="bullet"/>
      <w:lvlText w:val="•"/>
      <w:lvlJc w:val="left"/>
      <w:pPr>
        <w:ind w:left="3160" w:hanging="159"/>
      </w:pPr>
      <w:rPr>
        <w:rFonts w:hint="default"/>
        <w:lang w:val="ru-RU" w:eastAsia="en-US" w:bidi="ar-SA"/>
      </w:rPr>
    </w:lvl>
    <w:lvl w:ilvl="4">
      <w:start w:val="0"/>
      <w:numFmt w:val="bullet"/>
      <w:lvlText w:val="•"/>
      <w:lvlJc w:val="left"/>
      <w:pPr>
        <w:ind w:left="4167" w:hanging="159"/>
      </w:pPr>
      <w:rPr>
        <w:rFonts w:hint="default"/>
        <w:lang w:val="ru-RU" w:eastAsia="en-US" w:bidi="ar-SA"/>
      </w:rPr>
    </w:lvl>
    <w:lvl w:ilvl="5">
      <w:start w:val="0"/>
      <w:numFmt w:val="bullet"/>
      <w:lvlText w:val="•"/>
      <w:lvlJc w:val="left"/>
      <w:pPr>
        <w:ind w:left="5174" w:hanging="159"/>
      </w:pPr>
      <w:rPr>
        <w:rFonts w:hint="default"/>
        <w:lang w:val="ru-RU" w:eastAsia="en-US" w:bidi="ar-SA"/>
      </w:rPr>
    </w:lvl>
    <w:lvl w:ilvl="6">
      <w:start w:val="0"/>
      <w:numFmt w:val="bullet"/>
      <w:lvlText w:val="•"/>
      <w:lvlJc w:val="left"/>
      <w:pPr>
        <w:ind w:left="6181" w:hanging="159"/>
      </w:pPr>
      <w:rPr>
        <w:rFonts w:hint="default"/>
        <w:lang w:val="ru-RU" w:eastAsia="en-US" w:bidi="ar-SA"/>
      </w:rPr>
    </w:lvl>
    <w:lvl w:ilvl="7">
      <w:start w:val="0"/>
      <w:numFmt w:val="bullet"/>
      <w:lvlText w:val="•"/>
      <w:lvlJc w:val="left"/>
      <w:pPr>
        <w:ind w:left="7188" w:hanging="159"/>
      </w:pPr>
      <w:rPr>
        <w:rFonts w:hint="default"/>
        <w:lang w:val="ru-RU" w:eastAsia="en-US" w:bidi="ar-SA"/>
      </w:rPr>
    </w:lvl>
    <w:lvl w:ilvl="8">
      <w:start w:val="0"/>
      <w:numFmt w:val="bullet"/>
      <w:lvlText w:val="•"/>
      <w:lvlJc w:val="left"/>
      <w:pPr>
        <w:ind w:left="8195" w:hanging="159"/>
      </w:pPr>
      <w:rPr>
        <w:rFonts w:hint="default"/>
        <w:lang w:val="ru-RU" w:eastAsia="en-US" w:bidi="ar-SA"/>
      </w:rPr>
    </w:lvl>
  </w:abstractNum>
  <w:abstractNum w:abstractNumId="0">
    <w:multiLevelType w:val="hybridMultilevel"/>
    <w:lvl w:ilvl="0">
      <w:start w:val="1"/>
      <w:numFmt w:val="decimal"/>
      <w:lvlText w:val="%1."/>
      <w:lvlJc w:val="left"/>
      <w:pPr>
        <w:ind w:left="1134" w:hanging="284"/>
        <w:jc w:val="left"/>
      </w:pPr>
      <w:rPr>
        <w:rFonts w:hint="default" w:ascii="Times New Roman" w:hAnsi="Times New Roman" w:eastAsia="Times New Roman" w:cs="Times New Roman"/>
        <w:b w:val="0"/>
        <w:bCs w:val="0"/>
        <w:i w:val="0"/>
        <w:iCs w:val="0"/>
        <w:spacing w:val="0"/>
        <w:w w:val="95"/>
        <w:sz w:val="28"/>
        <w:szCs w:val="28"/>
        <w:lang w:val="ru-RU" w:eastAsia="en-US" w:bidi="ar-SA"/>
      </w:rPr>
    </w:lvl>
    <w:lvl w:ilvl="1">
      <w:start w:val="0"/>
      <w:numFmt w:val="bullet"/>
      <w:lvlText w:val="•"/>
      <w:lvlJc w:val="left"/>
      <w:pPr>
        <w:ind w:left="2046" w:hanging="284"/>
      </w:pPr>
      <w:rPr>
        <w:rFonts w:hint="default"/>
        <w:lang w:val="ru-RU" w:eastAsia="en-US" w:bidi="ar-SA"/>
      </w:rPr>
    </w:lvl>
    <w:lvl w:ilvl="2">
      <w:start w:val="0"/>
      <w:numFmt w:val="bullet"/>
      <w:lvlText w:val="•"/>
      <w:lvlJc w:val="left"/>
      <w:pPr>
        <w:ind w:left="2953" w:hanging="284"/>
      </w:pPr>
      <w:rPr>
        <w:rFonts w:hint="default"/>
        <w:lang w:val="ru-RU" w:eastAsia="en-US" w:bidi="ar-SA"/>
      </w:rPr>
    </w:lvl>
    <w:lvl w:ilvl="3">
      <w:start w:val="0"/>
      <w:numFmt w:val="bullet"/>
      <w:lvlText w:val="•"/>
      <w:lvlJc w:val="left"/>
      <w:pPr>
        <w:ind w:left="3860" w:hanging="284"/>
      </w:pPr>
      <w:rPr>
        <w:rFonts w:hint="default"/>
        <w:lang w:val="ru-RU" w:eastAsia="en-US" w:bidi="ar-SA"/>
      </w:rPr>
    </w:lvl>
    <w:lvl w:ilvl="4">
      <w:start w:val="0"/>
      <w:numFmt w:val="bullet"/>
      <w:lvlText w:val="•"/>
      <w:lvlJc w:val="left"/>
      <w:pPr>
        <w:ind w:left="4767" w:hanging="284"/>
      </w:pPr>
      <w:rPr>
        <w:rFonts w:hint="default"/>
        <w:lang w:val="ru-RU" w:eastAsia="en-US" w:bidi="ar-SA"/>
      </w:rPr>
    </w:lvl>
    <w:lvl w:ilvl="5">
      <w:start w:val="0"/>
      <w:numFmt w:val="bullet"/>
      <w:lvlText w:val="•"/>
      <w:lvlJc w:val="left"/>
      <w:pPr>
        <w:ind w:left="5674" w:hanging="284"/>
      </w:pPr>
      <w:rPr>
        <w:rFonts w:hint="default"/>
        <w:lang w:val="ru-RU" w:eastAsia="en-US" w:bidi="ar-SA"/>
      </w:rPr>
    </w:lvl>
    <w:lvl w:ilvl="6">
      <w:start w:val="0"/>
      <w:numFmt w:val="bullet"/>
      <w:lvlText w:val="•"/>
      <w:lvlJc w:val="left"/>
      <w:pPr>
        <w:ind w:left="6581" w:hanging="284"/>
      </w:pPr>
      <w:rPr>
        <w:rFonts w:hint="default"/>
        <w:lang w:val="ru-RU" w:eastAsia="en-US" w:bidi="ar-SA"/>
      </w:rPr>
    </w:lvl>
    <w:lvl w:ilvl="7">
      <w:start w:val="0"/>
      <w:numFmt w:val="bullet"/>
      <w:lvlText w:val="•"/>
      <w:lvlJc w:val="left"/>
      <w:pPr>
        <w:ind w:left="7488" w:hanging="284"/>
      </w:pPr>
      <w:rPr>
        <w:rFonts w:hint="default"/>
        <w:lang w:val="ru-RU" w:eastAsia="en-US" w:bidi="ar-SA"/>
      </w:rPr>
    </w:lvl>
    <w:lvl w:ilvl="8">
      <w:start w:val="0"/>
      <w:numFmt w:val="bullet"/>
      <w:lvlText w:val="•"/>
      <w:lvlJc w:val="left"/>
      <w:pPr>
        <w:ind w:left="8395" w:hanging="284"/>
      </w:pPr>
      <w:rPr>
        <w:rFonts w:hint="default"/>
        <w:lang w:val="ru-RU" w:eastAsia="en-US" w:bidi="ar-SA"/>
      </w:rPr>
    </w:lvl>
  </w:abstract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4">
    <w:abstractNumId w:val="3"/>
  </w:num>
  <w:num w:numId="7">
    <w:abstractNumId w:val="6"/>
  </w:num>
  <w:num w:numId="6">
    <w:abstractNumId w:val="5"/>
  </w:num>
  <w:num w:numId="5">
    <w:abstractNumId w:val="4"/>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ru-RU" w:eastAsia="en-US" w:bidi="ar-SA"/>
    </w:rPr>
  </w:style>
  <w:style w:styleId="BodyText" w:type="paragraph">
    <w:name w:val="Body Text"/>
    <w:basedOn w:val="Normal"/>
    <w:uiPriority w:val="1"/>
    <w:qFormat/>
    <w:pPr>
      <w:ind w:left="145"/>
      <w:jc w:val="both"/>
    </w:pPr>
    <w:rPr>
      <w:rFonts w:ascii="Times New Roman" w:hAnsi="Times New Roman" w:eastAsia="Times New Roman" w:cs="Times New Roman"/>
      <w:sz w:val="28"/>
      <w:szCs w:val="28"/>
      <w:lang w:val="ru-RU" w:eastAsia="en-US" w:bidi="ar-SA"/>
    </w:rPr>
  </w:style>
  <w:style w:styleId="Heading1" w:type="paragraph">
    <w:name w:val="Heading 1"/>
    <w:basedOn w:val="Normal"/>
    <w:uiPriority w:val="1"/>
    <w:qFormat/>
    <w:pPr>
      <w:spacing w:before="74"/>
      <w:ind w:left="-1"/>
      <w:jc w:val="center"/>
      <w:outlineLvl w:val="1"/>
    </w:pPr>
    <w:rPr>
      <w:rFonts w:ascii="Times New Roman" w:hAnsi="Times New Roman" w:eastAsia="Times New Roman" w:cs="Times New Roman"/>
      <w:b/>
      <w:bCs/>
      <w:sz w:val="28"/>
      <w:szCs w:val="28"/>
      <w:lang w:val="ru-RU" w:eastAsia="en-US" w:bidi="ar-SA"/>
    </w:rPr>
  </w:style>
  <w:style w:styleId="Heading2" w:type="paragraph">
    <w:name w:val="Heading 2"/>
    <w:basedOn w:val="Normal"/>
    <w:uiPriority w:val="1"/>
    <w:qFormat/>
    <w:pPr>
      <w:spacing w:line="319" w:lineRule="exact"/>
      <w:ind w:left="851"/>
      <w:jc w:val="both"/>
      <w:outlineLvl w:val="2"/>
    </w:pPr>
    <w:rPr>
      <w:rFonts w:ascii="Times New Roman" w:hAnsi="Times New Roman" w:eastAsia="Times New Roman" w:cs="Times New Roman"/>
      <w:b/>
      <w:bCs/>
      <w:sz w:val="28"/>
      <w:szCs w:val="28"/>
      <w:lang w:val="ru-RU" w:eastAsia="en-US" w:bidi="ar-SA"/>
    </w:rPr>
  </w:style>
  <w:style w:styleId="ListParagraph" w:type="paragraph">
    <w:name w:val="List Paragraph"/>
    <w:basedOn w:val="Normal"/>
    <w:uiPriority w:val="1"/>
    <w:qFormat/>
    <w:pPr>
      <w:ind w:left="140" w:firstLine="710"/>
      <w:jc w:val="both"/>
    </w:pPr>
    <w:rPr>
      <w:rFonts w:ascii="Times New Roman" w:hAnsi="Times New Roman" w:eastAsia="Times New Roman" w:cs="Times New Roman"/>
      <w:lang w:val="ru-RU" w:eastAsia="en-US" w:bidi="ar-SA"/>
    </w:rPr>
  </w:style>
  <w:style w:styleId="TableParagraph" w:type="paragraph">
    <w:name w:val="Table Paragraph"/>
    <w:basedOn w:val="Normal"/>
    <w:uiPriority w:val="1"/>
    <w:qFormat/>
    <w:pPr>
      <w:ind w:left="50"/>
      <w:jc w:val="center"/>
    </w:pPr>
    <w:rPr>
      <w:rFonts w:ascii="Times New Roman" w:hAnsi="Times New Roman" w:eastAsia="Times New Roman" w:cs="Times New Roman"/>
      <w:lang w:val="ru-RU"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footer" Target="footer2.xml"/><Relationship Id="rId10" Type="http://schemas.openxmlformats.org/officeDocument/2006/relationships/footer" Target="footer3.xml"/><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png"/><Relationship Id="rId17" Type="http://schemas.openxmlformats.org/officeDocument/2006/relationships/footer" Target="footer4.xml"/><Relationship Id="rId18" Type="http://schemas.openxmlformats.org/officeDocument/2006/relationships/footer" Target="footer5.xml"/><Relationship Id="rId19" Type="http://schemas.openxmlformats.org/officeDocument/2006/relationships/footer" Target="footer6.xml"/><Relationship Id="rId20" Type="http://schemas.openxmlformats.org/officeDocument/2006/relationships/footer" Target="footer7.xml"/><Relationship Id="rId21" Type="http://schemas.openxmlformats.org/officeDocument/2006/relationships/hyperlink" Target="https://www.gov.kz/memleket" TargetMode="External"/><Relationship Id="rId22" Type="http://schemas.openxmlformats.org/officeDocument/2006/relationships/hyperlink" Target="https://doi.org/10.20473" TargetMode="External"/><Relationship Id="rId23" Type="http://schemas.openxmlformats.org/officeDocument/2006/relationships/hyperlink" Target="https://doi.org/10.12681" TargetMode="External"/><Relationship Id="rId24" Type="http://schemas.openxmlformats.org/officeDocument/2006/relationships/hyperlink" Target="https://viewer.rsl.ru/ru/%20rsl01000290048?%20page=1&amp;rotate=0&amp;theme=white" TargetMode="External"/><Relationship Id="rId25" Type="http://schemas.openxmlformats.org/officeDocument/2006/relationships/hyperlink" Target="https://doi.org/10.1017/S17" TargetMode="External"/><Relationship Id="rId26" Type="http://schemas.openxmlformats.org/officeDocument/2006/relationships/hyperlink" Target="https://doi.org/10.339" TargetMode="External"/><Relationship Id="rId27" Type="http://schemas.openxmlformats.org/officeDocument/2006/relationships/hyperlink" Target="https://doi.org/10" TargetMode="External"/><Relationship Id="rId28" Type="http://schemas.openxmlformats.org/officeDocument/2006/relationships/hyperlink" Target="https://viewer.rsl.ru/ru/rsl01000764674?pag%20e=1&amp;rotate=%200&amp;theme=white" TargetMode="External"/><Relationship Id="rId29" Type="http://schemas.openxmlformats.org/officeDocument/2006/relationships/hyperlink" Target="https://doi.org/" TargetMode="External"/><Relationship Id="rId30" Type="http://schemas.openxmlformats.org/officeDocument/2006/relationships/hyperlink" Target="https://doi.org/10.3767" TargetMode="External"/><Relationship Id="rId31" Type="http://schemas.openxmlformats.org/officeDocument/2006/relationships/hyperlink" Target="https://earthpapers.net/preview/329959/d?&amp;%3Fpage=2" TargetMode="External"/><Relationship Id="rId32" Type="http://schemas.openxmlformats.org/officeDocument/2006/relationships/hyperlink" Target="https://doi.org/10.4314" TargetMode="External"/><Relationship Id="rId33" Type="http://schemas.openxmlformats.org/officeDocument/2006/relationships/hyperlink" Target="https://doi.org/10.10" TargetMode="External"/><Relationship Id="rId34" Type="http://schemas.openxmlformats.org/officeDocument/2006/relationships/image" Target="media/image10.jpeg"/><Relationship Id="rId35" Type="http://schemas.openxmlformats.org/officeDocument/2006/relationships/image" Target="media/image11.jpeg"/><Relationship Id="rId36" Type="http://schemas.openxmlformats.org/officeDocument/2006/relationships/image" Target="media/image12.jpeg"/><Relationship Id="rId37" Type="http://schemas.openxmlformats.org/officeDocument/2006/relationships/image" Target="media/image13.jpeg"/><Relationship Id="rId38" Type="http://schemas.openxmlformats.org/officeDocument/2006/relationships/image" Target="media/image14.jpeg"/><Relationship Id="rId39" Type="http://schemas.openxmlformats.org/officeDocument/2006/relationships/image" Target="media/image15.jpeg"/><Relationship Id="rId40" Type="http://schemas.openxmlformats.org/officeDocument/2006/relationships/image" Target="media/image16.jpeg"/><Relationship Id="rId41" Type="http://schemas.openxmlformats.org/officeDocument/2006/relationships/image" Target="media/image17.jpeg"/><Relationship Id="rId42" Type="http://schemas.openxmlformats.org/officeDocument/2006/relationships/image" Target="media/image18.jpeg"/><Relationship Id="rId43" Type="http://schemas.openxmlformats.org/officeDocument/2006/relationships/image" Target="media/image19.jpeg"/><Relationship Id="rId44" Type="http://schemas.openxmlformats.org/officeDocument/2006/relationships/image" Target="media/image20.jpeg"/><Relationship Id="rId45" Type="http://schemas.openxmlformats.org/officeDocument/2006/relationships/image" Target="media/image21.jpeg"/><Relationship Id="rId46" Type="http://schemas.openxmlformats.org/officeDocument/2006/relationships/image" Target="media/image22.jpeg"/><Relationship Id="rId47" Type="http://schemas.openxmlformats.org/officeDocument/2006/relationships/image" Target="media/image23.jpeg"/><Relationship Id="rId48" Type="http://schemas.openxmlformats.org/officeDocument/2006/relationships/image" Target="media/image24.jpeg"/><Relationship Id="rId49" Type="http://schemas.openxmlformats.org/officeDocument/2006/relationships/image" Target="media/image25.jpeg"/><Relationship Id="rId50" Type="http://schemas.openxmlformats.org/officeDocument/2006/relationships/image" Target="media/image26.jpeg"/><Relationship Id="rId51" Type="http://schemas.openxmlformats.org/officeDocument/2006/relationships/image" Target="media/image27.jpeg"/><Relationship Id="rId52" Type="http://schemas.openxmlformats.org/officeDocument/2006/relationships/image" Target="media/image28.jpeg"/><Relationship Id="rId53" Type="http://schemas.openxmlformats.org/officeDocument/2006/relationships/image" Target="media/image29.jpeg"/><Relationship Id="rId54" Type="http://schemas.openxmlformats.org/officeDocument/2006/relationships/image" Target="media/image30.jpeg"/><Relationship Id="rId55" Type="http://schemas.openxmlformats.org/officeDocument/2006/relationships/footer" Target="footer8.xml"/><Relationship Id="rId56" Type="http://schemas.openxmlformats.org/officeDocument/2006/relationships/image" Target="media/image31.jpeg"/><Relationship Id="rId57" Type="http://schemas.openxmlformats.org/officeDocument/2006/relationships/image" Target="media/image32.jpeg"/><Relationship Id="rId58" Type="http://schemas.openxmlformats.org/officeDocument/2006/relationships/footer" Target="footer9.xml"/><Relationship Id="rId59" Type="http://schemas.openxmlformats.org/officeDocument/2006/relationships/image" Target="media/image33.jpeg"/><Relationship Id="rId60" Type="http://schemas.openxmlformats.org/officeDocument/2006/relationships/image" Target="media/image34.jpeg"/><Relationship Id="rId61" Type="http://schemas.openxmlformats.org/officeDocument/2006/relationships/image" Target="media/image35.jpeg"/><Relationship Id="rId62" Type="http://schemas.openxmlformats.org/officeDocument/2006/relationships/footer" Target="footer10.xml"/><Relationship Id="rId63" Type="http://schemas.openxmlformats.org/officeDocument/2006/relationships/image" Target="media/image36.jpeg"/><Relationship Id="rId64" Type="http://schemas.openxmlformats.org/officeDocument/2006/relationships/image" Target="media/image37.jpeg"/><Relationship Id="rId65" Type="http://schemas.openxmlformats.org/officeDocument/2006/relationships/image" Target="media/image38.jpeg"/><Relationship Id="rId66" Type="http://schemas.openxmlformats.org/officeDocument/2006/relationships/image" Target="media/image39.jpeg"/><Relationship Id="rId67" Type="http://schemas.openxmlformats.org/officeDocument/2006/relationships/image" Target="media/image40.jpeg"/><Relationship Id="rId68" Type="http://schemas.openxmlformats.org/officeDocument/2006/relationships/footer" Target="footer11.xml"/><Relationship Id="rId69" Type="http://schemas.openxmlformats.org/officeDocument/2006/relationships/image" Target="media/image41.jpeg"/><Relationship Id="rId70" Type="http://schemas.openxmlformats.org/officeDocument/2006/relationships/image" Target="media/image42.jpeg"/><Relationship Id="rId71" Type="http://schemas.openxmlformats.org/officeDocument/2006/relationships/image" Target="media/image43.jpeg"/><Relationship Id="rId72" Type="http://schemas.openxmlformats.org/officeDocument/2006/relationships/image" Target="media/image44.jpeg"/><Relationship Id="rId73" Type="http://schemas.openxmlformats.org/officeDocument/2006/relationships/image" Target="media/image45.jpeg"/><Relationship Id="rId7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2025-05-28T13:42:50Z</dcterms:created>
  <dcterms:modified xsi:type="dcterms:W3CDTF">2025-05-28T13:42:50Z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2025-05-27T00:00:00Z</vt:filetime>
  </property>
  <property fmtid="{D5CDD505-2E9C-101B-9397-08002B2CF9AE}" pid="3" name="Creator">
    <vt:lpwstr>Microsoft® Word 2016</vt:lpwstr>
  </property>
  <property fmtid="{D5CDD505-2E9C-101B-9397-08002B2CF9AE}" pid="4" name="LastSaved">
    <vt:filetime>2025-05-28T00:00:00Z</vt:filetime>
  </property>
  <property fmtid="{D5CDD505-2E9C-101B-9397-08002B2CF9AE}" pid="5" name="Producer">
    <vt:lpwstr>www.ilovepdf.com</vt:lpwstr>
  </property>
</Properties>
</file>