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21F9E" w:rsidRPr="00EA1804" w:rsidRDefault="00C21F9E" w:rsidP="00EF3092">
      <w:pPr>
        <w:spacing w:after="0" w:line="240" w:lineRule="auto"/>
        <w:jc w:val="center"/>
        <w:rPr>
          <w:rFonts w:ascii="Times New Roman" w:hAnsi="Times New Roman"/>
          <w:sz w:val="28"/>
          <w:szCs w:val="28"/>
        </w:rPr>
      </w:pPr>
      <w:bookmarkStart w:id="0" w:name="_GoBack"/>
      <w:bookmarkEnd w:id="0"/>
      <w:r w:rsidRPr="00EA1804">
        <w:rPr>
          <w:rFonts w:ascii="Times New Roman" w:hAnsi="Times New Roman"/>
          <w:sz w:val="28"/>
          <w:szCs w:val="28"/>
        </w:rPr>
        <w:t>Восточно-Казахстанский технический университет</w:t>
      </w:r>
    </w:p>
    <w:p w:rsidR="00C21F9E" w:rsidRPr="00EA1804" w:rsidRDefault="00C21F9E" w:rsidP="00EF3092">
      <w:pPr>
        <w:spacing w:after="0" w:line="240" w:lineRule="auto"/>
        <w:jc w:val="center"/>
        <w:rPr>
          <w:rFonts w:ascii="Times New Roman" w:hAnsi="Times New Roman"/>
          <w:sz w:val="28"/>
          <w:szCs w:val="28"/>
        </w:rPr>
      </w:pPr>
      <w:r w:rsidRPr="00EA1804">
        <w:rPr>
          <w:rFonts w:ascii="Times New Roman" w:hAnsi="Times New Roman"/>
          <w:sz w:val="28"/>
          <w:szCs w:val="28"/>
        </w:rPr>
        <w:t>им. Д. Серикбаева</w:t>
      </w:r>
    </w:p>
    <w:p w:rsidR="00C21F9E" w:rsidRPr="00EA1804" w:rsidRDefault="00C21F9E" w:rsidP="00EF3092">
      <w:pPr>
        <w:spacing w:after="0" w:line="240" w:lineRule="auto"/>
        <w:rPr>
          <w:rFonts w:ascii="Times New Roman" w:hAnsi="Times New Roman"/>
          <w:sz w:val="28"/>
          <w:szCs w:val="28"/>
        </w:rPr>
      </w:pPr>
    </w:p>
    <w:p w:rsidR="00C21F9E" w:rsidRPr="00EA1804" w:rsidRDefault="00C21F9E" w:rsidP="00EF3092">
      <w:pPr>
        <w:spacing w:after="0" w:line="240" w:lineRule="auto"/>
        <w:rPr>
          <w:rFonts w:ascii="Times New Roman" w:hAnsi="Times New Roman"/>
          <w:sz w:val="28"/>
          <w:szCs w:val="28"/>
        </w:rPr>
      </w:pPr>
    </w:p>
    <w:p w:rsidR="00C21F9E" w:rsidRPr="00EA1804" w:rsidRDefault="00C21F9E" w:rsidP="00EF3092">
      <w:pPr>
        <w:spacing w:after="0" w:line="240" w:lineRule="auto"/>
        <w:rPr>
          <w:rFonts w:ascii="Times New Roman" w:hAnsi="Times New Roman"/>
          <w:sz w:val="28"/>
          <w:szCs w:val="28"/>
        </w:rPr>
      </w:pPr>
    </w:p>
    <w:p w:rsidR="00C21F9E" w:rsidRPr="00EA1804" w:rsidRDefault="00C21F9E" w:rsidP="00EF3092">
      <w:pPr>
        <w:spacing w:after="0" w:line="240" w:lineRule="auto"/>
        <w:rPr>
          <w:rFonts w:ascii="Times New Roman" w:hAnsi="Times New Roman"/>
          <w:sz w:val="28"/>
          <w:szCs w:val="28"/>
        </w:rPr>
      </w:pPr>
    </w:p>
    <w:p w:rsidR="00C21F9E" w:rsidRPr="00EA1804" w:rsidRDefault="00C21F9E" w:rsidP="00EF3092">
      <w:pPr>
        <w:spacing w:after="0" w:line="240" w:lineRule="auto"/>
        <w:rPr>
          <w:rFonts w:ascii="Times New Roman" w:hAnsi="Times New Roman"/>
          <w:sz w:val="28"/>
          <w:szCs w:val="28"/>
        </w:rPr>
      </w:pPr>
    </w:p>
    <w:p w:rsidR="00C21F9E" w:rsidRPr="00EA1804" w:rsidRDefault="00C21F9E" w:rsidP="00EF3092">
      <w:pPr>
        <w:spacing w:after="0" w:line="240" w:lineRule="auto"/>
        <w:rPr>
          <w:rFonts w:ascii="Times New Roman" w:hAnsi="Times New Roman"/>
          <w:sz w:val="28"/>
          <w:szCs w:val="28"/>
        </w:rPr>
      </w:pPr>
      <w:r w:rsidRPr="00EA1804">
        <w:rPr>
          <w:rFonts w:ascii="Times New Roman" w:hAnsi="Times New Roman"/>
          <w:sz w:val="28"/>
          <w:szCs w:val="28"/>
        </w:rPr>
        <w:t>УДК 553.078</w:t>
      </w:r>
      <w:r w:rsidRPr="00EA1804">
        <w:rPr>
          <w:rFonts w:ascii="Times New Roman" w:hAnsi="Times New Roman"/>
          <w:sz w:val="28"/>
          <w:szCs w:val="28"/>
        </w:rPr>
        <w:tab/>
      </w:r>
      <w:r w:rsidRPr="00EA1804">
        <w:rPr>
          <w:rFonts w:ascii="Times New Roman" w:hAnsi="Times New Roman"/>
          <w:sz w:val="28"/>
          <w:szCs w:val="28"/>
        </w:rPr>
        <w:tab/>
      </w:r>
      <w:r w:rsidRPr="00EA1804">
        <w:rPr>
          <w:rFonts w:ascii="Times New Roman" w:hAnsi="Times New Roman"/>
          <w:sz w:val="28"/>
          <w:szCs w:val="28"/>
        </w:rPr>
        <w:tab/>
      </w:r>
      <w:r w:rsidRPr="00EA1804">
        <w:rPr>
          <w:rFonts w:ascii="Times New Roman" w:hAnsi="Times New Roman"/>
          <w:sz w:val="28"/>
          <w:szCs w:val="28"/>
        </w:rPr>
        <w:tab/>
      </w:r>
      <w:r w:rsidRPr="00EA1804">
        <w:rPr>
          <w:rFonts w:ascii="Times New Roman" w:hAnsi="Times New Roman"/>
          <w:sz w:val="28"/>
          <w:szCs w:val="28"/>
        </w:rPr>
        <w:tab/>
      </w:r>
      <w:r w:rsidRPr="00EA1804">
        <w:rPr>
          <w:rFonts w:ascii="Times New Roman" w:hAnsi="Times New Roman"/>
          <w:sz w:val="28"/>
          <w:szCs w:val="28"/>
        </w:rPr>
        <w:tab/>
      </w:r>
      <w:r w:rsidRPr="00EA1804">
        <w:rPr>
          <w:rFonts w:ascii="Times New Roman" w:hAnsi="Times New Roman"/>
          <w:sz w:val="28"/>
          <w:szCs w:val="28"/>
        </w:rPr>
        <w:tab/>
        <w:t>На правах рукописи</w:t>
      </w:r>
    </w:p>
    <w:p w:rsidR="00C21F9E" w:rsidRPr="00EA1804" w:rsidRDefault="00C21F9E" w:rsidP="00EF3092">
      <w:pPr>
        <w:spacing w:after="0" w:line="240" w:lineRule="auto"/>
        <w:rPr>
          <w:rFonts w:ascii="Times New Roman" w:hAnsi="Times New Roman"/>
          <w:sz w:val="28"/>
          <w:szCs w:val="28"/>
        </w:rPr>
      </w:pPr>
    </w:p>
    <w:p w:rsidR="00C21F9E" w:rsidRPr="00EA1804" w:rsidRDefault="00C21F9E" w:rsidP="00EF3092">
      <w:pPr>
        <w:spacing w:after="0" w:line="240" w:lineRule="auto"/>
        <w:rPr>
          <w:rFonts w:ascii="Times New Roman" w:hAnsi="Times New Roman"/>
          <w:sz w:val="28"/>
          <w:szCs w:val="28"/>
        </w:rPr>
      </w:pPr>
    </w:p>
    <w:p w:rsidR="00C21F9E" w:rsidRPr="00EA1804" w:rsidRDefault="00C21F9E" w:rsidP="00EF3092">
      <w:pPr>
        <w:spacing w:after="0" w:line="240" w:lineRule="auto"/>
        <w:jc w:val="center"/>
        <w:rPr>
          <w:rFonts w:ascii="Times New Roman" w:hAnsi="Times New Roman"/>
          <w:b/>
          <w:sz w:val="28"/>
          <w:szCs w:val="28"/>
        </w:rPr>
      </w:pPr>
    </w:p>
    <w:p w:rsidR="00C21F9E" w:rsidRPr="00EA1804" w:rsidRDefault="00C21F9E" w:rsidP="00EF3092">
      <w:pPr>
        <w:spacing w:after="0" w:line="240" w:lineRule="auto"/>
        <w:jc w:val="center"/>
        <w:rPr>
          <w:rFonts w:ascii="Times New Roman" w:hAnsi="Times New Roman"/>
          <w:b/>
          <w:sz w:val="28"/>
          <w:szCs w:val="28"/>
        </w:rPr>
      </w:pPr>
    </w:p>
    <w:p w:rsidR="00C21F9E" w:rsidRPr="00EA1804" w:rsidRDefault="00C21F9E" w:rsidP="00EF3092">
      <w:pPr>
        <w:spacing w:after="0" w:line="240" w:lineRule="auto"/>
        <w:jc w:val="center"/>
        <w:rPr>
          <w:rFonts w:ascii="Times New Roman" w:hAnsi="Times New Roman"/>
          <w:b/>
          <w:sz w:val="28"/>
          <w:szCs w:val="28"/>
        </w:rPr>
      </w:pPr>
    </w:p>
    <w:p w:rsidR="00C21F9E" w:rsidRPr="00EA1804" w:rsidRDefault="00C21F9E" w:rsidP="00EF3092">
      <w:pPr>
        <w:spacing w:after="0" w:line="240" w:lineRule="auto"/>
        <w:jc w:val="center"/>
        <w:rPr>
          <w:rFonts w:ascii="Times New Roman" w:hAnsi="Times New Roman"/>
          <w:b/>
          <w:sz w:val="28"/>
          <w:szCs w:val="28"/>
        </w:rPr>
      </w:pPr>
      <w:r w:rsidRPr="00EA1804">
        <w:rPr>
          <w:rFonts w:ascii="Times New Roman" w:hAnsi="Times New Roman"/>
          <w:b/>
          <w:sz w:val="28"/>
          <w:szCs w:val="28"/>
        </w:rPr>
        <w:t>БИСАТОВА АЙНЕЛЬ ЕРЖАНОВНА</w:t>
      </w:r>
    </w:p>
    <w:p w:rsidR="00C21F9E" w:rsidRPr="00EA1804" w:rsidRDefault="00C21F9E" w:rsidP="00EF3092">
      <w:pPr>
        <w:spacing w:after="0" w:line="240" w:lineRule="auto"/>
        <w:jc w:val="center"/>
        <w:rPr>
          <w:rFonts w:ascii="Times New Roman" w:hAnsi="Times New Roman"/>
          <w:b/>
          <w:sz w:val="28"/>
          <w:szCs w:val="28"/>
        </w:rPr>
      </w:pPr>
    </w:p>
    <w:p w:rsidR="00C21F9E" w:rsidRPr="00EA1804" w:rsidRDefault="00C21F9E" w:rsidP="00EF3092">
      <w:pPr>
        <w:spacing w:after="0" w:line="240" w:lineRule="auto"/>
        <w:jc w:val="center"/>
        <w:rPr>
          <w:rFonts w:ascii="Times New Roman" w:hAnsi="Times New Roman"/>
          <w:b/>
          <w:sz w:val="28"/>
          <w:szCs w:val="28"/>
        </w:rPr>
      </w:pPr>
      <w:r w:rsidRPr="00EA1804">
        <w:rPr>
          <w:rFonts w:ascii="Times New Roman" w:hAnsi="Times New Roman"/>
          <w:b/>
          <w:sz w:val="28"/>
          <w:szCs w:val="28"/>
        </w:rPr>
        <w:t>Особенности геологического строения и металлогении области сочленения Калбы и Рудного Алтая (Южный Алтай)</w:t>
      </w:r>
    </w:p>
    <w:p w:rsidR="00C21F9E" w:rsidRPr="00EA1804" w:rsidRDefault="00C21F9E" w:rsidP="00EF3092">
      <w:pPr>
        <w:spacing w:after="0" w:line="240" w:lineRule="auto"/>
        <w:jc w:val="center"/>
        <w:rPr>
          <w:rFonts w:ascii="Times New Roman" w:hAnsi="Times New Roman"/>
          <w:b/>
          <w:sz w:val="28"/>
          <w:szCs w:val="28"/>
        </w:rPr>
      </w:pPr>
    </w:p>
    <w:p w:rsidR="00C21F9E" w:rsidRPr="00EA1804" w:rsidRDefault="00C21F9E" w:rsidP="00EF3092">
      <w:pPr>
        <w:spacing w:after="0" w:line="240" w:lineRule="auto"/>
        <w:rPr>
          <w:rFonts w:ascii="Times New Roman" w:hAnsi="Times New Roman"/>
          <w:sz w:val="28"/>
          <w:szCs w:val="28"/>
        </w:rPr>
      </w:pPr>
    </w:p>
    <w:p w:rsidR="00C21F9E" w:rsidRPr="00EA1804" w:rsidRDefault="00C21F9E" w:rsidP="00EF3092">
      <w:pPr>
        <w:spacing w:after="0" w:line="240" w:lineRule="auto"/>
        <w:rPr>
          <w:rFonts w:ascii="Times New Roman" w:hAnsi="Times New Roman"/>
          <w:sz w:val="28"/>
          <w:szCs w:val="28"/>
        </w:rPr>
      </w:pPr>
    </w:p>
    <w:p w:rsidR="00C21F9E" w:rsidRPr="00EA1804" w:rsidRDefault="006C2130" w:rsidP="00EF3092">
      <w:pPr>
        <w:spacing w:after="0" w:line="240" w:lineRule="auto"/>
        <w:jc w:val="center"/>
        <w:rPr>
          <w:rFonts w:ascii="Times New Roman" w:hAnsi="Times New Roman"/>
          <w:sz w:val="28"/>
          <w:szCs w:val="28"/>
        </w:rPr>
      </w:pPr>
      <w:r w:rsidRPr="00EA1804">
        <w:rPr>
          <w:rFonts w:ascii="Times New Roman" w:hAnsi="Times New Roman"/>
          <w:sz w:val="28"/>
          <w:szCs w:val="28"/>
        </w:rPr>
        <w:t xml:space="preserve">6D070600 – </w:t>
      </w:r>
      <w:r w:rsidR="00C21F9E" w:rsidRPr="00EA1804">
        <w:rPr>
          <w:rFonts w:ascii="Times New Roman" w:hAnsi="Times New Roman"/>
          <w:sz w:val="28"/>
          <w:szCs w:val="28"/>
        </w:rPr>
        <w:t>Геология и разведка месторождений полезных ископаемых</w:t>
      </w:r>
    </w:p>
    <w:p w:rsidR="00C21F9E" w:rsidRPr="00EA1804" w:rsidRDefault="00C21F9E" w:rsidP="00EF3092">
      <w:pPr>
        <w:spacing w:after="0" w:line="240" w:lineRule="auto"/>
        <w:rPr>
          <w:rFonts w:ascii="Times New Roman" w:hAnsi="Times New Roman"/>
          <w:sz w:val="28"/>
          <w:szCs w:val="28"/>
        </w:rPr>
      </w:pPr>
    </w:p>
    <w:p w:rsidR="00C21F9E" w:rsidRPr="00EA1804" w:rsidRDefault="00C21F9E" w:rsidP="00EF3092">
      <w:pPr>
        <w:spacing w:after="0" w:line="240" w:lineRule="auto"/>
        <w:rPr>
          <w:rFonts w:ascii="Times New Roman" w:hAnsi="Times New Roman"/>
          <w:sz w:val="28"/>
          <w:szCs w:val="28"/>
        </w:rPr>
      </w:pPr>
    </w:p>
    <w:p w:rsidR="00C21F9E" w:rsidRPr="00EA1804" w:rsidRDefault="00C21F9E" w:rsidP="00EF3092">
      <w:pPr>
        <w:spacing w:after="0" w:line="240" w:lineRule="auto"/>
        <w:jc w:val="center"/>
        <w:rPr>
          <w:rFonts w:ascii="Times New Roman" w:hAnsi="Times New Roman"/>
          <w:sz w:val="28"/>
          <w:szCs w:val="28"/>
        </w:rPr>
      </w:pPr>
      <w:r w:rsidRPr="00EA1804">
        <w:rPr>
          <w:rFonts w:ascii="Times New Roman" w:hAnsi="Times New Roman"/>
          <w:sz w:val="28"/>
          <w:szCs w:val="28"/>
        </w:rPr>
        <w:t>Диссертационная работа на соискание ученой степени</w:t>
      </w:r>
    </w:p>
    <w:p w:rsidR="00C21F9E" w:rsidRPr="00EA1804" w:rsidRDefault="00C21F9E" w:rsidP="00EF3092">
      <w:pPr>
        <w:spacing w:after="0" w:line="240" w:lineRule="auto"/>
        <w:jc w:val="center"/>
        <w:rPr>
          <w:rFonts w:ascii="Times New Roman" w:hAnsi="Times New Roman"/>
          <w:sz w:val="28"/>
          <w:szCs w:val="28"/>
        </w:rPr>
      </w:pPr>
      <w:r w:rsidRPr="00EA1804">
        <w:rPr>
          <w:rFonts w:ascii="Times New Roman" w:hAnsi="Times New Roman"/>
          <w:sz w:val="28"/>
          <w:szCs w:val="28"/>
        </w:rPr>
        <w:t>доктора философии (</w:t>
      </w:r>
      <w:r w:rsidRPr="00EA1804">
        <w:rPr>
          <w:rFonts w:ascii="Times New Roman" w:hAnsi="Times New Roman"/>
          <w:sz w:val="28"/>
          <w:szCs w:val="28"/>
          <w:lang w:val="en-US"/>
        </w:rPr>
        <w:t>PhD</w:t>
      </w:r>
      <w:r w:rsidRPr="00EA1804">
        <w:rPr>
          <w:rFonts w:ascii="Times New Roman" w:hAnsi="Times New Roman"/>
          <w:sz w:val="28"/>
          <w:szCs w:val="28"/>
        </w:rPr>
        <w:t>)</w:t>
      </w:r>
    </w:p>
    <w:p w:rsidR="00C21F9E" w:rsidRPr="00EA1804" w:rsidRDefault="00C21F9E" w:rsidP="00EF3092">
      <w:pPr>
        <w:spacing w:after="0" w:line="240" w:lineRule="auto"/>
        <w:rPr>
          <w:rFonts w:ascii="Times New Roman" w:hAnsi="Times New Roman"/>
          <w:sz w:val="28"/>
          <w:szCs w:val="28"/>
        </w:rPr>
      </w:pPr>
    </w:p>
    <w:p w:rsidR="00C21F9E" w:rsidRPr="00EA1804" w:rsidRDefault="00C21F9E" w:rsidP="00EF3092">
      <w:pPr>
        <w:spacing w:after="0" w:line="240" w:lineRule="auto"/>
        <w:ind w:firstLine="5954"/>
        <w:rPr>
          <w:rFonts w:ascii="Times New Roman" w:hAnsi="Times New Roman"/>
          <w:sz w:val="28"/>
          <w:szCs w:val="28"/>
        </w:rPr>
      </w:pPr>
    </w:p>
    <w:p w:rsidR="00C21F9E" w:rsidRPr="00EA1804" w:rsidRDefault="00C21F9E" w:rsidP="00EF3092">
      <w:pPr>
        <w:spacing w:after="0" w:line="240" w:lineRule="auto"/>
        <w:ind w:firstLine="5954"/>
        <w:rPr>
          <w:rFonts w:ascii="Times New Roman" w:hAnsi="Times New Roman"/>
          <w:sz w:val="28"/>
          <w:szCs w:val="28"/>
        </w:rPr>
      </w:pPr>
      <w:r w:rsidRPr="00EA1804">
        <w:rPr>
          <w:rFonts w:ascii="Times New Roman" w:hAnsi="Times New Roman"/>
          <w:sz w:val="28"/>
          <w:szCs w:val="28"/>
        </w:rPr>
        <w:t>Научные консультанты:</w:t>
      </w:r>
    </w:p>
    <w:p w:rsidR="00C21F9E" w:rsidRPr="00EA1804" w:rsidRDefault="00C21F9E" w:rsidP="00EF3092">
      <w:pPr>
        <w:spacing w:after="0" w:line="240" w:lineRule="auto"/>
        <w:ind w:firstLine="5954"/>
        <w:rPr>
          <w:rFonts w:ascii="Times New Roman" w:hAnsi="Times New Roman"/>
          <w:sz w:val="28"/>
          <w:szCs w:val="28"/>
        </w:rPr>
      </w:pPr>
      <w:r w:rsidRPr="00EA1804">
        <w:rPr>
          <w:rFonts w:ascii="Times New Roman" w:hAnsi="Times New Roman"/>
          <w:sz w:val="28"/>
          <w:szCs w:val="28"/>
        </w:rPr>
        <w:t>Дьячков Б.А.</w:t>
      </w:r>
    </w:p>
    <w:p w:rsidR="00C21F9E" w:rsidRPr="00EA1804" w:rsidRDefault="00C21F9E" w:rsidP="00EF3092">
      <w:pPr>
        <w:spacing w:after="0" w:line="240" w:lineRule="auto"/>
        <w:ind w:firstLine="5954"/>
        <w:rPr>
          <w:rFonts w:ascii="Times New Roman" w:hAnsi="Times New Roman"/>
          <w:sz w:val="28"/>
          <w:szCs w:val="28"/>
        </w:rPr>
      </w:pPr>
      <w:r w:rsidRPr="00EA1804">
        <w:rPr>
          <w:rFonts w:ascii="Times New Roman" w:hAnsi="Times New Roman"/>
          <w:sz w:val="28"/>
          <w:szCs w:val="28"/>
        </w:rPr>
        <w:t>д.г.-м.н., профессор</w:t>
      </w:r>
      <w:r w:rsidR="00600679" w:rsidRPr="00EA1804">
        <w:rPr>
          <w:rFonts w:ascii="Times New Roman" w:hAnsi="Times New Roman"/>
          <w:sz w:val="28"/>
          <w:szCs w:val="28"/>
        </w:rPr>
        <w:t>,</w:t>
      </w:r>
    </w:p>
    <w:p w:rsidR="00C21F9E" w:rsidRPr="00EA1804" w:rsidRDefault="00C21F9E" w:rsidP="00EF3092">
      <w:pPr>
        <w:spacing w:after="0" w:line="240" w:lineRule="auto"/>
        <w:ind w:firstLine="5954"/>
        <w:rPr>
          <w:rFonts w:ascii="Times New Roman" w:hAnsi="Times New Roman"/>
          <w:sz w:val="28"/>
          <w:szCs w:val="28"/>
        </w:rPr>
      </w:pPr>
      <w:r w:rsidRPr="00EA1804">
        <w:rPr>
          <w:rFonts w:ascii="Times New Roman" w:hAnsi="Times New Roman"/>
          <w:sz w:val="28"/>
          <w:szCs w:val="28"/>
        </w:rPr>
        <w:t>Академик НАН РК</w:t>
      </w:r>
    </w:p>
    <w:p w:rsidR="00E52A0C" w:rsidRPr="00EA1804" w:rsidRDefault="00E52A0C" w:rsidP="00EF3092">
      <w:pPr>
        <w:spacing w:after="0" w:line="240" w:lineRule="auto"/>
        <w:ind w:firstLine="5954"/>
        <w:rPr>
          <w:rFonts w:ascii="Times New Roman" w:hAnsi="Times New Roman"/>
          <w:sz w:val="28"/>
          <w:szCs w:val="28"/>
        </w:rPr>
      </w:pPr>
    </w:p>
    <w:p w:rsidR="00E52A0C" w:rsidRPr="00EA1804" w:rsidRDefault="00E52A0C" w:rsidP="00EF3092">
      <w:pPr>
        <w:spacing w:after="0" w:line="240" w:lineRule="auto"/>
        <w:ind w:firstLine="5954"/>
        <w:rPr>
          <w:rFonts w:ascii="Times New Roman" w:hAnsi="Times New Roman"/>
          <w:sz w:val="28"/>
          <w:szCs w:val="28"/>
        </w:rPr>
      </w:pPr>
      <w:r w:rsidRPr="00EA1804">
        <w:rPr>
          <w:rFonts w:ascii="Times New Roman" w:hAnsi="Times New Roman"/>
          <w:sz w:val="28"/>
          <w:szCs w:val="28"/>
        </w:rPr>
        <w:t>Мизерная М.А.</w:t>
      </w:r>
    </w:p>
    <w:p w:rsidR="00E52A0C" w:rsidRPr="00EA1804" w:rsidRDefault="00E52A0C" w:rsidP="00EF3092">
      <w:pPr>
        <w:spacing w:after="0" w:line="240" w:lineRule="auto"/>
        <w:ind w:firstLine="5954"/>
        <w:rPr>
          <w:rFonts w:ascii="Times New Roman" w:hAnsi="Times New Roman"/>
          <w:sz w:val="28"/>
          <w:szCs w:val="28"/>
        </w:rPr>
      </w:pPr>
      <w:r w:rsidRPr="00EA1804">
        <w:rPr>
          <w:rFonts w:ascii="Times New Roman" w:hAnsi="Times New Roman"/>
          <w:sz w:val="28"/>
          <w:szCs w:val="28"/>
        </w:rPr>
        <w:t xml:space="preserve">к. г.-м.н., ассоц. </w:t>
      </w:r>
      <w:r w:rsidR="000408D6" w:rsidRPr="00EA1804">
        <w:rPr>
          <w:rFonts w:ascii="Times New Roman" w:hAnsi="Times New Roman"/>
          <w:sz w:val="28"/>
          <w:szCs w:val="28"/>
        </w:rPr>
        <w:t>п</w:t>
      </w:r>
      <w:r w:rsidRPr="00EA1804">
        <w:rPr>
          <w:rFonts w:ascii="Times New Roman" w:hAnsi="Times New Roman"/>
          <w:sz w:val="28"/>
          <w:szCs w:val="28"/>
        </w:rPr>
        <w:t xml:space="preserve">рофессор </w:t>
      </w:r>
    </w:p>
    <w:p w:rsidR="00C21F9E" w:rsidRPr="00EA1804" w:rsidRDefault="00C21F9E" w:rsidP="00EF3092">
      <w:pPr>
        <w:spacing w:after="0" w:line="240" w:lineRule="auto"/>
        <w:ind w:firstLine="5954"/>
        <w:rPr>
          <w:rFonts w:ascii="Times New Roman" w:hAnsi="Times New Roman"/>
          <w:sz w:val="28"/>
          <w:szCs w:val="28"/>
        </w:rPr>
      </w:pPr>
    </w:p>
    <w:p w:rsidR="00C21F9E" w:rsidRPr="00EA1804" w:rsidRDefault="00C21F9E" w:rsidP="00EF3092">
      <w:pPr>
        <w:spacing w:after="0" w:line="240" w:lineRule="auto"/>
        <w:ind w:firstLine="5954"/>
        <w:rPr>
          <w:rFonts w:ascii="Times New Roman" w:hAnsi="Times New Roman"/>
          <w:sz w:val="28"/>
          <w:szCs w:val="28"/>
        </w:rPr>
      </w:pPr>
      <w:r w:rsidRPr="00EA1804">
        <w:rPr>
          <w:rFonts w:ascii="Times New Roman" w:hAnsi="Times New Roman"/>
          <w:sz w:val="28"/>
          <w:szCs w:val="28"/>
        </w:rPr>
        <w:t>Долгополова А.В.</w:t>
      </w:r>
    </w:p>
    <w:p w:rsidR="00C21F9E" w:rsidRPr="00EA1804" w:rsidRDefault="00C21F9E" w:rsidP="00EF3092">
      <w:pPr>
        <w:spacing w:after="0" w:line="240" w:lineRule="auto"/>
        <w:ind w:firstLine="5954"/>
        <w:rPr>
          <w:rFonts w:ascii="Times New Roman" w:hAnsi="Times New Roman"/>
          <w:sz w:val="28"/>
          <w:szCs w:val="28"/>
        </w:rPr>
      </w:pPr>
      <w:r w:rsidRPr="00EA1804">
        <w:rPr>
          <w:rFonts w:ascii="Times New Roman" w:hAnsi="Times New Roman"/>
          <w:sz w:val="28"/>
          <w:szCs w:val="28"/>
          <w:lang w:val="en-US"/>
        </w:rPr>
        <w:t>PhD</w:t>
      </w:r>
      <w:r w:rsidRPr="00EA1804">
        <w:rPr>
          <w:rFonts w:ascii="Times New Roman" w:hAnsi="Times New Roman"/>
          <w:sz w:val="28"/>
          <w:szCs w:val="28"/>
        </w:rPr>
        <w:t>, ст.научн.сотрудник</w:t>
      </w:r>
    </w:p>
    <w:p w:rsidR="004A44A7" w:rsidRPr="00EA1804" w:rsidRDefault="004A44A7" w:rsidP="004A44A7">
      <w:pPr>
        <w:spacing w:after="0" w:line="240" w:lineRule="auto"/>
        <w:ind w:left="5954"/>
        <w:rPr>
          <w:rFonts w:ascii="Times New Roman" w:hAnsi="Times New Roman"/>
          <w:sz w:val="28"/>
          <w:szCs w:val="28"/>
          <w:lang w:val="en-US"/>
        </w:rPr>
      </w:pPr>
      <w:r w:rsidRPr="00EA1804">
        <w:rPr>
          <w:rFonts w:ascii="Times New Roman" w:hAnsi="Times New Roman"/>
          <w:sz w:val="28"/>
          <w:szCs w:val="28"/>
          <w:lang w:val="en-US"/>
        </w:rPr>
        <w:t xml:space="preserve">«CERCAMS, </w:t>
      </w:r>
    </w:p>
    <w:p w:rsidR="00C21F9E" w:rsidRPr="00EA1804" w:rsidRDefault="004A44A7" w:rsidP="004A44A7">
      <w:pPr>
        <w:spacing w:after="0" w:line="240" w:lineRule="auto"/>
        <w:ind w:left="5954"/>
        <w:rPr>
          <w:rFonts w:ascii="Times New Roman" w:hAnsi="Times New Roman"/>
          <w:sz w:val="28"/>
          <w:szCs w:val="28"/>
          <w:lang w:val="en-US"/>
        </w:rPr>
      </w:pPr>
      <w:r w:rsidRPr="00EA1804">
        <w:rPr>
          <w:rFonts w:ascii="Times New Roman" w:hAnsi="Times New Roman"/>
          <w:sz w:val="28"/>
          <w:szCs w:val="28"/>
          <w:lang w:val="en-US"/>
        </w:rPr>
        <w:t>Natural History Museum»</w:t>
      </w:r>
    </w:p>
    <w:p w:rsidR="00C21F9E" w:rsidRPr="00EA1804" w:rsidRDefault="00C21F9E" w:rsidP="00EF3092">
      <w:pPr>
        <w:spacing w:after="0" w:line="240" w:lineRule="auto"/>
        <w:rPr>
          <w:rFonts w:ascii="Times New Roman" w:hAnsi="Times New Roman"/>
          <w:sz w:val="28"/>
          <w:szCs w:val="28"/>
          <w:lang w:val="en-US"/>
        </w:rPr>
      </w:pPr>
    </w:p>
    <w:p w:rsidR="00C21F9E" w:rsidRPr="00EA1804" w:rsidRDefault="00C21F9E" w:rsidP="00EF3092">
      <w:pPr>
        <w:spacing w:after="0" w:line="240" w:lineRule="auto"/>
        <w:rPr>
          <w:rFonts w:ascii="Times New Roman" w:hAnsi="Times New Roman"/>
          <w:sz w:val="28"/>
          <w:szCs w:val="28"/>
          <w:lang w:val="en-US"/>
        </w:rPr>
      </w:pPr>
    </w:p>
    <w:p w:rsidR="0060011F" w:rsidRPr="00EA1804" w:rsidRDefault="00C21F9E" w:rsidP="00EF3092">
      <w:pPr>
        <w:spacing w:after="0" w:line="240" w:lineRule="auto"/>
        <w:jc w:val="center"/>
        <w:rPr>
          <w:rFonts w:ascii="Times New Roman" w:hAnsi="Times New Roman"/>
          <w:sz w:val="28"/>
          <w:szCs w:val="28"/>
        </w:rPr>
      </w:pPr>
      <w:r w:rsidRPr="00EA1804">
        <w:rPr>
          <w:rFonts w:ascii="Times New Roman" w:hAnsi="Times New Roman"/>
          <w:sz w:val="28"/>
          <w:szCs w:val="28"/>
        </w:rPr>
        <w:t>Республика Казахстан</w:t>
      </w:r>
    </w:p>
    <w:p w:rsidR="000B0C94" w:rsidRPr="00EA1804" w:rsidRDefault="00C21F9E" w:rsidP="00EF3092">
      <w:pPr>
        <w:spacing w:after="0" w:line="240" w:lineRule="auto"/>
        <w:jc w:val="center"/>
        <w:rPr>
          <w:rFonts w:ascii="Times New Roman" w:hAnsi="Times New Roman"/>
          <w:sz w:val="28"/>
          <w:szCs w:val="28"/>
        </w:rPr>
      </w:pPr>
      <w:r w:rsidRPr="00EA1804">
        <w:rPr>
          <w:rFonts w:ascii="Times New Roman" w:hAnsi="Times New Roman"/>
          <w:sz w:val="28"/>
          <w:szCs w:val="28"/>
        </w:rPr>
        <w:t>Усть-Каменогорск, 2021</w:t>
      </w:r>
      <w:r w:rsidR="00032592" w:rsidRPr="00EA1804">
        <w:rPr>
          <w:rFonts w:ascii="Times New Roman" w:hAnsi="Times New Roman"/>
          <w:sz w:val="28"/>
          <w:szCs w:val="28"/>
        </w:rPr>
        <w:br w:type="page"/>
      </w:r>
      <w:r w:rsidR="00866C6E" w:rsidRPr="00EA1804">
        <w:rPr>
          <w:rFonts w:ascii="Times New Roman" w:hAnsi="Times New Roman"/>
          <w:b/>
          <w:caps/>
          <w:sz w:val="28"/>
          <w:szCs w:val="28"/>
        </w:rPr>
        <w:lastRenderedPageBreak/>
        <w:t>Содержание</w:t>
      </w:r>
    </w:p>
    <w:p w:rsidR="0079043F" w:rsidRPr="00EA1804" w:rsidRDefault="0079043F" w:rsidP="00EF3092">
      <w:pPr>
        <w:spacing w:after="0" w:line="240" w:lineRule="auto"/>
        <w:ind w:firstLine="709"/>
        <w:jc w:val="center"/>
        <w:rPr>
          <w:rFonts w:ascii="Times New Roman" w:hAnsi="Times New Roman"/>
          <w:b/>
          <w:caps/>
          <w:sz w:val="28"/>
          <w:szCs w:val="28"/>
        </w:rPr>
      </w:pPr>
    </w:p>
    <w:p w:rsidR="00634D03" w:rsidRPr="00EA1804" w:rsidRDefault="0060045C">
      <w:pPr>
        <w:pStyle w:val="11"/>
        <w:tabs>
          <w:tab w:val="right" w:pos="9628"/>
        </w:tabs>
        <w:rPr>
          <w:rFonts w:ascii="Calibri" w:hAnsi="Calibri"/>
          <w:b w:val="0"/>
          <w:caps w:val="0"/>
          <w:noProof/>
          <w:sz w:val="22"/>
        </w:rPr>
      </w:pPr>
      <w:r w:rsidRPr="00EA1804">
        <w:rPr>
          <w:b w:val="0"/>
        </w:rPr>
        <w:fldChar w:fldCharType="begin"/>
      </w:r>
      <w:r w:rsidRPr="00EA1804">
        <w:rPr>
          <w:b w:val="0"/>
        </w:rPr>
        <w:instrText xml:space="preserve"> TOC \o "1-3" \h \z \u </w:instrText>
      </w:r>
      <w:r w:rsidRPr="00EA1804">
        <w:rPr>
          <w:b w:val="0"/>
        </w:rPr>
        <w:fldChar w:fldCharType="separate"/>
      </w:r>
      <w:hyperlink w:anchor="_Toc88823513" w:history="1">
        <w:r w:rsidR="00634D03" w:rsidRPr="00EA1804">
          <w:rPr>
            <w:rStyle w:val="a5"/>
            <w:noProof/>
          </w:rPr>
          <w:t>Обозначения и сокращения</w:t>
        </w:r>
        <w:r w:rsidR="00634D03" w:rsidRPr="00EA1804">
          <w:rPr>
            <w:noProof/>
            <w:webHidden/>
          </w:rPr>
          <w:tab/>
        </w:r>
        <w:r w:rsidR="00634D03" w:rsidRPr="00EA1804">
          <w:rPr>
            <w:noProof/>
            <w:webHidden/>
          </w:rPr>
          <w:fldChar w:fldCharType="begin"/>
        </w:r>
        <w:r w:rsidR="00634D03" w:rsidRPr="00EA1804">
          <w:rPr>
            <w:noProof/>
            <w:webHidden/>
          </w:rPr>
          <w:instrText xml:space="preserve"> PAGEREF _Toc88823513 \h </w:instrText>
        </w:r>
        <w:r w:rsidR="00634D03" w:rsidRPr="00EA1804">
          <w:rPr>
            <w:noProof/>
            <w:webHidden/>
          </w:rPr>
        </w:r>
        <w:r w:rsidR="00634D03" w:rsidRPr="00EA1804">
          <w:rPr>
            <w:noProof/>
            <w:webHidden/>
          </w:rPr>
          <w:fldChar w:fldCharType="separate"/>
        </w:r>
        <w:r w:rsidR="00BA5565">
          <w:rPr>
            <w:noProof/>
            <w:webHidden/>
          </w:rPr>
          <w:t>4</w:t>
        </w:r>
        <w:r w:rsidR="00634D03" w:rsidRPr="00EA1804">
          <w:rPr>
            <w:noProof/>
            <w:webHidden/>
          </w:rPr>
          <w:fldChar w:fldCharType="end"/>
        </w:r>
      </w:hyperlink>
    </w:p>
    <w:p w:rsidR="00634D03" w:rsidRPr="00EA1804" w:rsidRDefault="00634D03">
      <w:pPr>
        <w:pStyle w:val="11"/>
        <w:tabs>
          <w:tab w:val="right" w:pos="9628"/>
        </w:tabs>
        <w:rPr>
          <w:rFonts w:ascii="Calibri" w:hAnsi="Calibri"/>
          <w:b w:val="0"/>
          <w:caps w:val="0"/>
          <w:noProof/>
          <w:sz w:val="22"/>
        </w:rPr>
      </w:pPr>
      <w:hyperlink w:anchor="_Toc88823514" w:history="1">
        <w:r w:rsidRPr="00EA1804">
          <w:rPr>
            <w:rStyle w:val="a5"/>
            <w:noProof/>
          </w:rPr>
          <w:t>Введение</w:t>
        </w:r>
        <w:r w:rsidRPr="00EA1804">
          <w:rPr>
            <w:noProof/>
            <w:webHidden/>
          </w:rPr>
          <w:tab/>
        </w:r>
        <w:r w:rsidRPr="00EA1804">
          <w:rPr>
            <w:noProof/>
            <w:webHidden/>
          </w:rPr>
          <w:fldChar w:fldCharType="begin"/>
        </w:r>
        <w:r w:rsidRPr="00EA1804">
          <w:rPr>
            <w:noProof/>
            <w:webHidden/>
          </w:rPr>
          <w:instrText xml:space="preserve"> PAGEREF _Toc88823514 \h </w:instrText>
        </w:r>
        <w:r w:rsidRPr="00EA1804">
          <w:rPr>
            <w:noProof/>
            <w:webHidden/>
          </w:rPr>
        </w:r>
        <w:r w:rsidRPr="00EA1804">
          <w:rPr>
            <w:noProof/>
            <w:webHidden/>
          </w:rPr>
          <w:fldChar w:fldCharType="separate"/>
        </w:r>
        <w:r w:rsidR="00BA5565">
          <w:rPr>
            <w:noProof/>
            <w:webHidden/>
          </w:rPr>
          <w:t>5</w:t>
        </w:r>
        <w:r w:rsidRPr="00EA1804">
          <w:rPr>
            <w:noProof/>
            <w:webHidden/>
          </w:rPr>
          <w:fldChar w:fldCharType="end"/>
        </w:r>
      </w:hyperlink>
    </w:p>
    <w:p w:rsidR="00634D03" w:rsidRPr="00EA1804" w:rsidRDefault="00634D03">
      <w:pPr>
        <w:pStyle w:val="11"/>
        <w:tabs>
          <w:tab w:val="right" w:pos="9628"/>
        </w:tabs>
        <w:rPr>
          <w:rFonts w:ascii="Calibri" w:hAnsi="Calibri"/>
          <w:b w:val="0"/>
          <w:caps w:val="0"/>
          <w:noProof/>
          <w:sz w:val="22"/>
        </w:rPr>
      </w:pPr>
      <w:hyperlink w:anchor="_Toc88823515" w:history="1">
        <w:r w:rsidRPr="00EA1804">
          <w:rPr>
            <w:rStyle w:val="a5"/>
            <w:noProof/>
          </w:rPr>
          <w:t>1 СОВРЕМЕННОЕ СОСТОЯНИЕ ИЗУЧЕННОСТИ ГЕОЛОГИИ И МЕТАЛЛОГЕНИИ ЮЖНОГО АЛТАЯ</w:t>
        </w:r>
        <w:r w:rsidRPr="00EA1804">
          <w:rPr>
            <w:noProof/>
            <w:webHidden/>
          </w:rPr>
          <w:tab/>
        </w:r>
        <w:r w:rsidRPr="00EA1804">
          <w:rPr>
            <w:noProof/>
            <w:webHidden/>
          </w:rPr>
          <w:fldChar w:fldCharType="begin"/>
        </w:r>
        <w:r w:rsidRPr="00EA1804">
          <w:rPr>
            <w:noProof/>
            <w:webHidden/>
          </w:rPr>
          <w:instrText xml:space="preserve"> PAGEREF _Toc88823515 \h </w:instrText>
        </w:r>
        <w:r w:rsidRPr="00EA1804">
          <w:rPr>
            <w:noProof/>
            <w:webHidden/>
          </w:rPr>
        </w:r>
        <w:r w:rsidRPr="00EA1804">
          <w:rPr>
            <w:noProof/>
            <w:webHidden/>
          </w:rPr>
          <w:fldChar w:fldCharType="separate"/>
        </w:r>
        <w:r w:rsidR="00BA5565">
          <w:rPr>
            <w:noProof/>
            <w:webHidden/>
          </w:rPr>
          <w:t>10</w:t>
        </w:r>
        <w:r w:rsidRPr="00EA1804">
          <w:rPr>
            <w:noProof/>
            <w:webHidden/>
          </w:rPr>
          <w:fldChar w:fldCharType="end"/>
        </w:r>
      </w:hyperlink>
    </w:p>
    <w:p w:rsidR="00634D03" w:rsidRPr="00EA1804" w:rsidRDefault="00634D03">
      <w:pPr>
        <w:pStyle w:val="21"/>
        <w:tabs>
          <w:tab w:val="left" w:pos="660"/>
          <w:tab w:val="right" w:pos="9628"/>
        </w:tabs>
        <w:rPr>
          <w:rFonts w:ascii="Calibri" w:hAnsi="Calibri"/>
          <w:noProof/>
          <w:sz w:val="22"/>
        </w:rPr>
      </w:pPr>
      <w:hyperlink w:anchor="_Toc88823516" w:history="1">
        <w:r w:rsidRPr="00EA1804">
          <w:rPr>
            <w:rStyle w:val="a5"/>
            <w:noProof/>
          </w:rPr>
          <w:t>1.1</w:t>
        </w:r>
        <w:r w:rsidRPr="00EA1804">
          <w:rPr>
            <w:rFonts w:ascii="Calibri" w:hAnsi="Calibri"/>
            <w:noProof/>
            <w:sz w:val="22"/>
          </w:rPr>
          <w:tab/>
        </w:r>
        <w:r w:rsidRPr="00EA1804">
          <w:rPr>
            <w:rStyle w:val="a5"/>
            <w:noProof/>
          </w:rPr>
          <w:t>История геологической изученности</w:t>
        </w:r>
        <w:r w:rsidRPr="00EA1804">
          <w:rPr>
            <w:noProof/>
            <w:webHidden/>
          </w:rPr>
          <w:tab/>
        </w:r>
        <w:r w:rsidRPr="00EA1804">
          <w:rPr>
            <w:noProof/>
            <w:webHidden/>
          </w:rPr>
          <w:fldChar w:fldCharType="begin"/>
        </w:r>
        <w:r w:rsidRPr="00EA1804">
          <w:rPr>
            <w:noProof/>
            <w:webHidden/>
          </w:rPr>
          <w:instrText xml:space="preserve"> PAGEREF _Toc88823516 \h </w:instrText>
        </w:r>
        <w:r w:rsidRPr="00EA1804">
          <w:rPr>
            <w:noProof/>
            <w:webHidden/>
          </w:rPr>
        </w:r>
        <w:r w:rsidRPr="00EA1804">
          <w:rPr>
            <w:noProof/>
            <w:webHidden/>
          </w:rPr>
          <w:fldChar w:fldCharType="separate"/>
        </w:r>
        <w:r w:rsidR="00BA5565">
          <w:rPr>
            <w:noProof/>
            <w:webHidden/>
          </w:rPr>
          <w:t>10</w:t>
        </w:r>
        <w:r w:rsidRPr="00EA1804">
          <w:rPr>
            <w:noProof/>
            <w:webHidden/>
          </w:rPr>
          <w:fldChar w:fldCharType="end"/>
        </w:r>
      </w:hyperlink>
    </w:p>
    <w:p w:rsidR="00634D03" w:rsidRPr="00EA1804" w:rsidRDefault="00634D03">
      <w:pPr>
        <w:pStyle w:val="21"/>
        <w:tabs>
          <w:tab w:val="left" w:pos="660"/>
          <w:tab w:val="right" w:pos="9628"/>
        </w:tabs>
        <w:rPr>
          <w:rFonts w:ascii="Calibri" w:hAnsi="Calibri"/>
          <w:noProof/>
          <w:sz w:val="22"/>
        </w:rPr>
      </w:pPr>
      <w:hyperlink w:anchor="_Toc88823517" w:history="1">
        <w:r w:rsidRPr="00EA1804">
          <w:rPr>
            <w:rStyle w:val="a5"/>
            <w:noProof/>
          </w:rPr>
          <w:t>1.2</w:t>
        </w:r>
        <w:r w:rsidRPr="00EA1804">
          <w:rPr>
            <w:rFonts w:ascii="Calibri" w:hAnsi="Calibri"/>
            <w:noProof/>
            <w:sz w:val="22"/>
          </w:rPr>
          <w:tab/>
        </w:r>
        <w:r w:rsidRPr="00EA1804">
          <w:rPr>
            <w:rStyle w:val="a5"/>
            <w:noProof/>
          </w:rPr>
          <w:t>Геофизическая изученность</w:t>
        </w:r>
        <w:r w:rsidRPr="00EA1804">
          <w:rPr>
            <w:noProof/>
            <w:webHidden/>
          </w:rPr>
          <w:tab/>
        </w:r>
        <w:r w:rsidRPr="00EA1804">
          <w:rPr>
            <w:noProof/>
            <w:webHidden/>
          </w:rPr>
          <w:fldChar w:fldCharType="begin"/>
        </w:r>
        <w:r w:rsidRPr="00EA1804">
          <w:rPr>
            <w:noProof/>
            <w:webHidden/>
          </w:rPr>
          <w:instrText xml:space="preserve"> PAGEREF _Toc88823517 \h </w:instrText>
        </w:r>
        <w:r w:rsidRPr="00EA1804">
          <w:rPr>
            <w:noProof/>
            <w:webHidden/>
          </w:rPr>
        </w:r>
        <w:r w:rsidRPr="00EA1804">
          <w:rPr>
            <w:noProof/>
            <w:webHidden/>
          </w:rPr>
          <w:fldChar w:fldCharType="separate"/>
        </w:r>
        <w:r w:rsidR="00BA5565">
          <w:rPr>
            <w:noProof/>
            <w:webHidden/>
          </w:rPr>
          <w:t>13</w:t>
        </w:r>
        <w:r w:rsidRPr="00EA1804">
          <w:rPr>
            <w:noProof/>
            <w:webHidden/>
          </w:rPr>
          <w:fldChar w:fldCharType="end"/>
        </w:r>
      </w:hyperlink>
    </w:p>
    <w:p w:rsidR="00634D03" w:rsidRPr="00EA1804" w:rsidRDefault="00634D03">
      <w:pPr>
        <w:pStyle w:val="21"/>
        <w:tabs>
          <w:tab w:val="left" w:pos="660"/>
          <w:tab w:val="right" w:pos="9628"/>
        </w:tabs>
        <w:rPr>
          <w:rFonts w:ascii="Calibri" w:hAnsi="Calibri"/>
          <w:noProof/>
          <w:sz w:val="22"/>
        </w:rPr>
      </w:pPr>
      <w:hyperlink w:anchor="_Toc88823518" w:history="1">
        <w:r w:rsidRPr="00EA1804">
          <w:rPr>
            <w:rStyle w:val="a5"/>
            <w:noProof/>
          </w:rPr>
          <w:t>1.3</w:t>
        </w:r>
        <w:r w:rsidRPr="00EA1804">
          <w:rPr>
            <w:rFonts w:ascii="Calibri" w:hAnsi="Calibri"/>
            <w:noProof/>
            <w:sz w:val="22"/>
          </w:rPr>
          <w:tab/>
        </w:r>
        <w:r w:rsidRPr="00EA1804">
          <w:rPr>
            <w:rStyle w:val="a5"/>
            <w:noProof/>
          </w:rPr>
          <w:t>Поисковая изученность</w:t>
        </w:r>
        <w:r w:rsidRPr="00EA1804">
          <w:rPr>
            <w:noProof/>
            <w:webHidden/>
          </w:rPr>
          <w:tab/>
        </w:r>
        <w:r w:rsidRPr="00EA1804">
          <w:rPr>
            <w:noProof/>
            <w:webHidden/>
          </w:rPr>
          <w:fldChar w:fldCharType="begin"/>
        </w:r>
        <w:r w:rsidRPr="00EA1804">
          <w:rPr>
            <w:noProof/>
            <w:webHidden/>
          </w:rPr>
          <w:instrText xml:space="preserve"> PAGEREF _Toc88823518 \h </w:instrText>
        </w:r>
        <w:r w:rsidRPr="00EA1804">
          <w:rPr>
            <w:noProof/>
            <w:webHidden/>
          </w:rPr>
        </w:r>
        <w:r w:rsidRPr="00EA1804">
          <w:rPr>
            <w:noProof/>
            <w:webHidden/>
          </w:rPr>
          <w:fldChar w:fldCharType="separate"/>
        </w:r>
        <w:r w:rsidR="00BA5565">
          <w:rPr>
            <w:noProof/>
            <w:webHidden/>
          </w:rPr>
          <w:t>14</w:t>
        </w:r>
        <w:r w:rsidRPr="00EA1804">
          <w:rPr>
            <w:noProof/>
            <w:webHidden/>
          </w:rPr>
          <w:fldChar w:fldCharType="end"/>
        </w:r>
      </w:hyperlink>
    </w:p>
    <w:p w:rsidR="00634D03" w:rsidRPr="00EA1804" w:rsidRDefault="00634D03">
      <w:pPr>
        <w:pStyle w:val="21"/>
        <w:tabs>
          <w:tab w:val="left" w:pos="660"/>
          <w:tab w:val="right" w:pos="9628"/>
        </w:tabs>
        <w:rPr>
          <w:rFonts w:ascii="Calibri" w:hAnsi="Calibri"/>
          <w:noProof/>
          <w:sz w:val="22"/>
        </w:rPr>
      </w:pPr>
      <w:hyperlink w:anchor="_Toc88823519" w:history="1">
        <w:r w:rsidRPr="00EA1804">
          <w:rPr>
            <w:rStyle w:val="a5"/>
            <w:noProof/>
          </w:rPr>
          <w:t>1.4</w:t>
        </w:r>
        <w:r w:rsidRPr="00EA1804">
          <w:rPr>
            <w:rFonts w:ascii="Calibri" w:hAnsi="Calibri"/>
            <w:noProof/>
            <w:sz w:val="22"/>
          </w:rPr>
          <w:tab/>
        </w:r>
        <w:r w:rsidRPr="00EA1804">
          <w:rPr>
            <w:rStyle w:val="a5"/>
            <w:noProof/>
          </w:rPr>
          <w:t>Тематические исследования</w:t>
        </w:r>
        <w:r w:rsidRPr="00EA1804">
          <w:rPr>
            <w:noProof/>
            <w:webHidden/>
          </w:rPr>
          <w:tab/>
        </w:r>
        <w:r w:rsidRPr="00EA1804">
          <w:rPr>
            <w:noProof/>
            <w:webHidden/>
          </w:rPr>
          <w:fldChar w:fldCharType="begin"/>
        </w:r>
        <w:r w:rsidRPr="00EA1804">
          <w:rPr>
            <w:noProof/>
            <w:webHidden/>
          </w:rPr>
          <w:instrText xml:space="preserve"> PAGEREF _Toc88823519 \h </w:instrText>
        </w:r>
        <w:r w:rsidRPr="00EA1804">
          <w:rPr>
            <w:noProof/>
            <w:webHidden/>
          </w:rPr>
        </w:r>
        <w:r w:rsidRPr="00EA1804">
          <w:rPr>
            <w:noProof/>
            <w:webHidden/>
          </w:rPr>
          <w:fldChar w:fldCharType="separate"/>
        </w:r>
        <w:r w:rsidR="00BA5565">
          <w:rPr>
            <w:noProof/>
            <w:webHidden/>
          </w:rPr>
          <w:t>15</w:t>
        </w:r>
        <w:r w:rsidRPr="00EA1804">
          <w:rPr>
            <w:noProof/>
            <w:webHidden/>
          </w:rPr>
          <w:fldChar w:fldCharType="end"/>
        </w:r>
      </w:hyperlink>
    </w:p>
    <w:p w:rsidR="00634D03" w:rsidRPr="00EA1804" w:rsidRDefault="00634D03">
      <w:pPr>
        <w:pStyle w:val="11"/>
        <w:tabs>
          <w:tab w:val="right" w:pos="9628"/>
        </w:tabs>
        <w:rPr>
          <w:rFonts w:ascii="Calibri" w:hAnsi="Calibri"/>
          <w:b w:val="0"/>
          <w:caps w:val="0"/>
          <w:noProof/>
          <w:sz w:val="22"/>
        </w:rPr>
      </w:pPr>
      <w:hyperlink w:anchor="_Toc88823520" w:history="1">
        <w:r w:rsidRPr="00EA1804">
          <w:rPr>
            <w:rStyle w:val="a5"/>
            <w:noProof/>
          </w:rPr>
          <w:t>2 ОСОБЕННОСТИ ГЕОЛОГИЧЕСКОГО СТРОЕНИЯ И МЕТАЛЛОГЕНИИ РАЙОНА ИССЛЕДОВАНИЯ</w:t>
        </w:r>
        <w:r w:rsidRPr="00EA1804">
          <w:rPr>
            <w:noProof/>
            <w:webHidden/>
          </w:rPr>
          <w:tab/>
        </w:r>
        <w:r w:rsidRPr="00EA1804">
          <w:rPr>
            <w:noProof/>
            <w:webHidden/>
          </w:rPr>
          <w:fldChar w:fldCharType="begin"/>
        </w:r>
        <w:r w:rsidRPr="00EA1804">
          <w:rPr>
            <w:noProof/>
            <w:webHidden/>
          </w:rPr>
          <w:instrText xml:space="preserve"> PAGEREF _Toc88823520 \h </w:instrText>
        </w:r>
        <w:r w:rsidRPr="00EA1804">
          <w:rPr>
            <w:noProof/>
            <w:webHidden/>
          </w:rPr>
        </w:r>
        <w:r w:rsidRPr="00EA1804">
          <w:rPr>
            <w:noProof/>
            <w:webHidden/>
          </w:rPr>
          <w:fldChar w:fldCharType="separate"/>
        </w:r>
        <w:r w:rsidR="00BA5565">
          <w:rPr>
            <w:noProof/>
            <w:webHidden/>
          </w:rPr>
          <w:t>18</w:t>
        </w:r>
        <w:r w:rsidRPr="00EA1804">
          <w:rPr>
            <w:noProof/>
            <w:webHidden/>
          </w:rPr>
          <w:fldChar w:fldCharType="end"/>
        </w:r>
      </w:hyperlink>
    </w:p>
    <w:p w:rsidR="00634D03" w:rsidRPr="00EA1804" w:rsidRDefault="00634D03">
      <w:pPr>
        <w:pStyle w:val="21"/>
        <w:tabs>
          <w:tab w:val="right" w:pos="9628"/>
        </w:tabs>
        <w:rPr>
          <w:rFonts w:ascii="Calibri" w:hAnsi="Calibri"/>
          <w:noProof/>
          <w:sz w:val="22"/>
        </w:rPr>
      </w:pPr>
      <w:hyperlink w:anchor="_Toc88823521" w:history="1">
        <w:r w:rsidRPr="00EA1804">
          <w:rPr>
            <w:rStyle w:val="a5"/>
            <w:noProof/>
          </w:rPr>
          <w:t>2.1 Геотектоническая позиция Южного Алтая</w:t>
        </w:r>
        <w:r w:rsidRPr="00EA1804">
          <w:rPr>
            <w:noProof/>
            <w:webHidden/>
          </w:rPr>
          <w:tab/>
        </w:r>
        <w:r w:rsidRPr="00EA1804">
          <w:rPr>
            <w:noProof/>
            <w:webHidden/>
          </w:rPr>
          <w:fldChar w:fldCharType="begin"/>
        </w:r>
        <w:r w:rsidRPr="00EA1804">
          <w:rPr>
            <w:noProof/>
            <w:webHidden/>
          </w:rPr>
          <w:instrText xml:space="preserve"> PAGEREF _Toc88823521 \h </w:instrText>
        </w:r>
        <w:r w:rsidRPr="00EA1804">
          <w:rPr>
            <w:noProof/>
            <w:webHidden/>
          </w:rPr>
        </w:r>
        <w:r w:rsidRPr="00EA1804">
          <w:rPr>
            <w:noProof/>
            <w:webHidden/>
          </w:rPr>
          <w:fldChar w:fldCharType="separate"/>
        </w:r>
        <w:r w:rsidR="00BA5565">
          <w:rPr>
            <w:noProof/>
            <w:webHidden/>
          </w:rPr>
          <w:t>18</w:t>
        </w:r>
        <w:r w:rsidRPr="00EA1804">
          <w:rPr>
            <w:noProof/>
            <w:webHidden/>
          </w:rPr>
          <w:fldChar w:fldCharType="end"/>
        </w:r>
      </w:hyperlink>
    </w:p>
    <w:p w:rsidR="00634D03" w:rsidRPr="00EA1804" w:rsidRDefault="00634D03">
      <w:pPr>
        <w:pStyle w:val="21"/>
        <w:tabs>
          <w:tab w:val="right" w:pos="9628"/>
        </w:tabs>
        <w:rPr>
          <w:rFonts w:ascii="Calibri" w:hAnsi="Calibri"/>
          <w:noProof/>
          <w:sz w:val="22"/>
        </w:rPr>
      </w:pPr>
      <w:hyperlink w:anchor="_Toc88823522" w:history="1">
        <w:r w:rsidRPr="00EA1804">
          <w:rPr>
            <w:rStyle w:val="a5"/>
            <w:noProof/>
          </w:rPr>
          <w:t>2.2 Районирование территории Большого Алтая</w:t>
        </w:r>
        <w:r w:rsidRPr="00EA1804">
          <w:rPr>
            <w:noProof/>
            <w:webHidden/>
          </w:rPr>
          <w:tab/>
        </w:r>
        <w:r w:rsidRPr="00EA1804">
          <w:rPr>
            <w:noProof/>
            <w:webHidden/>
          </w:rPr>
          <w:fldChar w:fldCharType="begin"/>
        </w:r>
        <w:r w:rsidRPr="00EA1804">
          <w:rPr>
            <w:noProof/>
            <w:webHidden/>
          </w:rPr>
          <w:instrText xml:space="preserve"> PAGEREF _Toc88823522 \h </w:instrText>
        </w:r>
        <w:r w:rsidRPr="00EA1804">
          <w:rPr>
            <w:noProof/>
            <w:webHidden/>
          </w:rPr>
        </w:r>
        <w:r w:rsidRPr="00EA1804">
          <w:rPr>
            <w:noProof/>
            <w:webHidden/>
          </w:rPr>
          <w:fldChar w:fldCharType="separate"/>
        </w:r>
        <w:r w:rsidR="00BA5565">
          <w:rPr>
            <w:noProof/>
            <w:webHidden/>
          </w:rPr>
          <w:t>20</w:t>
        </w:r>
        <w:r w:rsidRPr="00EA1804">
          <w:rPr>
            <w:noProof/>
            <w:webHidden/>
          </w:rPr>
          <w:fldChar w:fldCharType="end"/>
        </w:r>
      </w:hyperlink>
    </w:p>
    <w:p w:rsidR="00634D03" w:rsidRPr="00EA1804" w:rsidRDefault="00634D03">
      <w:pPr>
        <w:pStyle w:val="21"/>
        <w:tabs>
          <w:tab w:val="right" w:pos="9628"/>
        </w:tabs>
        <w:rPr>
          <w:rFonts w:ascii="Calibri" w:hAnsi="Calibri"/>
          <w:noProof/>
          <w:sz w:val="22"/>
        </w:rPr>
      </w:pPr>
      <w:hyperlink w:anchor="_Toc88823523" w:history="1">
        <w:r w:rsidRPr="00EA1804">
          <w:rPr>
            <w:rStyle w:val="a5"/>
            <w:noProof/>
          </w:rPr>
          <w:t>2.3 Геологические формации Южного Алтая</w:t>
        </w:r>
        <w:r w:rsidRPr="00EA1804">
          <w:rPr>
            <w:noProof/>
            <w:webHidden/>
          </w:rPr>
          <w:tab/>
        </w:r>
        <w:r w:rsidRPr="00EA1804">
          <w:rPr>
            <w:noProof/>
            <w:webHidden/>
          </w:rPr>
          <w:fldChar w:fldCharType="begin"/>
        </w:r>
        <w:r w:rsidRPr="00EA1804">
          <w:rPr>
            <w:noProof/>
            <w:webHidden/>
          </w:rPr>
          <w:instrText xml:space="preserve"> PAGEREF _Toc88823523 \h </w:instrText>
        </w:r>
        <w:r w:rsidRPr="00EA1804">
          <w:rPr>
            <w:noProof/>
            <w:webHidden/>
          </w:rPr>
        </w:r>
        <w:r w:rsidRPr="00EA1804">
          <w:rPr>
            <w:noProof/>
            <w:webHidden/>
          </w:rPr>
          <w:fldChar w:fldCharType="separate"/>
        </w:r>
        <w:r w:rsidR="00BA5565">
          <w:rPr>
            <w:noProof/>
            <w:webHidden/>
          </w:rPr>
          <w:t>29</w:t>
        </w:r>
        <w:r w:rsidRPr="00EA1804">
          <w:rPr>
            <w:noProof/>
            <w:webHidden/>
          </w:rPr>
          <w:fldChar w:fldCharType="end"/>
        </w:r>
      </w:hyperlink>
    </w:p>
    <w:p w:rsidR="00634D03" w:rsidRPr="00EA1804" w:rsidRDefault="00634D03">
      <w:pPr>
        <w:pStyle w:val="21"/>
        <w:tabs>
          <w:tab w:val="right" w:pos="9628"/>
        </w:tabs>
        <w:rPr>
          <w:rFonts w:ascii="Calibri" w:hAnsi="Calibri"/>
          <w:noProof/>
          <w:sz w:val="22"/>
        </w:rPr>
      </w:pPr>
      <w:hyperlink w:anchor="_Toc88823524" w:history="1">
        <w:r w:rsidRPr="00EA1804">
          <w:rPr>
            <w:rStyle w:val="a5"/>
            <w:noProof/>
          </w:rPr>
          <w:t>2.4 Рудные формации</w:t>
        </w:r>
        <w:r w:rsidRPr="00EA1804">
          <w:rPr>
            <w:rStyle w:val="a5"/>
            <w:noProof/>
            <w:lang w:val="en-US"/>
          </w:rPr>
          <w:t xml:space="preserve"> </w:t>
        </w:r>
        <w:r w:rsidRPr="00EA1804">
          <w:rPr>
            <w:rStyle w:val="a5"/>
            <w:noProof/>
            <w:lang w:val="kk-KZ"/>
          </w:rPr>
          <w:t>Южного Алтая</w:t>
        </w:r>
        <w:r w:rsidRPr="00EA1804">
          <w:rPr>
            <w:noProof/>
            <w:webHidden/>
          </w:rPr>
          <w:tab/>
        </w:r>
        <w:r w:rsidRPr="00EA1804">
          <w:rPr>
            <w:noProof/>
            <w:webHidden/>
          </w:rPr>
          <w:fldChar w:fldCharType="begin"/>
        </w:r>
        <w:r w:rsidRPr="00EA1804">
          <w:rPr>
            <w:noProof/>
            <w:webHidden/>
          </w:rPr>
          <w:instrText xml:space="preserve"> PAGEREF _Toc88823524 \h </w:instrText>
        </w:r>
        <w:r w:rsidRPr="00EA1804">
          <w:rPr>
            <w:noProof/>
            <w:webHidden/>
          </w:rPr>
        </w:r>
        <w:r w:rsidRPr="00EA1804">
          <w:rPr>
            <w:noProof/>
            <w:webHidden/>
          </w:rPr>
          <w:fldChar w:fldCharType="separate"/>
        </w:r>
        <w:r w:rsidR="00BA5565">
          <w:rPr>
            <w:noProof/>
            <w:webHidden/>
          </w:rPr>
          <w:t>33</w:t>
        </w:r>
        <w:r w:rsidRPr="00EA1804">
          <w:rPr>
            <w:noProof/>
            <w:webHidden/>
          </w:rPr>
          <w:fldChar w:fldCharType="end"/>
        </w:r>
      </w:hyperlink>
    </w:p>
    <w:p w:rsidR="00634D03" w:rsidRPr="00EA1804" w:rsidRDefault="00634D03">
      <w:pPr>
        <w:pStyle w:val="21"/>
        <w:tabs>
          <w:tab w:val="right" w:pos="9628"/>
        </w:tabs>
        <w:rPr>
          <w:rFonts w:ascii="Calibri" w:hAnsi="Calibri"/>
          <w:noProof/>
          <w:sz w:val="22"/>
        </w:rPr>
      </w:pPr>
      <w:hyperlink w:anchor="_Toc88823525" w:history="1">
        <w:r w:rsidRPr="00EA1804">
          <w:rPr>
            <w:rStyle w:val="a5"/>
            <w:noProof/>
          </w:rPr>
          <w:t>2.5 Особенности металлогении</w:t>
        </w:r>
        <w:r w:rsidRPr="00EA1804">
          <w:rPr>
            <w:noProof/>
            <w:webHidden/>
          </w:rPr>
          <w:tab/>
        </w:r>
        <w:r w:rsidRPr="00EA1804">
          <w:rPr>
            <w:noProof/>
            <w:webHidden/>
          </w:rPr>
          <w:fldChar w:fldCharType="begin"/>
        </w:r>
        <w:r w:rsidRPr="00EA1804">
          <w:rPr>
            <w:noProof/>
            <w:webHidden/>
          </w:rPr>
          <w:instrText xml:space="preserve"> PAGEREF _Toc88823525 \h </w:instrText>
        </w:r>
        <w:r w:rsidRPr="00EA1804">
          <w:rPr>
            <w:noProof/>
            <w:webHidden/>
          </w:rPr>
        </w:r>
        <w:r w:rsidRPr="00EA1804">
          <w:rPr>
            <w:noProof/>
            <w:webHidden/>
          </w:rPr>
          <w:fldChar w:fldCharType="separate"/>
        </w:r>
        <w:r w:rsidR="00BA5565">
          <w:rPr>
            <w:noProof/>
            <w:webHidden/>
          </w:rPr>
          <w:t>38</w:t>
        </w:r>
        <w:r w:rsidRPr="00EA1804">
          <w:rPr>
            <w:noProof/>
            <w:webHidden/>
          </w:rPr>
          <w:fldChar w:fldCharType="end"/>
        </w:r>
      </w:hyperlink>
    </w:p>
    <w:p w:rsidR="00634D03" w:rsidRPr="00EA1804" w:rsidRDefault="00634D03">
      <w:pPr>
        <w:pStyle w:val="11"/>
        <w:tabs>
          <w:tab w:val="right" w:pos="9628"/>
        </w:tabs>
        <w:rPr>
          <w:rFonts w:ascii="Calibri" w:hAnsi="Calibri"/>
          <w:b w:val="0"/>
          <w:caps w:val="0"/>
          <w:noProof/>
          <w:sz w:val="22"/>
        </w:rPr>
      </w:pPr>
      <w:hyperlink w:anchor="_Toc88823526" w:history="1">
        <w:r w:rsidRPr="00EA1804">
          <w:rPr>
            <w:rStyle w:val="a5"/>
            <w:noProof/>
          </w:rPr>
          <w:t>3 ХАРАКТЕРИСТИКА ВЕДУЩИХ ТИПОВ МЕСТОРОЖДЕНИЙ И ИХ ОЦЕНКА</w:t>
        </w:r>
        <w:r w:rsidRPr="00EA1804">
          <w:rPr>
            <w:noProof/>
            <w:webHidden/>
          </w:rPr>
          <w:tab/>
        </w:r>
        <w:r w:rsidRPr="00EA1804">
          <w:rPr>
            <w:noProof/>
            <w:webHidden/>
          </w:rPr>
          <w:fldChar w:fldCharType="begin"/>
        </w:r>
        <w:r w:rsidRPr="00EA1804">
          <w:rPr>
            <w:noProof/>
            <w:webHidden/>
          </w:rPr>
          <w:instrText xml:space="preserve"> PAGEREF _Toc88823526 \h </w:instrText>
        </w:r>
        <w:r w:rsidRPr="00EA1804">
          <w:rPr>
            <w:noProof/>
            <w:webHidden/>
          </w:rPr>
        </w:r>
        <w:r w:rsidRPr="00EA1804">
          <w:rPr>
            <w:noProof/>
            <w:webHidden/>
          </w:rPr>
          <w:fldChar w:fldCharType="separate"/>
        </w:r>
        <w:r w:rsidR="00BA5565">
          <w:rPr>
            <w:noProof/>
            <w:webHidden/>
          </w:rPr>
          <w:t>44</w:t>
        </w:r>
        <w:r w:rsidRPr="00EA1804">
          <w:rPr>
            <w:noProof/>
            <w:webHidden/>
          </w:rPr>
          <w:fldChar w:fldCharType="end"/>
        </w:r>
      </w:hyperlink>
    </w:p>
    <w:p w:rsidR="00634D03" w:rsidRPr="00EA1804" w:rsidRDefault="00634D03">
      <w:pPr>
        <w:pStyle w:val="21"/>
        <w:tabs>
          <w:tab w:val="right" w:pos="9628"/>
        </w:tabs>
        <w:rPr>
          <w:rFonts w:ascii="Calibri" w:hAnsi="Calibri"/>
          <w:noProof/>
          <w:sz w:val="22"/>
        </w:rPr>
      </w:pPr>
      <w:hyperlink w:anchor="_Toc88823527" w:history="1">
        <w:r w:rsidRPr="00EA1804">
          <w:rPr>
            <w:rStyle w:val="a5"/>
            <w:noProof/>
          </w:rPr>
          <w:t>3.1 Геодинамические обстановки и основные типы рудных формаций Южного Алтая</w:t>
        </w:r>
        <w:r w:rsidRPr="00EA1804">
          <w:rPr>
            <w:noProof/>
            <w:webHidden/>
          </w:rPr>
          <w:tab/>
        </w:r>
        <w:r w:rsidRPr="00EA1804">
          <w:rPr>
            <w:noProof/>
            <w:webHidden/>
          </w:rPr>
          <w:fldChar w:fldCharType="begin"/>
        </w:r>
        <w:r w:rsidRPr="00EA1804">
          <w:rPr>
            <w:noProof/>
            <w:webHidden/>
          </w:rPr>
          <w:instrText xml:space="preserve"> PAGEREF _Toc88823527 \h </w:instrText>
        </w:r>
        <w:r w:rsidRPr="00EA1804">
          <w:rPr>
            <w:noProof/>
            <w:webHidden/>
          </w:rPr>
        </w:r>
        <w:r w:rsidRPr="00EA1804">
          <w:rPr>
            <w:noProof/>
            <w:webHidden/>
          </w:rPr>
          <w:fldChar w:fldCharType="separate"/>
        </w:r>
        <w:r w:rsidR="00BA5565">
          <w:rPr>
            <w:noProof/>
            <w:webHidden/>
          </w:rPr>
          <w:t>44</w:t>
        </w:r>
        <w:r w:rsidRPr="00EA1804">
          <w:rPr>
            <w:noProof/>
            <w:webHidden/>
          </w:rPr>
          <w:fldChar w:fldCharType="end"/>
        </w:r>
      </w:hyperlink>
    </w:p>
    <w:p w:rsidR="00634D03" w:rsidRPr="00EA1804" w:rsidRDefault="00634D03">
      <w:pPr>
        <w:pStyle w:val="21"/>
        <w:tabs>
          <w:tab w:val="right" w:pos="9628"/>
        </w:tabs>
        <w:rPr>
          <w:rFonts w:ascii="Calibri" w:hAnsi="Calibri"/>
          <w:noProof/>
          <w:sz w:val="22"/>
        </w:rPr>
      </w:pPr>
      <w:hyperlink w:anchor="_Toc88823528" w:history="1">
        <w:r w:rsidRPr="00EA1804">
          <w:rPr>
            <w:rStyle w:val="a5"/>
            <w:noProof/>
          </w:rPr>
          <w:t>3.2 Медноколчеданные месторождения</w:t>
        </w:r>
        <w:r w:rsidRPr="00EA1804">
          <w:rPr>
            <w:noProof/>
            <w:webHidden/>
          </w:rPr>
          <w:tab/>
        </w:r>
        <w:r w:rsidRPr="00EA1804">
          <w:rPr>
            <w:noProof/>
            <w:webHidden/>
          </w:rPr>
          <w:fldChar w:fldCharType="begin"/>
        </w:r>
        <w:r w:rsidRPr="00EA1804">
          <w:rPr>
            <w:noProof/>
            <w:webHidden/>
          </w:rPr>
          <w:instrText xml:space="preserve"> PAGEREF _Toc88823528 \h </w:instrText>
        </w:r>
        <w:r w:rsidRPr="00EA1804">
          <w:rPr>
            <w:noProof/>
            <w:webHidden/>
          </w:rPr>
        </w:r>
        <w:r w:rsidRPr="00EA1804">
          <w:rPr>
            <w:noProof/>
            <w:webHidden/>
          </w:rPr>
          <w:fldChar w:fldCharType="separate"/>
        </w:r>
        <w:r w:rsidR="00BA5565">
          <w:rPr>
            <w:noProof/>
            <w:webHidden/>
          </w:rPr>
          <w:t>50</w:t>
        </w:r>
        <w:r w:rsidRPr="00EA1804">
          <w:rPr>
            <w:noProof/>
            <w:webHidden/>
          </w:rPr>
          <w:fldChar w:fldCharType="end"/>
        </w:r>
      </w:hyperlink>
    </w:p>
    <w:p w:rsidR="00634D03" w:rsidRPr="00EA1804" w:rsidRDefault="00634D03">
      <w:pPr>
        <w:pStyle w:val="21"/>
        <w:tabs>
          <w:tab w:val="right" w:pos="9628"/>
        </w:tabs>
        <w:rPr>
          <w:rFonts w:ascii="Calibri" w:hAnsi="Calibri"/>
          <w:noProof/>
          <w:sz w:val="22"/>
        </w:rPr>
      </w:pPr>
      <w:hyperlink w:anchor="_Toc88823529" w:history="1">
        <w:r w:rsidRPr="00EA1804">
          <w:rPr>
            <w:rStyle w:val="a5"/>
            <w:noProof/>
          </w:rPr>
          <w:t>3.3 Железорудные месторождения</w:t>
        </w:r>
        <w:r w:rsidRPr="00EA1804">
          <w:rPr>
            <w:noProof/>
            <w:webHidden/>
          </w:rPr>
          <w:tab/>
        </w:r>
        <w:r w:rsidRPr="00EA1804">
          <w:rPr>
            <w:noProof/>
            <w:webHidden/>
          </w:rPr>
          <w:fldChar w:fldCharType="begin"/>
        </w:r>
        <w:r w:rsidRPr="00EA1804">
          <w:rPr>
            <w:noProof/>
            <w:webHidden/>
          </w:rPr>
          <w:instrText xml:space="preserve"> PAGEREF _Toc88823529 \h </w:instrText>
        </w:r>
        <w:r w:rsidRPr="00EA1804">
          <w:rPr>
            <w:noProof/>
            <w:webHidden/>
          </w:rPr>
        </w:r>
        <w:r w:rsidRPr="00EA1804">
          <w:rPr>
            <w:noProof/>
            <w:webHidden/>
          </w:rPr>
          <w:fldChar w:fldCharType="separate"/>
        </w:r>
        <w:r w:rsidR="00BA5565">
          <w:rPr>
            <w:noProof/>
            <w:webHidden/>
          </w:rPr>
          <w:t>60</w:t>
        </w:r>
        <w:r w:rsidRPr="00EA1804">
          <w:rPr>
            <w:noProof/>
            <w:webHidden/>
          </w:rPr>
          <w:fldChar w:fldCharType="end"/>
        </w:r>
      </w:hyperlink>
    </w:p>
    <w:p w:rsidR="00634D03" w:rsidRPr="00EA1804" w:rsidRDefault="00634D03">
      <w:pPr>
        <w:pStyle w:val="21"/>
        <w:tabs>
          <w:tab w:val="right" w:pos="9628"/>
        </w:tabs>
        <w:rPr>
          <w:rFonts w:ascii="Calibri" w:hAnsi="Calibri"/>
          <w:noProof/>
          <w:sz w:val="22"/>
        </w:rPr>
      </w:pPr>
      <w:hyperlink w:anchor="_Toc88823530" w:history="1">
        <w:r w:rsidRPr="00EA1804">
          <w:rPr>
            <w:rStyle w:val="a5"/>
            <w:noProof/>
          </w:rPr>
          <w:t>3.4 Полиметаллические месторождения</w:t>
        </w:r>
        <w:r w:rsidRPr="00EA1804">
          <w:rPr>
            <w:noProof/>
            <w:webHidden/>
          </w:rPr>
          <w:tab/>
        </w:r>
        <w:r w:rsidRPr="00EA1804">
          <w:rPr>
            <w:noProof/>
            <w:webHidden/>
          </w:rPr>
          <w:fldChar w:fldCharType="begin"/>
        </w:r>
        <w:r w:rsidRPr="00EA1804">
          <w:rPr>
            <w:noProof/>
            <w:webHidden/>
          </w:rPr>
          <w:instrText xml:space="preserve"> PAGEREF _Toc88823530 \h </w:instrText>
        </w:r>
        <w:r w:rsidRPr="00EA1804">
          <w:rPr>
            <w:noProof/>
            <w:webHidden/>
          </w:rPr>
        </w:r>
        <w:r w:rsidRPr="00EA1804">
          <w:rPr>
            <w:noProof/>
            <w:webHidden/>
          </w:rPr>
          <w:fldChar w:fldCharType="separate"/>
        </w:r>
        <w:r w:rsidR="00BA5565">
          <w:rPr>
            <w:noProof/>
            <w:webHidden/>
          </w:rPr>
          <w:t>62</w:t>
        </w:r>
        <w:r w:rsidRPr="00EA1804">
          <w:rPr>
            <w:noProof/>
            <w:webHidden/>
          </w:rPr>
          <w:fldChar w:fldCharType="end"/>
        </w:r>
      </w:hyperlink>
    </w:p>
    <w:p w:rsidR="00634D03" w:rsidRPr="00EA1804" w:rsidRDefault="00634D03">
      <w:pPr>
        <w:pStyle w:val="21"/>
        <w:tabs>
          <w:tab w:val="right" w:pos="9628"/>
        </w:tabs>
        <w:rPr>
          <w:rFonts w:ascii="Calibri" w:hAnsi="Calibri"/>
          <w:noProof/>
          <w:sz w:val="22"/>
        </w:rPr>
      </w:pPr>
      <w:hyperlink w:anchor="_Toc88823531" w:history="1">
        <w:r w:rsidRPr="00EA1804">
          <w:rPr>
            <w:rStyle w:val="a5"/>
            <w:noProof/>
          </w:rPr>
          <w:t>3.5 Золоторудные месторождения</w:t>
        </w:r>
        <w:r w:rsidRPr="00EA1804">
          <w:rPr>
            <w:noProof/>
            <w:webHidden/>
          </w:rPr>
          <w:tab/>
        </w:r>
        <w:r w:rsidRPr="00EA1804">
          <w:rPr>
            <w:noProof/>
            <w:webHidden/>
          </w:rPr>
          <w:fldChar w:fldCharType="begin"/>
        </w:r>
        <w:r w:rsidRPr="00EA1804">
          <w:rPr>
            <w:noProof/>
            <w:webHidden/>
          </w:rPr>
          <w:instrText xml:space="preserve"> PAGEREF _Toc88823531 \h </w:instrText>
        </w:r>
        <w:r w:rsidRPr="00EA1804">
          <w:rPr>
            <w:noProof/>
            <w:webHidden/>
          </w:rPr>
        </w:r>
        <w:r w:rsidRPr="00EA1804">
          <w:rPr>
            <w:noProof/>
            <w:webHidden/>
          </w:rPr>
          <w:fldChar w:fldCharType="separate"/>
        </w:r>
        <w:r w:rsidR="00BA5565">
          <w:rPr>
            <w:noProof/>
            <w:webHidden/>
          </w:rPr>
          <w:t>72</w:t>
        </w:r>
        <w:r w:rsidRPr="00EA1804">
          <w:rPr>
            <w:noProof/>
            <w:webHidden/>
          </w:rPr>
          <w:fldChar w:fldCharType="end"/>
        </w:r>
      </w:hyperlink>
    </w:p>
    <w:p w:rsidR="00634D03" w:rsidRPr="00EA1804" w:rsidRDefault="00634D03">
      <w:pPr>
        <w:pStyle w:val="21"/>
        <w:tabs>
          <w:tab w:val="right" w:pos="9628"/>
        </w:tabs>
        <w:rPr>
          <w:rFonts w:ascii="Calibri" w:hAnsi="Calibri"/>
          <w:noProof/>
          <w:sz w:val="22"/>
        </w:rPr>
      </w:pPr>
      <w:hyperlink w:anchor="_Toc88823532" w:history="1">
        <w:r w:rsidRPr="00EA1804">
          <w:rPr>
            <w:rStyle w:val="a5"/>
            <w:noProof/>
          </w:rPr>
          <w:t>3.6 Редкометалльные месторождения</w:t>
        </w:r>
        <w:r w:rsidRPr="00EA1804">
          <w:rPr>
            <w:noProof/>
            <w:webHidden/>
          </w:rPr>
          <w:tab/>
        </w:r>
        <w:r w:rsidRPr="00EA1804">
          <w:rPr>
            <w:noProof/>
            <w:webHidden/>
          </w:rPr>
          <w:fldChar w:fldCharType="begin"/>
        </w:r>
        <w:r w:rsidRPr="00EA1804">
          <w:rPr>
            <w:noProof/>
            <w:webHidden/>
          </w:rPr>
          <w:instrText xml:space="preserve"> PAGEREF _Toc88823532 \h </w:instrText>
        </w:r>
        <w:r w:rsidRPr="00EA1804">
          <w:rPr>
            <w:noProof/>
            <w:webHidden/>
          </w:rPr>
        </w:r>
        <w:r w:rsidRPr="00EA1804">
          <w:rPr>
            <w:noProof/>
            <w:webHidden/>
          </w:rPr>
          <w:fldChar w:fldCharType="separate"/>
        </w:r>
        <w:r w:rsidR="00BA5565">
          <w:rPr>
            <w:noProof/>
            <w:webHidden/>
          </w:rPr>
          <w:t>95</w:t>
        </w:r>
        <w:r w:rsidRPr="00EA1804">
          <w:rPr>
            <w:noProof/>
            <w:webHidden/>
          </w:rPr>
          <w:fldChar w:fldCharType="end"/>
        </w:r>
      </w:hyperlink>
    </w:p>
    <w:p w:rsidR="00634D03" w:rsidRPr="00EA1804" w:rsidRDefault="00634D03">
      <w:pPr>
        <w:pStyle w:val="11"/>
        <w:tabs>
          <w:tab w:val="right" w:pos="9628"/>
        </w:tabs>
        <w:rPr>
          <w:rFonts w:ascii="Calibri" w:hAnsi="Calibri"/>
          <w:b w:val="0"/>
          <w:caps w:val="0"/>
          <w:noProof/>
          <w:sz w:val="22"/>
        </w:rPr>
      </w:pPr>
      <w:hyperlink w:anchor="_Toc88823533" w:history="1">
        <w:r w:rsidRPr="00EA1804">
          <w:rPr>
            <w:rStyle w:val="a5"/>
            <w:noProof/>
          </w:rPr>
          <w:t>4 </w:t>
        </w:r>
        <w:r w:rsidRPr="00EA1804">
          <w:rPr>
            <w:rStyle w:val="a5"/>
            <w:noProof/>
            <w:lang w:val="kk-KZ"/>
          </w:rPr>
          <w:t>ЗАКОНОМЕРНОСТИ ФОРМИРОВАНИЯ И КРИТЕРИИ ПРОГНОЗИРОВАНИЯ ВЕДУЩИХ ГЕОЛОГО-ПРОМЫШЛЕННЫХ ТИПОВ МЕСТОРОЖДЕНИЙ ЮЖНОГО АЛТАЯ</w:t>
        </w:r>
        <w:r w:rsidRPr="00EA1804">
          <w:rPr>
            <w:noProof/>
            <w:webHidden/>
          </w:rPr>
          <w:tab/>
        </w:r>
        <w:r w:rsidRPr="00EA1804">
          <w:rPr>
            <w:noProof/>
            <w:webHidden/>
          </w:rPr>
          <w:fldChar w:fldCharType="begin"/>
        </w:r>
        <w:r w:rsidRPr="00EA1804">
          <w:rPr>
            <w:noProof/>
            <w:webHidden/>
          </w:rPr>
          <w:instrText xml:space="preserve"> PAGEREF _Toc88823533 \h </w:instrText>
        </w:r>
        <w:r w:rsidRPr="00EA1804">
          <w:rPr>
            <w:noProof/>
            <w:webHidden/>
          </w:rPr>
        </w:r>
        <w:r w:rsidRPr="00EA1804">
          <w:rPr>
            <w:noProof/>
            <w:webHidden/>
          </w:rPr>
          <w:fldChar w:fldCharType="separate"/>
        </w:r>
        <w:r w:rsidR="00BA5565">
          <w:rPr>
            <w:noProof/>
            <w:webHidden/>
          </w:rPr>
          <w:t>114</w:t>
        </w:r>
        <w:r w:rsidRPr="00EA1804">
          <w:rPr>
            <w:noProof/>
            <w:webHidden/>
          </w:rPr>
          <w:fldChar w:fldCharType="end"/>
        </w:r>
      </w:hyperlink>
    </w:p>
    <w:p w:rsidR="00634D03" w:rsidRPr="00EA1804" w:rsidRDefault="00634D03">
      <w:pPr>
        <w:pStyle w:val="21"/>
        <w:tabs>
          <w:tab w:val="right" w:pos="9628"/>
        </w:tabs>
        <w:rPr>
          <w:rFonts w:ascii="Calibri" w:hAnsi="Calibri"/>
          <w:noProof/>
          <w:sz w:val="22"/>
        </w:rPr>
      </w:pPr>
      <w:hyperlink w:anchor="_Toc88823534" w:history="1">
        <w:r w:rsidRPr="00EA1804">
          <w:rPr>
            <w:rStyle w:val="a5"/>
            <w:noProof/>
          </w:rPr>
          <w:t>4.1 Основные геолого-промышленные типы месторождений Южного Алтая</w:t>
        </w:r>
        <w:r w:rsidRPr="00EA1804">
          <w:rPr>
            <w:noProof/>
            <w:webHidden/>
          </w:rPr>
          <w:tab/>
        </w:r>
        <w:r w:rsidRPr="00EA1804">
          <w:rPr>
            <w:noProof/>
            <w:webHidden/>
          </w:rPr>
          <w:fldChar w:fldCharType="begin"/>
        </w:r>
        <w:r w:rsidRPr="00EA1804">
          <w:rPr>
            <w:noProof/>
            <w:webHidden/>
          </w:rPr>
          <w:instrText xml:space="preserve"> PAGEREF _Toc88823534 \h </w:instrText>
        </w:r>
        <w:r w:rsidRPr="00EA1804">
          <w:rPr>
            <w:noProof/>
            <w:webHidden/>
          </w:rPr>
        </w:r>
        <w:r w:rsidRPr="00EA1804">
          <w:rPr>
            <w:noProof/>
            <w:webHidden/>
          </w:rPr>
          <w:fldChar w:fldCharType="separate"/>
        </w:r>
        <w:r w:rsidR="00BA5565">
          <w:rPr>
            <w:noProof/>
            <w:webHidden/>
          </w:rPr>
          <w:t>114</w:t>
        </w:r>
        <w:r w:rsidRPr="00EA1804">
          <w:rPr>
            <w:noProof/>
            <w:webHidden/>
          </w:rPr>
          <w:fldChar w:fldCharType="end"/>
        </w:r>
      </w:hyperlink>
    </w:p>
    <w:p w:rsidR="00634D03" w:rsidRPr="00EA1804" w:rsidRDefault="00634D03">
      <w:pPr>
        <w:pStyle w:val="21"/>
        <w:tabs>
          <w:tab w:val="right" w:pos="9628"/>
        </w:tabs>
        <w:rPr>
          <w:rFonts w:ascii="Calibri" w:hAnsi="Calibri"/>
          <w:noProof/>
          <w:sz w:val="22"/>
        </w:rPr>
      </w:pPr>
      <w:hyperlink w:anchor="_Toc88823535" w:history="1">
        <w:r w:rsidRPr="00EA1804">
          <w:rPr>
            <w:rStyle w:val="a5"/>
            <w:noProof/>
          </w:rPr>
          <w:t>4.2 Медно-колчеданный тип</w:t>
        </w:r>
        <w:r w:rsidRPr="00EA1804">
          <w:rPr>
            <w:noProof/>
            <w:webHidden/>
          </w:rPr>
          <w:tab/>
        </w:r>
        <w:r w:rsidRPr="00EA1804">
          <w:rPr>
            <w:noProof/>
            <w:webHidden/>
          </w:rPr>
          <w:fldChar w:fldCharType="begin"/>
        </w:r>
        <w:r w:rsidRPr="00EA1804">
          <w:rPr>
            <w:noProof/>
            <w:webHidden/>
          </w:rPr>
          <w:instrText xml:space="preserve"> PAGEREF _Toc88823535 \h </w:instrText>
        </w:r>
        <w:r w:rsidRPr="00EA1804">
          <w:rPr>
            <w:noProof/>
            <w:webHidden/>
          </w:rPr>
        </w:r>
        <w:r w:rsidRPr="00EA1804">
          <w:rPr>
            <w:noProof/>
            <w:webHidden/>
          </w:rPr>
          <w:fldChar w:fldCharType="separate"/>
        </w:r>
        <w:r w:rsidR="00BA5565">
          <w:rPr>
            <w:noProof/>
            <w:webHidden/>
          </w:rPr>
          <w:t>114</w:t>
        </w:r>
        <w:r w:rsidRPr="00EA1804">
          <w:rPr>
            <w:noProof/>
            <w:webHidden/>
          </w:rPr>
          <w:fldChar w:fldCharType="end"/>
        </w:r>
      </w:hyperlink>
    </w:p>
    <w:p w:rsidR="00634D03" w:rsidRPr="00EA1804" w:rsidRDefault="00634D03">
      <w:pPr>
        <w:pStyle w:val="21"/>
        <w:tabs>
          <w:tab w:val="right" w:pos="9628"/>
        </w:tabs>
        <w:rPr>
          <w:rFonts w:ascii="Calibri" w:hAnsi="Calibri"/>
          <w:noProof/>
          <w:sz w:val="22"/>
        </w:rPr>
      </w:pPr>
      <w:hyperlink w:anchor="_Toc88823536" w:history="1">
        <w:r w:rsidRPr="00EA1804">
          <w:rPr>
            <w:rStyle w:val="a5"/>
            <w:noProof/>
          </w:rPr>
          <w:t>4.3 Колчеданно-полиметаллический тип</w:t>
        </w:r>
        <w:r w:rsidRPr="00EA1804">
          <w:rPr>
            <w:noProof/>
            <w:webHidden/>
          </w:rPr>
          <w:tab/>
        </w:r>
        <w:r w:rsidRPr="00EA1804">
          <w:rPr>
            <w:noProof/>
            <w:webHidden/>
          </w:rPr>
          <w:fldChar w:fldCharType="begin"/>
        </w:r>
        <w:r w:rsidRPr="00EA1804">
          <w:rPr>
            <w:noProof/>
            <w:webHidden/>
          </w:rPr>
          <w:instrText xml:space="preserve"> PAGEREF _Toc88823536 \h </w:instrText>
        </w:r>
        <w:r w:rsidRPr="00EA1804">
          <w:rPr>
            <w:noProof/>
            <w:webHidden/>
          </w:rPr>
        </w:r>
        <w:r w:rsidRPr="00EA1804">
          <w:rPr>
            <w:noProof/>
            <w:webHidden/>
          </w:rPr>
          <w:fldChar w:fldCharType="separate"/>
        </w:r>
        <w:r w:rsidR="00BA5565">
          <w:rPr>
            <w:noProof/>
            <w:webHidden/>
          </w:rPr>
          <w:t>117</w:t>
        </w:r>
        <w:r w:rsidRPr="00EA1804">
          <w:rPr>
            <w:noProof/>
            <w:webHidden/>
          </w:rPr>
          <w:fldChar w:fldCharType="end"/>
        </w:r>
      </w:hyperlink>
    </w:p>
    <w:p w:rsidR="00634D03" w:rsidRPr="00EA1804" w:rsidRDefault="00634D03">
      <w:pPr>
        <w:pStyle w:val="21"/>
        <w:tabs>
          <w:tab w:val="right" w:pos="9628"/>
        </w:tabs>
        <w:rPr>
          <w:rFonts w:ascii="Calibri" w:hAnsi="Calibri"/>
          <w:noProof/>
          <w:sz w:val="22"/>
        </w:rPr>
      </w:pPr>
      <w:hyperlink w:anchor="_Toc88823537" w:history="1">
        <w:r w:rsidRPr="00EA1804">
          <w:rPr>
            <w:rStyle w:val="a5"/>
            <w:noProof/>
          </w:rPr>
          <w:t>4.4 Золоторудные объекты</w:t>
        </w:r>
        <w:r w:rsidRPr="00EA1804">
          <w:rPr>
            <w:noProof/>
            <w:webHidden/>
          </w:rPr>
          <w:tab/>
        </w:r>
        <w:r w:rsidRPr="00EA1804">
          <w:rPr>
            <w:noProof/>
            <w:webHidden/>
          </w:rPr>
          <w:fldChar w:fldCharType="begin"/>
        </w:r>
        <w:r w:rsidRPr="00EA1804">
          <w:rPr>
            <w:noProof/>
            <w:webHidden/>
          </w:rPr>
          <w:instrText xml:space="preserve"> PAGEREF _Toc88823537 \h </w:instrText>
        </w:r>
        <w:r w:rsidRPr="00EA1804">
          <w:rPr>
            <w:noProof/>
            <w:webHidden/>
          </w:rPr>
        </w:r>
        <w:r w:rsidRPr="00EA1804">
          <w:rPr>
            <w:noProof/>
            <w:webHidden/>
          </w:rPr>
          <w:fldChar w:fldCharType="separate"/>
        </w:r>
        <w:r w:rsidR="00BA5565">
          <w:rPr>
            <w:noProof/>
            <w:webHidden/>
          </w:rPr>
          <w:t>119</w:t>
        </w:r>
        <w:r w:rsidRPr="00EA1804">
          <w:rPr>
            <w:noProof/>
            <w:webHidden/>
          </w:rPr>
          <w:fldChar w:fldCharType="end"/>
        </w:r>
      </w:hyperlink>
    </w:p>
    <w:p w:rsidR="00634D03" w:rsidRPr="00EA1804" w:rsidRDefault="00634D03">
      <w:pPr>
        <w:pStyle w:val="21"/>
        <w:tabs>
          <w:tab w:val="right" w:pos="9628"/>
        </w:tabs>
        <w:rPr>
          <w:rFonts w:ascii="Calibri" w:hAnsi="Calibri"/>
          <w:noProof/>
          <w:sz w:val="22"/>
        </w:rPr>
      </w:pPr>
      <w:hyperlink w:anchor="_Toc88823538" w:history="1">
        <w:r w:rsidRPr="00EA1804">
          <w:rPr>
            <w:rStyle w:val="a5"/>
            <w:noProof/>
          </w:rPr>
          <w:t>4.4.1 Положение золоторудных объектов в структурах Большого Алтая</w:t>
        </w:r>
        <w:r w:rsidRPr="00EA1804">
          <w:rPr>
            <w:noProof/>
            <w:webHidden/>
          </w:rPr>
          <w:tab/>
        </w:r>
        <w:r w:rsidRPr="00EA1804">
          <w:rPr>
            <w:noProof/>
            <w:webHidden/>
          </w:rPr>
          <w:fldChar w:fldCharType="begin"/>
        </w:r>
        <w:r w:rsidRPr="00EA1804">
          <w:rPr>
            <w:noProof/>
            <w:webHidden/>
          </w:rPr>
          <w:instrText xml:space="preserve"> PAGEREF _Toc88823538 \h </w:instrText>
        </w:r>
        <w:r w:rsidRPr="00EA1804">
          <w:rPr>
            <w:noProof/>
            <w:webHidden/>
          </w:rPr>
        </w:r>
        <w:r w:rsidRPr="00EA1804">
          <w:rPr>
            <w:noProof/>
            <w:webHidden/>
          </w:rPr>
          <w:fldChar w:fldCharType="separate"/>
        </w:r>
        <w:r w:rsidR="00BA5565">
          <w:rPr>
            <w:noProof/>
            <w:webHidden/>
          </w:rPr>
          <w:t>119</w:t>
        </w:r>
        <w:r w:rsidRPr="00EA1804">
          <w:rPr>
            <w:noProof/>
            <w:webHidden/>
          </w:rPr>
          <w:fldChar w:fldCharType="end"/>
        </w:r>
      </w:hyperlink>
    </w:p>
    <w:p w:rsidR="00634D03" w:rsidRPr="00EA1804" w:rsidRDefault="00634D03">
      <w:pPr>
        <w:pStyle w:val="21"/>
        <w:tabs>
          <w:tab w:val="right" w:pos="9628"/>
        </w:tabs>
        <w:rPr>
          <w:rFonts w:ascii="Calibri" w:hAnsi="Calibri"/>
          <w:noProof/>
          <w:sz w:val="22"/>
        </w:rPr>
      </w:pPr>
      <w:hyperlink w:anchor="_Toc88823539" w:history="1">
        <w:r w:rsidRPr="00EA1804">
          <w:rPr>
            <w:rStyle w:val="a5"/>
            <w:noProof/>
          </w:rPr>
          <w:t>4.4.2 Геолого-структурный контроль</w:t>
        </w:r>
        <w:r w:rsidRPr="00EA1804">
          <w:rPr>
            <w:noProof/>
            <w:webHidden/>
          </w:rPr>
          <w:tab/>
        </w:r>
        <w:r w:rsidRPr="00EA1804">
          <w:rPr>
            <w:noProof/>
            <w:webHidden/>
          </w:rPr>
          <w:fldChar w:fldCharType="begin"/>
        </w:r>
        <w:r w:rsidRPr="00EA1804">
          <w:rPr>
            <w:noProof/>
            <w:webHidden/>
          </w:rPr>
          <w:instrText xml:space="preserve"> PAGEREF _Toc88823539 \h </w:instrText>
        </w:r>
        <w:r w:rsidRPr="00EA1804">
          <w:rPr>
            <w:noProof/>
            <w:webHidden/>
          </w:rPr>
        </w:r>
        <w:r w:rsidRPr="00EA1804">
          <w:rPr>
            <w:noProof/>
            <w:webHidden/>
          </w:rPr>
          <w:fldChar w:fldCharType="separate"/>
        </w:r>
        <w:r w:rsidR="00BA5565">
          <w:rPr>
            <w:noProof/>
            <w:webHidden/>
          </w:rPr>
          <w:t>120</w:t>
        </w:r>
        <w:r w:rsidRPr="00EA1804">
          <w:rPr>
            <w:noProof/>
            <w:webHidden/>
          </w:rPr>
          <w:fldChar w:fldCharType="end"/>
        </w:r>
      </w:hyperlink>
    </w:p>
    <w:p w:rsidR="00634D03" w:rsidRPr="00EA1804" w:rsidRDefault="00634D03">
      <w:pPr>
        <w:pStyle w:val="21"/>
        <w:tabs>
          <w:tab w:val="right" w:pos="9628"/>
        </w:tabs>
        <w:rPr>
          <w:rFonts w:ascii="Calibri" w:hAnsi="Calibri"/>
          <w:noProof/>
          <w:sz w:val="22"/>
        </w:rPr>
      </w:pPr>
      <w:hyperlink w:anchor="_Toc88823540" w:history="1">
        <w:r w:rsidRPr="00EA1804">
          <w:rPr>
            <w:rStyle w:val="a5"/>
            <w:rFonts w:eastAsia="Calibri"/>
            <w:noProof/>
          </w:rPr>
          <w:t>4.4.3 Литолого-стратиграфический контроль</w:t>
        </w:r>
        <w:r w:rsidRPr="00EA1804">
          <w:rPr>
            <w:noProof/>
            <w:webHidden/>
          </w:rPr>
          <w:tab/>
        </w:r>
        <w:r w:rsidRPr="00EA1804">
          <w:rPr>
            <w:noProof/>
            <w:webHidden/>
          </w:rPr>
          <w:fldChar w:fldCharType="begin"/>
        </w:r>
        <w:r w:rsidRPr="00EA1804">
          <w:rPr>
            <w:noProof/>
            <w:webHidden/>
          </w:rPr>
          <w:instrText xml:space="preserve"> PAGEREF _Toc88823540 \h </w:instrText>
        </w:r>
        <w:r w:rsidRPr="00EA1804">
          <w:rPr>
            <w:noProof/>
            <w:webHidden/>
          </w:rPr>
        </w:r>
        <w:r w:rsidRPr="00EA1804">
          <w:rPr>
            <w:noProof/>
            <w:webHidden/>
          </w:rPr>
          <w:fldChar w:fldCharType="separate"/>
        </w:r>
        <w:r w:rsidR="00BA5565">
          <w:rPr>
            <w:noProof/>
            <w:webHidden/>
          </w:rPr>
          <w:t>125</w:t>
        </w:r>
        <w:r w:rsidRPr="00EA1804">
          <w:rPr>
            <w:noProof/>
            <w:webHidden/>
          </w:rPr>
          <w:fldChar w:fldCharType="end"/>
        </w:r>
      </w:hyperlink>
    </w:p>
    <w:p w:rsidR="00634D03" w:rsidRPr="00EA1804" w:rsidRDefault="00634D03">
      <w:pPr>
        <w:pStyle w:val="21"/>
        <w:tabs>
          <w:tab w:val="right" w:pos="9628"/>
        </w:tabs>
        <w:rPr>
          <w:rFonts w:ascii="Calibri" w:hAnsi="Calibri"/>
          <w:noProof/>
          <w:sz w:val="22"/>
        </w:rPr>
      </w:pPr>
      <w:hyperlink w:anchor="_Toc88823541" w:history="1">
        <w:r w:rsidRPr="00EA1804">
          <w:rPr>
            <w:rStyle w:val="a5"/>
            <w:rFonts w:eastAsia="Calibri"/>
            <w:noProof/>
          </w:rPr>
          <w:t>4.4.4 Магматический контроль</w:t>
        </w:r>
        <w:r w:rsidRPr="00EA1804">
          <w:rPr>
            <w:noProof/>
            <w:webHidden/>
          </w:rPr>
          <w:tab/>
        </w:r>
        <w:r w:rsidRPr="00EA1804">
          <w:rPr>
            <w:noProof/>
            <w:webHidden/>
          </w:rPr>
          <w:fldChar w:fldCharType="begin"/>
        </w:r>
        <w:r w:rsidRPr="00EA1804">
          <w:rPr>
            <w:noProof/>
            <w:webHidden/>
          </w:rPr>
          <w:instrText xml:space="preserve"> PAGEREF _Toc88823541 \h </w:instrText>
        </w:r>
        <w:r w:rsidRPr="00EA1804">
          <w:rPr>
            <w:noProof/>
            <w:webHidden/>
          </w:rPr>
        </w:r>
        <w:r w:rsidRPr="00EA1804">
          <w:rPr>
            <w:noProof/>
            <w:webHidden/>
          </w:rPr>
          <w:fldChar w:fldCharType="separate"/>
        </w:r>
        <w:r w:rsidR="00BA5565">
          <w:rPr>
            <w:noProof/>
            <w:webHidden/>
          </w:rPr>
          <w:t>126</w:t>
        </w:r>
        <w:r w:rsidRPr="00EA1804">
          <w:rPr>
            <w:noProof/>
            <w:webHidden/>
          </w:rPr>
          <w:fldChar w:fldCharType="end"/>
        </w:r>
      </w:hyperlink>
    </w:p>
    <w:p w:rsidR="00634D03" w:rsidRPr="00EA1804" w:rsidRDefault="00634D03">
      <w:pPr>
        <w:pStyle w:val="21"/>
        <w:tabs>
          <w:tab w:val="right" w:pos="9628"/>
        </w:tabs>
        <w:rPr>
          <w:rFonts w:ascii="Calibri" w:hAnsi="Calibri"/>
          <w:noProof/>
          <w:sz w:val="22"/>
        </w:rPr>
      </w:pPr>
      <w:hyperlink w:anchor="_Toc88823542" w:history="1">
        <w:r w:rsidRPr="00EA1804">
          <w:rPr>
            <w:rStyle w:val="a5"/>
            <w:rFonts w:eastAsia="Calibri"/>
            <w:noProof/>
          </w:rPr>
          <w:t>4.4.5 Минералого-геохимические критерии</w:t>
        </w:r>
        <w:r w:rsidRPr="00EA1804">
          <w:rPr>
            <w:noProof/>
            <w:webHidden/>
          </w:rPr>
          <w:tab/>
        </w:r>
        <w:r w:rsidRPr="00EA1804">
          <w:rPr>
            <w:noProof/>
            <w:webHidden/>
          </w:rPr>
          <w:fldChar w:fldCharType="begin"/>
        </w:r>
        <w:r w:rsidRPr="00EA1804">
          <w:rPr>
            <w:noProof/>
            <w:webHidden/>
          </w:rPr>
          <w:instrText xml:space="preserve"> PAGEREF _Toc88823542 \h </w:instrText>
        </w:r>
        <w:r w:rsidRPr="00EA1804">
          <w:rPr>
            <w:noProof/>
            <w:webHidden/>
          </w:rPr>
        </w:r>
        <w:r w:rsidRPr="00EA1804">
          <w:rPr>
            <w:noProof/>
            <w:webHidden/>
          </w:rPr>
          <w:fldChar w:fldCharType="separate"/>
        </w:r>
        <w:r w:rsidR="00BA5565">
          <w:rPr>
            <w:noProof/>
            <w:webHidden/>
          </w:rPr>
          <w:t>129</w:t>
        </w:r>
        <w:r w:rsidRPr="00EA1804">
          <w:rPr>
            <w:noProof/>
            <w:webHidden/>
          </w:rPr>
          <w:fldChar w:fldCharType="end"/>
        </w:r>
      </w:hyperlink>
    </w:p>
    <w:p w:rsidR="00634D03" w:rsidRPr="00EA1804" w:rsidRDefault="00634D03">
      <w:pPr>
        <w:pStyle w:val="21"/>
        <w:tabs>
          <w:tab w:val="right" w:pos="9628"/>
        </w:tabs>
        <w:rPr>
          <w:rFonts w:ascii="Calibri" w:hAnsi="Calibri"/>
          <w:noProof/>
          <w:sz w:val="22"/>
        </w:rPr>
      </w:pPr>
      <w:hyperlink w:anchor="_Toc88823543" w:history="1">
        <w:r w:rsidRPr="00EA1804">
          <w:rPr>
            <w:rStyle w:val="a5"/>
            <w:noProof/>
          </w:rPr>
          <w:t>4.5 Редкометалльные объекты</w:t>
        </w:r>
        <w:r w:rsidRPr="00EA1804">
          <w:rPr>
            <w:noProof/>
            <w:webHidden/>
          </w:rPr>
          <w:tab/>
        </w:r>
        <w:r w:rsidRPr="00EA1804">
          <w:rPr>
            <w:noProof/>
            <w:webHidden/>
          </w:rPr>
          <w:fldChar w:fldCharType="begin"/>
        </w:r>
        <w:r w:rsidRPr="00EA1804">
          <w:rPr>
            <w:noProof/>
            <w:webHidden/>
          </w:rPr>
          <w:instrText xml:space="preserve"> PAGEREF _Toc88823543 \h </w:instrText>
        </w:r>
        <w:r w:rsidRPr="00EA1804">
          <w:rPr>
            <w:noProof/>
            <w:webHidden/>
          </w:rPr>
        </w:r>
        <w:r w:rsidRPr="00EA1804">
          <w:rPr>
            <w:noProof/>
            <w:webHidden/>
          </w:rPr>
          <w:fldChar w:fldCharType="separate"/>
        </w:r>
        <w:r w:rsidR="00BA5565">
          <w:rPr>
            <w:noProof/>
            <w:webHidden/>
          </w:rPr>
          <w:t>130</w:t>
        </w:r>
        <w:r w:rsidRPr="00EA1804">
          <w:rPr>
            <w:noProof/>
            <w:webHidden/>
          </w:rPr>
          <w:fldChar w:fldCharType="end"/>
        </w:r>
      </w:hyperlink>
    </w:p>
    <w:p w:rsidR="00634D03" w:rsidRPr="00EA1804" w:rsidRDefault="00634D03">
      <w:pPr>
        <w:pStyle w:val="21"/>
        <w:tabs>
          <w:tab w:val="right" w:pos="9628"/>
        </w:tabs>
        <w:rPr>
          <w:rFonts w:ascii="Calibri" w:hAnsi="Calibri"/>
          <w:noProof/>
          <w:sz w:val="22"/>
        </w:rPr>
      </w:pPr>
      <w:hyperlink w:anchor="_Toc88823544" w:history="1">
        <w:r w:rsidRPr="00EA1804">
          <w:rPr>
            <w:rStyle w:val="a5"/>
            <w:noProof/>
          </w:rPr>
          <w:t>4.5.1 Размещение редкометалльных объектов в пределах Большого Алтая</w:t>
        </w:r>
        <w:r w:rsidRPr="00EA1804">
          <w:rPr>
            <w:noProof/>
            <w:webHidden/>
          </w:rPr>
          <w:tab/>
        </w:r>
        <w:r w:rsidRPr="00EA1804">
          <w:rPr>
            <w:noProof/>
            <w:webHidden/>
          </w:rPr>
          <w:fldChar w:fldCharType="begin"/>
        </w:r>
        <w:r w:rsidRPr="00EA1804">
          <w:rPr>
            <w:noProof/>
            <w:webHidden/>
          </w:rPr>
          <w:instrText xml:space="preserve"> PAGEREF _Toc88823544 \h </w:instrText>
        </w:r>
        <w:r w:rsidRPr="00EA1804">
          <w:rPr>
            <w:noProof/>
            <w:webHidden/>
          </w:rPr>
        </w:r>
        <w:r w:rsidRPr="00EA1804">
          <w:rPr>
            <w:noProof/>
            <w:webHidden/>
          </w:rPr>
          <w:fldChar w:fldCharType="separate"/>
        </w:r>
        <w:r w:rsidR="00BA5565">
          <w:rPr>
            <w:noProof/>
            <w:webHidden/>
          </w:rPr>
          <w:t>130</w:t>
        </w:r>
        <w:r w:rsidRPr="00EA1804">
          <w:rPr>
            <w:noProof/>
            <w:webHidden/>
          </w:rPr>
          <w:fldChar w:fldCharType="end"/>
        </w:r>
      </w:hyperlink>
    </w:p>
    <w:p w:rsidR="00634D03" w:rsidRPr="00EA1804" w:rsidRDefault="00634D03">
      <w:pPr>
        <w:pStyle w:val="21"/>
        <w:tabs>
          <w:tab w:val="right" w:pos="9628"/>
        </w:tabs>
        <w:rPr>
          <w:rFonts w:ascii="Calibri" w:hAnsi="Calibri"/>
          <w:noProof/>
          <w:sz w:val="22"/>
        </w:rPr>
      </w:pPr>
      <w:hyperlink w:anchor="_Toc88823545" w:history="1">
        <w:r w:rsidRPr="00EA1804">
          <w:rPr>
            <w:rStyle w:val="a5"/>
            <w:noProof/>
          </w:rPr>
          <w:t>4.5.2 Геолого-структурный контроль</w:t>
        </w:r>
        <w:r w:rsidRPr="00EA1804">
          <w:rPr>
            <w:noProof/>
            <w:webHidden/>
          </w:rPr>
          <w:tab/>
        </w:r>
        <w:r w:rsidRPr="00EA1804">
          <w:rPr>
            <w:noProof/>
            <w:webHidden/>
          </w:rPr>
          <w:fldChar w:fldCharType="begin"/>
        </w:r>
        <w:r w:rsidRPr="00EA1804">
          <w:rPr>
            <w:noProof/>
            <w:webHidden/>
          </w:rPr>
          <w:instrText xml:space="preserve"> PAGEREF _Toc88823545 \h </w:instrText>
        </w:r>
        <w:r w:rsidRPr="00EA1804">
          <w:rPr>
            <w:noProof/>
            <w:webHidden/>
          </w:rPr>
        </w:r>
        <w:r w:rsidRPr="00EA1804">
          <w:rPr>
            <w:noProof/>
            <w:webHidden/>
          </w:rPr>
          <w:fldChar w:fldCharType="separate"/>
        </w:r>
        <w:r w:rsidR="00BA5565">
          <w:rPr>
            <w:noProof/>
            <w:webHidden/>
          </w:rPr>
          <w:t>131</w:t>
        </w:r>
        <w:r w:rsidRPr="00EA1804">
          <w:rPr>
            <w:noProof/>
            <w:webHidden/>
          </w:rPr>
          <w:fldChar w:fldCharType="end"/>
        </w:r>
      </w:hyperlink>
    </w:p>
    <w:p w:rsidR="00634D03" w:rsidRPr="00EA1804" w:rsidRDefault="00634D03">
      <w:pPr>
        <w:pStyle w:val="21"/>
        <w:tabs>
          <w:tab w:val="right" w:pos="9628"/>
        </w:tabs>
        <w:rPr>
          <w:rFonts w:ascii="Calibri" w:hAnsi="Calibri"/>
          <w:noProof/>
          <w:sz w:val="22"/>
        </w:rPr>
      </w:pPr>
      <w:hyperlink w:anchor="_Toc88823546" w:history="1">
        <w:r w:rsidRPr="00EA1804">
          <w:rPr>
            <w:rStyle w:val="a5"/>
            <w:noProof/>
          </w:rPr>
          <w:t>4.5.3 Литолого-стратиграфический контроль</w:t>
        </w:r>
        <w:r w:rsidRPr="00EA1804">
          <w:rPr>
            <w:noProof/>
            <w:webHidden/>
          </w:rPr>
          <w:tab/>
        </w:r>
        <w:r w:rsidRPr="00EA1804">
          <w:rPr>
            <w:noProof/>
            <w:webHidden/>
          </w:rPr>
          <w:fldChar w:fldCharType="begin"/>
        </w:r>
        <w:r w:rsidRPr="00EA1804">
          <w:rPr>
            <w:noProof/>
            <w:webHidden/>
          </w:rPr>
          <w:instrText xml:space="preserve"> PAGEREF _Toc88823546 \h </w:instrText>
        </w:r>
        <w:r w:rsidRPr="00EA1804">
          <w:rPr>
            <w:noProof/>
            <w:webHidden/>
          </w:rPr>
        </w:r>
        <w:r w:rsidRPr="00EA1804">
          <w:rPr>
            <w:noProof/>
            <w:webHidden/>
          </w:rPr>
          <w:fldChar w:fldCharType="separate"/>
        </w:r>
        <w:r w:rsidR="00BA5565">
          <w:rPr>
            <w:noProof/>
            <w:webHidden/>
          </w:rPr>
          <w:t>133</w:t>
        </w:r>
        <w:r w:rsidRPr="00EA1804">
          <w:rPr>
            <w:noProof/>
            <w:webHidden/>
          </w:rPr>
          <w:fldChar w:fldCharType="end"/>
        </w:r>
      </w:hyperlink>
    </w:p>
    <w:p w:rsidR="00634D03" w:rsidRPr="00EA1804" w:rsidRDefault="00634D03">
      <w:pPr>
        <w:pStyle w:val="21"/>
        <w:tabs>
          <w:tab w:val="right" w:pos="9628"/>
        </w:tabs>
        <w:rPr>
          <w:rFonts w:ascii="Calibri" w:hAnsi="Calibri"/>
          <w:noProof/>
          <w:sz w:val="22"/>
        </w:rPr>
      </w:pPr>
      <w:hyperlink w:anchor="_Toc88823547" w:history="1">
        <w:r w:rsidRPr="00EA1804">
          <w:rPr>
            <w:rStyle w:val="a5"/>
            <w:noProof/>
          </w:rPr>
          <w:t>4.5.4 Магматический контроль оруденения</w:t>
        </w:r>
        <w:r w:rsidRPr="00EA1804">
          <w:rPr>
            <w:noProof/>
            <w:webHidden/>
          </w:rPr>
          <w:tab/>
        </w:r>
        <w:r w:rsidRPr="00EA1804">
          <w:rPr>
            <w:noProof/>
            <w:webHidden/>
          </w:rPr>
          <w:fldChar w:fldCharType="begin"/>
        </w:r>
        <w:r w:rsidRPr="00EA1804">
          <w:rPr>
            <w:noProof/>
            <w:webHidden/>
          </w:rPr>
          <w:instrText xml:space="preserve"> PAGEREF _Toc88823547 \h </w:instrText>
        </w:r>
        <w:r w:rsidRPr="00EA1804">
          <w:rPr>
            <w:noProof/>
            <w:webHidden/>
          </w:rPr>
        </w:r>
        <w:r w:rsidRPr="00EA1804">
          <w:rPr>
            <w:noProof/>
            <w:webHidden/>
          </w:rPr>
          <w:fldChar w:fldCharType="separate"/>
        </w:r>
        <w:r w:rsidR="00BA5565">
          <w:rPr>
            <w:noProof/>
            <w:webHidden/>
          </w:rPr>
          <w:t>134</w:t>
        </w:r>
        <w:r w:rsidRPr="00EA1804">
          <w:rPr>
            <w:noProof/>
            <w:webHidden/>
          </w:rPr>
          <w:fldChar w:fldCharType="end"/>
        </w:r>
      </w:hyperlink>
    </w:p>
    <w:p w:rsidR="00634D03" w:rsidRPr="00EA1804" w:rsidRDefault="00634D03">
      <w:pPr>
        <w:pStyle w:val="21"/>
        <w:tabs>
          <w:tab w:val="right" w:pos="9628"/>
        </w:tabs>
        <w:rPr>
          <w:rFonts w:ascii="Calibri" w:hAnsi="Calibri"/>
          <w:noProof/>
          <w:sz w:val="22"/>
        </w:rPr>
      </w:pPr>
      <w:hyperlink w:anchor="_Toc88823548" w:history="1">
        <w:r w:rsidRPr="00EA1804">
          <w:rPr>
            <w:rStyle w:val="a5"/>
            <w:noProof/>
          </w:rPr>
          <w:t>4.5.5 Минералого-геохимические критерии</w:t>
        </w:r>
        <w:r w:rsidRPr="00EA1804">
          <w:rPr>
            <w:noProof/>
            <w:webHidden/>
          </w:rPr>
          <w:tab/>
        </w:r>
        <w:r w:rsidRPr="00EA1804">
          <w:rPr>
            <w:noProof/>
            <w:webHidden/>
          </w:rPr>
          <w:fldChar w:fldCharType="begin"/>
        </w:r>
        <w:r w:rsidRPr="00EA1804">
          <w:rPr>
            <w:noProof/>
            <w:webHidden/>
          </w:rPr>
          <w:instrText xml:space="preserve"> PAGEREF _Toc88823548 \h </w:instrText>
        </w:r>
        <w:r w:rsidRPr="00EA1804">
          <w:rPr>
            <w:noProof/>
            <w:webHidden/>
          </w:rPr>
        </w:r>
        <w:r w:rsidRPr="00EA1804">
          <w:rPr>
            <w:noProof/>
            <w:webHidden/>
          </w:rPr>
          <w:fldChar w:fldCharType="separate"/>
        </w:r>
        <w:r w:rsidR="00BA5565">
          <w:rPr>
            <w:noProof/>
            <w:webHidden/>
          </w:rPr>
          <w:t>142</w:t>
        </w:r>
        <w:r w:rsidRPr="00EA1804">
          <w:rPr>
            <w:noProof/>
            <w:webHidden/>
          </w:rPr>
          <w:fldChar w:fldCharType="end"/>
        </w:r>
      </w:hyperlink>
    </w:p>
    <w:p w:rsidR="00634D03" w:rsidRPr="00EA1804" w:rsidRDefault="00634D03">
      <w:pPr>
        <w:pStyle w:val="21"/>
        <w:tabs>
          <w:tab w:val="right" w:pos="9628"/>
        </w:tabs>
        <w:rPr>
          <w:rFonts w:ascii="Calibri" w:hAnsi="Calibri"/>
          <w:noProof/>
          <w:sz w:val="22"/>
        </w:rPr>
      </w:pPr>
      <w:hyperlink w:anchor="_Toc88823549" w:history="1">
        <w:r w:rsidRPr="00EA1804">
          <w:rPr>
            <w:rStyle w:val="a5"/>
            <w:noProof/>
          </w:rPr>
          <w:t>4.5.</w:t>
        </w:r>
        <w:r w:rsidRPr="00EA1804">
          <w:rPr>
            <w:rStyle w:val="a5"/>
            <w:noProof/>
            <w:lang w:val="en-US"/>
          </w:rPr>
          <w:t>6</w:t>
        </w:r>
        <w:r w:rsidRPr="00EA1804">
          <w:rPr>
            <w:rStyle w:val="a5"/>
            <w:noProof/>
          </w:rPr>
          <w:t xml:space="preserve"> Рудоносность гранитоидного магматизма</w:t>
        </w:r>
        <w:r w:rsidRPr="00EA1804">
          <w:rPr>
            <w:noProof/>
            <w:webHidden/>
          </w:rPr>
          <w:tab/>
        </w:r>
        <w:r w:rsidRPr="00EA1804">
          <w:rPr>
            <w:noProof/>
            <w:webHidden/>
          </w:rPr>
          <w:fldChar w:fldCharType="begin"/>
        </w:r>
        <w:r w:rsidRPr="00EA1804">
          <w:rPr>
            <w:noProof/>
            <w:webHidden/>
          </w:rPr>
          <w:instrText xml:space="preserve"> PAGEREF _Toc88823549 \h </w:instrText>
        </w:r>
        <w:r w:rsidRPr="00EA1804">
          <w:rPr>
            <w:noProof/>
            <w:webHidden/>
          </w:rPr>
        </w:r>
        <w:r w:rsidRPr="00EA1804">
          <w:rPr>
            <w:noProof/>
            <w:webHidden/>
          </w:rPr>
          <w:fldChar w:fldCharType="separate"/>
        </w:r>
        <w:r w:rsidR="00BA5565">
          <w:rPr>
            <w:noProof/>
            <w:webHidden/>
          </w:rPr>
          <w:t>142</w:t>
        </w:r>
        <w:r w:rsidRPr="00EA1804">
          <w:rPr>
            <w:noProof/>
            <w:webHidden/>
          </w:rPr>
          <w:fldChar w:fldCharType="end"/>
        </w:r>
      </w:hyperlink>
    </w:p>
    <w:p w:rsidR="00634D03" w:rsidRPr="00EA1804" w:rsidRDefault="00634D03">
      <w:pPr>
        <w:pStyle w:val="11"/>
        <w:tabs>
          <w:tab w:val="right" w:pos="9628"/>
        </w:tabs>
        <w:rPr>
          <w:rFonts w:ascii="Calibri" w:hAnsi="Calibri"/>
          <w:b w:val="0"/>
          <w:caps w:val="0"/>
          <w:noProof/>
          <w:sz w:val="22"/>
        </w:rPr>
      </w:pPr>
      <w:hyperlink w:anchor="_Toc88823550" w:history="1">
        <w:r w:rsidRPr="00EA1804">
          <w:rPr>
            <w:rStyle w:val="a5"/>
            <w:noProof/>
          </w:rPr>
          <w:t>5 Оценка перспектив изученной территории</w:t>
        </w:r>
        <w:r w:rsidRPr="00EA1804">
          <w:rPr>
            <w:noProof/>
            <w:webHidden/>
          </w:rPr>
          <w:tab/>
        </w:r>
        <w:r w:rsidRPr="00EA1804">
          <w:rPr>
            <w:noProof/>
            <w:webHidden/>
          </w:rPr>
          <w:fldChar w:fldCharType="begin"/>
        </w:r>
        <w:r w:rsidRPr="00EA1804">
          <w:rPr>
            <w:noProof/>
            <w:webHidden/>
          </w:rPr>
          <w:instrText xml:space="preserve"> PAGEREF _Toc88823550 \h </w:instrText>
        </w:r>
        <w:r w:rsidRPr="00EA1804">
          <w:rPr>
            <w:noProof/>
            <w:webHidden/>
          </w:rPr>
        </w:r>
        <w:r w:rsidRPr="00EA1804">
          <w:rPr>
            <w:noProof/>
            <w:webHidden/>
          </w:rPr>
          <w:fldChar w:fldCharType="separate"/>
        </w:r>
        <w:r w:rsidR="00BA5565">
          <w:rPr>
            <w:noProof/>
            <w:webHidden/>
          </w:rPr>
          <w:t>145</w:t>
        </w:r>
        <w:r w:rsidRPr="00EA1804">
          <w:rPr>
            <w:noProof/>
            <w:webHidden/>
          </w:rPr>
          <w:fldChar w:fldCharType="end"/>
        </w:r>
      </w:hyperlink>
    </w:p>
    <w:p w:rsidR="00634D03" w:rsidRPr="00EA1804" w:rsidRDefault="00634D03">
      <w:pPr>
        <w:pStyle w:val="21"/>
        <w:tabs>
          <w:tab w:val="right" w:pos="9628"/>
        </w:tabs>
        <w:rPr>
          <w:rFonts w:ascii="Calibri" w:hAnsi="Calibri"/>
          <w:noProof/>
          <w:sz w:val="22"/>
        </w:rPr>
      </w:pPr>
      <w:hyperlink w:anchor="_Toc88823551" w:history="1">
        <w:r w:rsidRPr="00EA1804">
          <w:rPr>
            <w:rStyle w:val="a5"/>
            <w:noProof/>
          </w:rPr>
          <w:t>5.1 Региональное геологическое изучение территории.</w:t>
        </w:r>
        <w:r w:rsidRPr="00EA1804">
          <w:rPr>
            <w:noProof/>
            <w:webHidden/>
          </w:rPr>
          <w:tab/>
        </w:r>
        <w:r w:rsidRPr="00EA1804">
          <w:rPr>
            <w:noProof/>
            <w:webHidden/>
          </w:rPr>
          <w:fldChar w:fldCharType="begin"/>
        </w:r>
        <w:r w:rsidRPr="00EA1804">
          <w:rPr>
            <w:noProof/>
            <w:webHidden/>
          </w:rPr>
          <w:instrText xml:space="preserve"> PAGEREF _Toc88823551 \h </w:instrText>
        </w:r>
        <w:r w:rsidRPr="00EA1804">
          <w:rPr>
            <w:noProof/>
            <w:webHidden/>
          </w:rPr>
        </w:r>
        <w:r w:rsidRPr="00EA1804">
          <w:rPr>
            <w:noProof/>
            <w:webHidden/>
          </w:rPr>
          <w:fldChar w:fldCharType="separate"/>
        </w:r>
        <w:r w:rsidR="00BA5565">
          <w:rPr>
            <w:noProof/>
            <w:webHidden/>
          </w:rPr>
          <w:t>145</w:t>
        </w:r>
        <w:r w:rsidRPr="00EA1804">
          <w:rPr>
            <w:noProof/>
            <w:webHidden/>
          </w:rPr>
          <w:fldChar w:fldCharType="end"/>
        </w:r>
      </w:hyperlink>
    </w:p>
    <w:p w:rsidR="00634D03" w:rsidRPr="00EA1804" w:rsidRDefault="00634D03">
      <w:pPr>
        <w:pStyle w:val="21"/>
        <w:tabs>
          <w:tab w:val="right" w:pos="9628"/>
        </w:tabs>
        <w:rPr>
          <w:rFonts w:ascii="Calibri" w:hAnsi="Calibri"/>
          <w:noProof/>
          <w:sz w:val="22"/>
        </w:rPr>
      </w:pPr>
      <w:hyperlink w:anchor="_Toc88823552" w:history="1">
        <w:r w:rsidRPr="00EA1804">
          <w:rPr>
            <w:rStyle w:val="a5"/>
            <w:noProof/>
          </w:rPr>
          <w:t>5.2 Поисковые работы</w:t>
        </w:r>
        <w:r w:rsidRPr="00EA1804">
          <w:rPr>
            <w:noProof/>
            <w:webHidden/>
          </w:rPr>
          <w:tab/>
        </w:r>
        <w:r w:rsidRPr="00EA1804">
          <w:rPr>
            <w:noProof/>
            <w:webHidden/>
          </w:rPr>
          <w:fldChar w:fldCharType="begin"/>
        </w:r>
        <w:r w:rsidRPr="00EA1804">
          <w:rPr>
            <w:noProof/>
            <w:webHidden/>
          </w:rPr>
          <w:instrText xml:space="preserve"> PAGEREF _Toc88823552 \h </w:instrText>
        </w:r>
        <w:r w:rsidRPr="00EA1804">
          <w:rPr>
            <w:noProof/>
            <w:webHidden/>
          </w:rPr>
        </w:r>
        <w:r w:rsidRPr="00EA1804">
          <w:rPr>
            <w:noProof/>
            <w:webHidden/>
          </w:rPr>
          <w:fldChar w:fldCharType="separate"/>
        </w:r>
        <w:r w:rsidR="00BA5565">
          <w:rPr>
            <w:noProof/>
            <w:webHidden/>
          </w:rPr>
          <w:t>147</w:t>
        </w:r>
        <w:r w:rsidRPr="00EA1804">
          <w:rPr>
            <w:noProof/>
            <w:webHidden/>
          </w:rPr>
          <w:fldChar w:fldCharType="end"/>
        </w:r>
      </w:hyperlink>
    </w:p>
    <w:p w:rsidR="00634D03" w:rsidRPr="00EA1804" w:rsidRDefault="00634D03">
      <w:pPr>
        <w:pStyle w:val="11"/>
        <w:tabs>
          <w:tab w:val="right" w:pos="9628"/>
        </w:tabs>
        <w:rPr>
          <w:rFonts w:ascii="Calibri" w:hAnsi="Calibri"/>
          <w:b w:val="0"/>
          <w:caps w:val="0"/>
          <w:noProof/>
          <w:sz w:val="22"/>
        </w:rPr>
      </w:pPr>
      <w:hyperlink w:anchor="_Toc88823553" w:history="1">
        <w:r w:rsidRPr="00EA1804">
          <w:rPr>
            <w:rStyle w:val="a5"/>
            <w:noProof/>
          </w:rPr>
          <w:t>Заключение</w:t>
        </w:r>
        <w:r w:rsidRPr="00EA1804">
          <w:rPr>
            <w:noProof/>
            <w:webHidden/>
          </w:rPr>
          <w:tab/>
        </w:r>
        <w:r w:rsidRPr="00EA1804">
          <w:rPr>
            <w:noProof/>
            <w:webHidden/>
          </w:rPr>
          <w:fldChar w:fldCharType="begin"/>
        </w:r>
        <w:r w:rsidRPr="00EA1804">
          <w:rPr>
            <w:noProof/>
            <w:webHidden/>
          </w:rPr>
          <w:instrText xml:space="preserve"> PAGEREF _Toc88823553 \h </w:instrText>
        </w:r>
        <w:r w:rsidRPr="00EA1804">
          <w:rPr>
            <w:noProof/>
            <w:webHidden/>
          </w:rPr>
        </w:r>
        <w:r w:rsidRPr="00EA1804">
          <w:rPr>
            <w:noProof/>
            <w:webHidden/>
          </w:rPr>
          <w:fldChar w:fldCharType="separate"/>
        </w:r>
        <w:r w:rsidR="00BA5565">
          <w:rPr>
            <w:noProof/>
            <w:webHidden/>
          </w:rPr>
          <w:t>152</w:t>
        </w:r>
        <w:r w:rsidRPr="00EA1804">
          <w:rPr>
            <w:noProof/>
            <w:webHidden/>
          </w:rPr>
          <w:fldChar w:fldCharType="end"/>
        </w:r>
      </w:hyperlink>
    </w:p>
    <w:p w:rsidR="00634D03" w:rsidRPr="00EA1804" w:rsidRDefault="00634D03">
      <w:pPr>
        <w:pStyle w:val="11"/>
        <w:tabs>
          <w:tab w:val="right" w:pos="9628"/>
        </w:tabs>
        <w:rPr>
          <w:rFonts w:ascii="Calibri" w:hAnsi="Calibri"/>
          <w:b w:val="0"/>
          <w:caps w:val="0"/>
          <w:noProof/>
          <w:sz w:val="22"/>
        </w:rPr>
      </w:pPr>
      <w:hyperlink w:anchor="_Toc88823554" w:history="1">
        <w:r w:rsidRPr="00EA1804">
          <w:rPr>
            <w:rStyle w:val="a5"/>
            <w:rFonts w:eastAsia="Calibri"/>
            <w:noProof/>
          </w:rPr>
          <w:t>Список Использованных источников</w:t>
        </w:r>
        <w:r w:rsidRPr="00EA1804">
          <w:rPr>
            <w:noProof/>
            <w:webHidden/>
          </w:rPr>
          <w:tab/>
        </w:r>
        <w:r w:rsidRPr="00EA1804">
          <w:rPr>
            <w:noProof/>
            <w:webHidden/>
          </w:rPr>
          <w:fldChar w:fldCharType="begin"/>
        </w:r>
        <w:r w:rsidRPr="00EA1804">
          <w:rPr>
            <w:noProof/>
            <w:webHidden/>
          </w:rPr>
          <w:instrText xml:space="preserve"> PAGEREF _Toc88823554 \h </w:instrText>
        </w:r>
        <w:r w:rsidRPr="00EA1804">
          <w:rPr>
            <w:noProof/>
            <w:webHidden/>
          </w:rPr>
        </w:r>
        <w:r w:rsidRPr="00EA1804">
          <w:rPr>
            <w:noProof/>
            <w:webHidden/>
          </w:rPr>
          <w:fldChar w:fldCharType="separate"/>
        </w:r>
        <w:r w:rsidR="00BA5565">
          <w:rPr>
            <w:noProof/>
            <w:webHidden/>
          </w:rPr>
          <w:t>156</w:t>
        </w:r>
        <w:r w:rsidRPr="00EA1804">
          <w:rPr>
            <w:noProof/>
            <w:webHidden/>
          </w:rPr>
          <w:fldChar w:fldCharType="end"/>
        </w:r>
      </w:hyperlink>
    </w:p>
    <w:p w:rsidR="00634D03" w:rsidRPr="00EA1804" w:rsidRDefault="00634D03">
      <w:pPr>
        <w:pStyle w:val="11"/>
        <w:tabs>
          <w:tab w:val="right" w:pos="9628"/>
        </w:tabs>
        <w:rPr>
          <w:rFonts w:ascii="Calibri" w:hAnsi="Calibri"/>
          <w:b w:val="0"/>
          <w:caps w:val="0"/>
          <w:noProof/>
          <w:sz w:val="22"/>
        </w:rPr>
      </w:pPr>
      <w:hyperlink w:anchor="_Toc88823555" w:history="1">
        <w:r w:rsidRPr="00EA1804">
          <w:rPr>
            <w:rStyle w:val="a5"/>
            <w:noProof/>
          </w:rPr>
          <w:t>Приложение А</w:t>
        </w:r>
        <w:r w:rsidRPr="00EA1804">
          <w:rPr>
            <w:noProof/>
            <w:webHidden/>
          </w:rPr>
          <w:tab/>
        </w:r>
        <w:r w:rsidRPr="00EA1804">
          <w:rPr>
            <w:noProof/>
            <w:webHidden/>
          </w:rPr>
          <w:fldChar w:fldCharType="begin"/>
        </w:r>
        <w:r w:rsidRPr="00EA1804">
          <w:rPr>
            <w:noProof/>
            <w:webHidden/>
          </w:rPr>
          <w:instrText xml:space="preserve"> PAGEREF _Toc88823555 \h </w:instrText>
        </w:r>
        <w:r w:rsidRPr="00EA1804">
          <w:rPr>
            <w:noProof/>
            <w:webHidden/>
          </w:rPr>
        </w:r>
        <w:r w:rsidRPr="00EA1804">
          <w:rPr>
            <w:noProof/>
            <w:webHidden/>
          </w:rPr>
          <w:fldChar w:fldCharType="separate"/>
        </w:r>
        <w:r w:rsidR="00BA5565">
          <w:rPr>
            <w:noProof/>
            <w:webHidden/>
          </w:rPr>
          <w:t>165</w:t>
        </w:r>
        <w:r w:rsidRPr="00EA1804">
          <w:rPr>
            <w:noProof/>
            <w:webHidden/>
          </w:rPr>
          <w:fldChar w:fldCharType="end"/>
        </w:r>
      </w:hyperlink>
    </w:p>
    <w:p w:rsidR="0079043F" w:rsidRPr="00EA1804" w:rsidRDefault="0060045C" w:rsidP="00EF3092">
      <w:pPr>
        <w:spacing w:after="0" w:line="240" w:lineRule="auto"/>
        <w:rPr>
          <w:rFonts w:ascii="Times New Roman" w:hAnsi="Times New Roman"/>
        </w:rPr>
      </w:pPr>
      <w:r w:rsidRPr="00EA1804">
        <w:rPr>
          <w:rFonts w:ascii="Times New Roman" w:eastAsia="Times New Roman" w:hAnsi="Times New Roman"/>
          <w:b/>
          <w:sz w:val="28"/>
          <w:lang w:eastAsia="ru-RU"/>
        </w:rPr>
        <w:fldChar w:fldCharType="end"/>
      </w:r>
    </w:p>
    <w:p w:rsidR="00A40876" w:rsidRPr="00EA1804" w:rsidRDefault="00DC4F84" w:rsidP="00EF3092">
      <w:pPr>
        <w:pStyle w:val="1"/>
        <w:jc w:val="center"/>
      </w:pPr>
      <w:r w:rsidRPr="00EA1804">
        <w:rPr>
          <w:szCs w:val="28"/>
        </w:rPr>
        <w:br w:type="page"/>
      </w:r>
      <w:bookmarkStart w:id="1" w:name="_Toc88823513"/>
      <w:r w:rsidR="00A40876" w:rsidRPr="00EA1804">
        <w:lastRenderedPageBreak/>
        <w:t>Обозначения и сокращения</w:t>
      </w:r>
      <w:bookmarkEnd w:id="1"/>
    </w:p>
    <w:p w:rsidR="00A40876" w:rsidRPr="00EA1804" w:rsidRDefault="00A40876" w:rsidP="00EF3092">
      <w:pPr>
        <w:spacing w:after="0" w:line="240" w:lineRule="auto"/>
        <w:ind w:firstLine="709"/>
        <w:jc w:val="center"/>
        <w:rPr>
          <w:rFonts w:ascii="Times New Roman" w:hAnsi="Times New Roman"/>
          <w:sz w:val="28"/>
          <w:szCs w:val="28"/>
        </w:rPr>
      </w:pPr>
    </w:p>
    <w:p w:rsidR="00D02485" w:rsidRPr="00EA1804" w:rsidRDefault="00D02485"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lang w:val="en-US"/>
        </w:rPr>
        <w:t>ICP</w:t>
      </w:r>
      <w:r w:rsidRPr="00EA1804">
        <w:rPr>
          <w:rFonts w:ascii="Times New Roman" w:hAnsi="Times New Roman"/>
          <w:sz w:val="28"/>
          <w:szCs w:val="28"/>
        </w:rPr>
        <w:t>-</w:t>
      </w:r>
      <w:r w:rsidRPr="00EA1804">
        <w:rPr>
          <w:rFonts w:ascii="Times New Roman" w:hAnsi="Times New Roman"/>
          <w:sz w:val="28"/>
          <w:szCs w:val="28"/>
          <w:lang w:val="en-US"/>
        </w:rPr>
        <w:t>MS</w:t>
      </w:r>
      <w:r w:rsidRPr="00EA1804">
        <w:rPr>
          <w:rFonts w:ascii="Times New Roman" w:hAnsi="Times New Roman"/>
          <w:sz w:val="28"/>
          <w:szCs w:val="28"/>
        </w:rPr>
        <w:t xml:space="preserve"> – Масс-спектрометрия с индуктивно-связанной плазмой</w:t>
      </w:r>
    </w:p>
    <w:p w:rsidR="00D02485" w:rsidRPr="00EA1804" w:rsidRDefault="00D02485"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lang w:val="en-US"/>
        </w:rPr>
        <w:t>TAS</w:t>
      </w:r>
      <w:r w:rsidR="00F92073" w:rsidRPr="00EA1804">
        <w:rPr>
          <w:rFonts w:ascii="Times New Roman" w:hAnsi="Times New Roman"/>
          <w:sz w:val="28"/>
          <w:szCs w:val="28"/>
        </w:rPr>
        <w:t xml:space="preserve"> – Д</w:t>
      </w:r>
      <w:r w:rsidRPr="00EA1804">
        <w:rPr>
          <w:rFonts w:ascii="Times New Roman" w:hAnsi="Times New Roman"/>
          <w:sz w:val="28"/>
          <w:szCs w:val="28"/>
        </w:rPr>
        <w:t>иаграмма кремнекислотности-щелочности</w:t>
      </w:r>
    </w:p>
    <w:p w:rsidR="00E27A08" w:rsidRPr="00EA1804" w:rsidRDefault="00E27A08"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АО ИГН АН КазССР – Алтайский отдел Института геологических наук Академии Наук Казахской советской социалистической республики</w:t>
      </w:r>
    </w:p>
    <w:p w:rsidR="00D02485" w:rsidRDefault="00D02485"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БА – Большой Алтай</w:t>
      </w:r>
    </w:p>
    <w:p w:rsidR="009D3465" w:rsidRPr="00EA1804" w:rsidRDefault="009D3465" w:rsidP="00EF3092">
      <w:pPr>
        <w:spacing w:after="0" w:line="240" w:lineRule="auto"/>
        <w:ind w:firstLine="709"/>
        <w:jc w:val="both"/>
        <w:rPr>
          <w:rFonts w:ascii="Times New Roman" w:hAnsi="Times New Roman"/>
          <w:sz w:val="28"/>
          <w:szCs w:val="28"/>
        </w:rPr>
      </w:pPr>
      <w:r>
        <w:rPr>
          <w:rFonts w:ascii="Times New Roman" w:hAnsi="Times New Roman"/>
          <w:sz w:val="28"/>
          <w:szCs w:val="28"/>
        </w:rPr>
        <w:t xml:space="preserve">БСЗ </w:t>
      </w:r>
      <w:r w:rsidR="006D27F3">
        <w:rPr>
          <w:rFonts w:ascii="Times New Roman" w:hAnsi="Times New Roman"/>
          <w:sz w:val="28"/>
          <w:szCs w:val="28"/>
        </w:rPr>
        <w:t>–</w:t>
      </w:r>
      <w:r>
        <w:rPr>
          <w:rFonts w:ascii="Times New Roman" w:hAnsi="Times New Roman"/>
          <w:sz w:val="28"/>
          <w:szCs w:val="28"/>
        </w:rPr>
        <w:t xml:space="preserve"> </w:t>
      </w:r>
      <w:r w:rsidRPr="00EA1804">
        <w:rPr>
          <w:rFonts w:ascii="Times New Roman" w:hAnsi="Times New Roman"/>
          <w:sz w:val="28"/>
          <w:szCs w:val="28"/>
        </w:rPr>
        <w:t>Б</w:t>
      </w:r>
      <w:r>
        <w:rPr>
          <w:rFonts w:ascii="Times New Roman" w:hAnsi="Times New Roman"/>
          <w:sz w:val="28"/>
          <w:szCs w:val="28"/>
        </w:rPr>
        <w:t>елоубинско-Сарымсактинская зона</w:t>
      </w:r>
    </w:p>
    <w:p w:rsidR="00F256FC" w:rsidRPr="00EA1804" w:rsidRDefault="00F256FC"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ВП – Метод вызванной поляризации</w:t>
      </w:r>
    </w:p>
    <w:p w:rsidR="00E27A08" w:rsidRPr="00EA1804" w:rsidRDefault="00E27A08"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ВСЕГЕИ </w:t>
      </w:r>
      <w:r w:rsidR="006F696A" w:rsidRPr="00EA1804">
        <w:rPr>
          <w:rFonts w:ascii="Times New Roman" w:hAnsi="Times New Roman"/>
          <w:sz w:val="28"/>
          <w:szCs w:val="28"/>
        </w:rPr>
        <w:t>–</w:t>
      </w:r>
      <w:r w:rsidRPr="00EA1804">
        <w:rPr>
          <w:rFonts w:ascii="Times New Roman" w:hAnsi="Times New Roman"/>
          <w:sz w:val="28"/>
          <w:szCs w:val="28"/>
        </w:rPr>
        <w:t xml:space="preserve"> Всероссийский научно-исследовательский геологический институт</w:t>
      </w:r>
    </w:p>
    <w:p w:rsidR="00F256FC" w:rsidRPr="00EA1804" w:rsidRDefault="00F256FC"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ВЭЗ – Вертикальное электрическое зондирование</w:t>
      </w:r>
    </w:p>
    <w:p w:rsidR="00E27A08" w:rsidRPr="00EA1804" w:rsidRDefault="00E27A08"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ГГК-200 – Глубинное геологическое картирование масштаба 1:200 000</w:t>
      </w:r>
    </w:p>
    <w:p w:rsidR="00E27A08" w:rsidRPr="00EA1804" w:rsidRDefault="00D02485"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ГДП-200 – Геологическое доизучение площади масштаба 1: 200</w:t>
      </w:r>
      <w:r w:rsidR="00E27A08" w:rsidRPr="00EA1804">
        <w:rPr>
          <w:rFonts w:ascii="Times New Roman" w:hAnsi="Times New Roman"/>
          <w:sz w:val="28"/>
          <w:szCs w:val="28"/>
        </w:rPr>
        <w:t> </w:t>
      </w:r>
      <w:r w:rsidRPr="00EA1804">
        <w:rPr>
          <w:rFonts w:ascii="Times New Roman" w:hAnsi="Times New Roman"/>
          <w:sz w:val="28"/>
          <w:szCs w:val="28"/>
        </w:rPr>
        <w:t>000</w:t>
      </w:r>
    </w:p>
    <w:p w:rsidR="00D02485" w:rsidRPr="00EA1804" w:rsidRDefault="00D74E4A"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ГРП – Г</w:t>
      </w:r>
      <w:r w:rsidR="00D02485" w:rsidRPr="00EA1804">
        <w:rPr>
          <w:rFonts w:ascii="Times New Roman" w:hAnsi="Times New Roman"/>
          <w:sz w:val="28"/>
          <w:szCs w:val="28"/>
        </w:rPr>
        <w:t>еологоразведочная партия</w:t>
      </w:r>
    </w:p>
    <w:p w:rsidR="00D02485" w:rsidRPr="00EA1804" w:rsidRDefault="00F92073"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ГРЭ – Г</w:t>
      </w:r>
      <w:r w:rsidR="00D02485" w:rsidRPr="00EA1804">
        <w:rPr>
          <w:rFonts w:ascii="Times New Roman" w:hAnsi="Times New Roman"/>
          <w:sz w:val="28"/>
          <w:szCs w:val="28"/>
        </w:rPr>
        <w:t>еологоразведочная экспедиция</w:t>
      </w:r>
    </w:p>
    <w:p w:rsidR="00F256FC" w:rsidRPr="00EA1804" w:rsidRDefault="00F256FC"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ЕП – Метод </w:t>
      </w:r>
      <w:r w:rsidRPr="00EA1804">
        <w:rPr>
          <w:rFonts w:ascii="Times New Roman" w:hAnsi="Times New Roman"/>
          <w:color w:val="222222"/>
          <w:sz w:val="28"/>
          <w:szCs w:val="28"/>
          <w:shd w:val="clear" w:color="auto" w:fill="FFFFFF"/>
        </w:rPr>
        <w:t>естественной</w:t>
      </w:r>
      <w:r w:rsidRPr="00EA1804">
        <w:rPr>
          <w:rFonts w:ascii="Times New Roman" w:hAnsi="Times New Roman"/>
          <w:sz w:val="28"/>
          <w:szCs w:val="28"/>
        </w:rPr>
        <w:t xml:space="preserve"> поляризации</w:t>
      </w:r>
    </w:p>
    <w:p w:rsidR="00E27A08" w:rsidRPr="00EA1804" w:rsidRDefault="00E27A08"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ЗК – Западно-Калбинская</w:t>
      </w:r>
    </w:p>
    <w:p w:rsidR="00E27A08" w:rsidRPr="00EA1804" w:rsidRDefault="00E27A08"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ИЗ – Иртышская зона</w:t>
      </w:r>
    </w:p>
    <w:p w:rsidR="00E27A08" w:rsidRPr="00EA1804" w:rsidRDefault="00E27A08"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ИЗС – Иртышская зона смятия </w:t>
      </w:r>
    </w:p>
    <w:p w:rsidR="00D02485" w:rsidRPr="00EA1804" w:rsidRDefault="00D02485"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КН – Калба-Нарымская</w:t>
      </w:r>
    </w:p>
    <w:p w:rsidR="00D02485" w:rsidRPr="00EA1804" w:rsidRDefault="00D02485"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РА – Рудноалтайская</w:t>
      </w:r>
    </w:p>
    <w:p w:rsidR="00E27A08" w:rsidRPr="00EA1804" w:rsidRDefault="00F92073"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РГУ – Р</w:t>
      </w:r>
      <w:r w:rsidR="00E27A08" w:rsidRPr="00EA1804">
        <w:rPr>
          <w:rFonts w:ascii="Times New Roman" w:hAnsi="Times New Roman"/>
          <w:sz w:val="28"/>
          <w:szCs w:val="28"/>
        </w:rPr>
        <w:t>еспубликанское государственное учреждение</w:t>
      </w:r>
    </w:p>
    <w:p w:rsidR="00D02485" w:rsidRPr="00EA1804" w:rsidRDefault="00F329AC"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РЗЭ – Р</w:t>
      </w:r>
      <w:r w:rsidR="00D02485" w:rsidRPr="00EA1804">
        <w:rPr>
          <w:rFonts w:ascii="Times New Roman" w:hAnsi="Times New Roman"/>
          <w:sz w:val="28"/>
          <w:szCs w:val="28"/>
        </w:rPr>
        <w:t>едкоземельные элементы</w:t>
      </w:r>
    </w:p>
    <w:p w:rsidR="000408D6" w:rsidRPr="00EA1804" w:rsidRDefault="000408D6" w:rsidP="000408D6">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РИНЦ </w:t>
      </w:r>
      <w:r w:rsidR="00E237DB" w:rsidRPr="00EA1804">
        <w:rPr>
          <w:rFonts w:ascii="Times New Roman" w:hAnsi="Times New Roman"/>
          <w:sz w:val="28"/>
          <w:szCs w:val="28"/>
        </w:rPr>
        <w:t>–</w:t>
      </w:r>
      <w:r w:rsidRPr="00EA1804">
        <w:rPr>
          <w:rFonts w:ascii="Times New Roman" w:hAnsi="Times New Roman"/>
          <w:sz w:val="28"/>
          <w:szCs w:val="28"/>
        </w:rPr>
        <w:t xml:space="preserve"> Российский индекс научного цитирования</w:t>
      </w:r>
    </w:p>
    <w:p w:rsidR="00D02485" w:rsidRPr="00EA1804" w:rsidRDefault="00F329AC"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РЭМ – Р</w:t>
      </w:r>
      <w:r w:rsidR="00D02485" w:rsidRPr="00EA1804">
        <w:rPr>
          <w:rFonts w:ascii="Times New Roman" w:hAnsi="Times New Roman"/>
          <w:sz w:val="28"/>
          <w:szCs w:val="28"/>
        </w:rPr>
        <w:t>астровый электронный микроскоп</w:t>
      </w:r>
    </w:p>
    <w:p w:rsidR="00E3416D" w:rsidRPr="00EA1804" w:rsidRDefault="00E3416D"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СМУиС – Совет молодых ученых и специалистов</w:t>
      </w:r>
    </w:p>
    <w:p w:rsidR="004220D1" w:rsidRPr="00EA1804" w:rsidRDefault="004220D1"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СО РАН – Сибирское отделение Российской Академии Наук</w:t>
      </w:r>
    </w:p>
    <w:p w:rsidR="00E3416D" w:rsidRPr="00EA1804" w:rsidRDefault="00E3416D"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ЦНИГРИ – Центральный научно-исследовательский геологоразведочный институт цветных и благородных металлов</w:t>
      </w:r>
    </w:p>
    <w:p w:rsidR="00E3416D" w:rsidRPr="00EA1804" w:rsidRDefault="00E3416D"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ФГБУ – Федеральное государственное бюджетное учреждение</w:t>
      </w:r>
    </w:p>
    <w:p w:rsidR="00E27A08" w:rsidRPr="00EA1804" w:rsidRDefault="00E27A08"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ЧЗ – Чарская зона</w:t>
      </w:r>
    </w:p>
    <w:p w:rsidR="00E27A08" w:rsidRPr="00EA1804" w:rsidRDefault="00E27A08" w:rsidP="00EF3092">
      <w:pPr>
        <w:spacing w:after="0" w:line="240" w:lineRule="auto"/>
        <w:ind w:firstLine="709"/>
        <w:jc w:val="both"/>
        <w:rPr>
          <w:rFonts w:ascii="Times New Roman" w:hAnsi="Times New Roman"/>
          <w:sz w:val="28"/>
          <w:szCs w:val="28"/>
        </w:rPr>
      </w:pPr>
    </w:p>
    <w:p w:rsidR="004220D1" w:rsidRPr="00EA1804" w:rsidRDefault="004220D1" w:rsidP="00EF3092">
      <w:pPr>
        <w:spacing w:after="0" w:line="240" w:lineRule="auto"/>
        <w:ind w:firstLine="709"/>
        <w:jc w:val="both"/>
        <w:rPr>
          <w:rFonts w:ascii="Times New Roman" w:hAnsi="Times New Roman"/>
          <w:sz w:val="28"/>
          <w:szCs w:val="28"/>
        </w:rPr>
      </w:pPr>
    </w:p>
    <w:p w:rsidR="00CF6E65" w:rsidRPr="00EA1804" w:rsidRDefault="00CF6E65" w:rsidP="001D1642">
      <w:pPr>
        <w:pStyle w:val="1"/>
        <w:jc w:val="center"/>
      </w:pPr>
      <w:r w:rsidRPr="00EA1804">
        <w:br w:type="page"/>
      </w:r>
      <w:bookmarkStart w:id="2" w:name="_Toc88823514"/>
      <w:r w:rsidRPr="00EA1804">
        <w:lastRenderedPageBreak/>
        <w:t>Введение</w:t>
      </w:r>
      <w:bookmarkEnd w:id="2"/>
    </w:p>
    <w:p w:rsidR="00CF6E65" w:rsidRPr="00EA1804" w:rsidRDefault="00CF6E65" w:rsidP="00EF3092">
      <w:pPr>
        <w:spacing w:after="0" w:line="240" w:lineRule="auto"/>
        <w:ind w:firstLine="709"/>
        <w:jc w:val="center"/>
        <w:rPr>
          <w:rFonts w:ascii="Times New Roman" w:hAnsi="Times New Roman"/>
          <w:sz w:val="28"/>
          <w:szCs w:val="28"/>
        </w:rPr>
      </w:pPr>
    </w:p>
    <w:p w:rsidR="00CF6E65" w:rsidRPr="00EA1804" w:rsidRDefault="00CF6E65"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Территория Восточного Казахстана входит в состав Центрально-Азиатского складчатого пояса, охватывает геологические структуры Большого Алтая (БА) и прилегающие регионы Чингиз-Тарбагатая, частично Северного Прибалхашья (на юго-западе) и Горного Алтая (на северо-востоке). Территория Большого Алтая объединяет геологические структуры Рудного Алтая, Калба-Нарыма, Западной Калбы и Жарма-Саура. Рассматриваемый регион является уникальным геологическим полигоном, в котором сосредоточены многие месторождения железа, меди, свинца, цинка, золота, редких металлов и других полезных ископаемых. На базе этих месторождений здесь создана крупная инфраструктура горнодобывающих и металлургических предприятий. </w:t>
      </w:r>
    </w:p>
    <w:p w:rsidR="00CF6E65" w:rsidRPr="00EA1804" w:rsidRDefault="00CF6E65"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Важнейшей проблемой развития региона является необходимость укрепления минерально-сырьевой базы цветных металлов, золота и редких металлов для действующих предприятий горно-металлургического производства. </w:t>
      </w:r>
    </w:p>
    <w:p w:rsidR="00CF6E65" w:rsidRPr="00EA1804" w:rsidRDefault="00CF6E65" w:rsidP="00EF3092">
      <w:pPr>
        <w:spacing w:after="0" w:line="240" w:lineRule="auto"/>
        <w:ind w:firstLine="709"/>
        <w:jc w:val="both"/>
        <w:rPr>
          <w:rFonts w:ascii="Times New Roman" w:hAnsi="Times New Roman"/>
          <w:sz w:val="28"/>
          <w:szCs w:val="28"/>
        </w:rPr>
      </w:pPr>
      <w:r w:rsidRPr="00EA1804">
        <w:rPr>
          <w:rFonts w:ascii="Times New Roman" w:hAnsi="Times New Roman"/>
          <w:b/>
          <w:sz w:val="28"/>
          <w:szCs w:val="28"/>
        </w:rPr>
        <w:t>Актуальность работы.</w:t>
      </w:r>
      <w:r w:rsidRPr="00EA1804">
        <w:rPr>
          <w:rFonts w:ascii="Times New Roman" w:hAnsi="Times New Roman"/>
          <w:sz w:val="28"/>
          <w:szCs w:val="28"/>
        </w:rPr>
        <w:t xml:space="preserve"> Геологические структуры Южного Алтая являются продолжением крупных рудных поясов Казахстанской части Большого Алтая (Калбинского пояса, Иртышской зоны смятия и Рудного Алтая), которые здесь сошлись в единый пучок и, следовательно, являются</w:t>
      </w:r>
      <w:r w:rsidR="00265BE0" w:rsidRPr="00EA1804">
        <w:rPr>
          <w:rFonts w:ascii="Times New Roman" w:hAnsi="Times New Roman"/>
          <w:sz w:val="28"/>
          <w:szCs w:val="28"/>
        </w:rPr>
        <w:t xml:space="preserve"> </w:t>
      </w:r>
      <w:r w:rsidRPr="00EA1804">
        <w:rPr>
          <w:rFonts w:ascii="Times New Roman" w:hAnsi="Times New Roman"/>
          <w:sz w:val="28"/>
          <w:szCs w:val="28"/>
        </w:rPr>
        <w:t>перспективными на выявление новых месторождений полезных ископаемых (медь, золото, редкие металлы и др.).</w:t>
      </w:r>
    </w:p>
    <w:p w:rsidR="00CF6E65" w:rsidRPr="00EA1804" w:rsidRDefault="00CF6E65" w:rsidP="00EF3092">
      <w:pPr>
        <w:spacing w:after="0" w:line="240" w:lineRule="auto"/>
        <w:ind w:firstLine="709"/>
        <w:jc w:val="both"/>
        <w:rPr>
          <w:rFonts w:ascii="Times New Roman" w:hAnsi="Times New Roman"/>
          <w:sz w:val="28"/>
          <w:szCs w:val="28"/>
        </w:rPr>
      </w:pPr>
      <w:r w:rsidRPr="00EA1804">
        <w:rPr>
          <w:rFonts w:ascii="Times New Roman" w:hAnsi="Times New Roman"/>
          <w:b/>
          <w:sz w:val="28"/>
          <w:szCs w:val="28"/>
        </w:rPr>
        <w:t>Целью исследования</w:t>
      </w:r>
      <w:r w:rsidRPr="00EA1804">
        <w:rPr>
          <w:rFonts w:ascii="Times New Roman" w:hAnsi="Times New Roman"/>
          <w:sz w:val="28"/>
          <w:szCs w:val="28"/>
        </w:rPr>
        <w:t xml:space="preserve"> является изучение в пределах Южного Алтая минерагенической специализации геодинамических обстановок и режимов, продуктивных на определенные типы месторождений полезных ископаемых (медь, золото, редкие металлы и др.); оценка перспектив Южно-Алтайского региона и разработка научно-практических рекомендаций для определения перспективных направлений поисков новых месторождений.</w:t>
      </w:r>
    </w:p>
    <w:p w:rsidR="00CF6E65" w:rsidRPr="00EA1804" w:rsidRDefault="00CF6E65" w:rsidP="00EF3092">
      <w:pPr>
        <w:spacing w:after="0" w:line="240" w:lineRule="auto"/>
        <w:ind w:firstLine="709"/>
        <w:jc w:val="both"/>
        <w:rPr>
          <w:rFonts w:ascii="Times New Roman" w:hAnsi="Times New Roman"/>
          <w:b/>
          <w:sz w:val="28"/>
          <w:szCs w:val="28"/>
        </w:rPr>
      </w:pPr>
      <w:r w:rsidRPr="00EA1804">
        <w:rPr>
          <w:rFonts w:ascii="Times New Roman" w:hAnsi="Times New Roman"/>
          <w:b/>
          <w:sz w:val="28"/>
          <w:szCs w:val="28"/>
        </w:rPr>
        <w:t>Задачи исследований:</w:t>
      </w:r>
    </w:p>
    <w:p w:rsidR="00CF6E65" w:rsidRPr="00EA1804" w:rsidRDefault="00CF6E65" w:rsidP="009A33E9">
      <w:pPr>
        <w:numPr>
          <w:ilvl w:val="0"/>
          <w:numId w:val="9"/>
        </w:numPr>
        <w:tabs>
          <w:tab w:val="left" w:pos="993"/>
        </w:tabs>
        <w:spacing w:after="0" w:line="240" w:lineRule="auto"/>
        <w:ind w:left="0" w:firstLine="709"/>
        <w:jc w:val="both"/>
        <w:rPr>
          <w:rFonts w:ascii="Times New Roman" w:hAnsi="Times New Roman"/>
          <w:sz w:val="28"/>
          <w:szCs w:val="28"/>
        </w:rPr>
      </w:pPr>
      <w:r w:rsidRPr="00EA1804">
        <w:rPr>
          <w:rFonts w:ascii="Times New Roman" w:hAnsi="Times New Roman"/>
          <w:sz w:val="28"/>
          <w:szCs w:val="28"/>
        </w:rPr>
        <w:t>Провести системный анализ имеющегося материала геолого-съемочных, поисковых и геологоразведочных работ прошлых лет, использовать результаты проведенных научных исследований для определения перспективных направлений прогнозно-поисковых работ на территории Южного Алтая.</w:t>
      </w:r>
    </w:p>
    <w:p w:rsidR="00CF6E65" w:rsidRPr="00EA1804" w:rsidRDefault="00CF6E65" w:rsidP="009A33E9">
      <w:pPr>
        <w:numPr>
          <w:ilvl w:val="0"/>
          <w:numId w:val="9"/>
        </w:numPr>
        <w:tabs>
          <w:tab w:val="left" w:pos="993"/>
        </w:tabs>
        <w:spacing w:after="0" w:line="240" w:lineRule="auto"/>
        <w:ind w:left="0" w:firstLine="709"/>
        <w:jc w:val="both"/>
        <w:rPr>
          <w:rFonts w:ascii="Times New Roman" w:hAnsi="Times New Roman"/>
          <w:sz w:val="28"/>
          <w:szCs w:val="28"/>
        </w:rPr>
      </w:pPr>
      <w:r w:rsidRPr="00EA1804">
        <w:rPr>
          <w:rFonts w:ascii="Times New Roman" w:hAnsi="Times New Roman"/>
          <w:sz w:val="28"/>
          <w:szCs w:val="28"/>
        </w:rPr>
        <w:t xml:space="preserve">Уточнить металлогеническую специализацию геодинамических обстановок и режимов формирования территории Южного Алтая (от докембрия до мезозой-кайнозойского времени), сравнить с условиями формирования основных типов месторождений Рудного Алтая, Западной и Восточной Калбы. </w:t>
      </w:r>
    </w:p>
    <w:p w:rsidR="00CF6E65" w:rsidRPr="00EA1804" w:rsidRDefault="00CF6E65" w:rsidP="009A33E9">
      <w:pPr>
        <w:numPr>
          <w:ilvl w:val="0"/>
          <w:numId w:val="9"/>
        </w:numPr>
        <w:tabs>
          <w:tab w:val="left" w:pos="993"/>
        </w:tabs>
        <w:spacing w:after="0" w:line="240" w:lineRule="auto"/>
        <w:ind w:left="0" w:firstLine="709"/>
        <w:jc w:val="both"/>
        <w:rPr>
          <w:rFonts w:ascii="Times New Roman" w:hAnsi="Times New Roman"/>
          <w:sz w:val="28"/>
          <w:szCs w:val="28"/>
        </w:rPr>
      </w:pPr>
      <w:r w:rsidRPr="00EA1804">
        <w:rPr>
          <w:rFonts w:ascii="Times New Roman" w:hAnsi="Times New Roman"/>
          <w:sz w:val="28"/>
          <w:szCs w:val="28"/>
        </w:rPr>
        <w:t>Разработать критерии прогнозирования и поиска различных геолого-генетических типов оруденения с целью оценки перспектив Южного Алтая на обнаружение новых месторождений полезных ископаемых.</w:t>
      </w:r>
    </w:p>
    <w:p w:rsidR="00CF6E65" w:rsidRPr="00EA1804" w:rsidRDefault="00CF6E65" w:rsidP="009A33E9">
      <w:pPr>
        <w:numPr>
          <w:ilvl w:val="0"/>
          <w:numId w:val="9"/>
        </w:numPr>
        <w:tabs>
          <w:tab w:val="left" w:pos="993"/>
        </w:tabs>
        <w:spacing w:after="0" w:line="240" w:lineRule="auto"/>
        <w:ind w:left="0" w:firstLine="709"/>
        <w:jc w:val="both"/>
        <w:rPr>
          <w:rFonts w:ascii="Times New Roman" w:hAnsi="Times New Roman"/>
          <w:sz w:val="28"/>
          <w:szCs w:val="28"/>
        </w:rPr>
      </w:pPr>
      <w:r w:rsidRPr="00EA1804">
        <w:rPr>
          <w:rFonts w:ascii="Times New Roman" w:hAnsi="Times New Roman"/>
          <w:sz w:val="28"/>
          <w:szCs w:val="28"/>
        </w:rPr>
        <w:t>Выделить первоочередные участки поставновки геологоразведочных работ</w:t>
      </w:r>
      <w:r w:rsidR="00265BE0" w:rsidRPr="00EA1804">
        <w:rPr>
          <w:rFonts w:ascii="Times New Roman" w:hAnsi="Times New Roman"/>
          <w:sz w:val="28"/>
          <w:szCs w:val="28"/>
        </w:rPr>
        <w:t>.</w:t>
      </w:r>
    </w:p>
    <w:p w:rsidR="00CF6E65" w:rsidRPr="00EA1804" w:rsidRDefault="00CF6E65" w:rsidP="00EF3092">
      <w:pPr>
        <w:spacing w:after="0" w:line="240" w:lineRule="auto"/>
        <w:ind w:firstLine="709"/>
        <w:jc w:val="both"/>
        <w:rPr>
          <w:rFonts w:ascii="Times New Roman" w:hAnsi="Times New Roman"/>
          <w:b/>
          <w:sz w:val="28"/>
          <w:szCs w:val="28"/>
        </w:rPr>
      </w:pPr>
      <w:r w:rsidRPr="00EA1804">
        <w:rPr>
          <w:rFonts w:ascii="Times New Roman" w:hAnsi="Times New Roman"/>
          <w:b/>
          <w:sz w:val="28"/>
          <w:szCs w:val="28"/>
        </w:rPr>
        <w:lastRenderedPageBreak/>
        <w:t xml:space="preserve">Фактический </w:t>
      </w:r>
      <w:r w:rsidR="00265BE0" w:rsidRPr="00EA1804">
        <w:rPr>
          <w:rFonts w:ascii="Times New Roman" w:hAnsi="Times New Roman"/>
          <w:b/>
          <w:sz w:val="28"/>
          <w:szCs w:val="28"/>
        </w:rPr>
        <w:t xml:space="preserve">материал и методы исследования. </w:t>
      </w:r>
      <w:r w:rsidRPr="00EA1804">
        <w:rPr>
          <w:rFonts w:ascii="Times New Roman" w:hAnsi="Times New Roman"/>
          <w:sz w:val="28"/>
          <w:szCs w:val="28"/>
        </w:rPr>
        <w:t xml:space="preserve">Диссертационная работа выполнена </w:t>
      </w:r>
      <w:r w:rsidR="00FC5D8F" w:rsidRPr="00EA1804">
        <w:rPr>
          <w:rFonts w:ascii="Times New Roman" w:hAnsi="Times New Roman"/>
          <w:sz w:val="28"/>
          <w:szCs w:val="28"/>
        </w:rPr>
        <w:t>на базе Школы</w:t>
      </w:r>
      <w:r w:rsidRPr="00EA1804">
        <w:rPr>
          <w:rFonts w:ascii="Times New Roman" w:hAnsi="Times New Roman"/>
          <w:sz w:val="28"/>
          <w:szCs w:val="28"/>
        </w:rPr>
        <w:t xml:space="preserve"> наук о Земле Восточно-Казахстанского технического университета им. Д. Серикбаева. Диссертация подготовлена на основе обобщения и анализа материалов геолого-съемочных, геофизических, поисковых и разведочных работ прошлых лет по Южному Алтаю, по материалам отчета «Геологическое доизучение Зайсанской серии ГДП-200 на листах </w:t>
      </w:r>
      <w:r w:rsidRPr="00EA1804">
        <w:rPr>
          <w:rFonts w:ascii="Times New Roman" w:hAnsi="Times New Roman"/>
          <w:sz w:val="28"/>
          <w:szCs w:val="28"/>
          <w:lang w:val="en-US"/>
        </w:rPr>
        <w:t>M</w:t>
      </w:r>
      <w:r w:rsidRPr="00EA1804">
        <w:rPr>
          <w:rFonts w:ascii="Times New Roman" w:hAnsi="Times New Roman"/>
          <w:sz w:val="28"/>
          <w:szCs w:val="28"/>
        </w:rPr>
        <w:t>-45-</w:t>
      </w:r>
      <w:r w:rsidRPr="00EA1804">
        <w:rPr>
          <w:rFonts w:ascii="Times New Roman" w:hAnsi="Times New Roman"/>
          <w:sz w:val="28"/>
          <w:szCs w:val="28"/>
          <w:lang w:val="en-US"/>
        </w:rPr>
        <w:t>XXV</w:t>
      </w:r>
      <w:r w:rsidRPr="00EA1804">
        <w:rPr>
          <w:rFonts w:ascii="Times New Roman" w:hAnsi="Times New Roman"/>
          <w:sz w:val="28"/>
          <w:szCs w:val="28"/>
        </w:rPr>
        <w:t xml:space="preserve">, </w:t>
      </w:r>
      <w:r w:rsidRPr="00EA1804">
        <w:rPr>
          <w:rFonts w:ascii="Times New Roman" w:hAnsi="Times New Roman"/>
          <w:sz w:val="28"/>
          <w:szCs w:val="28"/>
          <w:lang w:val="en-US"/>
        </w:rPr>
        <w:t>XXXI</w:t>
      </w:r>
      <w:r w:rsidRPr="00EA1804">
        <w:rPr>
          <w:rFonts w:ascii="Times New Roman" w:hAnsi="Times New Roman"/>
          <w:sz w:val="28"/>
          <w:szCs w:val="28"/>
        </w:rPr>
        <w:t>» (2014-2016 гг.), а также результатам научно-исследовательской работы по грантовому финансированию АР08052371 «Закономерности формирования, критерии прогнозирования и оценка перспектив нетрадиционных типов олово-тантал-литиевого оруденения с целью укрепления минерально-сырьевой базы редких металлов (Восточный Казахстан)», где автор принимала непосредственное участие.</w:t>
      </w:r>
    </w:p>
    <w:p w:rsidR="00CF6E65" w:rsidRPr="00EA1804" w:rsidRDefault="00CF6E65"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Во время проведения ГДП-200 автором проводились геологические маршруты и разрезы, производился отбор образцов и проб из рудовмещающих пород и рудных тел для выполнения лабораторно-аналитических исследований.</w:t>
      </w:r>
    </w:p>
    <w:p w:rsidR="00CF6E65" w:rsidRPr="00EA1804" w:rsidRDefault="00CF6E65"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Для анализа работ прошлых лет был изучен большой объем фондовой литературы в РГУ «Восточно-Казахстанский межрегиональный департамент геологии комитета геологии министерства экологии, геологии и природных</w:t>
      </w:r>
      <w:r w:rsidR="00DF5DE2" w:rsidRPr="00EA1804">
        <w:rPr>
          <w:rFonts w:ascii="Times New Roman" w:hAnsi="Times New Roman"/>
          <w:sz w:val="28"/>
          <w:szCs w:val="28"/>
        </w:rPr>
        <w:t xml:space="preserve"> ресурсов Республики Казахстан «Востказнедра»</w:t>
      </w:r>
      <w:r w:rsidRPr="00EA1804">
        <w:rPr>
          <w:rFonts w:ascii="Times New Roman" w:hAnsi="Times New Roman"/>
          <w:sz w:val="28"/>
          <w:szCs w:val="28"/>
        </w:rPr>
        <w:t>. В работе использовались материалы АО ИГН АН КазССР, ВСЕГЕИ, ТОО «ГРК «Топаз» и других организаций.</w:t>
      </w:r>
    </w:p>
    <w:p w:rsidR="00CF6E65" w:rsidRPr="00EA1804" w:rsidRDefault="00CF6E65"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Для выполнения исследования были использованы современные лабораторные методы исследования руд и минералов: спектральный, химические, рентгеноструктурные и др. анализы, которые выполнялись в лаборатории центра опережающего развития «VERITAS» ВКТУ им. Д. Серикбаева и ИЦ ТОО «</w:t>
      </w:r>
      <w:r w:rsidRPr="00EA1804">
        <w:rPr>
          <w:rFonts w:ascii="Times New Roman" w:hAnsi="Times New Roman"/>
          <w:sz w:val="28"/>
          <w:szCs w:val="28"/>
          <w:lang w:val="en-US"/>
        </w:rPr>
        <w:t>VK</w:t>
      </w:r>
      <w:r w:rsidRPr="00EA1804">
        <w:rPr>
          <w:rFonts w:ascii="Times New Roman" w:hAnsi="Times New Roman"/>
          <w:sz w:val="28"/>
          <w:szCs w:val="28"/>
        </w:rPr>
        <w:t xml:space="preserve"> </w:t>
      </w:r>
      <w:r w:rsidRPr="00EA1804">
        <w:rPr>
          <w:rFonts w:ascii="Times New Roman" w:hAnsi="Times New Roman"/>
          <w:sz w:val="28"/>
          <w:szCs w:val="28"/>
          <w:lang w:val="en-US"/>
        </w:rPr>
        <w:t>Lab</w:t>
      </w:r>
      <w:r w:rsidRPr="00EA1804">
        <w:rPr>
          <w:rFonts w:ascii="Times New Roman" w:hAnsi="Times New Roman"/>
          <w:sz w:val="28"/>
          <w:szCs w:val="28"/>
        </w:rPr>
        <w:t xml:space="preserve"> </w:t>
      </w:r>
      <w:r w:rsidRPr="00EA1804">
        <w:rPr>
          <w:rFonts w:ascii="Times New Roman" w:hAnsi="Times New Roman"/>
          <w:sz w:val="28"/>
          <w:szCs w:val="28"/>
          <w:lang w:val="en-US"/>
        </w:rPr>
        <w:t>Servise</w:t>
      </w:r>
      <w:r w:rsidRPr="00EA1804">
        <w:rPr>
          <w:rFonts w:ascii="Times New Roman" w:hAnsi="Times New Roman"/>
          <w:sz w:val="28"/>
          <w:szCs w:val="28"/>
        </w:rPr>
        <w:t>», аналитическом центре Института геологии и минералогии СО РАН (Новосибирск) и частично в университете г. Акиты (Япония).</w:t>
      </w:r>
    </w:p>
    <w:p w:rsidR="00CF6E65" w:rsidRPr="00EA1804" w:rsidRDefault="00CF6E65"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Производилось детальное изучение состава вмещающих пород и рудного вещества с использованием масс-спектрометра ICP-MS Agilent 7500cx с индуктивно связанной плазмой, сканирующего электронного микроскопа JSM-6390LV и рентгеноструктурного спектрометра CPB-1M (Аналитики А.В. Русакова, А.Б. Садибеков и С.Н. Полежаев). Выполнялось сопоставление железорудных, полиметаллических, золоторудных и других типов месторождений Южного Алтая с аналогичными месторождениями Рудного Алтая, Западной Калбы и других регионов.</w:t>
      </w:r>
    </w:p>
    <w:p w:rsidR="00CF6E65" w:rsidRPr="00EA1804" w:rsidRDefault="00CF6E65" w:rsidP="00EF3092">
      <w:pPr>
        <w:spacing w:after="0" w:line="240" w:lineRule="auto"/>
        <w:ind w:firstLine="709"/>
        <w:jc w:val="both"/>
        <w:rPr>
          <w:rFonts w:ascii="Times New Roman" w:hAnsi="Times New Roman"/>
          <w:b/>
          <w:sz w:val="28"/>
          <w:szCs w:val="28"/>
        </w:rPr>
      </w:pPr>
      <w:r w:rsidRPr="00EA1804">
        <w:rPr>
          <w:rFonts w:ascii="Times New Roman" w:hAnsi="Times New Roman"/>
          <w:b/>
          <w:sz w:val="28"/>
          <w:szCs w:val="28"/>
        </w:rPr>
        <w:t>Научная новизна:</w:t>
      </w:r>
    </w:p>
    <w:p w:rsidR="00CF6E65" w:rsidRPr="00EA1804" w:rsidRDefault="00CF6E65" w:rsidP="00EF3092">
      <w:pPr>
        <w:numPr>
          <w:ilvl w:val="0"/>
          <w:numId w:val="7"/>
        </w:numPr>
        <w:tabs>
          <w:tab w:val="left" w:pos="993"/>
        </w:tabs>
        <w:spacing w:after="0" w:line="240" w:lineRule="auto"/>
        <w:ind w:left="0" w:firstLine="709"/>
        <w:jc w:val="both"/>
        <w:rPr>
          <w:rFonts w:ascii="Times New Roman" w:hAnsi="Times New Roman"/>
          <w:sz w:val="28"/>
          <w:szCs w:val="28"/>
        </w:rPr>
      </w:pPr>
      <w:r w:rsidRPr="00EA1804">
        <w:rPr>
          <w:rFonts w:ascii="Times New Roman" w:hAnsi="Times New Roman"/>
          <w:sz w:val="28"/>
          <w:szCs w:val="28"/>
        </w:rPr>
        <w:t xml:space="preserve">На основе современных геотектонических концепций уточнена региональная позиция геологических и рудоносных структур Южного Алтая, сформированных в процессе коллизии Джунгарской и Сибирской литосферных плит с интенсивным проявлением складчато-надвиговых деформаций, динамометаморфизма и гидротермально-метасоматических преобразований, фиксируемых в виде сложного виргационного пучка </w:t>
      </w:r>
      <w:r w:rsidR="000E5D59" w:rsidRPr="00EA1804">
        <w:rPr>
          <w:rFonts w:ascii="Times New Roman" w:hAnsi="Times New Roman"/>
          <w:sz w:val="28"/>
          <w:szCs w:val="28"/>
        </w:rPr>
        <w:t>клиновидной формы</w:t>
      </w:r>
      <w:r w:rsidRPr="00EA1804">
        <w:rPr>
          <w:rFonts w:ascii="Times New Roman" w:hAnsi="Times New Roman"/>
          <w:sz w:val="28"/>
          <w:szCs w:val="28"/>
        </w:rPr>
        <w:t>.</w:t>
      </w:r>
    </w:p>
    <w:p w:rsidR="00CF6E65" w:rsidRPr="00EA1804" w:rsidRDefault="00CF6E65" w:rsidP="00EF3092">
      <w:pPr>
        <w:numPr>
          <w:ilvl w:val="0"/>
          <w:numId w:val="7"/>
        </w:numPr>
        <w:tabs>
          <w:tab w:val="left" w:pos="993"/>
        </w:tabs>
        <w:spacing w:after="0" w:line="240" w:lineRule="auto"/>
        <w:ind w:left="0" w:firstLine="709"/>
        <w:jc w:val="both"/>
        <w:rPr>
          <w:rFonts w:ascii="Times New Roman" w:hAnsi="Times New Roman"/>
          <w:sz w:val="28"/>
          <w:szCs w:val="28"/>
        </w:rPr>
      </w:pPr>
      <w:r w:rsidRPr="00EA1804">
        <w:rPr>
          <w:rFonts w:ascii="Times New Roman" w:hAnsi="Times New Roman"/>
          <w:sz w:val="28"/>
          <w:szCs w:val="28"/>
        </w:rPr>
        <w:lastRenderedPageBreak/>
        <w:t>Разработана полная систематика месторождений и рудопроявлений Южного Алтая с использованием современных научных концепций о геодинамических обстановках и режимах осадконакопления.</w:t>
      </w:r>
    </w:p>
    <w:p w:rsidR="00CF6E65" w:rsidRPr="00EA1804" w:rsidRDefault="00CF6E65" w:rsidP="00EF3092">
      <w:pPr>
        <w:numPr>
          <w:ilvl w:val="0"/>
          <w:numId w:val="7"/>
        </w:numPr>
        <w:tabs>
          <w:tab w:val="left" w:pos="993"/>
        </w:tabs>
        <w:spacing w:after="0" w:line="240" w:lineRule="auto"/>
        <w:ind w:left="0" w:firstLine="709"/>
        <w:jc w:val="both"/>
        <w:rPr>
          <w:rFonts w:ascii="Times New Roman" w:hAnsi="Times New Roman"/>
          <w:sz w:val="28"/>
          <w:szCs w:val="28"/>
        </w:rPr>
      </w:pPr>
      <w:r w:rsidRPr="00EA1804">
        <w:rPr>
          <w:rFonts w:ascii="Times New Roman" w:hAnsi="Times New Roman"/>
          <w:sz w:val="28"/>
          <w:szCs w:val="28"/>
        </w:rPr>
        <w:t xml:space="preserve"> Уточнены закономерности формирования и размещения ведущих типов месторождений Южного Алтая, произведено их соп</w:t>
      </w:r>
      <w:r w:rsidR="00A8658C" w:rsidRPr="00EA1804">
        <w:rPr>
          <w:rFonts w:ascii="Times New Roman" w:hAnsi="Times New Roman"/>
          <w:sz w:val="28"/>
          <w:szCs w:val="28"/>
        </w:rPr>
        <w:t>оставление с мировыми аналогами</w:t>
      </w:r>
      <w:r w:rsidRPr="00EA1804">
        <w:rPr>
          <w:rFonts w:ascii="Times New Roman" w:hAnsi="Times New Roman"/>
          <w:sz w:val="28"/>
          <w:szCs w:val="28"/>
        </w:rPr>
        <w:t xml:space="preserve">. </w:t>
      </w:r>
    </w:p>
    <w:p w:rsidR="00CF6E65" w:rsidRPr="00EA1804" w:rsidRDefault="00CF6E65" w:rsidP="00EF3092">
      <w:pPr>
        <w:numPr>
          <w:ilvl w:val="0"/>
          <w:numId w:val="7"/>
        </w:numPr>
        <w:tabs>
          <w:tab w:val="left" w:pos="993"/>
        </w:tabs>
        <w:spacing w:after="0" w:line="240" w:lineRule="auto"/>
        <w:ind w:left="0" w:firstLine="709"/>
        <w:jc w:val="both"/>
        <w:rPr>
          <w:rFonts w:ascii="Times New Roman" w:hAnsi="Times New Roman"/>
          <w:sz w:val="28"/>
          <w:szCs w:val="28"/>
        </w:rPr>
      </w:pPr>
      <w:r w:rsidRPr="00EA1804">
        <w:rPr>
          <w:rFonts w:ascii="Times New Roman" w:hAnsi="Times New Roman"/>
          <w:sz w:val="28"/>
          <w:szCs w:val="28"/>
        </w:rPr>
        <w:t>По новым геологическим данным и результатам определения абсолютного возраста обосновывается формирование золоторудных объектов в коллизионной геодинамической обстановке и пространственно-генетической связи с малыми интрузиями плагиогранитов и даек кунушского комплекса (C</w:t>
      </w:r>
      <w:r w:rsidRPr="00EA1804">
        <w:rPr>
          <w:rFonts w:ascii="Times New Roman" w:hAnsi="Times New Roman"/>
          <w:sz w:val="28"/>
          <w:szCs w:val="28"/>
          <w:vertAlign w:val="subscript"/>
        </w:rPr>
        <w:t>3</w:t>
      </w:r>
      <w:r w:rsidRPr="00EA1804">
        <w:rPr>
          <w:rFonts w:ascii="Times New Roman" w:hAnsi="Times New Roman"/>
          <w:sz w:val="28"/>
          <w:szCs w:val="28"/>
        </w:rPr>
        <w:t xml:space="preserve">), которые рядом авторов относятся к гранитам адакитового типа. </w:t>
      </w:r>
    </w:p>
    <w:p w:rsidR="00CF6E65" w:rsidRPr="00EA1804" w:rsidRDefault="00CF6E65" w:rsidP="00EF3092">
      <w:pPr>
        <w:numPr>
          <w:ilvl w:val="0"/>
          <w:numId w:val="7"/>
        </w:numPr>
        <w:tabs>
          <w:tab w:val="left" w:pos="993"/>
        </w:tabs>
        <w:spacing w:after="0" w:line="240" w:lineRule="auto"/>
        <w:ind w:left="0" w:firstLine="709"/>
        <w:jc w:val="both"/>
        <w:rPr>
          <w:rFonts w:ascii="Times New Roman" w:hAnsi="Times New Roman"/>
          <w:sz w:val="28"/>
          <w:szCs w:val="28"/>
        </w:rPr>
      </w:pPr>
      <w:r w:rsidRPr="00EA1804">
        <w:rPr>
          <w:rFonts w:ascii="Times New Roman" w:hAnsi="Times New Roman"/>
          <w:sz w:val="28"/>
          <w:szCs w:val="28"/>
        </w:rPr>
        <w:t>Установлены основные черты сходства и различия изучаемых объектов с золоторудными месторождениями Западной Калбы.</w:t>
      </w:r>
    </w:p>
    <w:p w:rsidR="00CF6E65" w:rsidRPr="00EA1804" w:rsidRDefault="00CF6E65" w:rsidP="00EF3092">
      <w:pPr>
        <w:numPr>
          <w:ilvl w:val="0"/>
          <w:numId w:val="7"/>
        </w:numPr>
        <w:tabs>
          <w:tab w:val="left" w:pos="993"/>
        </w:tabs>
        <w:spacing w:after="0" w:line="240" w:lineRule="auto"/>
        <w:ind w:left="0" w:firstLine="709"/>
        <w:jc w:val="both"/>
        <w:rPr>
          <w:rFonts w:ascii="Times New Roman" w:hAnsi="Times New Roman"/>
          <w:sz w:val="28"/>
          <w:szCs w:val="28"/>
        </w:rPr>
      </w:pPr>
      <w:r w:rsidRPr="00EA1804">
        <w:rPr>
          <w:rFonts w:ascii="Times New Roman" w:hAnsi="Times New Roman"/>
          <w:sz w:val="28"/>
          <w:szCs w:val="28"/>
        </w:rPr>
        <w:t xml:space="preserve">Получены новые результаты по редкометалльным объектам Южного Алтая. </w:t>
      </w:r>
    </w:p>
    <w:p w:rsidR="00CF6E65" w:rsidRPr="00EA1804" w:rsidRDefault="00CF6E65" w:rsidP="00EF3092">
      <w:pPr>
        <w:tabs>
          <w:tab w:val="left" w:pos="993"/>
        </w:tabs>
        <w:spacing w:after="0" w:line="240" w:lineRule="auto"/>
        <w:ind w:firstLine="709"/>
        <w:jc w:val="both"/>
        <w:rPr>
          <w:rFonts w:ascii="Times New Roman" w:hAnsi="Times New Roman"/>
          <w:sz w:val="28"/>
          <w:szCs w:val="28"/>
        </w:rPr>
      </w:pPr>
      <w:r w:rsidRPr="00EA1804">
        <w:rPr>
          <w:rFonts w:ascii="Times New Roman" w:hAnsi="Times New Roman"/>
          <w:b/>
          <w:sz w:val="28"/>
          <w:szCs w:val="28"/>
        </w:rPr>
        <w:t>Практическая значимость</w:t>
      </w:r>
      <w:r w:rsidRPr="00EA1804">
        <w:rPr>
          <w:rFonts w:ascii="Times New Roman" w:hAnsi="Times New Roman"/>
          <w:sz w:val="28"/>
          <w:szCs w:val="28"/>
        </w:rPr>
        <w:t>. На основании разработанного комплекса критериев прогнозирования и поиска ведущих типов медно-колчеданного, железорудного, медно-полиметаллического, золоторудного и редко-металльного оруденения произведена оценка перспектив геологических структур Южного Алтая. Выделены новые площади и участки для постановки глубинного геологического картирования (ГГК-200) и поисковых работ (рисунок 5.1). Разработаны научно-практические рекомендации по направлению дальнейши</w:t>
      </w:r>
      <w:r w:rsidR="00265BE0" w:rsidRPr="00EA1804">
        <w:rPr>
          <w:rFonts w:ascii="Times New Roman" w:hAnsi="Times New Roman"/>
          <w:sz w:val="28"/>
          <w:szCs w:val="28"/>
        </w:rPr>
        <w:t>х геологоразведочных работ. Имею</w:t>
      </w:r>
      <w:r w:rsidRPr="00EA1804">
        <w:rPr>
          <w:rFonts w:ascii="Times New Roman" w:hAnsi="Times New Roman"/>
          <w:sz w:val="28"/>
          <w:szCs w:val="28"/>
        </w:rPr>
        <w:t>тся акт</w:t>
      </w:r>
      <w:r w:rsidR="00265BE0" w:rsidRPr="00EA1804">
        <w:rPr>
          <w:rFonts w:ascii="Times New Roman" w:hAnsi="Times New Roman"/>
          <w:sz w:val="28"/>
          <w:szCs w:val="28"/>
        </w:rPr>
        <w:t>ы</w:t>
      </w:r>
      <w:r w:rsidRPr="00EA1804">
        <w:rPr>
          <w:rFonts w:ascii="Times New Roman" w:hAnsi="Times New Roman"/>
          <w:sz w:val="28"/>
          <w:szCs w:val="28"/>
        </w:rPr>
        <w:t xml:space="preserve"> внедрения в производство </w:t>
      </w:r>
      <w:r w:rsidR="000E5D59" w:rsidRPr="00EA1804">
        <w:rPr>
          <w:rFonts w:ascii="Times New Roman" w:hAnsi="Times New Roman"/>
          <w:sz w:val="28"/>
          <w:szCs w:val="28"/>
        </w:rPr>
        <w:t>(Приложение А</w:t>
      </w:r>
      <w:r w:rsidRPr="00EA1804">
        <w:rPr>
          <w:rFonts w:ascii="Times New Roman" w:hAnsi="Times New Roman"/>
          <w:sz w:val="28"/>
          <w:szCs w:val="28"/>
        </w:rPr>
        <w:t>).</w:t>
      </w:r>
    </w:p>
    <w:p w:rsidR="00CF6E65" w:rsidRPr="00EA1804" w:rsidRDefault="00CF6E65" w:rsidP="00EF3092">
      <w:pPr>
        <w:spacing w:after="0" w:line="240" w:lineRule="auto"/>
        <w:ind w:firstLine="709"/>
        <w:jc w:val="both"/>
        <w:rPr>
          <w:rFonts w:ascii="Times New Roman" w:hAnsi="Times New Roman"/>
          <w:b/>
          <w:sz w:val="28"/>
          <w:szCs w:val="28"/>
        </w:rPr>
      </w:pPr>
      <w:r w:rsidRPr="00EA1804">
        <w:rPr>
          <w:rFonts w:ascii="Times New Roman" w:hAnsi="Times New Roman"/>
          <w:b/>
          <w:sz w:val="28"/>
          <w:szCs w:val="28"/>
        </w:rPr>
        <w:t>Основные защищаемые положения:</w:t>
      </w:r>
      <w:r w:rsidRPr="00EA1804">
        <w:t xml:space="preserve"> </w:t>
      </w:r>
    </w:p>
    <w:p w:rsidR="00CF6E65" w:rsidRPr="00EA1804" w:rsidRDefault="00CF6E65" w:rsidP="006B3BF8">
      <w:pPr>
        <w:pStyle w:val="afa"/>
        <w:numPr>
          <w:ilvl w:val="0"/>
          <w:numId w:val="10"/>
        </w:numPr>
        <w:tabs>
          <w:tab w:val="left" w:pos="993"/>
        </w:tabs>
        <w:spacing w:after="0" w:line="240" w:lineRule="auto"/>
        <w:ind w:left="0" w:firstLine="709"/>
        <w:jc w:val="both"/>
        <w:rPr>
          <w:rFonts w:ascii="Times New Roman" w:hAnsi="Times New Roman"/>
          <w:sz w:val="28"/>
          <w:szCs w:val="28"/>
        </w:rPr>
      </w:pPr>
      <w:r w:rsidRPr="00EA1804">
        <w:rPr>
          <w:rFonts w:ascii="Times New Roman" w:hAnsi="Times New Roman"/>
          <w:sz w:val="28"/>
          <w:szCs w:val="28"/>
        </w:rPr>
        <w:t xml:space="preserve">Разработана систематика месторождений и рудопроявлений Южного Алтая с учетом геодинамических обстановок и режимов геологического развития территории; определены рудообразующие геологические формации, ведущие рудные формации, минеральные типы, типовые объекты и их практическая значимость. </w:t>
      </w:r>
    </w:p>
    <w:p w:rsidR="00CF6E65" w:rsidRPr="00EA1804" w:rsidRDefault="00CF6E65" w:rsidP="006B3BF8">
      <w:pPr>
        <w:numPr>
          <w:ilvl w:val="0"/>
          <w:numId w:val="10"/>
        </w:numPr>
        <w:tabs>
          <w:tab w:val="left" w:pos="993"/>
        </w:tabs>
        <w:spacing w:after="0" w:line="240" w:lineRule="auto"/>
        <w:ind w:left="0" w:firstLine="709"/>
        <w:jc w:val="both"/>
        <w:rPr>
          <w:rFonts w:ascii="Times New Roman" w:hAnsi="Times New Roman"/>
          <w:sz w:val="28"/>
          <w:szCs w:val="28"/>
        </w:rPr>
      </w:pPr>
      <w:r w:rsidRPr="00EA1804">
        <w:rPr>
          <w:rFonts w:ascii="Times New Roman" w:hAnsi="Times New Roman"/>
          <w:sz w:val="28"/>
          <w:szCs w:val="28"/>
        </w:rPr>
        <w:t>По результатам минералого-геохимических исследований выявлены черты сходства и различия изучаемых объектов с золоторудными месторождениями Западной Калбы, что, наряду с геологическими данными, свидетельствует о юго-восточном продолжении золоторудного пояса на терри</w:t>
      </w:r>
      <w:r w:rsidR="00590069" w:rsidRPr="00EA1804">
        <w:rPr>
          <w:rFonts w:ascii="Times New Roman" w:hAnsi="Times New Roman"/>
          <w:sz w:val="28"/>
          <w:szCs w:val="28"/>
        </w:rPr>
        <w:t>торию Южного Алтая и повышает его</w:t>
      </w:r>
      <w:r w:rsidRPr="00EA1804">
        <w:rPr>
          <w:rFonts w:ascii="Times New Roman" w:hAnsi="Times New Roman"/>
          <w:sz w:val="28"/>
          <w:szCs w:val="28"/>
        </w:rPr>
        <w:t xml:space="preserve"> перспективность. </w:t>
      </w:r>
    </w:p>
    <w:p w:rsidR="00CF6E65" w:rsidRPr="00EA1804" w:rsidRDefault="00CF6E65" w:rsidP="006B3BF8">
      <w:pPr>
        <w:numPr>
          <w:ilvl w:val="0"/>
          <w:numId w:val="10"/>
        </w:numPr>
        <w:tabs>
          <w:tab w:val="left" w:pos="993"/>
        </w:tabs>
        <w:spacing w:after="0" w:line="240" w:lineRule="auto"/>
        <w:ind w:left="0" w:firstLine="709"/>
        <w:jc w:val="both"/>
        <w:rPr>
          <w:rFonts w:ascii="Times New Roman" w:hAnsi="Times New Roman"/>
          <w:sz w:val="28"/>
          <w:szCs w:val="28"/>
        </w:rPr>
      </w:pPr>
      <w:r w:rsidRPr="00EA1804">
        <w:rPr>
          <w:rFonts w:ascii="Times New Roman" w:hAnsi="Times New Roman"/>
          <w:sz w:val="28"/>
          <w:szCs w:val="28"/>
        </w:rPr>
        <w:t>Обоснована разновозрастность пегматитового (Ta, Nb, Be), альбитит-грейзенового (Li, Ta, Sn) и грейзеново-кварцевожильного (Sn, W) оруденения, генетически связанного с гранитоидами калбинского комплекса (P</w:t>
      </w:r>
      <w:r w:rsidRPr="00EA1804">
        <w:rPr>
          <w:rFonts w:ascii="Times New Roman" w:hAnsi="Times New Roman"/>
          <w:sz w:val="28"/>
          <w:szCs w:val="28"/>
          <w:vertAlign w:val="subscript"/>
        </w:rPr>
        <w:t>1</w:t>
      </w:r>
      <w:r w:rsidRPr="00EA1804">
        <w:rPr>
          <w:rFonts w:ascii="Times New Roman" w:hAnsi="Times New Roman"/>
          <w:sz w:val="28"/>
          <w:szCs w:val="28"/>
        </w:rPr>
        <w:t>) постколлизионного типа. Определена генетическая связь альбитит-грейзенового (апогранитного) оруденения (Ta, Sn, W, Li) с гранитами II фазы калбинского комплекса, которые по возрастной позиции и вещественному составу сопоставляются с литиеносными гранитами месторождений Ново-Ахмировского и Алаха.</w:t>
      </w:r>
      <w:r w:rsidRPr="00EA1804">
        <w:rPr>
          <w:rFonts w:ascii="Times New Roman" w:hAnsi="Times New Roman"/>
          <w:b/>
          <w:sz w:val="28"/>
          <w:szCs w:val="28"/>
        </w:rPr>
        <w:t xml:space="preserve"> </w:t>
      </w:r>
    </w:p>
    <w:p w:rsidR="00CF6E65" w:rsidRPr="00EA1804" w:rsidRDefault="00CF6E65" w:rsidP="00EF3092">
      <w:pPr>
        <w:pStyle w:val="afa"/>
        <w:numPr>
          <w:ilvl w:val="0"/>
          <w:numId w:val="10"/>
        </w:numPr>
        <w:tabs>
          <w:tab w:val="left" w:pos="993"/>
        </w:tabs>
        <w:spacing w:after="0" w:line="240" w:lineRule="auto"/>
        <w:ind w:left="0" w:firstLine="709"/>
        <w:jc w:val="both"/>
        <w:rPr>
          <w:rFonts w:ascii="Times New Roman" w:hAnsi="Times New Roman"/>
          <w:sz w:val="28"/>
          <w:szCs w:val="28"/>
        </w:rPr>
      </w:pPr>
      <w:r w:rsidRPr="00EA1804">
        <w:rPr>
          <w:rFonts w:ascii="Times New Roman" w:hAnsi="Times New Roman"/>
          <w:sz w:val="28"/>
          <w:szCs w:val="28"/>
        </w:rPr>
        <w:lastRenderedPageBreak/>
        <w:t>Выявленные особенности формирования и размещения геологических образований, рудоносных структур и месторождений в напряженной тектонической обстановке Южного Алтая, разработанные геодинамические, геолого-структурные, петрологические и минералого-геохимические критерии прогнозирования и поиска рудных объектов являются научной основой для постановки дальнейших геологоразведочных работ.</w:t>
      </w:r>
    </w:p>
    <w:p w:rsidR="00CF6E65" w:rsidRPr="00EA1804" w:rsidRDefault="00CF6E65" w:rsidP="00EF3092">
      <w:pPr>
        <w:spacing w:after="0" w:line="240" w:lineRule="auto"/>
        <w:ind w:firstLine="709"/>
        <w:jc w:val="both"/>
        <w:rPr>
          <w:rFonts w:ascii="Times New Roman" w:hAnsi="Times New Roman"/>
          <w:b/>
          <w:sz w:val="28"/>
          <w:szCs w:val="28"/>
        </w:rPr>
      </w:pPr>
      <w:r w:rsidRPr="00EA1804">
        <w:rPr>
          <w:rFonts w:ascii="Times New Roman" w:hAnsi="Times New Roman"/>
          <w:b/>
          <w:sz w:val="28"/>
          <w:szCs w:val="28"/>
        </w:rPr>
        <w:t>Апробация работы и публикации</w:t>
      </w:r>
      <w:r w:rsidR="0077026A" w:rsidRPr="00EA1804">
        <w:rPr>
          <w:rFonts w:ascii="Times New Roman" w:hAnsi="Times New Roman"/>
          <w:b/>
          <w:sz w:val="28"/>
          <w:szCs w:val="28"/>
        </w:rPr>
        <w:t xml:space="preserve">. </w:t>
      </w:r>
      <w:r w:rsidRPr="00EA1804">
        <w:rPr>
          <w:rFonts w:ascii="Times New Roman" w:hAnsi="Times New Roman"/>
          <w:sz w:val="28"/>
          <w:szCs w:val="28"/>
        </w:rPr>
        <w:t>Основные полож</w:t>
      </w:r>
      <w:r w:rsidR="00E75019" w:rsidRPr="00EA1804">
        <w:rPr>
          <w:rFonts w:ascii="Times New Roman" w:hAnsi="Times New Roman"/>
          <w:sz w:val="28"/>
          <w:szCs w:val="28"/>
        </w:rPr>
        <w:t>ен</w:t>
      </w:r>
      <w:r w:rsidR="00157A85" w:rsidRPr="00EA1804">
        <w:rPr>
          <w:rFonts w:ascii="Times New Roman" w:hAnsi="Times New Roman"/>
          <w:sz w:val="28"/>
          <w:szCs w:val="28"/>
        </w:rPr>
        <w:t>ия диссертации опубликованы в 22</w:t>
      </w:r>
      <w:r w:rsidRPr="00EA1804">
        <w:rPr>
          <w:rFonts w:ascii="Times New Roman" w:hAnsi="Times New Roman"/>
          <w:sz w:val="28"/>
          <w:szCs w:val="28"/>
        </w:rPr>
        <w:t xml:space="preserve"> работах, из них </w:t>
      </w:r>
      <w:r w:rsidR="00E75019" w:rsidRPr="00EA1804">
        <w:rPr>
          <w:rFonts w:ascii="Times New Roman" w:hAnsi="Times New Roman"/>
          <w:sz w:val="28"/>
          <w:szCs w:val="28"/>
        </w:rPr>
        <w:t>3 статьи</w:t>
      </w:r>
      <w:r w:rsidRPr="00EA1804">
        <w:rPr>
          <w:rFonts w:ascii="Times New Roman" w:hAnsi="Times New Roman"/>
          <w:sz w:val="28"/>
          <w:szCs w:val="28"/>
        </w:rPr>
        <w:t xml:space="preserve"> в журналах, рекомендованных МОН РК, </w:t>
      </w:r>
      <w:r w:rsidR="00157A85" w:rsidRPr="00EA1804">
        <w:rPr>
          <w:rFonts w:ascii="Times New Roman" w:hAnsi="Times New Roman"/>
          <w:sz w:val="28"/>
          <w:szCs w:val="28"/>
        </w:rPr>
        <w:t>4</w:t>
      </w:r>
      <w:r w:rsidR="00E75019" w:rsidRPr="00EA1804">
        <w:rPr>
          <w:rFonts w:ascii="Times New Roman" w:hAnsi="Times New Roman"/>
          <w:sz w:val="28"/>
          <w:szCs w:val="28"/>
        </w:rPr>
        <w:t xml:space="preserve"> </w:t>
      </w:r>
      <w:r w:rsidR="00157A85" w:rsidRPr="00EA1804">
        <w:rPr>
          <w:rFonts w:ascii="Times New Roman" w:hAnsi="Times New Roman"/>
          <w:sz w:val="28"/>
          <w:szCs w:val="28"/>
        </w:rPr>
        <w:t>статьи</w:t>
      </w:r>
      <w:r w:rsidR="00E75019" w:rsidRPr="00EA1804">
        <w:rPr>
          <w:rFonts w:ascii="Times New Roman" w:hAnsi="Times New Roman"/>
          <w:sz w:val="28"/>
          <w:szCs w:val="28"/>
        </w:rPr>
        <w:t xml:space="preserve"> в журналах, входящих в базу «</w:t>
      </w:r>
      <w:r w:rsidR="00E75019" w:rsidRPr="00EA1804">
        <w:rPr>
          <w:rFonts w:ascii="Times New Roman" w:hAnsi="Times New Roman"/>
          <w:sz w:val="28"/>
          <w:szCs w:val="28"/>
          <w:lang w:val="en-US"/>
        </w:rPr>
        <w:t>Scopus</w:t>
      </w:r>
      <w:r w:rsidR="00E75019" w:rsidRPr="00EA1804">
        <w:rPr>
          <w:rFonts w:ascii="Times New Roman" w:hAnsi="Times New Roman"/>
          <w:sz w:val="28"/>
          <w:szCs w:val="28"/>
        </w:rPr>
        <w:t>» и «Web of Science»</w:t>
      </w:r>
      <w:r w:rsidR="002015C7" w:rsidRPr="00EA1804">
        <w:rPr>
          <w:rFonts w:ascii="Times New Roman" w:hAnsi="Times New Roman"/>
          <w:sz w:val="28"/>
          <w:szCs w:val="28"/>
        </w:rPr>
        <w:t xml:space="preserve">, </w:t>
      </w:r>
      <w:r w:rsidRPr="00EA1804">
        <w:rPr>
          <w:rFonts w:ascii="Times New Roman" w:hAnsi="Times New Roman"/>
          <w:sz w:val="28"/>
          <w:szCs w:val="28"/>
        </w:rPr>
        <w:t>апробированы на нескольких республиканских и международных научных конференциях, а именно: Международная научно-практич</w:t>
      </w:r>
      <w:r w:rsidR="002015C7" w:rsidRPr="00EA1804">
        <w:rPr>
          <w:rFonts w:ascii="Times New Roman" w:hAnsi="Times New Roman"/>
          <w:sz w:val="28"/>
          <w:szCs w:val="28"/>
        </w:rPr>
        <w:t>еская конференция</w:t>
      </w:r>
      <w:r w:rsidR="00247EA0" w:rsidRPr="00EA1804">
        <w:rPr>
          <w:rFonts w:ascii="Times New Roman" w:hAnsi="Times New Roman"/>
          <w:sz w:val="28"/>
          <w:szCs w:val="28"/>
        </w:rPr>
        <w:t xml:space="preserve"> </w:t>
      </w:r>
      <w:r w:rsidR="00360B23" w:rsidRPr="00EA1804">
        <w:rPr>
          <w:rFonts w:ascii="Times New Roman" w:hAnsi="Times New Roman"/>
          <w:sz w:val="28"/>
          <w:szCs w:val="28"/>
        </w:rPr>
        <w:t>«Минерагения Казахстана»</w:t>
      </w:r>
      <w:r w:rsidR="002015C7" w:rsidRPr="00EA1804">
        <w:rPr>
          <w:rFonts w:ascii="Times New Roman" w:hAnsi="Times New Roman"/>
          <w:sz w:val="28"/>
          <w:szCs w:val="28"/>
        </w:rPr>
        <w:t>, Алматы, 2017</w:t>
      </w:r>
      <w:r w:rsidRPr="00EA1804">
        <w:rPr>
          <w:rFonts w:ascii="Times New Roman" w:hAnsi="Times New Roman"/>
          <w:sz w:val="28"/>
          <w:szCs w:val="28"/>
        </w:rPr>
        <w:t xml:space="preserve">; </w:t>
      </w:r>
      <w:r w:rsidRPr="00EA1804">
        <w:rPr>
          <w:rFonts w:ascii="Times New Roman" w:hAnsi="Times New Roman"/>
          <w:sz w:val="28"/>
          <w:szCs w:val="28"/>
          <w:lang w:val="en-US"/>
        </w:rPr>
        <w:t>IV</w:t>
      </w:r>
      <w:r w:rsidRPr="00EA1804">
        <w:rPr>
          <w:rFonts w:ascii="Times New Roman" w:hAnsi="Times New Roman"/>
          <w:sz w:val="28"/>
          <w:szCs w:val="28"/>
        </w:rPr>
        <w:t xml:space="preserve"> Международная научная конференция: «Корреляция алтаид и уралид: глубинное строение литосферы, стратиграфия, магматизм, метаморфизм, геодинамика и металлогения», Новосибирск, 2018; Международная научно-техническая конференция в честь 60-летия образования ВКГТУ им. Д. Серикбаева «Роль университетов в создании инновационной экономики, Усть-Каменогорск, 2018; Международная научно-практическая конференция, посвященная 120-летию К.И. Сатпаева «Недра Казахстана-основа стабильности и процветания страны», Усть-Каменогорск, 2019; </w:t>
      </w:r>
      <w:r w:rsidRPr="00EA1804">
        <w:rPr>
          <w:rFonts w:ascii="Times New Roman" w:hAnsi="Times New Roman"/>
          <w:sz w:val="28"/>
          <w:szCs w:val="28"/>
          <w:lang w:val="en-US"/>
        </w:rPr>
        <w:t>I</w:t>
      </w:r>
      <w:r w:rsidRPr="00EA1804">
        <w:rPr>
          <w:rFonts w:ascii="Times New Roman" w:hAnsi="Times New Roman"/>
          <w:sz w:val="28"/>
          <w:szCs w:val="28"/>
        </w:rPr>
        <w:t xml:space="preserve"> Молодежная научно-образовательная конференция «Минерально-сырьевая база алмазов, благородных и цветных металлов – от п</w:t>
      </w:r>
      <w:r w:rsidR="00385463" w:rsidRPr="00EA1804">
        <w:rPr>
          <w:rFonts w:ascii="Times New Roman" w:hAnsi="Times New Roman"/>
          <w:sz w:val="28"/>
          <w:szCs w:val="28"/>
        </w:rPr>
        <w:t xml:space="preserve">рогноза к добыче», Москва, 2020; </w:t>
      </w:r>
      <w:r w:rsidR="00385463" w:rsidRPr="00EA1804">
        <w:rPr>
          <w:rFonts w:ascii="Times New Roman" w:hAnsi="Times New Roman"/>
          <w:sz w:val="28"/>
          <w:szCs w:val="28"/>
          <w:lang w:val="en-US"/>
        </w:rPr>
        <w:t>V</w:t>
      </w:r>
      <w:r w:rsidR="00385463" w:rsidRPr="00EA1804">
        <w:rPr>
          <w:rFonts w:ascii="Times New Roman" w:hAnsi="Times New Roman"/>
          <w:sz w:val="28"/>
          <w:szCs w:val="28"/>
        </w:rPr>
        <w:t xml:space="preserve"> Международная научная конференция: «Корреляция алтаид и уралид: глубинное строение литосферы, стратиграфия, магматизм, метаморфизм, геодинамика и металлогения», Новосибирск, 2020; X Международная научно-практическая конференция «Научно-методические основы прогноза, поисков, оценки месторождений алмазов, благородных и цветных металлов, Москва, 2021.</w:t>
      </w:r>
    </w:p>
    <w:p w:rsidR="00CF6E65" w:rsidRPr="00EA1804" w:rsidRDefault="00CF6E65" w:rsidP="00EF3092">
      <w:pPr>
        <w:spacing w:after="0" w:line="240" w:lineRule="auto"/>
        <w:ind w:firstLine="709"/>
        <w:jc w:val="both"/>
        <w:rPr>
          <w:rFonts w:ascii="Times New Roman" w:hAnsi="Times New Roman"/>
          <w:sz w:val="28"/>
          <w:szCs w:val="28"/>
        </w:rPr>
      </w:pPr>
      <w:r w:rsidRPr="00EA1804">
        <w:rPr>
          <w:rFonts w:ascii="Times New Roman" w:hAnsi="Times New Roman"/>
          <w:b/>
          <w:sz w:val="28"/>
          <w:szCs w:val="28"/>
        </w:rPr>
        <w:t xml:space="preserve">Структура и объем работы. </w:t>
      </w:r>
      <w:r w:rsidRPr="00EA1804">
        <w:rPr>
          <w:rFonts w:ascii="Times New Roman" w:hAnsi="Times New Roman"/>
          <w:sz w:val="28"/>
          <w:szCs w:val="28"/>
        </w:rPr>
        <w:t xml:space="preserve">Работа включает введение, пять глав и заключение. Общий </w:t>
      </w:r>
      <w:r w:rsidR="00C6269D" w:rsidRPr="00EA1804">
        <w:rPr>
          <w:rFonts w:ascii="Times New Roman" w:hAnsi="Times New Roman"/>
          <w:sz w:val="28"/>
          <w:szCs w:val="28"/>
        </w:rPr>
        <w:t>объем диссертации изложен на 166</w:t>
      </w:r>
      <w:r w:rsidR="00E971A3" w:rsidRPr="00EA1804">
        <w:rPr>
          <w:rFonts w:ascii="Times New Roman" w:hAnsi="Times New Roman"/>
          <w:sz w:val="28"/>
          <w:szCs w:val="28"/>
        </w:rPr>
        <w:t xml:space="preserve"> страницах, содержит 67</w:t>
      </w:r>
      <w:r w:rsidRPr="00EA1804">
        <w:rPr>
          <w:rFonts w:ascii="Times New Roman" w:hAnsi="Times New Roman"/>
          <w:sz w:val="28"/>
          <w:szCs w:val="28"/>
        </w:rPr>
        <w:t xml:space="preserve"> рисунков, 18 таблиц и </w:t>
      </w:r>
      <w:r w:rsidR="00DD0472" w:rsidRPr="00EA1804">
        <w:rPr>
          <w:rFonts w:ascii="Times New Roman" w:hAnsi="Times New Roman"/>
          <w:sz w:val="28"/>
          <w:szCs w:val="28"/>
        </w:rPr>
        <w:t>1 приложение</w:t>
      </w:r>
      <w:r w:rsidRPr="00EA1804">
        <w:rPr>
          <w:rFonts w:ascii="Times New Roman" w:hAnsi="Times New Roman"/>
          <w:sz w:val="28"/>
          <w:szCs w:val="28"/>
        </w:rPr>
        <w:t>. Список литературы состоит из 107 наименований.</w:t>
      </w:r>
    </w:p>
    <w:p w:rsidR="00CF6E65" w:rsidRPr="00EA1804" w:rsidRDefault="00D2195F" w:rsidP="00EF3092">
      <w:pPr>
        <w:spacing w:after="0" w:line="240" w:lineRule="auto"/>
        <w:ind w:firstLine="709"/>
        <w:jc w:val="both"/>
        <w:rPr>
          <w:rFonts w:ascii="Times New Roman" w:hAnsi="Times New Roman"/>
          <w:sz w:val="28"/>
          <w:szCs w:val="28"/>
        </w:rPr>
      </w:pPr>
      <w:r>
        <w:rPr>
          <w:noProof/>
          <w:lang w:eastAsia="ru-RU"/>
        </w:rPr>
        <mc:AlternateContent>
          <mc:Choice Requires="wps">
            <w:drawing>
              <wp:anchor distT="0" distB="0" distL="114300" distR="114300" simplePos="0" relativeHeight="251657216" behindDoc="0" locked="0" layoutInCell="1" allowOverlap="1">
                <wp:simplePos x="0" y="0"/>
                <wp:positionH relativeFrom="margin">
                  <wp:posOffset>3049905</wp:posOffset>
                </wp:positionH>
                <wp:positionV relativeFrom="paragraph">
                  <wp:posOffset>1247140</wp:posOffset>
                </wp:positionV>
                <wp:extent cx="1299210" cy="200025"/>
                <wp:effectExtent l="0" t="0" r="15240" b="28575"/>
                <wp:wrapNone/>
                <wp:docPr id="48" name="Прямоугольник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9210" cy="200025"/>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Прямоугольник 3" o:spid="_x0000_s1026" style="position:absolute;margin-left:240.15pt;margin-top:98.2pt;width:102.3pt;height:15.7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" filled="f" strokecolor="windowText" strokeweight="1pt">
                <v:path arrowok="t"/>
                <w10:wrap anchorx="margin"/>
              </v:rect>
            </w:pict>
          </mc:Fallback>
        </mc:AlternateContent>
      </w:r>
      <w:r>
        <w:rPr>
          <w:noProof/>
          <w:lang w:eastAsia="ru-RU"/>
        </w:rPr>
        <mc:AlternateContent>
          <mc:Choice Requires="wps">
            <w:drawing>
              <wp:anchor distT="0" distB="0" distL="114300" distR="114300" simplePos="0" relativeHeight="251658240" behindDoc="0" locked="0" layoutInCell="1" allowOverlap="1">
                <wp:simplePos x="0" y="0"/>
                <wp:positionH relativeFrom="margin">
                  <wp:posOffset>4564380</wp:posOffset>
                </wp:positionH>
                <wp:positionV relativeFrom="paragraph">
                  <wp:posOffset>200660</wp:posOffset>
                </wp:positionV>
                <wp:extent cx="1127760" cy="228600"/>
                <wp:effectExtent l="0" t="0" r="15240" b="19050"/>
                <wp:wrapNone/>
                <wp:docPr id="47" name="Прямоугольник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27760" cy="2286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Прямоугольник 3" o:spid="_x0000_s1026" style="position:absolute;margin-left:359.4pt;margin-top:15.8pt;width:88.8pt;height:18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" filled="f" strokecolor="windowText" strokeweight="1pt">
                <v:path arrowok="t"/>
                <w10:wrap anchorx="margin"/>
              </v:rect>
            </w:pict>
          </mc:Fallback>
        </mc:AlternateContent>
      </w:r>
      <w:r w:rsidR="00CF6E65" w:rsidRPr="00EA1804">
        <w:rPr>
          <w:rFonts w:ascii="Times New Roman" w:hAnsi="Times New Roman"/>
          <w:b/>
          <w:sz w:val="28"/>
          <w:szCs w:val="28"/>
        </w:rPr>
        <w:t xml:space="preserve">Благодарности. </w:t>
      </w:r>
      <w:r w:rsidR="00CF6E65" w:rsidRPr="00EA1804">
        <w:rPr>
          <w:rFonts w:ascii="Times New Roman" w:hAnsi="Times New Roman"/>
          <w:sz w:val="28"/>
          <w:szCs w:val="28"/>
        </w:rPr>
        <w:t xml:space="preserve">Автор выражает глубокую благодарность научным консультантам: академику НАН РК, д.г.-м. н., профессору Дьячкову Б.А., </w:t>
      </w:r>
      <w:r w:rsidR="006F5967" w:rsidRPr="00EA1804">
        <w:rPr>
          <w:rFonts w:ascii="Times New Roman" w:hAnsi="Times New Roman"/>
          <w:sz w:val="28"/>
          <w:szCs w:val="28"/>
        </w:rPr>
        <w:t>к.г.-м.н. Мизерной М.А.</w:t>
      </w:r>
      <w:r w:rsidR="00CF6E65" w:rsidRPr="00EA1804">
        <w:rPr>
          <w:rFonts w:ascii="Times New Roman" w:hAnsi="Times New Roman"/>
          <w:sz w:val="28"/>
          <w:szCs w:val="28"/>
        </w:rPr>
        <w:t xml:space="preserve"> и старшему научному сотруднику Музея Истории Естествознания (г. Лондон), доктору </w:t>
      </w:r>
      <w:r w:rsidR="00CF6E65" w:rsidRPr="00EA1804">
        <w:rPr>
          <w:rFonts w:ascii="Times New Roman" w:hAnsi="Times New Roman"/>
          <w:sz w:val="28"/>
          <w:szCs w:val="28"/>
          <w:lang w:val="en-US"/>
        </w:rPr>
        <w:t>PhD</w:t>
      </w:r>
      <w:r w:rsidR="00CF6E65" w:rsidRPr="00EA1804">
        <w:rPr>
          <w:rFonts w:ascii="Times New Roman" w:hAnsi="Times New Roman"/>
          <w:sz w:val="28"/>
          <w:szCs w:val="28"/>
        </w:rPr>
        <w:t xml:space="preserve"> Долгополовой А.В., под руководством которых была подготовлена данная работа. Автор благодарен за оказанную помощь начальнику Иртышской геолого-съемочной партии Солянику В.П. и ведущему геологу Караваевой Г.С. ТОО «ГРК «Топаз», </w:t>
      </w:r>
      <w:r w:rsidR="00E864BB" w:rsidRPr="00EA1804">
        <w:rPr>
          <w:rFonts w:ascii="Times New Roman" w:hAnsi="Times New Roman"/>
          <w:sz w:val="28"/>
          <w:szCs w:val="28"/>
        </w:rPr>
        <w:t>директору института управления проектами НАО КазНИТУ имени К.И. Сатпаева</w:t>
      </w:r>
      <w:r w:rsidR="00CF6E65" w:rsidRPr="00EA1804">
        <w:rPr>
          <w:rFonts w:ascii="Times New Roman" w:hAnsi="Times New Roman"/>
          <w:sz w:val="28"/>
          <w:szCs w:val="28"/>
        </w:rPr>
        <w:t xml:space="preserve">, доктору </w:t>
      </w:r>
      <w:r w:rsidR="00CF6E65" w:rsidRPr="00EA1804">
        <w:rPr>
          <w:rFonts w:ascii="Times New Roman" w:hAnsi="Times New Roman"/>
          <w:sz w:val="28"/>
          <w:szCs w:val="28"/>
          <w:lang w:val="en-US"/>
        </w:rPr>
        <w:t>PhD</w:t>
      </w:r>
      <w:r w:rsidR="00CF6E65" w:rsidRPr="00EA1804">
        <w:rPr>
          <w:rFonts w:ascii="Times New Roman" w:hAnsi="Times New Roman"/>
          <w:sz w:val="28"/>
          <w:szCs w:val="28"/>
        </w:rPr>
        <w:t xml:space="preserve"> Амралиновой Б.Б., руководителю ОП «Геология и разведка месторождений полезных ископаемых» доктору </w:t>
      </w:r>
      <w:r w:rsidR="00CF6E65" w:rsidRPr="00EA1804">
        <w:rPr>
          <w:rFonts w:ascii="Times New Roman" w:hAnsi="Times New Roman"/>
          <w:sz w:val="28"/>
          <w:szCs w:val="28"/>
          <w:lang w:val="en-US"/>
        </w:rPr>
        <w:t>PhD</w:t>
      </w:r>
      <w:r w:rsidR="00CF6E65" w:rsidRPr="00EA1804">
        <w:rPr>
          <w:rFonts w:ascii="Times New Roman" w:hAnsi="Times New Roman"/>
          <w:sz w:val="28"/>
          <w:szCs w:val="28"/>
        </w:rPr>
        <w:t xml:space="preserve"> Зимановской Н.А, доценту Школы наук о Земле Кузьминой О.Н. Также выражаю признательность директору ТОО «Алтайского геолого-экологического </w:t>
      </w:r>
      <w:r w:rsidR="00CF6E65" w:rsidRPr="00EA1804">
        <w:rPr>
          <w:rFonts w:ascii="Times New Roman" w:hAnsi="Times New Roman"/>
          <w:sz w:val="28"/>
          <w:szCs w:val="28"/>
        </w:rPr>
        <w:lastRenderedPageBreak/>
        <w:t>института» д.г.-м.н. Сапаргалиеву Е.М., к.г.-м.н. Майорову В.Н. за полезные советы и консультации.</w:t>
      </w:r>
    </w:p>
    <w:p w:rsidR="00CF6E65" w:rsidRPr="00EA1804" w:rsidRDefault="00CF6E65"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Особую благодарность выражаю сотрудникам Института геологии и минералогии СО РАН им. В.С. Соболева д.г.-м.н. Н.Н. Крук, </w:t>
      </w:r>
      <w:r w:rsidR="00CF0842" w:rsidRPr="00EA1804">
        <w:rPr>
          <w:rFonts w:ascii="Times New Roman" w:hAnsi="Times New Roman"/>
          <w:sz w:val="28"/>
          <w:szCs w:val="28"/>
        </w:rPr>
        <w:t xml:space="preserve">д.г.-м.н. </w:t>
      </w:r>
      <w:r w:rsidRPr="00EA1804">
        <w:rPr>
          <w:rFonts w:ascii="Times New Roman" w:hAnsi="Times New Roman"/>
          <w:sz w:val="28"/>
          <w:szCs w:val="28"/>
        </w:rPr>
        <w:t>С.В. Хромых, к.г.-м.н. И.Ю. Анниковой, к.г.-м.н. П.Д. Котлер, а также председателю СМУиС ФГБУ «ЦНИГРИ» А.В. Антонец, за помощь в проведении аналитических работ А.В. Русаковой, А.Б. Садибекову, С.Н. Полежаеву.</w:t>
      </w:r>
      <w:r w:rsidR="00832249" w:rsidRPr="00EA1804">
        <w:rPr>
          <w:rFonts w:ascii="Times New Roman" w:hAnsi="Times New Roman"/>
          <w:sz w:val="28"/>
          <w:szCs w:val="28"/>
        </w:rPr>
        <w:t xml:space="preserve"> Также выражаю огромную благодарность своей семье за оказанную поддержку.  </w:t>
      </w:r>
    </w:p>
    <w:p w:rsidR="00CF6E65" w:rsidRPr="00EA1804" w:rsidRDefault="00CF6E65" w:rsidP="00EF3092">
      <w:pPr>
        <w:spacing w:after="0" w:line="240" w:lineRule="auto"/>
        <w:ind w:firstLine="709"/>
      </w:pPr>
    </w:p>
    <w:p w:rsidR="00A40876" w:rsidRPr="00EA1804" w:rsidRDefault="00CF6E65" w:rsidP="00EF3092">
      <w:pPr>
        <w:pStyle w:val="1"/>
        <w:jc w:val="both"/>
      </w:pPr>
      <w:r w:rsidRPr="00EA1804">
        <w:rPr>
          <w:lang w:val="ru-RU"/>
        </w:rPr>
        <w:br w:type="page"/>
      </w:r>
      <w:bookmarkStart w:id="3" w:name="_Toc88823515"/>
      <w:r w:rsidR="00105C57" w:rsidRPr="00EA1804">
        <w:lastRenderedPageBreak/>
        <w:t>1 </w:t>
      </w:r>
      <w:r w:rsidR="00E7457F" w:rsidRPr="00EA1804">
        <w:t>СОВРЕМЕННОЕ СОСТОЯНИЕ ИЗУЧЕННОСТИ ГЕОЛОГИИ И МЕТАЛЛОГЕНИИ ЮЖНОГО АЛТАЯ</w:t>
      </w:r>
      <w:bookmarkEnd w:id="3"/>
    </w:p>
    <w:p w:rsidR="00624CBF" w:rsidRPr="00EA1804" w:rsidRDefault="00624CBF" w:rsidP="001C2E8E">
      <w:pPr>
        <w:spacing w:after="0" w:line="240" w:lineRule="auto"/>
        <w:rPr>
          <w:rFonts w:ascii="Times New Roman" w:hAnsi="Times New Roman"/>
          <w:lang w:val="x-none"/>
        </w:rPr>
      </w:pPr>
    </w:p>
    <w:p w:rsidR="008A0C6E" w:rsidRPr="00EA1804" w:rsidRDefault="00E7457F" w:rsidP="001C2E8E">
      <w:pPr>
        <w:pStyle w:val="2"/>
        <w:numPr>
          <w:ilvl w:val="1"/>
          <w:numId w:val="11"/>
        </w:numPr>
        <w:jc w:val="both"/>
      </w:pPr>
      <w:bookmarkStart w:id="4" w:name="_Toc88823516"/>
      <w:r w:rsidRPr="00EA1804">
        <w:t>История геологической изученности</w:t>
      </w:r>
      <w:bookmarkEnd w:id="4"/>
    </w:p>
    <w:p w:rsidR="0091730F" w:rsidRPr="00EA1804" w:rsidRDefault="0091730F" w:rsidP="001C2E8E">
      <w:pPr>
        <w:spacing w:after="0" w:line="240" w:lineRule="auto"/>
        <w:ind w:left="1159"/>
        <w:rPr>
          <w:lang w:val="x-none"/>
        </w:rPr>
      </w:pPr>
    </w:p>
    <w:p w:rsidR="00E7457F" w:rsidRPr="00EA1804" w:rsidRDefault="00E7457F"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Территория Южного Алтая расположена в Восточно-Казахстанской области, охватывает юго-восточные фланги тектонических зон Рудного Алтая и Калбы, входящих в общую систему Центрально-Азиатского подвижного пояса (рис</w:t>
      </w:r>
      <w:r w:rsidR="00C8701A" w:rsidRPr="00EA1804">
        <w:rPr>
          <w:rFonts w:ascii="Times New Roman" w:hAnsi="Times New Roman"/>
          <w:sz w:val="28"/>
          <w:szCs w:val="28"/>
        </w:rPr>
        <w:t xml:space="preserve">унок </w:t>
      </w:r>
      <w:r w:rsidRPr="00EA1804">
        <w:rPr>
          <w:rFonts w:ascii="Times New Roman" w:hAnsi="Times New Roman"/>
          <w:sz w:val="28"/>
          <w:szCs w:val="28"/>
        </w:rPr>
        <w:t>1.1). По новому геотектоническому районированию здесь выделяется крупная геоструктура Большого Алтая (БА), расположенная на северо-западном фланге Алтае-Алашаньской мобильной зоны дугообразной формы, огибающей с юго-запада и юга Сибирскую платформу [</w:t>
      </w:r>
      <w:r w:rsidR="00F203AF" w:rsidRPr="00EA1804">
        <w:rPr>
          <w:rFonts w:ascii="Times New Roman" w:hAnsi="Times New Roman"/>
          <w:sz w:val="28"/>
          <w:szCs w:val="28"/>
        </w:rPr>
        <w:t>1</w:t>
      </w:r>
      <w:r w:rsidRPr="00EA1804">
        <w:rPr>
          <w:rFonts w:ascii="Times New Roman" w:hAnsi="Times New Roman"/>
          <w:sz w:val="28"/>
          <w:szCs w:val="28"/>
        </w:rPr>
        <w:t>]. Бортовыми структурами являются каледонские образования Горного Алтая и Чингиз-Тарбагатая. Фланговые части общей структуры БА прослеживаются в Российский Алтай и Китай.</w:t>
      </w:r>
    </w:p>
    <w:p w:rsidR="00E7457F" w:rsidRPr="00EA1804" w:rsidRDefault="00E7457F" w:rsidP="00EF3092">
      <w:pPr>
        <w:spacing w:after="0" w:line="240" w:lineRule="auto"/>
        <w:ind w:firstLine="709"/>
        <w:jc w:val="both"/>
        <w:rPr>
          <w:rFonts w:ascii="Times New Roman" w:hAnsi="Times New Roman"/>
          <w:sz w:val="28"/>
          <w:szCs w:val="28"/>
        </w:rPr>
      </w:pPr>
    </w:p>
    <w:p w:rsidR="00E7457F" w:rsidRPr="00EA1804" w:rsidRDefault="00D2195F" w:rsidP="00EF3092">
      <w:pPr>
        <w:spacing w:after="0"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6124575" cy="3486150"/>
            <wp:effectExtent l="19050" t="19050" r="28575" b="19050"/>
            <wp:docPr id="2" name="Рисунок 14" descr="Обзорка Model (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бзорка Model (1)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24575" cy="3486150"/>
                    </a:xfrm>
                    <a:prstGeom prst="rect">
                      <a:avLst/>
                    </a:prstGeom>
                    <a:noFill/>
                    <a:ln w="9525" cmpd="sng">
                      <a:solidFill>
                        <a:srgbClr val="000000"/>
                      </a:solidFill>
                      <a:miter lim="800000"/>
                      <a:headEnd/>
                      <a:tailEnd/>
                    </a:ln>
                    <a:effectLst/>
                  </pic:spPr>
                </pic:pic>
              </a:graphicData>
            </a:graphic>
          </wp:inline>
        </w:drawing>
      </w:r>
    </w:p>
    <w:p w:rsidR="00E7457F" w:rsidRPr="00EA1804" w:rsidRDefault="00E7457F" w:rsidP="00EF3092">
      <w:pPr>
        <w:spacing w:after="0" w:line="240" w:lineRule="auto"/>
        <w:ind w:firstLine="709"/>
        <w:jc w:val="both"/>
        <w:rPr>
          <w:rFonts w:ascii="Times New Roman" w:hAnsi="Times New Roman"/>
          <w:sz w:val="28"/>
          <w:szCs w:val="28"/>
        </w:rPr>
      </w:pPr>
    </w:p>
    <w:p w:rsidR="00E7457F" w:rsidRPr="00EA1804" w:rsidRDefault="00E7457F" w:rsidP="00EF3092">
      <w:pPr>
        <w:spacing w:after="0" w:line="240" w:lineRule="auto"/>
        <w:ind w:firstLine="709"/>
        <w:jc w:val="center"/>
        <w:rPr>
          <w:rFonts w:ascii="Times New Roman" w:hAnsi="Times New Roman"/>
          <w:sz w:val="28"/>
          <w:szCs w:val="28"/>
        </w:rPr>
      </w:pPr>
      <w:r w:rsidRPr="00EA1804">
        <w:rPr>
          <w:rFonts w:ascii="Times New Roman" w:hAnsi="Times New Roman"/>
          <w:sz w:val="28"/>
          <w:szCs w:val="28"/>
        </w:rPr>
        <w:t>Рисунок 1.1 – Контур изученной площади на космоснимке (</w:t>
      </w:r>
      <w:r w:rsidRPr="00EA1804">
        <w:rPr>
          <w:rFonts w:ascii="Times New Roman" w:hAnsi="Times New Roman"/>
          <w:sz w:val="28"/>
          <w:szCs w:val="28"/>
          <w:lang w:val="en-US"/>
        </w:rPr>
        <w:t>Google</w:t>
      </w:r>
      <w:r w:rsidRPr="00EA1804">
        <w:rPr>
          <w:rFonts w:ascii="Times New Roman" w:hAnsi="Times New Roman"/>
          <w:sz w:val="28"/>
          <w:szCs w:val="28"/>
        </w:rPr>
        <w:t xml:space="preserve"> </w:t>
      </w:r>
      <w:r w:rsidRPr="00EA1804">
        <w:rPr>
          <w:rFonts w:ascii="Times New Roman" w:hAnsi="Times New Roman"/>
          <w:sz w:val="28"/>
          <w:szCs w:val="28"/>
          <w:lang w:val="en-US"/>
        </w:rPr>
        <w:t>Earth</w:t>
      </w:r>
      <w:r w:rsidR="00D67DA3" w:rsidRPr="00EA1804">
        <w:rPr>
          <w:rFonts w:ascii="Times New Roman" w:hAnsi="Times New Roman"/>
          <w:sz w:val="28"/>
          <w:szCs w:val="28"/>
        </w:rPr>
        <w:t>)</w:t>
      </w:r>
    </w:p>
    <w:p w:rsidR="00E7457F" w:rsidRPr="00EA1804" w:rsidRDefault="00E7457F" w:rsidP="00EF3092">
      <w:pPr>
        <w:spacing w:after="0" w:line="240" w:lineRule="auto"/>
        <w:ind w:firstLine="709"/>
        <w:jc w:val="center"/>
        <w:rPr>
          <w:rFonts w:ascii="Times New Roman" w:hAnsi="Times New Roman"/>
          <w:sz w:val="28"/>
          <w:szCs w:val="28"/>
        </w:rPr>
      </w:pPr>
    </w:p>
    <w:p w:rsidR="00E7457F" w:rsidRPr="00EA1804" w:rsidRDefault="00E7457F"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Первые весьма скудные сведения о географии и геологическом строении района даются в путевых заметках Байкова, Сиверса, К.Ф. Ледебура, А. Бунге, К.Т. Мейера. Во второй половине Х</w:t>
      </w:r>
      <w:r w:rsidRPr="00EA1804">
        <w:rPr>
          <w:rFonts w:ascii="Times New Roman" w:hAnsi="Times New Roman"/>
          <w:sz w:val="28"/>
          <w:szCs w:val="28"/>
          <w:lang w:val="en-US"/>
        </w:rPr>
        <w:t>I</w:t>
      </w:r>
      <w:r w:rsidRPr="00EA1804">
        <w:rPr>
          <w:rFonts w:ascii="Times New Roman" w:hAnsi="Times New Roman"/>
          <w:sz w:val="28"/>
          <w:szCs w:val="28"/>
        </w:rPr>
        <w:t>Х в. и в начале ХХ в. Южный Алтай посещает ряд исследователей: Н.Г. Потанин, К. Струве (1863</w:t>
      </w:r>
      <w:r w:rsidR="002F5C50" w:rsidRPr="00EA1804">
        <w:rPr>
          <w:rFonts w:ascii="Times New Roman" w:hAnsi="Times New Roman"/>
          <w:sz w:val="28"/>
          <w:szCs w:val="28"/>
        </w:rPr>
        <w:t xml:space="preserve"> </w:t>
      </w:r>
      <w:r w:rsidRPr="00EA1804">
        <w:rPr>
          <w:rFonts w:ascii="Times New Roman" w:hAnsi="Times New Roman"/>
          <w:sz w:val="28"/>
          <w:szCs w:val="28"/>
        </w:rPr>
        <w:t>г.), М.В. Певцова (1883</w:t>
      </w:r>
      <w:r w:rsidR="002F5C50" w:rsidRPr="00EA1804">
        <w:rPr>
          <w:rFonts w:ascii="Times New Roman" w:hAnsi="Times New Roman"/>
          <w:sz w:val="28"/>
          <w:szCs w:val="28"/>
        </w:rPr>
        <w:t xml:space="preserve"> г.</w:t>
      </w:r>
      <w:r w:rsidRPr="00EA1804">
        <w:rPr>
          <w:rFonts w:ascii="Times New Roman" w:hAnsi="Times New Roman"/>
          <w:sz w:val="28"/>
          <w:szCs w:val="28"/>
        </w:rPr>
        <w:t>), В.В. Санажникова (1899</w:t>
      </w:r>
      <w:r w:rsidR="002F5C50" w:rsidRPr="00EA1804">
        <w:rPr>
          <w:rFonts w:ascii="Times New Roman" w:hAnsi="Times New Roman"/>
          <w:sz w:val="28"/>
          <w:szCs w:val="28"/>
        </w:rPr>
        <w:t xml:space="preserve"> г.</w:t>
      </w:r>
      <w:r w:rsidRPr="00EA1804">
        <w:rPr>
          <w:rFonts w:ascii="Times New Roman" w:hAnsi="Times New Roman"/>
          <w:sz w:val="28"/>
          <w:szCs w:val="28"/>
        </w:rPr>
        <w:t>), Коцовский (1904</w:t>
      </w:r>
      <w:r w:rsidR="002F5C50" w:rsidRPr="00EA1804">
        <w:rPr>
          <w:rFonts w:ascii="Times New Roman" w:hAnsi="Times New Roman"/>
          <w:sz w:val="28"/>
          <w:szCs w:val="28"/>
        </w:rPr>
        <w:t xml:space="preserve"> </w:t>
      </w:r>
      <w:r w:rsidRPr="00EA1804">
        <w:rPr>
          <w:rFonts w:ascii="Times New Roman" w:hAnsi="Times New Roman"/>
          <w:sz w:val="28"/>
          <w:szCs w:val="28"/>
        </w:rPr>
        <w:t>г.), А.Н. Седельников (1910</w:t>
      </w:r>
      <w:r w:rsidR="002F5C50" w:rsidRPr="00EA1804">
        <w:rPr>
          <w:rFonts w:ascii="Times New Roman" w:hAnsi="Times New Roman"/>
          <w:sz w:val="28"/>
          <w:szCs w:val="28"/>
        </w:rPr>
        <w:t xml:space="preserve"> </w:t>
      </w:r>
      <w:r w:rsidRPr="00EA1804">
        <w:rPr>
          <w:rFonts w:ascii="Times New Roman" w:hAnsi="Times New Roman"/>
          <w:sz w:val="28"/>
          <w:szCs w:val="28"/>
        </w:rPr>
        <w:t>г.), В.А. Обручев (1910</w:t>
      </w:r>
      <w:r w:rsidR="002F5C50" w:rsidRPr="00EA1804">
        <w:rPr>
          <w:rFonts w:ascii="Times New Roman" w:hAnsi="Times New Roman"/>
          <w:sz w:val="28"/>
          <w:szCs w:val="28"/>
        </w:rPr>
        <w:t xml:space="preserve"> </w:t>
      </w:r>
      <w:r w:rsidRPr="00EA1804">
        <w:rPr>
          <w:rFonts w:ascii="Times New Roman" w:hAnsi="Times New Roman"/>
          <w:sz w:val="28"/>
          <w:szCs w:val="28"/>
        </w:rPr>
        <w:t>г.), В.В. Резниченко (1914</w:t>
      </w:r>
      <w:r w:rsidR="002F5C50" w:rsidRPr="00EA1804">
        <w:rPr>
          <w:rFonts w:ascii="Times New Roman" w:hAnsi="Times New Roman"/>
          <w:sz w:val="28"/>
          <w:szCs w:val="28"/>
        </w:rPr>
        <w:t xml:space="preserve"> </w:t>
      </w:r>
      <w:r w:rsidRPr="00EA1804">
        <w:rPr>
          <w:rFonts w:ascii="Times New Roman" w:hAnsi="Times New Roman"/>
          <w:sz w:val="28"/>
          <w:szCs w:val="28"/>
        </w:rPr>
        <w:t>г.), Г.Г. Келль (1918</w:t>
      </w:r>
      <w:r w:rsidR="002F5C50" w:rsidRPr="00EA1804">
        <w:rPr>
          <w:rFonts w:ascii="Times New Roman" w:hAnsi="Times New Roman"/>
          <w:sz w:val="28"/>
          <w:szCs w:val="28"/>
        </w:rPr>
        <w:t xml:space="preserve"> </w:t>
      </w:r>
      <w:r w:rsidRPr="00EA1804">
        <w:rPr>
          <w:rFonts w:ascii="Times New Roman" w:hAnsi="Times New Roman"/>
          <w:sz w:val="28"/>
          <w:szCs w:val="28"/>
        </w:rPr>
        <w:t xml:space="preserve">г.), А.В. Нечаев, М.Э. Янишевский. Ими были составлены первые геологические </w:t>
      </w:r>
      <w:r w:rsidRPr="00EA1804">
        <w:rPr>
          <w:rFonts w:ascii="Times New Roman" w:hAnsi="Times New Roman"/>
          <w:sz w:val="28"/>
          <w:szCs w:val="28"/>
        </w:rPr>
        <w:lastRenderedPageBreak/>
        <w:t xml:space="preserve">карты и даны маршрутные описания. К этому периоду относится открытие в 1911 г. железорудного проявления Тас-Кайнат к западу от оз. Марка-Куль (Нечаев, 1915), а несколько южнее описываемого района в 70-90-х годах </w:t>
      </w:r>
      <w:r w:rsidRPr="00EA1804">
        <w:rPr>
          <w:rFonts w:ascii="Times New Roman" w:hAnsi="Times New Roman"/>
          <w:sz w:val="28"/>
          <w:szCs w:val="28"/>
          <w:lang w:val="en-US"/>
        </w:rPr>
        <w:t>XIX</w:t>
      </w:r>
      <w:r w:rsidRPr="00EA1804">
        <w:rPr>
          <w:rFonts w:ascii="Times New Roman" w:hAnsi="Times New Roman"/>
          <w:sz w:val="28"/>
          <w:szCs w:val="28"/>
        </w:rPr>
        <w:t xml:space="preserve"> в. найдены золоторудные месторождения по рекам Кыстав-Курчум, Май-Копчегай, Узун-Булак. Эти открытия и определили дальнейшую целенаправленность геологических исследований в Южном Алтае на многие годы.</w:t>
      </w:r>
    </w:p>
    <w:p w:rsidR="00E7457F" w:rsidRPr="00EA1804" w:rsidRDefault="00E7457F"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Начиная с 30-х годов здесь проводят первые систематические крупно- и среднемасштабные геологические съемки Г.Л. Падалка, А.Я. Никонов, В.П. Нехорошев, В.М. Синицын, А.Т. Тарасенко, А.А. Аверин, Н.Ф. Аникеева, Б.Н. Ерофеев, Н.К. Морозенко, Д.М. Шилин и др. В результате в пределах северо-западной части района. Г.Л. Падалка и Н.Ф. Аникеевой было открыто Джалтырское полиметаллическое рудопроявление. Все осадочные и метаморфические породы, развитые юго-западнее Иртышско-Маркакульского разлома, А.Н. Никоновым объединены в кыстав-курчумскую свиту, за которой длительное время сохранялся живет-франский возраст. Им же была высказана мысль об образовании кристаллических сланцев вследствие широко проявленной в районе гранитизации, конечным продуктом которой явилось возникновение гранитов. Развитые в бассейне рр. Рахманихи и Джалтыр-Су вулканогенно-осадочные образования Н.К. Морозенко выделил в джалтырскую свиту верхневизейского возраста. Магматические породы района В.П. Нехорошев, В.М. Синицын и А.Т. Тарасенко рассматривали в составе единого комплекса, тем самым подчеркивая их временную близость и генетическое родство. Этими же авторами впервые была выделена Иртышская зона смятия.</w:t>
      </w:r>
    </w:p>
    <w:p w:rsidR="00E7457F" w:rsidRPr="00EA1804" w:rsidRDefault="00E7457F"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В 1933</w:t>
      </w:r>
      <w:r w:rsidR="002F5C50" w:rsidRPr="00EA1804">
        <w:rPr>
          <w:rFonts w:ascii="Times New Roman" w:hAnsi="Times New Roman"/>
          <w:sz w:val="28"/>
          <w:szCs w:val="28"/>
        </w:rPr>
        <w:t xml:space="preserve"> </w:t>
      </w:r>
      <w:r w:rsidRPr="00EA1804">
        <w:rPr>
          <w:rFonts w:ascii="Times New Roman" w:hAnsi="Times New Roman"/>
          <w:sz w:val="28"/>
          <w:szCs w:val="28"/>
        </w:rPr>
        <w:t>г. в бассейне р. Курчум А.Я. Никонов произвел двухверстную съемку, охарактеризовав фаунистически верхневизейский возраст отложений, впоследствии выделенных в джалтырскую свиту.</w:t>
      </w:r>
    </w:p>
    <w:p w:rsidR="00E7457F" w:rsidRPr="00EA1804" w:rsidRDefault="00E7457F"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В 1934</w:t>
      </w:r>
      <w:r w:rsidR="002F5C50" w:rsidRPr="00EA1804">
        <w:rPr>
          <w:rFonts w:ascii="Times New Roman" w:hAnsi="Times New Roman"/>
          <w:sz w:val="28"/>
          <w:szCs w:val="28"/>
        </w:rPr>
        <w:t xml:space="preserve"> </w:t>
      </w:r>
      <w:r w:rsidRPr="00EA1804">
        <w:rPr>
          <w:rFonts w:ascii="Times New Roman" w:hAnsi="Times New Roman"/>
          <w:sz w:val="28"/>
          <w:szCs w:val="28"/>
        </w:rPr>
        <w:t xml:space="preserve">г. В.П. Нехорошевым, В.М. Синицыным и А.Т. Тарасенко проводились работы от оз. Зайсан до р. Курчум, в результате которых были заложены основы стратиграфической схемы палеозоя района, разработаны вопросы тектоники, обнаружено несколько рудопроявлений олова. </w:t>
      </w:r>
    </w:p>
    <w:p w:rsidR="00E7457F" w:rsidRPr="00EA1804" w:rsidRDefault="00E7457F"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В связи с находками касситерита на Южном Алтае в 1935</w:t>
      </w:r>
      <w:r w:rsidR="002F5C50" w:rsidRPr="00EA1804">
        <w:rPr>
          <w:rFonts w:ascii="Times New Roman" w:hAnsi="Times New Roman"/>
          <w:sz w:val="28"/>
          <w:szCs w:val="28"/>
        </w:rPr>
        <w:t xml:space="preserve"> </w:t>
      </w:r>
      <w:r w:rsidRPr="00EA1804">
        <w:rPr>
          <w:rFonts w:ascii="Times New Roman" w:hAnsi="Times New Roman"/>
          <w:sz w:val="28"/>
          <w:szCs w:val="28"/>
        </w:rPr>
        <w:t>г. была организована Нарымская оловянная экспедиция ЦНИГРИ под руководством Г.Л. Падалки. Работами этой экспедиции закартирована большая часть листа М-45-ХХV и северная часть М-45-ХХХI в масштабе 1:200 000.</w:t>
      </w:r>
    </w:p>
    <w:p w:rsidR="00E7457F" w:rsidRPr="00EA1804" w:rsidRDefault="00E7457F"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Результаты работ обобщены при составлении Геологической карты СССР листа М-45-В, вышедшей под редакцией В.П. Нехорошева в 1949 г.</w:t>
      </w:r>
    </w:p>
    <w:p w:rsidR="00E7457F" w:rsidRPr="00EA1804" w:rsidRDefault="00E7457F"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В 1950</w:t>
      </w:r>
      <w:r w:rsidR="002F5C50" w:rsidRPr="00EA1804">
        <w:rPr>
          <w:rFonts w:ascii="Times New Roman" w:hAnsi="Times New Roman"/>
          <w:sz w:val="28"/>
          <w:szCs w:val="28"/>
        </w:rPr>
        <w:t xml:space="preserve"> </w:t>
      </w:r>
      <w:r w:rsidRPr="00EA1804">
        <w:rPr>
          <w:rFonts w:ascii="Times New Roman" w:hAnsi="Times New Roman"/>
          <w:sz w:val="28"/>
          <w:szCs w:val="28"/>
        </w:rPr>
        <w:t>г. во ВСЕГЕИ была организована Алтайская экспедиция, коллективом которой за шесть лет изучена значительная площадь Рудного и Южного Алтая.</w:t>
      </w:r>
      <w:r w:rsidR="000A154F" w:rsidRPr="00EA1804">
        <w:rPr>
          <w:rFonts w:ascii="Times New Roman" w:hAnsi="Times New Roman"/>
          <w:sz w:val="28"/>
          <w:szCs w:val="28"/>
        </w:rPr>
        <w:t xml:space="preserve"> На базе этого материала с 1951</w:t>
      </w:r>
      <w:r w:rsidR="002F5C50" w:rsidRPr="00EA1804">
        <w:rPr>
          <w:rFonts w:ascii="Times New Roman" w:hAnsi="Times New Roman"/>
          <w:sz w:val="28"/>
          <w:szCs w:val="28"/>
        </w:rPr>
        <w:t xml:space="preserve"> </w:t>
      </w:r>
      <w:r w:rsidRPr="00EA1804">
        <w:rPr>
          <w:rFonts w:ascii="Times New Roman" w:hAnsi="Times New Roman"/>
          <w:sz w:val="28"/>
          <w:szCs w:val="28"/>
        </w:rPr>
        <w:t xml:space="preserve">г. Алтайская экспедиция ВСЕГЕИ приступила к детальному геологическому картированию части рассматриваемой территории под руководством М.Г. Хисамутдинова и Б.Я. Хоревой. Из состава отложений, ранее относившихся к кыстав-курчумской </w:t>
      </w:r>
      <w:r w:rsidRPr="00EA1804">
        <w:rPr>
          <w:rFonts w:ascii="Times New Roman" w:hAnsi="Times New Roman"/>
          <w:sz w:val="28"/>
          <w:szCs w:val="28"/>
        </w:rPr>
        <w:lastRenderedPageBreak/>
        <w:t>свите, М.Г. Хисамутдиновым на основании сборов эйфельской фауны выделена «пугачевская подсвита култабарской свиты», позднее получившая ранг свиты. Обоими исследователями подчеркивалось наличие постепенных переходов от терригенно-осадочных отложений кыстав-курчумской свиты к</w:t>
      </w:r>
      <w:r w:rsidRPr="00EA1804">
        <w:rPr>
          <w:rFonts w:ascii="Times New Roman" w:hAnsi="Times New Roman"/>
          <w:sz w:val="28"/>
          <w:szCs w:val="28"/>
          <w:lang w:val="kk-KZ"/>
        </w:rPr>
        <w:t xml:space="preserve"> </w:t>
      </w:r>
      <w:r w:rsidRPr="00EA1804">
        <w:rPr>
          <w:rFonts w:ascii="Times New Roman" w:hAnsi="Times New Roman"/>
          <w:sz w:val="28"/>
          <w:szCs w:val="28"/>
        </w:rPr>
        <w:t>толще кристаллических сланцев. Метаморфизм последних рассматривался как процесс гранитизации, связанный с гранитоидами первой фазы раннепермского калбинского интрузивного комплекса.</w:t>
      </w:r>
    </w:p>
    <w:p w:rsidR="00E7457F" w:rsidRPr="00EA1804" w:rsidRDefault="00E7457F"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Появление многочисленного материала по геологии района заставило заняться составлением геологической карты листов М-45-ХХV и ХХХI. С этой целью в 1955-1956</w:t>
      </w:r>
      <w:r w:rsidR="002F5C50" w:rsidRPr="00EA1804">
        <w:rPr>
          <w:rFonts w:ascii="Times New Roman" w:hAnsi="Times New Roman"/>
          <w:sz w:val="28"/>
          <w:szCs w:val="28"/>
        </w:rPr>
        <w:t xml:space="preserve"> </w:t>
      </w:r>
      <w:r w:rsidRPr="00EA1804">
        <w:rPr>
          <w:rFonts w:ascii="Times New Roman" w:hAnsi="Times New Roman"/>
          <w:sz w:val="28"/>
          <w:szCs w:val="28"/>
        </w:rPr>
        <w:t>гг. Ф.В. Старициным и Р.К. Григайтис проведены редакционно-увязочные работы в пределах листа М-45-ХХV, составлена геологическая карта масштаба 1:200 000 издана в 1959 г. (редактор В.П. Нехорошев). Авторами уточнено расчленение отдельных интрузивных тел и внесены некоторые коррективы в представление о стратиграфии и тектонике района.</w:t>
      </w:r>
    </w:p>
    <w:p w:rsidR="00E7457F" w:rsidRPr="00EA1804" w:rsidRDefault="00E7457F"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Одновременно с этими работами на всей территории Южного Алтая началось планомерное среднемасштабное государственное геологическое картирование группой партий ВСЕГЕИ под руководством Д.П. Аврова, Р.К. Григайтис, Н.П. Иванова, В.Ф. Старицына. В итоге появилась первая среднемасштабная геологическая карта всей территории Южного Алтая. Среди осадочных и метаморфических пород в зоне Иртышско-Маркакульского глубинного разлома выделены отложения условно нижнего палеозоя (кристаллические и микрокристаллические сланцы), пугачевская свита эйфельского возраста, балгынская свита нижнего карбона в Маркакульской зоне смятия, джалтырская свита в Нарымском хребте и горах Котой. Результатом поисковых работ явилось открытие Александровского медно-цинкового месторождения и ряда точек минерализации меди и полиметаллов.</w:t>
      </w:r>
    </w:p>
    <w:p w:rsidR="00E7457F" w:rsidRPr="00EA1804" w:rsidRDefault="00E7457F"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В 1957-1959</w:t>
      </w:r>
      <w:r w:rsidR="002F5C50" w:rsidRPr="00EA1804">
        <w:rPr>
          <w:rFonts w:ascii="Times New Roman" w:hAnsi="Times New Roman"/>
          <w:sz w:val="28"/>
          <w:szCs w:val="28"/>
        </w:rPr>
        <w:t xml:space="preserve"> </w:t>
      </w:r>
      <w:r w:rsidRPr="00EA1804">
        <w:rPr>
          <w:rFonts w:ascii="Times New Roman" w:hAnsi="Times New Roman"/>
          <w:sz w:val="28"/>
          <w:szCs w:val="28"/>
        </w:rPr>
        <w:t xml:space="preserve">гг. Р.К. Григайтис и А.Х. Кагарманов занимались геологической съемкой палеозойских образований, а В.С. Ерофеев, Л.В. Викулова, Б.А. Борисов, Ю.П. Селиверстов – кайнозойских отложений листа М-45-ХХХI. </w:t>
      </w:r>
    </w:p>
    <w:p w:rsidR="00E7457F" w:rsidRPr="00EA1804" w:rsidRDefault="00E7457F"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В связи с выявленными перспективами района на медь, полиметаллы и золото с 1960 г. партиями Восточно-Казахстанского геологического управления в юго-западной части Южного Алтая начаты крупномасштабные поисково-съемочные и комплексные геофизические работы под руководством Э.Г. Конникова, М.П. Тимченко, Г.В. Назарова, Е.С. Шуликова и Я.В. Маркушина. Эти работы послужили основой для создания схемы стратиграфии и магматизма Южно-Алтайской структурно-формационной зоны, утвержденной в 1971 г.</w:t>
      </w:r>
    </w:p>
    <w:p w:rsidR="00E7457F" w:rsidRPr="00EA1804" w:rsidRDefault="00E7457F"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Результаты геолого-геофизических исследований позволили существенно уточнить представления о геологическом строении и металлогении района.</w:t>
      </w:r>
    </w:p>
    <w:p w:rsidR="00E7457F" w:rsidRPr="00EA1804" w:rsidRDefault="00E7457F"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С 1965 по 1985 г. на</w:t>
      </w:r>
      <w:r w:rsidRPr="00EA1804">
        <w:rPr>
          <w:rFonts w:ascii="Times New Roman" w:hAnsi="Times New Roman"/>
          <w:sz w:val="28"/>
          <w:szCs w:val="28"/>
          <w:lang w:val="kk-KZ"/>
        </w:rPr>
        <w:t xml:space="preserve"> Южном Алтае</w:t>
      </w:r>
      <w:r w:rsidRPr="00EA1804">
        <w:rPr>
          <w:rFonts w:ascii="Times New Roman" w:hAnsi="Times New Roman"/>
          <w:sz w:val="28"/>
          <w:szCs w:val="28"/>
        </w:rPr>
        <w:t xml:space="preserve"> проводилась планомерная геологическая съемка масштаба 1:50 000: Г.В. Назаров, 1965,1968; Е.С. </w:t>
      </w:r>
      <w:r w:rsidRPr="00EA1804">
        <w:rPr>
          <w:rFonts w:ascii="Times New Roman" w:hAnsi="Times New Roman"/>
          <w:sz w:val="28"/>
          <w:szCs w:val="28"/>
        </w:rPr>
        <w:lastRenderedPageBreak/>
        <w:t xml:space="preserve">Шуликов, 1969; В.А. Аристов, 1970; О.В. Навозов, 1972, 1977; О.М. Чирко, В.Н. Майоров, 1981; Н.В. Стасенко, 1982; В.В. Лопатников, 1982, 1985. </w:t>
      </w:r>
    </w:p>
    <w:p w:rsidR="00E7457F" w:rsidRPr="00EA1804" w:rsidRDefault="00E7457F"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В 1985-1988</w:t>
      </w:r>
      <w:r w:rsidR="002F5C50" w:rsidRPr="00EA1804">
        <w:rPr>
          <w:rFonts w:ascii="Times New Roman" w:hAnsi="Times New Roman"/>
          <w:sz w:val="28"/>
          <w:szCs w:val="28"/>
        </w:rPr>
        <w:t xml:space="preserve"> </w:t>
      </w:r>
      <w:r w:rsidRPr="00EA1804">
        <w:rPr>
          <w:rFonts w:ascii="Times New Roman" w:hAnsi="Times New Roman"/>
          <w:sz w:val="28"/>
          <w:szCs w:val="28"/>
        </w:rPr>
        <w:t xml:space="preserve">гг. О.М. Чирко на листах М-45-110-Б-г; Г проведены работы по ГДП-50. В результате работ получены новые палинологические данные, предложена новая трактовка формирования пород, слагающих ядерную часть Курчумо-Кальджирского антиклинория. </w:t>
      </w:r>
    </w:p>
    <w:p w:rsidR="00E7457F" w:rsidRPr="00EA1804" w:rsidRDefault="002F5C50"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lang w:val="kk-KZ"/>
        </w:rPr>
        <w:t xml:space="preserve">В 2008 </w:t>
      </w:r>
      <w:r w:rsidR="00E7457F" w:rsidRPr="00EA1804">
        <w:rPr>
          <w:rFonts w:ascii="Times New Roman" w:hAnsi="Times New Roman"/>
          <w:sz w:val="28"/>
          <w:szCs w:val="28"/>
          <w:lang w:val="kk-KZ"/>
        </w:rPr>
        <w:t>г</w:t>
      </w:r>
      <w:r w:rsidR="00E7457F" w:rsidRPr="00EA1804">
        <w:rPr>
          <w:rFonts w:ascii="Times New Roman" w:hAnsi="Times New Roman"/>
          <w:sz w:val="28"/>
          <w:szCs w:val="28"/>
        </w:rPr>
        <w:t xml:space="preserve">. сотрудниками ТОО «Алтайский геолого-экологический институт» был выполнен отчет по теме «Выявление закономерностей рудообразования в рудных поясах Восточного Казахстана», составлены металлогенические и прогнозные карты </w:t>
      </w:r>
      <w:r w:rsidR="00E7457F" w:rsidRPr="00EA1804">
        <w:rPr>
          <w:rFonts w:ascii="Times New Roman" w:hAnsi="Times New Roman"/>
          <w:sz w:val="28"/>
          <w:szCs w:val="28"/>
          <w:lang w:val="kk-KZ"/>
        </w:rPr>
        <w:t>масштаба 1</w:t>
      </w:r>
      <w:r w:rsidR="00E7457F" w:rsidRPr="00EA1804">
        <w:rPr>
          <w:rFonts w:ascii="Times New Roman" w:hAnsi="Times New Roman"/>
          <w:sz w:val="28"/>
          <w:szCs w:val="28"/>
        </w:rPr>
        <w:t xml:space="preserve">:200 000 листов </w:t>
      </w:r>
      <w:r w:rsidR="00E7457F" w:rsidRPr="00EA1804">
        <w:rPr>
          <w:rFonts w:ascii="Times New Roman" w:hAnsi="Times New Roman"/>
          <w:sz w:val="28"/>
          <w:szCs w:val="28"/>
          <w:lang w:val="en-US"/>
        </w:rPr>
        <w:t>M</w:t>
      </w:r>
      <w:r w:rsidR="00E7457F" w:rsidRPr="00EA1804">
        <w:rPr>
          <w:rFonts w:ascii="Times New Roman" w:hAnsi="Times New Roman"/>
          <w:sz w:val="28"/>
          <w:szCs w:val="28"/>
        </w:rPr>
        <w:t>-45-</w:t>
      </w:r>
      <w:r w:rsidR="00E7457F" w:rsidRPr="00EA1804">
        <w:rPr>
          <w:rFonts w:ascii="Times New Roman" w:hAnsi="Times New Roman"/>
          <w:sz w:val="28"/>
          <w:szCs w:val="28"/>
          <w:lang w:val="en-US"/>
        </w:rPr>
        <w:t>XXVI</w:t>
      </w:r>
      <w:r w:rsidR="00E7457F" w:rsidRPr="00EA1804">
        <w:rPr>
          <w:rFonts w:ascii="Times New Roman" w:hAnsi="Times New Roman"/>
          <w:sz w:val="28"/>
          <w:szCs w:val="28"/>
        </w:rPr>
        <w:t xml:space="preserve">, </w:t>
      </w:r>
      <w:r w:rsidR="00E7457F" w:rsidRPr="00EA1804">
        <w:rPr>
          <w:rFonts w:ascii="Times New Roman" w:hAnsi="Times New Roman"/>
          <w:sz w:val="28"/>
          <w:szCs w:val="28"/>
          <w:lang w:val="en-US"/>
        </w:rPr>
        <w:t>XXXII</w:t>
      </w:r>
      <w:r w:rsidR="00E7457F" w:rsidRPr="00EA1804">
        <w:rPr>
          <w:rFonts w:ascii="Times New Roman" w:hAnsi="Times New Roman"/>
          <w:sz w:val="28"/>
          <w:szCs w:val="28"/>
        </w:rPr>
        <w:t xml:space="preserve">, </w:t>
      </w:r>
      <w:r w:rsidR="00E7457F" w:rsidRPr="00EA1804">
        <w:rPr>
          <w:rFonts w:ascii="Times New Roman" w:hAnsi="Times New Roman"/>
          <w:sz w:val="28"/>
          <w:szCs w:val="28"/>
          <w:lang w:val="en-US"/>
        </w:rPr>
        <w:t>XXXIII</w:t>
      </w:r>
      <w:r w:rsidR="00E7457F" w:rsidRPr="00EA1804">
        <w:rPr>
          <w:rFonts w:ascii="Times New Roman" w:hAnsi="Times New Roman"/>
          <w:sz w:val="28"/>
          <w:szCs w:val="28"/>
        </w:rPr>
        <w:t>.</w:t>
      </w:r>
    </w:p>
    <w:p w:rsidR="00E7457F" w:rsidRPr="00EA1804" w:rsidRDefault="00E7457F"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В 2014-2016 гг. ТОО «ГРК «Топаз» выполнялись работы по геологическому доизучению Зайсанской серии (ГДП-200) листов </w:t>
      </w:r>
      <w:r w:rsidRPr="00EA1804">
        <w:rPr>
          <w:rFonts w:ascii="Times New Roman" w:hAnsi="Times New Roman"/>
          <w:sz w:val="28"/>
          <w:szCs w:val="28"/>
          <w:lang w:val="en-US"/>
        </w:rPr>
        <w:t>M</w:t>
      </w:r>
      <w:r w:rsidRPr="00EA1804">
        <w:rPr>
          <w:rFonts w:ascii="Times New Roman" w:hAnsi="Times New Roman"/>
          <w:sz w:val="28"/>
          <w:szCs w:val="28"/>
        </w:rPr>
        <w:t>-45-</w:t>
      </w:r>
      <w:r w:rsidRPr="00EA1804">
        <w:rPr>
          <w:rFonts w:ascii="Times New Roman" w:hAnsi="Times New Roman"/>
          <w:sz w:val="28"/>
          <w:szCs w:val="28"/>
          <w:lang w:val="en-US"/>
        </w:rPr>
        <w:t>XXV</w:t>
      </w:r>
      <w:r w:rsidRPr="00EA1804">
        <w:rPr>
          <w:rFonts w:ascii="Times New Roman" w:hAnsi="Times New Roman"/>
          <w:sz w:val="28"/>
          <w:szCs w:val="28"/>
        </w:rPr>
        <w:t xml:space="preserve">, </w:t>
      </w:r>
      <w:r w:rsidRPr="00EA1804">
        <w:rPr>
          <w:rFonts w:ascii="Times New Roman" w:hAnsi="Times New Roman"/>
          <w:sz w:val="28"/>
          <w:szCs w:val="28"/>
          <w:lang w:val="en-US"/>
        </w:rPr>
        <w:t>XXXI</w:t>
      </w:r>
      <w:r w:rsidRPr="00EA1804">
        <w:rPr>
          <w:rFonts w:ascii="Times New Roman" w:hAnsi="Times New Roman"/>
          <w:sz w:val="28"/>
          <w:szCs w:val="28"/>
        </w:rPr>
        <w:t xml:space="preserve"> с целью обобщения и анализа материалов геолого-съемочных, поисковых, тематических и геофизических исследований прошлых лет в качестве основы для подготовки государственных геологических карт масштаба 1:200 000 нового поколения.</w:t>
      </w:r>
    </w:p>
    <w:p w:rsidR="00785E55" w:rsidRPr="00EA1804" w:rsidRDefault="00785E55" w:rsidP="00EF3092">
      <w:pPr>
        <w:spacing w:after="0" w:line="240" w:lineRule="auto"/>
        <w:ind w:firstLine="709"/>
        <w:jc w:val="both"/>
        <w:rPr>
          <w:rFonts w:ascii="Times New Roman" w:hAnsi="Times New Roman"/>
          <w:sz w:val="28"/>
          <w:szCs w:val="28"/>
        </w:rPr>
      </w:pPr>
    </w:p>
    <w:p w:rsidR="008A0C6E" w:rsidRPr="00EA1804" w:rsidRDefault="00E7457F" w:rsidP="00EF3092">
      <w:pPr>
        <w:pStyle w:val="2"/>
        <w:numPr>
          <w:ilvl w:val="1"/>
          <w:numId w:val="11"/>
        </w:numPr>
        <w:rPr>
          <w:lang w:val="ru-RU"/>
        </w:rPr>
      </w:pPr>
      <w:bookmarkStart w:id="5" w:name="_Toc88823517"/>
      <w:r w:rsidRPr="00EA1804">
        <w:rPr>
          <w:lang w:val="ru-RU"/>
        </w:rPr>
        <w:t>Геофизическая изученность</w:t>
      </w:r>
      <w:bookmarkEnd w:id="5"/>
    </w:p>
    <w:p w:rsidR="00EF3092" w:rsidRPr="00EA1804" w:rsidRDefault="00EF3092" w:rsidP="00EF3092">
      <w:pPr>
        <w:spacing w:after="0" w:line="240" w:lineRule="auto"/>
        <w:ind w:left="1159"/>
      </w:pPr>
    </w:p>
    <w:p w:rsidR="007342A9" w:rsidRPr="00EA1804" w:rsidRDefault="007342A9"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Первоначально, до 50-х годов ХХ века, геофизические методы ставились выборочно, в районах известных месторождений и рудопроявлений для решения частных геологических задач. </w:t>
      </w:r>
    </w:p>
    <w:p w:rsidR="007342A9" w:rsidRPr="00EA1804" w:rsidRDefault="007342A9"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В 1951-52</w:t>
      </w:r>
      <w:r w:rsidR="002F5C50" w:rsidRPr="00EA1804">
        <w:rPr>
          <w:rFonts w:ascii="Times New Roman" w:hAnsi="Times New Roman"/>
          <w:sz w:val="28"/>
          <w:szCs w:val="28"/>
        </w:rPr>
        <w:t xml:space="preserve"> </w:t>
      </w:r>
      <w:r w:rsidRPr="00EA1804">
        <w:rPr>
          <w:rFonts w:ascii="Times New Roman" w:hAnsi="Times New Roman"/>
          <w:sz w:val="28"/>
          <w:szCs w:val="28"/>
        </w:rPr>
        <w:t>гг. Сибгеофизтрестом (А.Д. Бородин, А.М. Загороднов) вся территория Зайсанской впадины и большая часть прилегающей к ней горных сооружений была заснята аэромагнитной съемкой в масштабе 1:1 000 000 – 1:200000 с целью изучения погребенных геологических структур и выделения областей, перспективных на нефть и газ.</w:t>
      </w:r>
    </w:p>
    <w:p w:rsidR="007342A9" w:rsidRPr="00EA1804" w:rsidRDefault="007342A9"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В 1954-57</w:t>
      </w:r>
      <w:r w:rsidR="002F5C50" w:rsidRPr="00EA1804">
        <w:rPr>
          <w:rFonts w:ascii="Times New Roman" w:hAnsi="Times New Roman"/>
          <w:sz w:val="28"/>
          <w:szCs w:val="28"/>
        </w:rPr>
        <w:t xml:space="preserve"> </w:t>
      </w:r>
      <w:r w:rsidRPr="00EA1804">
        <w:rPr>
          <w:rFonts w:ascii="Times New Roman" w:hAnsi="Times New Roman"/>
          <w:sz w:val="28"/>
          <w:szCs w:val="28"/>
        </w:rPr>
        <w:t>гг. параллельно с геологической съемкой масштаба 1:200 000 геофизическим отрядом ВСЕГЕИ проведены исследования с целью разработки рационального комплекса геофизических методов в помощь геологическому картированию и поискам в условиях Южного Алтая.</w:t>
      </w:r>
    </w:p>
    <w:p w:rsidR="007342A9" w:rsidRPr="00EA1804" w:rsidRDefault="007342A9"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В 1957</w:t>
      </w:r>
      <w:r w:rsidR="002F5C50" w:rsidRPr="00EA1804">
        <w:rPr>
          <w:rFonts w:ascii="Times New Roman" w:hAnsi="Times New Roman"/>
          <w:sz w:val="28"/>
          <w:szCs w:val="28"/>
        </w:rPr>
        <w:t xml:space="preserve"> </w:t>
      </w:r>
      <w:r w:rsidRPr="00EA1804">
        <w:rPr>
          <w:rFonts w:ascii="Times New Roman" w:hAnsi="Times New Roman"/>
          <w:sz w:val="28"/>
          <w:szCs w:val="28"/>
        </w:rPr>
        <w:t xml:space="preserve">г. О.М. Кабановым выполнена аэромагнитная съемка северо-западной части территории масштаба 1:200 000. Им составлены карты магнитного поля Алтая, карты контуров </w:t>
      </w:r>
      <w:r w:rsidR="00A7432D" w:rsidRPr="00EA1804">
        <w:rPr>
          <w:rFonts w:ascii="Times New Roman" w:hAnsi="Times New Roman"/>
          <w:sz w:val="28"/>
          <w:szCs w:val="28"/>
        </w:rPr>
        <w:t>магнитных пород,</w:t>
      </w:r>
      <w:r w:rsidRPr="00EA1804">
        <w:rPr>
          <w:rFonts w:ascii="Times New Roman" w:hAnsi="Times New Roman"/>
          <w:sz w:val="28"/>
          <w:szCs w:val="28"/>
        </w:rPr>
        <w:t xml:space="preserve"> и карта элементов тектоники, выделены участки, перспективные на поиски железорудных и полиметаллических месторождений.</w:t>
      </w:r>
    </w:p>
    <w:p w:rsidR="007342A9" w:rsidRPr="00EA1804" w:rsidRDefault="007342A9"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Гравиметрическая съемка масштаба 1:200 000 проводилась в 1959, 1963 и 1965 годах под руководством П.В. Серикова, Г.М. Щук и А.И. Селезнева. Эти работы выполнялись в помощь геологическому картированию и прогнозированию с целью структурно-тектонического районирования, изучения глубинного геологического строения и составления единой гравиметрической карты Рудного Алтая.</w:t>
      </w:r>
    </w:p>
    <w:p w:rsidR="007342A9" w:rsidRPr="00EA1804" w:rsidRDefault="007342A9"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lastRenderedPageBreak/>
        <w:t>Площадные геофизические работы в 1964-70</w:t>
      </w:r>
      <w:r w:rsidR="002F5C50" w:rsidRPr="00EA1804">
        <w:rPr>
          <w:rFonts w:ascii="Times New Roman" w:hAnsi="Times New Roman"/>
          <w:sz w:val="28"/>
          <w:szCs w:val="28"/>
        </w:rPr>
        <w:t xml:space="preserve"> </w:t>
      </w:r>
      <w:r w:rsidRPr="00EA1804">
        <w:rPr>
          <w:rFonts w:ascii="Times New Roman" w:hAnsi="Times New Roman"/>
          <w:sz w:val="28"/>
          <w:szCs w:val="28"/>
        </w:rPr>
        <w:t>гг. ориентировались в основном на поиски полиметаллических и медно-пирротиновых руд. Они включали магниторазведку, литогеохимию, электроразведку – ВЭЗ, ВП, ЕП с акцентом на ВП, который проводился на Южном Алтае в значительных объемах.</w:t>
      </w:r>
    </w:p>
    <w:p w:rsidR="007342A9" w:rsidRPr="00EA1804" w:rsidRDefault="007342A9"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Геофизические исследования с 1970 по 1988</w:t>
      </w:r>
      <w:r w:rsidR="002F5C50" w:rsidRPr="00EA1804">
        <w:rPr>
          <w:rFonts w:ascii="Times New Roman" w:hAnsi="Times New Roman"/>
          <w:sz w:val="28"/>
          <w:szCs w:val="28"/>
        </w:rPr>
        <w:t xml:space="preserve"> </w:t>
      </w:r>
      <w:r w:rsidRPr="00EA1804">
        <w:rPr>
          <w:rFonts w:ascii="Times New Roman" w:hAnsi="Times New Roman"/>
          <w:sz w:val="28"/>
          <w:szCs w:val="28"/>
        </w:rPr>
        <w:t xml:space="preserve">гг. масштаба 1:50 000-1:10 000 являются этапом планомерных геолого-геофизических работ, выполнявшихся параллельно с геолого-съемочными работами (магниторазведка, ВП, ЕП, ВЭЗ, на части площади – гравиразведка), а также литогеохимические поиски по вторичным ореолам рассеяния. Геофизическими работами откартированы контуры кислых интрузий под отложениями кайнозоя и палеозоя; выделены разрывные нарушения различных направлений. В совокупности с геологическими, геохимическими, горными и буровыми работами произведено разделение территории на площади различной степени перспективности. </w:t>
      </w:r>
    </w:p>
    <w:p w:rsidR="00F43551" w:rsidRPr="00EA1804" w:rsidRDefault="007342A9"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В 1978-1981</w:t>
      </w:r>
      <w:r w:rsidR="002F5C50" w:rsidRPr="00EA1804">
        <w:rPr>
          <w:rFonts w:ascii="Times New Roman" w:hAnsi="Times New Roman"/>
          <w:sz w:val="28"/>
          <w:szCs w:val="28"/>
        </w:rPr>
        <w:t xml:space="preserve"> </w:t>
      </w:r>
      <w:r w:rsidRPr="00EA1804">
        <w:rPr>
          <w:rFonts w:ascii="Times New Roman" w:hAnsi="Times New Roman"/>
          <w:sz w:val="28"/>
          <w:szCs w:val="28"/>
        </w:rPr>
        <w:t xml:space="preserve">гг. на листах М-45-109, 110, 122 проведена аэрогаммаспектрометрическая съемка масштаба 1:10 000. </w:t>
      </w:r>
    </w:p>
    <w:p w:rsidR="00F43551" w:rsidRPr="00EA1804" w:rsidRDefault="007342A9"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В 1987-1989</w:t>
      </w:r>
      <w:r w:rsidR="002F5C50" w:rsidRPr="00EA1804">
        <w:rPr>
          <w:rFonts w:ascii="Times New Roman" w:hAnsi="Times New Roman"/>
          <w:sz w:val="28"/>
          <w:szCs w:val="28"/>
        </w:rPr>
        <w:t xml:space="preserve"> </w:t>
      </w:r>
      <w:r w:rsidRPr="00EA1804">
        <w:rPr>
          <w:rFonts w:ascii="Times New Roman" w:hAnsi="Times New Roman"/>
          <w:sz w:val="28"/>
          <w:szCs w:val="28"/>
        </w:rPr>
        <w:t xml:space="preserve">гг. Балхашской партией выполнены региональные сейсморазведочные работы по профилю Талды-Курган – Зыряновск, часть которого проходит по северной окраине Южного Алтая. </w:t>
      </w:r>
    </w:p>
    <w:p w:rsidR="007342A9" w:rsidRPr="00EA1804" w:rsidRDefault="007342A9"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В 2015 г. ТОО «Геокен» (г. Алматы) на Южном Алтае проводились магнитометрические, гравиметрические и радиометрические геофизические исследования. </w:t>
      </w:r>
    </w:p>
    <w:p w:rsidR="007342A9" w:rsidRPr="00EA1804" w:rsidRDefault="007342A9" w:rsidP="00EF3092">
      <w:pPr>
        <w:spacing w:after="0" w:line="240" w:lineRule="auto"/>
        <w:ind w:firstLine="709"/>
        <w:jc w:val="both"/>
        <w:rPr>
          <w:rFonts w:ascii="Times New Roman" w:hAnsi="Times New Roman"/>
          <w:sz w:val="28"/>
          <w:szCs w:val="28"/>
        </w:rPr>
      </w:pPr>
    </w:p>
    <w:p w:rsidR="007342A9" w:rsidRPr="00EA1804" w:rsidRDefault="007342A9" w:rsidP="00EF3092">
      <w:pPr>
        <w:pStyle w:val="2"/>
        <w:numPr>
          <w:ilvl w:val="1"/>
          <w:numId w:val="11"/>
        </w:numPr>
        <w:rPr>
          <w:lang w:val="ru-RU"/>
        </w:rPr>
      </w:pPr>
      <w:bookmarkStart w:id="6" w:name="_Toc88823518"/>
      <w:r w:rsidRPr="00EA1804">
        <w:rPr>
          <w:lang w:val="ru-RU"/>
        </w:rPr>
        <w:t>Поисковая изученность</w:t>
      </w:r>
      <w:bookmarkEnd w:id="6"/>
    </w:p>
    <w:p w:rsidR="00EF3092" w:rsidRPr="00EA1804" w:rsidRDefault="00EF3092" w:rsidP="00EF3092">
      <w:pPr>
        <w:spacing w:after="0"/>
        <w:ind w:left="709"/>
      </w:pPr>
    </w:p>
    <w:p w:rsidR="00EE56C9" w:rsidRPr="00EA1804" w:rsidRDefault="00EE56C9"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На территории Южного Алтая характерно поясовое распределение оруденения. В пределах древних пород Иртышской зоны смятия проявлены медно-колчеданный и золото-лиственитовый типы оруденения. В Рудноалтайской и Белоубинско-Сарымсактинской зонах размещаются медно-полиметаллические месторождения рудноалтайского типа </w:t>
      </w:r>
      <w:r w:rsidR="008279A2" w:rsidRPr="00EA1804">
        <w:rPr>
          <w:rFonts w:ascii="Times New Roman" w:hAnsi="Times New Roman"/>
          <w:sz w:val="28"/>
          <w:szCs w:val="28"/>
        </w:rPr>
        <w:t>[2-4</w:t>
      </w:r>
      <w:r w:rsidRPr="00EA1804">
        <w:rPr>
          <w:rFonts w:ascii="Times New Roman" w:hAnsi="Times New Roman"/>
          <w:sz w:val="28"/>
          <w:szCs w:val="28"/>
        </w:rPr>
        <w:t>]. Редкометалльные объекты (</w:t>
      </w:r>
      <w:r w:rsidRPr="00EA1804">
        <w:rPr>
          <w:rFonts w:ascii="Times New Roman" w:hAnsi="Times New Roman"/>
          <w:sz w:val="28"/>
          <w:szCs w:val="28"/>
          <w:lang w:val="en-US"/>
        </w:rPr>
        <w:t>Ta</w:t>
      </w:r>
      <w:r w:rsidRPr="00EA1804">
        <w:rPr>
          <w:rFonts w:ascii="Times New Roman" w:hAnsi="Times New Roman"/>
          <w:sz w:val="28"/>
          <w:szCs w:val="28"/>
        </w:rPr>
        <w:t xml:space="preserve">, </w:t>
      </w:r>
      <w:r w:rsidRPr="00EA1804">
        <w:rPr>
          <w:rFonts w:ascii="Times New Roman" w:hAnsi="Times New Roman"/>
          <w:sz w:val="28"/>
          <w:szCs w:val="28"/>
          <w:lang w:val="en-US"/>
        </w:rPr>
        <w:t>Nb</w:t>
      </w:r>
      <w:r w:rsidRPr="00EA1804">
        <w:rPr>
          <w:rFonts w:ascii="Times New Roman" w:hAnsi="Times New Roman"/>
          <w:sz w:val="28"/>
          <w:szCs w:val="28"/>
        </w:rPr>
        <w:t xml:space="preserve">, </w:t>
      </w:r>
      <w:r w:rsidRPr="00EA1804">
        <w:rPr>
          <w:rFonts w:ascii="Times New Roman" w:hAnsi="Times New Roman"/>
          <w:sz w:val="28"/>
          <w:szCs w:val="28"/>
          <w:lang w:val="en-US"/>
        </w:rPr>
        <w:t>Sn</w:t>
      </w:r>
      <w:r w:rsidRPr="00EA1804">
        <w:rPr>
          <w:rFonts w:ascii="Times New Roman" w:hAnsi="Times New Roman"/>
          <w:sz w:val="28"/>
          <w:szCs w:val="28"/>
        </w:rPr>
        <w:t xml:space="preserve">, </w:t>
      </w:r>
      <w:r w:rsidRPr="00EA1804">
        <w:rPr>
          <w:rFonts w:ascii="Times New Roman" w:hAnsi="Times New Roman"/>
          <w:sz w:val="28"/>
          <w:szCs w:val="28"/>
          <w:lang w:val="en-US"/>
        </w:rPr>
        <w:t>W</w:t>
      </w:r>
      <w:r w:rsidRPr="00EA1804">
        <w:rPr>
          <w:rFonts w:ascii="Times New Roman" w:hAnsi="Times New Roman"/>
          <w:sz w:val="28"/>
          <w:szCs w:val="28"/>
        </w:rPr>
        <w:t xml:space="preserve">) сосредоточены преимущественно в Калба-Нарымской зоне. Золотое оруденение проявлено в различных тектонических зонах. </w:t>
      </w:r>
    </w:p>
    <w:p w:rsidR="00EE56C9" w:rsidRPr="00EA1804" w:rsidRDefault="00EE56C9"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Изучение и открытие месторождений имеет длительную историю. На ряде объектов сохранились следы древних рудокопов (чудские выработки). Медные и полиметаллические объекты (Джалтырское, Когодайское месторождения и др.) впервые были описаны в 50-х годах прошлого века Г.Н. Падалка, Н.Ф. Еникеевой, Б.Я. Хоревой, созданы первые карты участков. Дальнейшие работы проводились трестом Алтайцветметразведка. </w:t>
      </w:r>
    </w:p>
    <w:p w:rsidR="00EE56C9" w:rsidRPr="00EA1804" w:rsidRDefault="00EE56C9"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В пределах Курчумо-Кальджирского антиклинория поисковые и разведочные работы проводились Курчумской партией Алтайской экспедиции Казгеоуправления. Ведущие специалисты – А.П. Лавриненко (1951-1954), В.В. </w:t>
      </w:r>
      <w:r w:rsidRPr="00EA1804">
        <w:rPr>
          <w:rFonts w:ascii="Times New Roman" w:hAnsi="Times New Roman"/>
          <w:sz w:val="28"/>
          <w:szCs w:val="28"/>
        </w:rPr>
        <w:lastRenderedPageBreak/>
        <w:t xml:space="preserve">Олейников, К.Р. Рабинович (1957), Н.И. Бородаевский и др. (1957-1958), В.В. Олейников, В.М. Бочаров (1957), Е.В. Синицын, В.В. Олейников (1958) и др. В результате работ дана положительная оценка Джалтырской рудной зоне, рудопроявлениям Когодай, Лотошное, подсчитаны запасы Маралихинского рудного поля. В конце 60-х, начале 70-х гг. поисковое бурение выполнялось Южно-Алтайской ГРП (А.А. Шатобин и др.). </w:t>
      </w:r>
    </w:p>
    <w:p w:rsidR="00EE56C9" w:rsidRPr="00EA1804" w:rsidRDefault="00EE56C9"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Первые исследовательские и поисковые работы на олово-вольфрамовое оруденение начались в 30-х годах прошлого столетия геологами Нарымской экспедиции (А.М. Калик, Д.М. Костриков, Е.С. Павлов, Д.М. Шилин и др.). Основными объектами являлись грейзеново-кварцевожильные проявления Чердояк, Бурабай, Карасу и др. Большой вклад в изучение редкометалльных объектов Нарымского района в довоенные и послевоенные годы внес Г.Н. Щерба [</w:t>
      </w:r>
      <w:r w:rsidR="00E360E9" w:rsidRPr="00EA1804">
        <w:rPr>
          <w:rFonts w:ascii="Times New Roman" w:hAnsi="Times New Roman"/>
          <w:sz w:val="28"/>
          <w:szCs w:val="28"/>
        </w:rPr>
        <w:t>5</w:t>
      </w:r>
      <w:r w:rsidRPr="00EA1804">
        <w:rPr>
          <w:rFonts w:ascii="Times New Roman" w:hAnsi="Times New Roman"/>
          <w:sz w:val="28"/>
          <w:szCs w:val="28"/>
        </w:rPr>
        <w:t xml:space="preserve">]. В последующие годы в этом районе поисковые и поисково-разведочные работы проводились Таргынской поисково-разведочной экспедицией, Белогорским ГОКом и Алтайской геолого-съемочной экспедицией (А.Е. Степанов, О.К. Аверин, Е.Г. Максимов, О.В. Навозов, В.П. Соляник, В.Н. Майоров и др.). </w:t>
      </w:r>
    </w:p>
    <w:p w:rsidR="00EE56C9" w:rsidRPr="00EA1804" w:rsidRDefault="00EE56C9"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Изучение и отработка золоторудных объектов в военн</w:t>
      </w:r>
      <w:r w:rsidR="00BF4A5C" w:rsidRPr="00EA1804">
        <w:rPr>
          <w:rFonts w:ascii="Times New Roman" w:hAnsi="Times New Roman"/>
          <w:sz w:val="28"/>
          <w:szCs w:val="28"/>
        </w:rPr>
        <w:t>ые и послевоенные годы проводили</w:t>
      </w:r>
      <w:r w:rsidRPr="00EA1804">
        <w:rPr>
          <w:rFonts w:ascii="Times New Roman" w:hAnsi="Times New Roman"/>
          <w:sz w:val="28"/>
          <w:szCs w:val="28"/>
        </w:rPr>
        <w:t xml:space="preserve">сь силами треста Алтайзолото, а в дальнейшем поисково-съемочными и разведочными партиями, а также старательскими артелями (месторождения Маралиха, Манка, Кыстав-Курчум, россыпи золота в бассейне рек Нарым, Курчум, Такыр). Основные результаты работ приведены в отчетах, находящихся в геологических фондах МД «Востказнедра». </w:t>
      </w:r>
    </w:p>
    <w:p w:rsidR="00EE56C9" w:rsidRPr="00EA1804" w:rsidRDefault="00EE56C9" w:rsidP="001D1E6D">
      <w:pPr>
        <w:spacing w:after="0" w:line="240" w:lineRule="auto"/>
        <w:ind w:firstLine="709"/>
        <w:jc w:val="both"/>
        <w:rPr>
          <w:rFonts w:ascii="Times New Roman" w:hAnsi="Times New Roman"/>
          <w:sz w:val="28"/>
          <w:szCs w:val="28"/>
        </w:rPr>
      </w:pPr>
    </w:p>
    <w:p w:rsidR="00EE56C9" w:rsidRPr="00EA1804" w:rsidRDefault="00EE56C9" w:rsidP="001D1E6D">
      <w:pPr>
        <w:pStyle w:val="2"/>
        <w:numPr>
          <w:ilvl w:val="1"/>
          <w:numId w:val="11"/>
        </w:numPr>
        <w:rPr>
          <w:lang w:val="ru-RU"/>
        </w:rPr>
      </w:pPr>
      <w:bookmarkStart w:id="7" w:name="_Toc88823519"/>
      <w:r w:rsidRPr="00EA1804">
        <w:rPr>
          <w:lang w:val="ru-RU"/>
        </w:rPr>
        <w:t>Тематические исследования</w:t>
      </w:r>
      <w:bookmarkEnd w:id="7"/>
    </w:p>
    <w:p w:rsidR="001D1E6D" w:rsidRPr="00EA1804" w:rsidRDefault="001D1E6D" w:rsidP="002B3DB8">
      <w:pPr>
        <w:spacing w:after="0" w:line="240" w:lineRule="auto"/>
        <w:ind w:left="1159"/>
      </w:pPr>
    </w:p>
    <w:p w:rsidR="00EE2DFA" w:rsidRPr="00EA1804" w:rsidRDefault="00EE2DFA" w:rsidP="002B3DB8">
      <w:pPr>
        <w:spacing w:after="0" w:line="240" w:lineRule="auto"/>
        <w:ind w:firstLine="709"/>
        <w:jc w:val="both"/>
        <w:rPr>
          <w:rFonts w:ascii="Times New Roman" w:hAnsi="Times New Roman"/>
          <w:sz w:val="28"/>
          <w:szCs w:val="28"/>
        </w:rPr>
      </w:pPr>
      <w:r w:rsidRPr="00EA1804">
        <w:rPr>
          <w:rFonts w:ascii="Times New Roman" w:hAnsi="Times New Roman"/>
          <w:sz w:val="28"/>
          <w:szCs w:val="28"/>
        </w:rPr>
        <w:t>Крупный вклад в изучение геологического строения, магматических и метаморфических пород Иртышской зоны смятия внесли сотрудники ВСЕГЕИ Б.Я. Хорева, Р.К. Григайтис и В.И. Васильева (1955-1960 гг.). Этими работами обосновано выделение Иртышской зоны в качестве самостоятельной тектонической единицы в структуре Юго-Западного Алтая. В подготовленной монографии Б.Я. Хоревой [</w:t>
      </w:r>
      <w:r w:rsidR="002B3DB8" w:rsidRPr="00EA1804">
        <w:rPr>
          <w:rFonts w:ascii="Times New Roman" w:hAnsi="Times New Roman"/>
          <w:sz w:val="28"/>
          <w:szCs w:val="28"/>
        </w:rPr>
        <w:t>6</w:t>
      </w:r>
      <w:r w:rsidRPr="00EA1804">
        <w:rPr>
          <w:rFonts w:ascii="Times New Roman" w:hAnsi="Times New Roman"/>
          <w:sz w:val="28"/>
          <w:szCs w:val="28"/>
        </w:rPr>
        <w:t>] подчеркивается древний докембрийский возраст метаморфических пород Иртышской зоны смятия, что подтверждается современными данными абсолютного возраста [</w:t>
      </w:r>
      <w:r w:rsidR="002B3DB8" w:rsidRPr="00EA1804">
        <w:rPr>
          <w:rFonts w:ascii="Times New Roman" w:hAnsi="Times New Roman"/>
          <w:sz w:val="28"/>
          <w:szCs w:val="28"/>
        </w:rPr>
        <w:t>1,3</w:t>
      </w:r>
      <w:r w:rsidRPr="00EA1804">
        <w:rPr>
          <w:rFonts w:ascii="Times New Roman" w:hAnsi="Times New Roman"/>
          <w:sz w:val="28"/>
          <w:szCs w:val="28"/>
        </w:rPr>
        <w:t>].</w:t>
      </w:r>
    </w:p>
    <w:p w:rsidR="00EE2DFA" w:rsidRPr="00EA1804" w:rsidRDefault="00EE2DFA" w:rsidP="001D1E6D">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Исследованиями К.Г. Богдановой, В.Г. Куно, М.В. Логиновой (1954-1955 гг.) в пределах Маркакольской зоны смятия выполнены петрологические исследования интрузивных образований с выделением трех комплексов: змеиногорский (габброидный), калбинский (гранитоидный) и посткалбинский-дайковый. </w:t>
      </w:r>
    </w:p>
    <w:p w:rsidR="00EE2DFA" w:rsidRPr="00EA1804" w:rsidRDefault="00EE2DFA"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Особое значение имеет прогнозная карта на редкие металлы по Калба-На</w:t>
      </w:r>
      <w:r w:rsidR="002F57D8" w:rsidRPr="00EA1804">
        <w:rPr>
          <w:rFonts w:ascii="Times New Roman" w:hAnsi="Times New Roman"/>
          <w:sz w:val="28"/>
          <w:szCs w:val="28"/>
        </w:rPr>
        <w:t xml:space="preserve">рымской зоне масштаба 1:200 000, </w:t>
      </w:r>
      <w:r w:rsidRPr="00EA1804">
        <w:rPr>
          <w:rFonts w:ascii="Times New Roman" w:hAnsi="Times New Roman"/>
          <w:sz w:val="28"/>
          <w:szCs w:val="28"/>
        </w:rPr>
        <w:t xml:space="preserve">подготовленная коллективом авторов (Ж.А. Айталиев, П.А. Брач, В.И. Брюшков и др. под научным руководством Г.Н. Щербы, 1956 г.). В этой работе обобщены все имеющиеся данные по </w:t>
      </w:r>
      <w:r w:rsidRPr="00EA1804">
        <w:rPr>
          <w:rFonts w:ascii="Times New Roman" w:hAnsi="Times New Roman"/>
          <w:sz w:val="28"/>
          <w:szCs w:val="28"/>
        </w:rPr>
        <w:lastRenderedPageBreak/>
        <w:t xml:space="preserve">редкометалльным объектам по состоянию на 1956 г. Выделены перспективные площади и разработаны рекомендации по направлению дальнейших исследований, которые не потеряли значение до настоящего времени. В обобщающей работе Г.Н. Щербы </w:t>
      </w:r>
      <w:r w:rsidR="00713EE0" w:rsidRPr="00EA1804">
        <w:rPr>
          <w:rFonts w:ascii="Times New Roman" w:hAnsi="Times New Roman"/>
          <w:sz w:val="28"/>
          <w:szCs w:val="28"/>
        </w:rPr>
        <w:t>[5</w:t>
      </w:r>
      <w:r w:rsidRPr="00EA1804">
        <w:rPr>
          <w:rFonts w:ascii="Times New Roman" w:hAnsi="Times New Roman"/>
          <w:sz w:val="28"/>
          <w:szCs w:val="28"/>
        </w:rPr>
        <w:t>] разработана схема интрузивного магматизма Нарымского района с разделением гранитоидов калбинского комплекса на три интрузивные фазы. Дальнейшее изучение магматических образований и металлогении Курчумского антиклинория и Маркакульской зоны смятия проводили К.Р. Рабинович и П.И. Хохлов (1958-1962 гг.). Развивая представления П.Ф. Иванкина (1957, 1962) о том, что в каждой структурно-фациальной зоне интрузивная деятельность имеет свою специфику, предопределяющуюся всей историей ее развития, авторы относят Иртышскую зону смятия по характеру палеозойских осадков к Калба-Нарымской зоне, а все развитые интрузивные образования – к калбинскому комплексу. Появление же в Иртышской зоне смятия нехарактерных для калбинского комплекса интрузий основного состава К.Р. Рабинович объясняет гранитизацией и ассимиляцией гранитами габброидов прииртышского пояса и известковых толщ среднего девона. В связи с «гранитизацией» автор пытается связать появление нетипичного для калбинского комплекса полиметаллического оруденения. Изучением геолого-геохимических особенностей редкометал</w:t>
      </w:r>
      <w:r w:rsidR="00865A29" w:rsidRPr="00EA1804">
        <w:rPr>
          <w:rFonts w:ascii="Times New Roman" w:hAnsi="Times New Roman"/>
          <w:sz w:val="28"/>
          <w:szCs w:val="28"/>
        </w:rPr>
        <w:t>л</w:t>
      </w:r>
      <w:r w:rsidRPr="00EA1804">
        <w:rPr>
          <w:rFonts w:ascii="Times New Roman" w:hAnsi="Times New Roman"/>
          <w:sz w:val="28"/>
          <w:szCs w:val="28"/>
        </w:rPr>
        <w:t>ьных месторождений Нарыма занимались сотрудники АО ИГН Н.Д. Трипольский, В.А. Филлипов, В.А. Лукин и др. (1968 г.). Ими разработана классификация месторождений, выделен новый минералогический тип оруденения– шеелит-молибденитовый.</w:t>
      </w:r>
    </w:p>
    <w:p w:rsidR="00EE2DFA" w:rsidRPr="00EA1804" w:rsidRDefault="00EE2DFA"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Значительным вкладом в изучение региона является металлогеническая карта Алтая масштаба 1:500 000, составленная в 1970-1976 годах сотрудниками ВСЕГЕИ (Г.Я. Демидова, М.Г. Хисамутдинов). В это же время были проведены специализированные тематические и научно-исследовательские работы, посвященные вопросам стратиграфии, магматизму и металлогении Восточного Казахстана. Результаты работ обобщены в отчетах (Стучевский, Ермолов, 1969; Ротараш, Мураховский, 1971; Назаров, Халитов, 1972; Стучевский, Кузебный, 1974; Лопатников, 1975; Мураховский и др., 1976). В результате обобщения материалов издана «Геологическая карта Казахской ССР масштаба 1:500 000, серия Восточно-Казахстанская» под редакцией Л.М. Трубникова (1979 г.). </w:t>
      </w:r>
    </w:p>
    <w:p w:rsidR="00EE2DFA" w:rsidRPr="00EA1804" w:rsidRDefault="00EE2DFA"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В 1981 г. сотрудниками Алтайского отдела ИГН выполнена работа по обобщению и анализу материалов по редкометалльному оруденению Калбы и пограничной части Жарма-Саура (авторы: Б.А. Дьячков, И.Н. Воронцов, Н.П. Майорова, О.И. Бочкова). В этой работе уточнена металлогеническая зональность геологических структур Большого Алтая, выделены формационные типы гранитоидов. В пределах территории Южного Алтая выделены перспективные участки на золотое оруденение (Карабирюк, Джуванкара) и циркон-ильменит-полевошпатовое сырье (Буранский). </w:t>
      </w:r>
    </w:p>
    <w:p w:rsidR="00EE2DFA" w:rsidRPr="00EA1804" w:rsidRDefault="00EE2DFA"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В последующие годы выполнено обобщение по геологическому строению и металлогении Иртышской зоны смятия (Г.В. Назаров, Н.И. Стучевский, 1982 </w:t>
      </w:r>
      <w:r w:rsidRPr="00EA1804">
        <w:rPr>
          <w:rFonts w:ascii="Times New Roman" w:hAnsi="Times New Roman"/>
          <w:sz w:val="28"/>
          <w:szCs w:val="28"/>
        </w:rPr>
        <w:lastRenderedPageBreak/>
        <w:t xml:space="preserve">г.). В Калба-Нарымской зоне проводилась оценка оловянных россыпей (В.И. Маслов, В.С. Шулыгин, 1982 г.), выполнены исследования по оценке перспектив россыпной золотоносности средней части бассейнов рек Курчум и Кальджир (В.А. Кривцов 1981-1983 гг.). Значительным событием явилось составление сводной прогнозно-металлогенической карты Рудного Алтая масштаба 1: 200 000 (Н.Я. Шевченко, В.А. Шулика, С.С. Родионов, 1983-1987 гг.). </w:t>
      </w:r>
    </w:p>
    <w:p w:rsidR="00EE2DFA" w:rsidRPr="00EA1804" w:rsidRDefault="00EE2DFA"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В 1992</w:t>
      </w:r>
      <w:r w:rsidR="002F5C50" w:rsidRPr="00EA1804">
        <w:rPr>
          <w:rFonts w:ascii="Times New Roman" w:hAnsi="Times New Roman"/>
          <w:sz w:val="28"/>
          <w:szCs w:val="28"/>
        </w:rPr>
        <w:t xml:space="preserve"> </w:t>
      </w:r>
      <w:r w:rsidRPr="00EA1804">
        <w:rPr>
          <w:rFonts w:ascii="Times New Roman" w:hAnsi="Times New Roman"/>
          <w:sz w:val="28"/>
          <w:szCs w:val="28"/>
        </w:rPr>
        <w:t>г. выходит «Карта полезных ископаемых ВКО масштаба 1:1000000» (авторы М.С. Козлов и др.), составленная на основе геологической карты 1979 года, с выноской промышленных месторождений, а также карта-накладка месторождений и проявлений полезных ископаемых с кадастрами и конкретными рекомендациями.</w:t>
      </w:r>
    </w:p>
    <w:p w:rsidR="00EE2DFA" w:rsidRPr="00EA1804" w:rsidRDefault="00EE2DFA"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В дальнейшем в развитие научных представлений по общей проблеме Большого Алтая в Алтайском отделе Института геологических наук им. К.И. Сатпаева подготовлена работа по выявлению закономерностей рудообразования в рудных поясах Восточного Казахстан</w:t>
      </w:r>
      <w:r w:rsidR="00865A29" w:rsidRPr="00EA1804">
        <w:rPr>
          <w:rFonts w:ascii="Times New Roman" w:hAnsi="Times New Roman"/>
          <w:sz w:val="28"/>
          <w:szCs w:val="28"/>
        </w:rPr>
        <w:t xml:space="preserve">а с оценкой прогнозных ресурсов, </w:t>
      </w:r>
      <w:r w:rsidRPr="00EA1804">
        <w:rPr>
          <w:rFonts w:ascii="Times New Roman" w:hAnsi="Times New Roman"/>
          <w:sz w:val="28"/>
          <w:szCs w:val="28"/>
        </w:rPr>
        <w:t xml:space="preserve">выделенных перспективных площадей, охватывающих и территории Южного Алтая (авторы: Б.А. Дьячков, Е.М. Сапаргалиев, А.М. Мысник, Н.В. Полянский и др., 2008 г.) </w:t>
      </w:r>
      <w:r w:rsidR="00751F03" w:rsidRPr="00EA1804">
        <w:rPr>
          <w:rFonts w:ascii="Times New Roman" w:hAnsi="Times New Roman"/>
          <w:sz w:val="28"/>
          <w:szCs w:val="28"/>
        </w:rPr>
        <w:t>[7</w:t>
      </w:r>
      <w:r w:rsidRPr="00EA1804">
        <w:rPr>
          <w:rFonts w:ascii="Times New Roman" w:hAnsi="Times New Roman"/>
          <w:sz w:val="28"/>
          <w:szCs w:val="28"/>
        </w:rPr>
        <w:t xml:space="preserve">]. В этой работе с современных геотектонических позиций уточнены закономерности формирования и критерии прогнозирования ведущих типов месторождений цветных металлов, золота и редких металлов Большого Алтая, составлены карта минерагенических </w:t>
      </w:r>
      <w:r w:rsidR="0077628E" w:rsidRPr="00EA1804">
        <w:rPr>
          <w:rFonts w:ascii="Times New Roman" w:hAnsi="Times New Roman"/>
          <w:sz w:val="28"/>
          <w:szCs w:val="28"/>
        </w:rPr>
        <w:t>уровней,</w:t>
      </w:r>
      <w:r w:rsidRPr="00EA1804">
        <w:rPr>
          <w:rFonts w:ascii="Times New Roman" w:hAnsi="Times New Roman"/>
          <w:sz w:val="28"/>
          <w:szCs w:val="28"/>
        </w:rPr>
        <w:t xml:space="preserve"> и прогнозная карта масштаба 1:1000 000. Разработаны научно-практические рекомендации по направлению дальнейших исследований, которые сохраняют свое значение в настоящее время.</w:t>
      </w:r>
    </w:p>
    <w:p w:rsidR="00EE2DFA" w:rsidRPr="00EA1804" w:rsidRDefault="00EE2DFA"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Изложенное показывает, что на территории Южного Алтая проведен широкий комплекс геолого-съемочных, геофизических, поисковых работ и научных исследований. Выполненные в последние годы работы по геологическому доизучению площади (ГДП-200) выявили новые перспективные площади и участки, но рудных объектов практической значимости не обнаружено. Главный недостаток проведенных исследований заключается в низкой степени глубинности геологического изучения рудоносных структур и невысокой эффективности поисковых работ.</w:t>
      </w:r>
    </w:p>
    <w:p w:rsidR="007342A9" w:rsidRPr="00EA1804" w:rsidRDefault="007342A9" w:rsidP="00EF3092">
      <w:pPr>
        <w:spacing w:after="0" w:line="240" w:lineRule="auto"/>
        <w:ind w:firstLine="709"/>
        <w:jc w:val="both"/>
        <w:rPr>
          <w:rFonts w:ascii="Times New Roman" w:hAnsi="Times New Roman"/>
          <w:sz w:val="28"/>
          <w:szCs w:val="28"/>
        </w:rPr>
      </w:pPr>
    </w:p>
    <w:p w:rsidR="0079043F" w:rsidRPr="00EA1804" w:rsidRDefault="0079043F" w:rsidP="00EF3092">
      <w:pPr>
        <w:pStyle w:val="1"/>
        <w:jc w:val="both"/>
      </w:pPr>
      <w:r w:rsidRPr="00EA1804">
        <w:br w:type="page"/>
      </w:r>
      <w:bookmarkStart w:id="8" w:name="_Toc88823520"/>
      <w:r w:rsidR="00105C57" w:rsidRPr="00EA1804">
        <w:lastRenderedPageBreak/>
        <w:t>2 </w:t>
      </w:r>
      <w:r w:rsidR="00EE2DFA" w:rsidRPr="00EA1804">
        <w:t>ОСОБЕННОСТИ ГЕОЛОГИЧЕСКОГО СТРОЕНИЯ И МЕТАЛЛОГЕНИИ РАЙОНА ИССЛЕДОВАНИЯ</w:t>
      </w:r>
      <w:bookmarkEnd w:id="8"/>
    </w:p>
    <w:p w:rsidR="00965794" w:rsidRPr="00EA1804" w:rsidRDefault="00965794" w:rsidP="00EF3092">
      <w:pPr>
        <w:spacing w:after="0" w:line="240" w:lineRule="auto"/>
        <w:rPr>
          <w:lang w:val="x-none"/>
        </w:rPr>
      </w:pPr>
    </w:p>
    <w:p w:rsidR="00965794" w:rsidRPr="00EA1804" w:rsidRDefault="00965794" w:rsidP="007473FA">
      <w:pPr>
        <w:pStyle w:val="2"/>
        <w:rPr>
          <w:lang w:val="ru-RU"/>
        </w:rPr>
      </w:pPr>
      <w:bookmarkStart w:id="9" w:name="_Toc88823521"/>
      <w:r w:rsidRPr="00EA1804">
        <w:t>2.</w:t>
      </w:r>
      <w:r w:rsidRPr="00EA1804">
        <w:rPr>
          <w:lang w:val="ru-RU"/>
        </w:rPr>
        <w:t>1</w:t>
      </w:r>
      <w:r w:rsidRPr="00EA1804">
        <w:t xml:space="preserve"> </w:t>
      </w:r>
      <w:r w:rsidRPr="00EA1804">
        <w:rPr>
          <w:lang w:val="ru-RU"/>
        </w:rPr>
        <w:t>Геотектоническая позиция</w:t>
      </w:r>
      <w:r w:rsidR="00304118" w:rsidRPr="00EA1804">
        <w:rPr>
          <w:lang w:val="ru-RU"/>
        </w:rPr>
        <w:t xml:space="preserve"> Южного Алтая</w:t>
      </w:r>
      <w:bookmarkEnd w:id="9"/>
    </w:p>
    <w:p w:rsidR="00584896" w:rsidRPr="00EA1804" w:rsidRDefault="00584896" w:rsidP="007473FA">
      <w:pPr>
        <w:spacing w:after="0" w:line="240" w:lineRule="auto"/>
      </w:pPr>
    </w:p>
    <w:p w:rsidR="00415C05" w:rsidRPr="00EA1804" w:rsidRDefault="00415C05" w:rsidP="007473FA">
      <w:pPr>
        <w:spacing w:after="0" w:line="240" w:lineRule="auto"/>
        <w:ind w:firstLine="709"/>
        <w:jc w:val="both"/>
        <w:rPr>
          <w:rFonts w:ascii="Times New Roman" w:hAnsi="Times New Roman"/>
          <w:sz w:val="28"/>
          <w:szCs w:val="28"/>
        </w:rPr>
      </w:pPr>
      <w:r w:rsidRPr="00EA1804">
        <w:rPr>
          <w:rFonts w:ascii="Times New Roman" w:hAnsi="Times New Roman"/>
          <w:sz w:val="28"/>
          <w:szCs w:val="28"/>
        </w:rPr>
        <w:t>По геотектонической позиции территория Южного Алтая расположена на юго-восточном фланге геоструктуры Большого Алтая, входящего в систему Центрально-Азиатского подвижного пояса. Ограничена на севере широтным Чингиз-Нарымским разломом, на востоке и западе отделяется соответственно каледонидами Горного Алтая и Зайсанской впадиной, а на юго-востоке продолжается в Китай. Южный Алтай характеризуется сложным геодинамическим развитием, объединяет юго-восточные фланги Белоубинско-Сарымсактинской, Рудноалтайской, Иртышской, Калба-Нарымской и Западно-Калбинской зон, ограниченных северо-западными глубинными разломами и различающихся по особенностям гео</w:t>
      </w:r>
      <w:r w:rsidR="00FA7A0B" w:rsidRPr="00EA1804">
        <w:rPr>
          <w:rFonts w:ascii="Times New Roman" w:hAnsi="Times New Roman"/>
          <w:sz w:val="28"/>
          <w:szCs w:val="28"/>
        </w:rPr>
        <w:t>логического строения и специфике</w:t>
      </w:r>
      <w:r w:rsidRPr="00EA1804">
        <w:rPr>
          <w:rFonts w:ascii="Times New Roman" w:hAnsi="Times New Roman"/>
          <w:sz w:val="28"/>
          <w:szCs w:val="28"/>
        </w:rPr>
        <w:t xml:space="preserve"> металлогении. </w:t>
      </w:r>
    </w:p>
    <w:p w:rsidR="00415C05" w:rsidRPr="00EA1804" w:rsidRDefault="00415C05"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По новому геотектоническому районированию в регионе выделяется крупная геоструктура Большого Алтая (БА), расположенная на северо-западном фланге Алтае-Алашаньской мобильной зоны дугообразной формы, огибающей с юго-запада и юга Сибирскую платформу [</w:t>
      </w:r>
      <w:r w:rsidR="009B75DB" w:rsidRPr="00EA1804">
        <w:rPr>
          <w:rFonts w:ascii="Times New Roman" w:hAnsi="Times New Roman"/>
          <w:sz w:val="28"/>
          <w:szCs w:val="28"/>
        </w:rPr>
        <w:t>1,2</w:t>
      </w:r>
      <w:r w:rsidRPr="00EA1804">
        <w:rPr>
          <w:rFonts w:ascii="Times New Roman" w:hAnsi="Times New Roman"/>
          <w:sz w:val="28"/>
          <w:szCs w:val="28"/>
        </w:rPr>
        <w:t>]. С теоретических позиций мобилистских гипотез (новая глобальная тектоника, тектоника плит, плюмтектоника и др.) БА как единая целостная структура сформировался в герцинский цикл в процессе коллизии Казахстанской и Сибирской континентальных массивов (</w:t>
      </w:r>
      <w:r w:rsidRPr="00EA1804">
        <w:rPr>
          <w:rFonts w:ascii="Times New Roman" w:hAnsi="Times New Roman"/>
          <w:sz w:val="28"/>
          <w:szCs w:val="28"/>
          <w:lang w:val="en-US"/>
        </w:rPr>
        <w:t>C</w:t>
      </w:r>
      <w:r w:rsidRPr="00EA1804">
        <w:rPr>
          <w:rFonts w:ascii="Times New Roman" w:hAnsi="Times New Roman"/>
          <w:sz w:val="28"/>
          <w:szCs w:val="28"/>
          <w:vertAlign w:val="subscript"/>
        </w:rPr>
        <w:t>1</w:t>
      </w:r>
      <w:r w:rsidRPr="00EA1804">
        <w:rPr>
          <w:rFonts w:ascii="Times New Roman" w:hAnsi="Times New Roman"/>
          <w:sz w:val="28"/>
          <w:szCs w:val="28"/>
        </w:rPr>
        <w:t>-</w:t>
      </w:r>
      <w:r w:rsidRPr="00EA1804">
        <w:rPr>
          <w:rFonts w:ascii="Times New Roman" w:hAnsi="Times New Roman"/>
          <w:sz w:val="28"/>
          <w:szCs w:val="28"/>
          <w:lang w:val="en-US"/>
        </w:rPr>
        <w:t>C</w:t>
      </w:r>
      <w:r w:rsidRPr="00EA1804">
        <w:rPr>
          <w:rFonts w:ascii="Times New Roman" w:hAnsi="Times New Roman"/>
          <w:sz w:val="28"/>
          <w:szCs w:val="28"/>
          <w:vertAlign w:val="subscript"/>
        </w:rPr>
        <w:t>3</w:t>
      </w:r>
      <w:r w:rsidRPr="00EA1804">
        <w:rPr>
          <w:rFonts w:ascii="Times New Roman" w:hAnsi="Times New Roman"/>
          <w:sz w:val="28"/>
          <w:szCs w:val="28"/>
        </w:rPr>
        <w:t xml:space="preserve"> </w:t>
      </w:r>
      <w:r w:rsidRPr="00EA1804">
        <w:rPr>
          <w:rFonts w:ascii="Times New Roman" w:hAnsi="Times New Roman"/>
          <w:sz w:val="28"/>
          <w:szCs w:val="28"/>
          <w:lang w:val="kk-KZ"/>
        </w:rPr>
        <w:t>и позднее</w:t>
      </w:r>
      <w:r w:rsidRPr="00EA1804">
        <w:rPr>
          <w:rFonts w:ascii="Times New Roman" w:hAnsi="Times New Roman"/>
          <w:sz w:val="28"/>
          <w:szCs w:val="28"/>
        </w:rPr>
        <w:t>), разделявшихся Иртыш-Зайсанским палеобассейном</w:t>
      </w:r>
      <w:r w:rsidR="00BB2A74" w:rsidRPr="00EA1804">
        <w:rPr>
          <w:rFonts w:ascii="Times New Roman" w:hAnsi="Times New Roman"/>
          <w:sz w:val="28"/>
          <w:szCs w:val="28"/>
        </w:rPr>
        <w:t xml:space="preserve"> (части Палеоазиатского океана)</w:t>
      </w:r>
      <w:r w:rsidRPr="00EA1804">
        <w:rPr>
          <w:rFonts w:ascii="Times New Roman" w:hAnsi="Times New Roman"/>
          <w:sz w:val="28"/>
          <w:szCs w:val="28"/>
        </w:rPr>
        <w:t>. Область сочленения литосферных плит соответствует Зайсанской сутурной зоне, в осевой части которой прослеживается Чарско-Горностаевский офиолитовый пояс (сутурный шов) [</w:t>
      </w:r>
      <w:r w:rsidR="006169F1" w:rsidRPr="00EA1804">
        <w:rPr>
          <w:rFonts w:ascii="Times New Roman" w:hAnsi="Times New Roman"/>
          <w:sz w:val="28"/>
          <w:szCs w:val="28"/>
        </w:rPr>
        <w:t>8</w:t>
      </w:r>
      <w:r w:rsidRPr="00EA1804">
        <w:rPr>
          <w:rFonts w:ascii="Times New Roman" w:hAnsi="Times New Roman"/>
          <w:sz w:val="28"/>
          <w:szCs w:val="28"/>
        </w:rPr>
        <w:t>]. В современном виде геологические структуры БА представляют собой отторженцы (чешуи) древних палеоконтинентов, система ранее разобщенных блоков земной коры, тектонических зон или коллаж террейнов, ограниченных глубинными разломами и сутурными зонами [</w:t>
      </w:r>
      <w:r w:rsidR="006169F1" w:rsidRPr="00EA1804">
        <w:rPr>
          <w:rFonts w:ascii="Times New Roman" w:hAnsi="Times New Roman"/>
          <w:sz w:val="28"/>
          <w:szCs w:val="28"/>
        </w:rPr>
        <w:t>1,9</w:t>
      </w:r>
      <w:r w:rsidR="00960744" w:rsidRPr="00EA1804">
        <w:rPr>
          <w:rFonts w:ascii="Times New Roman" w:hAnsi="Times New Roman"/>
          <w:sz w:val="28"/>
          <w:szCs w:val="28"/>
        </w:rPr>
        <w:t xml:space="preserve"> страницы</w:t>
      </w:r>
      <w:r w:rsidRPr="00EA1804">
        <w:rPr>
          <w:rFonts w:ascii="Times New Roman" w:hAnsi="Times New Roman"/>
          <w:sz w:val="28"/>
          <w:szCs w:val="28"/>
        </w:rPr>
        <w:t>]. На Юго-Западном Алтае выделяются Рудноалтайская (стержневая), Белоубинско-Сарымсактинская и Иртышская (краевые) тектонические зоны, а Калбинский регион охватывает Калба-Нарымскую и Западно-Калбинскую зоны. В Жарма-Саурской структуре объединяются Сиректасс-Сарсазанская</w:t>
      </w:r>
      <w:r w:rsidR="007B794A" w:rsidRPr="00EA1804">
        <w:rPr>
          <w:rFonts w:ascii="Times New Roman" w:hAnsi="Times New Roman"/>
          <w:sz w:val="28"/>
          <w:szCs w:val="28"/>
        </w:rPr>
        <w:t>, Жарма-Саурская и Чарская зоны</w:t>
      </w:r>
      <w:r w:rsidRPr="00EA1804">
        <w:rPr>
          <w:rFonts w:ascii="Times New Roman" w:hAnsi="Times New Roman"/>
          <w:sz w:val="28"/>
          <w:szCs w:val="28"/>
        </w:rPr>
        <w:t>. Бортовыми структурами являются каледониды Горного Алтая и Чингиз-Тарбагатая. Общая протяженность рассматриваемой территории в современных координатах более 1000 км при средней ширине 300 км.</w:t>
      </w:r>
    </w:p>
    <w:p w:rsidR="00415C05" w:rsidRPr="00EA1804" w:rsidRDefault="00415C05"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На описываемой площади выделены следующие региональные</w:t>
      </w:r>
      <w:r w:rsidR="0055280E" w:rsidRPr="00EA1804">
        <w:rPr>
          <w:rFonts w:ascii="Times New Roman" w:hAnsi="Times New Roman"/>
          <w:sz w:val="28"/>
          <w:szCs w:val="28"/>
        </w:rPr>
        <w:t>,</w:t>
      </w:r>
      <w:r w:rsidRPr="00EA1804">
        <w:rPr>
          <w:rFonts w:ascii="Times New Roman" w:hAnsi="Times New Roman"/>
          <w:sz w:val="28"/>
          <w:szCs w:val="28"/>
        </w:rPr>
        <w:t xml:space="preserve"> долгоживущие протяжённые разломы северо-западного простирания, уходящие за пределы площади работ: Чарско-Горностаевский – является осевой зоной Чарской сутуры, Теректинский – разграничивает Западно-Калбинскую и Калба-Нарымскую структурно-формационные зоны; Калба-Нарымский – отделяет </w:t>
      </w:r>
      <w:r w:rsidRPr="00EA1804">
        <w:rPr>
          <w:rFonts w:ascii="Times New Roman" w:hAnsi="Times New Roman"/>
          <w:sz w:val="28"/>
          <w:szCs w:val="28"/>
        </w:rPr>
        <w:lastRenderedPageBreak/>
        <w:t>последнюю от Иртышской зоны; Иртышско-Маркакольский – служит границей между Иртышской и Рудно-Алтайской структурно-формационными зонами. Берёзовско-Маркакольский (Локтевско-Зыряновский) разлом субмеридионального направления является границей между Рудно-Алтайской и Белоубинско-Южно-Алтайской структурно-формационными зонами. Рудно-Алтайская зона по Кедровско-Бутачихинскому разлому разделяется на Алейскую и Лениногорско-Зыряновскую подзоны. Все дизъюнктивы региональной ранговости прослеживаются на территорию Южного Алтая.</w:t>
      </w:r>
    </w:p>
    <w:p w:rsidR="00415C05" w:rsidRPr="00EA1804" w:rsidRDefault="00415C05"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Анализ имеющегося большого фактического материала прошлых лет, новые результаты научно-исследовательских работ и геологического доизучения площади масштаба 1:200 000 </w:t>
      </w:r>
      <w:r w:rsidR="00825689" w:rsidRPr="00EA1804">
        <w:rPr>
          <w:rFonts w:ascii="Times New Roman" w:hAnsi="Times New Roman"/>
          <w:sz w:val="28"/>
          <w:szCs w:val="28"/>
        </w:rPr>
        <w:t>[10</w:t>
      </w:r>
      <w:r w:rsidR="00394BE4" w:rsidRPr="00EA1804">
        <w:rPr>
          <w:rFonts w:ascii="Times New Roman" w:hAnsi="Times New Roman"/>
          <w:sz w:val="28"/>
          <w:szCs w:val="28"/>
        </w:rPr>
        <w:t xml:space="preserve">] </w:t>
      </w:r>
      <w:r w:rsidRPr="00EA1804">
        <w:rPr>
          <w:rFonts w:ascii="Times New Roman" w:hAnsi="Times New Roman"/>
          <w:sz w:val="28"/>
          <w:szCs w:val="28"/>
        </w:rPr>
        <w:t>показывают, что формирование геологических и рудоносных структур Южного Алтая происходило в сложных геодинамических условиях тектонического сжатия под воздействием Джунгарского массива и Западно-Сибирской плиты [</w:t>
      </w:r>
      <w:r w:rsidR="00825689" w:rsidRPr="00EA1804">
        <w:rPr>
          <w:rFonts w:ascii="Times New Roman" w:hAnsi="Times New Roman"/>
          <w:sz w:val="28"/>
          <w:szCs w:val="28"/>
        </w:rPr>
        <w:t>6,11-13</w:t>
      </w:r>
      <w:r w:rsidRPr="00EA1804">
        <w:rPr>
          <w:rFonts w:ascii="Times New Roman" w:hAnsi="Times New Roman"/>
          <w:sz w:val="28"/>
          <w:szCs w:val="28"/>
        </w:rPr>
        <w:t>]. Процессы коллизии сопровождались интенсивным метаморфическим преобразованием и скучиванием тектонических пластин, формированием надвигово-меланжевых структур, выжатых блоков докембрийского основания с протрузиями гипербазитов (Курчум-Кальджирский, Сарымсактинский, Теректинский, Курчумский и др.), активизацией разрывной тектоники и магматической деятельности. Здесь интенсивно проявились процессы регионального зеленосланцевого метаморфизма и железо-магнезиального, алюмокремнистого и кремнещелочного метасоматоза, отмечается многообразие геологических формаций и оруденения раз</w:t>
      </w:r>
      <w:r w:rsidR="00186622" w:rsidRPr="00EA1804">
        <w:rPr>
          <w:rFonts w:ascii="Times New Roman" w:hAnsi="Times New Roman"/>
          <w:sz w:val="28"/>
          <w:szCs w:val="28"/>
        </w:rPr>
        <w:t>личных рудно-формационных типов</w:t>
      </w:r>
      <w:r w:rsidRPr="00EA1804">
        <w:rPr>
          <w:rFonts w:ascii="Times New Roman" w:hAnsi="Times New Roman"/>
          <w:sz w:val="28"/>
          <w:szCs w:val="28"/>
        </w:rPr>
        <w:t>.</w:t>
      </w:r>
    </w:p>
    <w:p w:rsidR="00415C05" w:rsidRPr="00EA1804" w:rsidRDefault="00415C05"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Вследствие циклично-направленного развития геологических процессов за длительную историю в условиях переменного разнонаправленного тектонического сжатия-растяжения и сдвигово-надвиговых деформаций, общая геоструктура БА приобрела сложную форму асимметричного вида, отражающую резкое сужение тектонических зон алтайского типа (Рудный Алтай и Калба-Нарым) в юго-восточном направлении в сторону Южного Алтая и Китая. Напротив, Жарма-Саурская зона казахстанского типа тектонически сжата на северо-западном фланге и значительно расширяется на юго-востоке, в районе оз. Зайсан и китайской границы. В центральной части БА прослеживается Зайсанская сутура и Чарско-Горностаевский офиолитовый пояс (сутурный шов) дугообразной формы. Выявляются специфические особенности геологического строения и рудоносности выделенных рудных поясов и металлогенических зон, образующих единый виргационный пучек на Южном Алтае. На основе геотектонических реконструкций наметились новые металлогенические построения и прогнозно-поисковые критерии, направленные на укрепление минерально-сырьевой базы Восточно-Казахстанского региона. Основные задачи заключаются в выявлении особенностей геологического строения и специфики рудоносности юго-восточных флангов рудных поясов БА с целью разработки перспективных направлений прогнозно-поисковых работ на территории Южного Алтая.</w:t>
      </w:r>
    </w:p>
    <w:p w:rsidR="00415C05" w:rsidRPr="00EA1804" w:rsidRDefault="00415C05" w:rsidP="008B2617">
      <w:pPr>
        <w:pStyle w:val="2"/>
        <w:rPr>
          <w:lang w:val="ru-RU"/>
        </w:rPr>
      </w:pPr>
      <w:bookmarkStart w:id="10" w:name="_Toc88823522"/>
      <w:r w:rsidRPr="00EA1804">
        <w:lastRenderedPageBreak/>
        <w:t>2.</w:t>
      </w:r>
      <w:r w:rsidRPr="00EA1804">
        <w:rPr>
          <w:lang w:val="ru-RU"/>
        </w:rPr>
        <w:t>2</w:t>
      </w:r>
      <w:r w:rsidRPr="00EA1804">
        <w:t xml:space="preserve"> </w:t>
      </w:r>
      <w:r w:rsidR="008F6908" w:rsidRPr="00EA1804">
        <w:rPr>
          <w:lang w:val="ru-RU"/>
        </w:rPr>
        <w:t>Районирование территории</w:t>
      </w:r>
      <w:r w:rsidR="00EE3B2C" w:rsidRPr="00EA1804">
        <w:rPr>
          <w:lang w:val="ru-RU"/>
        </w:rPr>
        <w:t xml:space="preserve"> Большого Алтая</w:t>
      </w:r>
      <w:bookmarkEnd w:id="10"/>
    </w:p>
    <w:p w:rsidR="005337EC" w:rsidRPr="00EA1804" w:rsidRDefault="005337EC" w:rsidP="008B2617">
      <w:pPr>
        <w:spacing w:after="0" w:line="240" w:lineRule="auto"/>
      </w:pPr>
    </w:p>
    <w:p w:rsidR="008F6908" w:rsidRPr="00EA1804" w:rsidRDefault="008F6908" w:rsidP="008B2617">
      <w:pPr>
        <w:spacing w:after="0" w:line="240" w:lineRule="auto"/>
        <w:ind w:firstLine="709"/>
        <w:jc w:val="both"/>
        <w:rPr>
          <w:rFonts w:ascii="Times New Roman" w:hAnsi="Times New Roman"/>
          <w:sz w:val="28"/>
          <w:szCs w:val="28"/>
        </w:rPr>
      </w:pPr>
      <w:r w:rsidRPr="00EA1804">
        <w:rPr>
          <w:rFonts w:ascii="Times New Roman" w:hAnsi="Times New Roman"/>
          <w:sz w:val="28"/>
          <w:szCs w:val="28"/>
        </w:rPr>
        <w:t>По металлогеническому районированию выделяются четыре параллельных рудных пояса северо-западного направления, ограниченных глубинными разломами: Рудноалтайский медно-полиметаллический (Cu,</w:t>
      </w:r>
      <w:r w:rsidR="00395A47" w:rsidRPr="00EA1804">
        <w:rPr>
          <w:rFonts w:ascii="Times New Roman" w:hAnsi="Times New Roman"/>
          <w:sz w:val="28"/>
          <w:szCs w:val="28"/>
        </w:rPr>
        <w:t xml:space="preserve"> </w:t>
      </w:r>
      <w:r w:rsidRPr="00EA1804">
        <w:rPr>
          <w:rFonts w:ascii="Times New Roman" w:hAnsi="Times New Roman"/>
          <w:sz w:val="28"/>
          <w:szCs w:val="28"/>
        </w:rPr>
        <w:t>Pb,</w:t>
      </w:r>
      <w:r w:rsidR="00395A47" w:rsidRPr="00EA1804">
        <w:rPr>
          <w:rFonts w:ascii="Times New Roman" w:hAnsi="Times New Roman"/>
          <w:sz w:val="28"/>
          <w:szCs w:val="28"/>
        </w:rPr>
        <w:t xml:space="preserve"> </w:t>
      </w:r>
      <w:r w:rsidRPr="00EA1804">
        <w:rPr>
          <w:rFonts w:ascii="Times New Roman" w:hAnsi="Times New Roman"/>
          <w:sz w:val="28"/>
          <w:szCs w:val="28"/>
        </w:rPr>
        <w:t>Zn,</w:t>
      </w:r>
      <w:r w:rsidR="00395A47" w:rsidRPr="00EA1804">
        <w:rPr>
          <w:rFonts w:ascii="Times New Roman" w:hAnsi="Times New Roman"/>
          <w:sz w:val="28"/>
          <w:szCs w:val="28"/>
        </w:rPr>
        <w:t xml:space="preserve"> </w:t>
      </w:r>
      <w:r w:rsidRPr="00EA1804">
        <w:rPr>
          <w:rFonts w:ascii="Times New Roman" w:hAnsi="Times New Roman"/>
          <w:sz w:val="28"/>
          <w:szCs w:val="28"/>
        </w:rPr>
        <w:t>Au,</w:t>
      </w:r>
      <w:r w:rsidR="00395A47" w:rsidRPr="00EA1804">
        <w:rPr>
          <w:rFonts w:ascii="Times New Roman" w:hAnsi="Times New Roman"/>
          <w:sz w:val="28"/>
          <w:szCs w:val="28"/>
        </w:rPr>
        <w:t xml:space="preserve"> </w:t>
      </w:r>
      <w:r w:rsidRPr="00EA1804">
        <w:rPr>
          <w:rFonts w:ascii="Times New Roman" w:hAnsi="Times New Roman"/>
          <w:sz w:val="28"/>
          <w:szCs w:val="28"/>
        </w:rPr>
        <w:t>Ag и др.), Калба-Нарымский редкометалльный (Ta,</w:t>
      </w:r>
      <w:r w:rsidR="00395A47" w:rsidRPr="00EA1804">
        <w:rPr>
          <w:rFonts w:ascii="Times New Roman" w:hAnsi="Times New Roman"/>
          <w:sz w:val="28"/>
          <w:szCs w:val="28"/>
        </w:rPr>
        <w:t xml:space="preserve"> </w:t>
      </w:r>
      <w:r w:rsidRPr="00EA1804">
        <w:rPr>
          <w:rFonts w:ascii="Times New Roman" w:hAnsi="Times New Roman"/>
          <w:sz w:val="28"/>
          <w:szCs w:val="28"/>
        </w:rPr>
        <w:t>Nb,</w:t>
      </w:r>
      <w:r w:rsidR="00395A47" w:rsidRPr="00EA1804">
        <w:rPr>
          <w:rFonts w:ascii="Times New Roman" w:hAnsi="Times New Roman"/>
          <w:sz w:val="28"/>
          <w:szCs w:val="28"/>
        </w:rPr>
        <w:t xml:space="preserve"> </w:t>
      </w:r>
      <w:r w:rsidRPr="00EA1804">
        <w:rPr>
          <w:rFonts w:ascii="Times New Roman" w:hAnsi="Times New Roman"/>
          <w:sz w:val="28"/>
          <w:szCs w:val="28"/>
        </w:rPr>
        <w:t>Be,</w:t>
      </w:r>
      <w:r w:rsidR="00395A47" w:rsidRPr="00EA1804">
        <w:rPr>
          <w:rFonts w:ascii="Times New Roman" w:hAnsi="Times New Roman"/>
          <w:sz w:val="28"/>
          <w:szCs w:val="28"/>
        </w:rPr>
        <w:t xml:space="preserve"> </w:t>
      </w:r>
      <w:r w:rsidRPr="00EA1804">
        <w:rPr>
          <w:rFonts w:ascii="Times New Roman" w:hAnsi="Times New Roman"/>
          <w:sz w:val="28"/>
          <w:szCs w:val="28"/>
        </w:rPr>
        <w:t>Li и др.), Западно-Калбинский золотоносный (Au,</w:t>
      </w:r>
      <w:r w:rsidR="00395A47" w:rsidRPr="00EA1804">
        <w:rPr>
          <w:rFonts w:ascii="Times New Roman" w:hAnsi="Times New Roman"/>
          <w:sz w:val="28"/>
          <w:szCs w:val="28"/>
        </w:rPr>
        <w:t xml:space="preserve"> </w:t>
      </w:r>
      <w:r w:rsidRPr="00EA1804">
        <w:rPr>
          <w:rFonts w:ascii="Times New Roman" w:hAnsi="Times New Roman"/>
          <w:sz w:val="28"/>
          <w:szCs w:val="28"/>
        </w:rPr>
        <w:t>Ag,</w:t>
      </w:r>
      <w:r w:rsidR="00395A47" w:rsidRPr="00EA1804">
        <w:rPr>
          <w:rFonts w:ascii="Times New Roman" w:hAnsi="Times New Roman"/>
          <w:sz w:val="28"/>
          <w:szCs w:val="28"/>
        </w:rPr>
        <w:t xml:space="preserve"> </w:t>
      </w:r>
      <w:r w:rsidRPr="00EA1804">
        <w:rPr>
          <w:rFonts w:ascii="Times New Roman" w:hAnsi="Times New Roman"/>
          <w:sz w:val="28"/>
          <w:szCs w:val="28"/>
        </w:rPr>
        <w:t>As,</w:t>
      </w:r>
      <w:r w:rsidR="00395A47" w:rsidRPr="00EA1804">
        <w:rPr>
          <w:rFonts w:ascii="Times New Roman" w:hAnsi="Times New Roman"/>
          <w:sz w:val="28"/>
          <w:szCs w:val="28"/>
        </w:rPr>
        <w:t xml:space="preserve"> </w:t>
      </w:r>
      <w:r w:rsidRPr="00EA1804">
        <w:rPr>
          <w:rFonts w:ascii="Times New Roman" w:hAnsi="Times New Roman"/>
          <w:sz w:val="28"/>
          <w:szCs w:val="28"/>
        </w:rPr>
        <w:t>Sb и др.) и Жарма-Саурский многометалльный (Cr,</w:t>
      </w:r>
      <w:r w:rsidR="00395A47" w:rsidRPr="00EA1804">
        <w:rPr>
          <w:rFonts w:ascii="Times New Roman" w:hAnsi="Times New Roman"/>
          <w:sz w:val="28"/>
          <w:szCs w:val="28"/>
        </w:rPr>
        <w:t xml:space="preserve"> </w:t>
      </w:r>
      <w:r w:rsidRPr="00EA1804">
        <w:rPr>
          <w:rFonts w:ascii="Times New Roman" w:hAnsi="Times New Roman"/>
          <w:sz w:val="28"/>
          <w:szCs w:val="28"/>
        </w:rPr>
        <w:t>Ni,</w:t>
      </w:r>
      <w:r w:rsidR="00395A47" w:rsidRPr="00EA1804">
        <w:rPr>
          <w:rFonts w:ascii="Times New Roman" w:hAnsi="Times New Roman"/>
          <w:sz w:val="28"/>
          <w:szCs w:val="28"/>
        </w:rPr>
        <w:t xml:space="preserve"> </w:t>
      </w:r>
      <w:r w:rsidRPr="00EA1804">
        <w:rPr>
          <w:rFonts w:ascii="Times New Roman" w:hAnsi="Times New Roman"/>
          <w:sz w:val="28"/>
          <w:szCs w:val="28"/>
        </w:rPr>
        <w:t>Co,</w:t>
      </w:r>
      <w:r w:rsidR="00395A47" w:rsidRPr="00EA1804">
        <w:rPr>
          <w:rFonts w:ascii="Times New Roman" w:hAnsi="Times New Roman"/>
          <w:sz w:val="28"/>
          <w:szCs w:val="28"/>
        </w:rPr>
        <w:t xml:space="preserve"> </w:t>
      </w:r>
      <w:r w:rsidRPr="00EA1804">
        <w:rPr>
          <w:rFonts w:ascii="Times New Roman" w:hAnsi="Times New Roman"/>
          <w:sz w:val="28"/>
          <w:szCs w:val="28"/>
        </w:rPr>
        <w:t>Cu,</w:t>
      </w:r>
      <w:r w:rsidR="00395A47" w:rsidRPr="00EA1804">
        <w:rPr>
          <w:rFonts w:ascii="Times New Roman" w:hAnsi="Times New Roman"/>
          <w:sz w:val="28"/>
          <w:szCs w:val="28"/>
        </w:rPr>
        <w:t xml:space="preserve"> </w:t>
      </w:r>
      <w:r w:rsidRPr="00EA1804">
        <w:rPr>
          <w:rFonts w:ascii="Times New Roman" w:hAnsi="Times New Roman"/>
          <w:sz w:val="28"/>
          <w:szCs w:val="28"/>
        </w:rPr>
        <w:t>Au,</w:t>
      </w:r>
      <w:r w:rsidR="00395A47" w:rsidRPr="00EA1804">
        <w:rPr>
          <w:rFonts w:ascii="Times New Roman" w:hAnsi="Times New Roman"/>
          <w:sz w:val="28"/>
          <w:szCs w:val="28"/>
        </w:rPr>
        <w:t xml:space="preserve"> </w:t>
      </w:r>
      <w:r w:rsidRPr="00EA1804">
        <w:rPr>
          <w:rFonts w:ascii="Times New Roman" w:hAnsi="Times New Roman"/>
          <w:sz w:val="28"/>
          <w:szCs w:val="28"/>
        </w:rPr>
        <w:t>W,</w:t>
      </w:r>
      <w:r w:rsidR="00395A47" w:rsidRPr="00EA1804">
        <w:rPr>
          <w:rFonts w:ascii="Times New Roman" w:hAnsi="Times New Roman"/>
          <w:sz w:val="28"/>
          <w:szCs w:val="28"/>
        </w:rPr>
        <w:t xml:space="preserve"> </w:t>
      </w:r>
      <w:r w:rsidRPr="00EA1804">
        <w:rPr>
          <w:rFonts w:ascii="Times New Roman" w:hAnsi="Times New Roman"/>
          <w:sz w:val="28"/>
          <w:szCs w:val="28"/>
        </w:rPr>
        <w:t xml:space="preserve">TR и др.). На юго-западе расположены герциниды Северного Прибалхашья (Cu, Au, Mo), являющиеся частью Джунгаро-Балхашской металлогенической провинции </w:t>
      </w:r>
      <w:r w:rsidR="005047C5" w:rsidRPr="00EA1804">
        <w:rPr>
          <w:rFonts w:ascii="Times New Roman" w:hAnsi="Times New Roman"/>
          <w:sz w:val="28"/>
          <w:szCs w:val="28"/>
        </w:rPr>
        <w:t xml:space="preserve">(рисунок </w:t>
      </w:r>
      <w:r w:rsidRPr="00EA1804">
        <w:rPr>
          <w:rFonts w:ascii="Times New Roman" w:hAnsi="Times New Roman"/>
          <w:sz w:val="28"/>
          <w:szCs w:val="28"/>
        </w:rPr>
        <w:t>2.1).</w:t>
      </w:r>
    </w:p>
    <w:p w:rsidR="008F6908" w:rsidRPr="00EA1804" w:rsidRDefault="008F6908"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В региональном плане соответственно проявляется латеральная асимметричная металлогеническая зональность, фиксируемая в резкой смене колчеданного медно-полиметаллического оруденения редкометалльным, золоторудным и затем многометалльным, что ранее с геосинклинальной концепцией было трудно объяснимо. </w:t>
      </w:r>
    </w:p>
    <w:p w:rsidR="008F6908" w:rsidRPr="00EA1804" w:rsidRDefault="008F6908" w:rsidP="00EF3092">
      <w:pPr>
        <w:spacing w:after="0" w:line="240" w:lineRule="auto"/>
        <w:ind w:firstLine="709"/>
        <w:jc w:val="both"/>
        <w:rPr>
          <w:rFonts w:ascii="Times New Roman" w:hAnsi="Times New Roman"/>
          <w:sz w:val="28"/>
          <w:szCs w:val="28"/>
        </w:rPr>
      </w:pPr>
    </w:p>
    <w:p w:rsidR="008F6908" w:rsidRPr="00EA1804" w:rsidRDefault="00D2195F" w:rsidP="00EF3092">
      <w:pPr>
        <w:spacing w:after="0" w:line="240" w:lineRule="auto"/>
        <w:jc w:val="center"/>
        <w:rPr>
          <w:rFonts w:ascii="Times New Roman" w:hAnsi="Times New Roman"/>
          <w:sz w:val="28"/>
          <w:szCs w:val="28"/>
        </w:rPr>
      </w:pPr>
      <w:r>
        <w:rPr>
          <w:rFonts w:ascii="Times New Roman" w:hAnsi="Times New Roman"/>
          <w:noProof/>
          <w:sz w:val="24"/>
          <w:szCs w:val="24"/>
          <w:lang w:eastAsia="ru-RU"/>
        </w:rPr>
        <w:drawing>
          <wp:inline distT="0" distB="0" distL="0" distR="0">
            <wp:extent cx="5572125" cy="3895725"/>
            <wp:effectExtent l="0" t="0" r="9525" b="9525"/>
            <wp:docPr id="3" name="Рисунок 54" descr="Фигур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Фигура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572125" cy="3895725"/>
                    </a:xfrm>
                    <a:prstGeom prst="rect">
                      <a:avLst/>
                    </a:prstGeom>
                    <a:noFill/>
                    <a:ln>
                      <a:noFill/>
                    </a:ln>
                  </pic:spPr>
                </pic:pic>
              </a:graphicData>
            </a:graphic>
          </wp:inline>
        </w:drawing>
      </w:r>
    </w:p>
    <w:p w:rsidR="008F6908" w:rsidRPr="00EA1804" w:rsidRDefault="008F6908" w:rsidP="00EF3092">
      <w:pPr>
        <w:spacing w:after="0" w:line="240" w:lineRule="auto"/>
        <w:ind w:firstLine="709"/>
        <w:jc w:val="both"/>
        <w:rPr>
          <w:rFonts w:ascii="Times New Roman" w:hAnsi="Times New Roman"/>
          <w:sz w:val="28"/>
          <w:szCs w:val="28"/>
        </w:rPr>
      </w:pPr>
    </w:p>
    <w:p w:rsidR="008F6908" w:rsidRPr="00EA1804" w:rsidRDefault="008F6908" w:rsidP="00EF3092">
      <w:pPr>
        <w:spacing w:after="0" w:line="240" w:lineRule="auto"/>
        <w:ind w:firstLine="709"/>
        <w:jc w:val="center"/>
        <w:rPr>
          <w:rFonts w:ascii="Times New Roman" w:hAnsi="Times New Roman"/>
          <w:sz w:val="24"/>
          <w:szCs w:val="24"/>
        </w:rPr>
      </w:pPr>
      <w:r w:rsidRPr="00EA1804">
        <w:rPr>
          <w:rFonts w:ascii="Times New Roman" w:hAnsi="Times New Roman"/>
          <w:sz w:val="24"/>
          <w:szCs w:val="24"/>
        </w:rPr>
        <w:t>1 – Иртыш-Маркакольский глубинный разлом; 2-4 – границы металлогенических поясов (2), зон (3) и подзон (4); 5-12 – металлогенические зоны и подзоны: 5 – Холзунско-Шуйско-Сицихэская зона; 6 – Цунху–Чинхэская зона; 7-9 – Рудноалтайская зона (7 – Лениногорско-Зыряновская, 8 – Алейская, 9 – Ашалинская подзоны), 10-12 – зоны (10 – Белоубинско-Сарымсактинская, 11 – Иртышская, 12 – Калба-Нарымская).</w:t>
      </w:r>
    </w:p>
    <w:p w:rsidR="00120BA4" w:rsidRPr="00EA1804" w:rsidRDefault="00120BA4" w:rsidP="00EF3092">
      <w:pPr>
        <w:spacing w:after="0" w:line="240" w:lineRule="auto"/>
        <w:ind w:firstLine="709"/>
        <w:jc w:val="center"/>
        <w:rPr>
          <w:rFonts w:ascii="Times New Roman" w:hAnsi="Times New Roman"/>
          <w:sz w:val="28"/>
          <w:szCs w:val="28"/>
        </w:rPr>
      </w:pPr>
    </w:p>
    <w:p w:rsidR="008F6908" w:rsidRPr="00EA1804" w:rsidRDefault="008F6908" w:rsidP="00EF3092">
      <w:pPr>
        <w:spacing w:after="0" w:line="240" w:lineRule="auto"/>
        <w:ind w:firstLine="709"/>
        <w:jc w:val="center"/>
        <w:rPr>
          <w:rFonts w:ascii="Times New Roman" w:hAnsi="Times New Roman"/>
          <w:sz w:val="28"/>
          <w:szCs w:val="28"/>
        </w:rPr>
      </w:pPr>
      <w:r w:rsidRPr="00EA1804">
        <w:rPr>
          <w:rFonts w:ascii="Times New Roman" w:hAnsi="Times New Roman"/>
          <w:sz w:val="28"/>
          <w:szCs w:val="28"/>
        </w:rPr>
        <w:t>Рисунок 2.1 – Схема размещен</w:t>
      </w:r>
      <w:r w:rsidR="00B91CC7" w:rsidRPr="00EA1804">
        <w:rPr>
          <w:rFonts w:ascii="Times New Roman" w:hAnsi="Times New Roman"/>
          <w:sz w:val="28"/>
          <w:szCs w:val="28"/>
        </w:rPr>
        <w:t xml:space="preserve">ия рудных поясов Большого Алтая </w:t>
      </w:r>
      <w:r w:rsidR="00B97AA0" w:rsidRPr="00EA1804">
        <w:rPr>
          <w:rFonts w:ascii="Times New Roman" w:hAnsi="Times New Roman"/>
          <w:sz w:val="28"/>
          <w:szCs w:val="28"/>
        </w:rPr>
        <w:t xml:space="preserve">по </w:t>
      </w:r>
      <w:r w:rsidR="00092429" w:rsidRPr="00EA1804">
        <w:rPr>
          <w:rFonts w:ascii="Times New Roman" w:hAnsi="Times New Roman"/>
          <w:sz w:val="28"/>
          <w:szCs w:val="28"/>
        </w:rPr>
        <w:t>(</w:t>
      </w:r>
      <w:r w:rsidR="00B97AA0" w:rsidRPr="00EA1804">
        <w:rPr>
          <w:rFonts w:ascii="Times New Roman" w:hAnsi="Times New Roman"/>
          <w:sz w:val="28"/>
          <w:szCs w:val="28"/>
        </w:rPr>
        <w:t>Беспаеву и др., 1997 г.</w:t>
      </w:r>
      <w:r w:rsidR="00092429" w:rsidRPr="00EA1804">
        <w:rPr>
          <w:rFonts w:ascii="Times New Roman" w:hAnsi="Times New Roman"/>
          <w:sz w:val="28"/>
          <w:szCs w:val="28"/>
        </w:rPr>
        <w:t>)</w:t>
      </w:r>
      <w:r w:rsidR="00B97AA0" w:rsidRPr="00EA1804">
        <w:rPr>
          <w:rFonts w:ascii="Times New Roman" w:hAnsi="Times New Roman"/>
          <w:sz w:val="28"/>
          <w:szCs w:val="28"/>
        </w:rPr>
        <w:t xml:space="preserve"> [</w:t>
      </w:r>
      <w:r w:rsidR="008B2617" w:rsidRPr="00EA1804">
        <w:rPr>
          <w:rFonts w:ascii="Times New Roman" w:hAnsi="Times New Roman"/>
          <w:sz w:val="28"/>
          <w:szCs w:val="28"/>
        </w:rPr>
        <w:t>3</w:t>
      </w:r>
      <w:r w:rsidR="00B97AA0" w:rsidRPr="00EA1804">
        <w:rPr>
          <w:rFonts w:ascii="Times New Roman" w:hAnsi="Times New Roman"/>
          <w:sz w:val="28"/>
          <w:szCs w:val="28"/>
        </w:rPr>
        <w:t>]</w:t>
      </w:r>
      <w:r w:rsidR="00502C1F" w:rsidRPr="00EA1804">
        <w:rPr>
          <w:rFonts w:ascii="Times New Roman" w:hAnsi="Times New Roman"/>
          <w:sz w:val="28"/>
          <w:szCs w:val="28"/>
        </w:rPr>
        <w:t>.</w:t>
      </w:r>
    </w:p>
    <w:p w:rsidR="008F6908" w:rsidRPr="00EA1804" w:rsidRDefault="008F6908" w:rsidP="00C86241">
      <w:pPr>
        <w:spacing w:after="0" w:line="240" w:lineRule="auto"/>
        <w:ind w:firstLine="709"/>
        <w:jc w:val="both"/>
        <w:rPr>
          <w:rFonts w:ascii="Times New Roman" w:hAnsi="Times New Roman"/>
          <w:sz w:val="28"/>
          <w:szCs w:val="28"/>
        </w:rPr>
      </w:pPr>
      <w:r w:rsidRPr="00EA1804">
        <w:rPr>
          <w:rFonts w:ascii="Times New Roman" w:hAnsi="Times New Roman"/>
          <w:b/>
          <w:i/>
          <w:sz w:val="28"/>
          <w:szCs w:val="28"/>
        </w:rPr>
        <w:lastRenderedPageBreak/>
        <w:t>Рудноалтайский медно-полиметаллический пояс</w:t>
      </w:r>
      <w:r w:rsidRPr="00EA1804">
        <w:rPr>
          <w:rFonts w:ascii="Times New Roman" w:hAnsi="Times New Roman"/>
          <w:sz w:val="28"/>
          <w:szCs w:val="28"/>
        </w:rPr>
        <w:t xml:space="preserve"> объединяет главные медноколчеданные и колчеданно-полиметаллические месторождения, расположенные в основном в Лениногорском, Зыряновском и Прииртышском рудных районах. Месторождения характеризуются богатыми комплексными рудами (</w:t>
      </w:r>
      <w:r w:rsidRPr="00EA1804">
        <w:rPr>
          <w:rFonts w:ascii="Times New Roman" w:hAnsi="Times New Roman"/>
          <w:sz w:val="28"/>
          <w:szCs w:val="28"/>
          <w:lang w:val="en-US"/>
        </w:rPr>
        <w:t>Cu</w:t>
      </w:r>
      <w:r w:rsidRPr="00EA1804">
        <w:rPr>
          <w:rFonts w:ascii="Times New Roman" w:hAnsi="Times New Roman"/>
          <w:sz w:val="28"/>
          <w:szCs w:val="28"/>
        </w:rPr>
        <w:t xml:space="preserve">, </w:t>
      </w:r>
      <w:r w:rsidRPr="00EA1804">
        <w:rPr>
          <w:rFonts w:ascii="Times New Roman" w:hAnsi="Times New Roman"/>
          <w:sz w:val="28"/>
          <w:szCs w:val="28"/>
          <w:lang w:val="en-US"/>
        </w:rPr>
        <w:t>Pb</w:t>
      </w:r>
      <w:r w:rsidRPr="00EA1804">
        <w:rPr>
          <w:rFonts w:ascii="Times New Roman" w:hAnsi="Times New Roman"/>
          <w:sz w:val="28"/>
          <w:szCs w:val="28"/>
        </w:rPr>
        <w:t xml:space="preserve">, </w:t>
      </w:r>
      <w:r w:rsidRPr="00EA1804">
        <w:rPr>
          <w:rFonts w:ascii="Times New Roman" w:hAnsi="Times New Roman"/>
          <w:sz w:val="28"/>
          <w:szCs w:val="28"/>
          <w:lang w:val="en-US"/>
        </w:rPr>
        <w:t>Zn</w:t>
      </w:r>
      <w:r w:rsidRPr="00EA1804">
        <w:rPr>
          <w:rFonts w:ascii="Times New Roman" w:hAnsi="Times New Roman"/>
          <w:sz w:val="28"/>
          <w:szCs w:val="28"/>
        </w:rPr>
        <w:t xml:space="preserve">, </w:t>
      </w:r>
      <w:r w:rsidRPr="00EA1804">
        <w:rPr>
          <w:rFonts w:ascii="Times New Roman" w:hAnsi="Times New Roman"/>
          <w:sz w:val="28"/>
          <w:szCs w:val="28"/>
          <w:lang w:val="en-US"/>
        </w:rPr>
        <w:t>Au</w:t>
      </w:r>
      <w:r w:rsidRPr="00EA1804">
        <w:rPr>
          <w:rFonts w:ascii="Times New Roman" w:hAnsi="Times New Roman"/>
          <w:sz w:val="28"/>
          <w:szCs w:val="28"/>
        </w:rPr>
        <w:t xml:space="preserve">, </w:t>
      </w:r>
      <w:r w:rsidRPr="00EA1804">
        <w:rPr>
          <w:rFonts w:ascii="Times New Roman" w:hAnsi="Times New Roman"/>
          <w:sz w:val="28"/>
          <w:szCs w:val="28"/>
          <w:lang w:val="en-US"/>
        </w:rPr>
        <w:t>Ag</w:t>
      </w:r>
      <w:r w:rsidRPr="00EA1804">
        <w:rPr>
          <w:rFonts w:ascii="Times New Roman" w:hAnsi="Times New Roman"/>
          <w:sz w:val="28"/>
          <w:szCs w:val="28"/>
        </w:rPr>
        <w:t xml:space="preserve">, </w:t>
      </w:r>
      <w:r w:rsidRPr="00EA1804">
        <w:rPr>
          <w:rFonts w:ascii="Times New Roman" w:hAnsi="Times New Roman"/>
          <w:sz w:val="28"/>
          <w:szCs w:val="28"/>
          <w:lang w:val="en-US"/>
        </w:rPr>
        <w:t>Pt</w:t>
      </w:r>
      <w:r w:rsidRPr="00EA1804">
        <w:rPr>
          <w:rFonts w:ascii="Times New Roman" w:hAnsi="Times New Roman"/>
          <w:sz w:val="28"/>
          <w:szCs w:val="28"/>
        </w:rPr>
        <w:t xml:space="preserve"> и др.), относятся согласно международным классификациям к </w:t>
      </w:r>
      <w:r w:rsidRPr="00EA1804">
        <w:rPr>
          <w:rFonts w:ascii="Times New Roman" w:hAnsi="Times New Roman"/>
          <w:sz w:val="28"/>
          <w:szCs w:val="28"/>
          <w:lang w:val="en-US"/>
        </w:rPr>
        <w:t>VMS</w:t>
      </w:r>
      <w:r w:rsidRPr="00EA1804">
        <w:rPr>
          <w:rFonts w:ascii="Times New Roman" w:hAnsi="Times New Roman"/>
          <w:sz w:val="28"/>
          <w:szCs w:val="28"/>
        </w:rPr>
        <w:t xml:space="preserve">-типу </w:t>
      </w:r>
      <w:r w:rsidR="000F3DA4" w:rsidRPr="00EA1804">
        <w:rPr>
          <w:rFonts w:ascii="Times New Roman" w:hAnsi="Times New Roman"/>
          <w:sz w:val="28"/>
          <w:szCs w:val="28"/>
        </w:rPr>
        <w:t>(таблица</w:t>
      </w:r>
      <w:r w:rsidR="00EA784B" w:rsidRPr="00EA1804">
        <w:rPr>
          <w:rFonts w:ascii="Times New Roman" w:hAnsi="Times New Roman"/>
          <w:sz w:val="28"/>
          <w:szCs w:val="28"/>
        </w:rPr>
        <w:t xml:space="preserve"> 3.1</w:t>
      </w:r>
      <w:r w:rsidRPr="00EA1804">
        <w:rPr>
          <w:rFonts w:ascii="Times New Roman" w:hAnsi="Times New Roman"/>
          <w:sz w:val="28"/>
          <w:szCs w:val="28"/>
        </w:rPr>
        <w:t>). Многие из них по запасам металлов являются крупными и очень крупными объектами (Риддер-Сокольное, Тишинское, Малеевское, Орловск</w:t>
      </w:r>
      <w:r w:rsidR="0093193F" w:rsidRPr="00EA1804">
        <w:rPr>
          <w:rFonts w:ascii="Times New Roman" w:hAnsi="Times New Roman"/>
          <w:sz w:val="28"/>
          <w:szCs w:val="28"/>
        </w:rPr>
        <w:t>ое и др.)</w:t>
      </w:r>
      <w:r w:rsidRPr="00EA1804">
        <w:rPr>
          <w:rFonts w:ascii="Times New Roman" w:hAnsi="Times New Roman"/>
          <w:sz w:val="28"/>
          <w:szCs w:val="28"/>
        </w:rPr>
        <w:t>. Общие закономерности колчеданных месторождений заключаются в формировании их в раннюю стадию герцинского цикла на активной окраине Сибирской плиты в рифтогенной геодинамической обстановке и рудоконтролирующей роли системы эшелонированных корово-мантийных глубинных разломов преимущественно северо-западного направления. Рудно-магматическая система отражает генетическую связь колчеданно-полиметаллического оруденения с группой девонских базальт-андезит-риолитовых формаций, дифференцированных и контрастного ряда. Они размещаются на нескольких стратиграфических уровнях в возрастном интервале 390-380 млн. лет [</w:t>
      </w:r>
      <w:r w:rsidR="00DE1656" w:rsidRPr="00EA1804">
        <w:rPr>
          <w:rFonts w:ascii="Times New Roman" w:hAnsi="Times New Roman"/>
          <w:sz w:val="28"/>
          <w:szCs w:val="28"/>
        </w:rPr>
        <w:t>2,14</w:t>
      </w:r>
      <w:r w:rsidRPr="00EA1804">
        <w:rPr>
          <w:rFonts w:ascii="Times New Roman" w:hAnsi="Times New Roman"/>
          <w:sz w:val="28"/>
          <w:szCs w:val="28"/>
        </w:rPr>
        <w:t xml:space="preserve">]. По новым данным аналогичный возраст имеют рудовмещающие субвулканические риолиты Рудного Алтая </w:t>
      </w:r>
      <w:r w:rsidR="000F3DA4" w:rsidRPr="00EA1804">
        <w:rPr>
          <w:rFonts w:ascii="Times New Roman" w:hAnsi="Times New Roman"/>
          <w:sz w:val="28"/>
          <w:szCs w:val="28"/>
        </w:rPr>
        <w:t>[</w:t>
      </w:r>
      <w:r w:rsidR="00DE1656" w:rsidRPr="00EA1804">
        <w:rPr>
          <w:rFonts w:ascii="Times New Roman" w:hAnsi="Times New Roman"/>
          <w:sz w:val="28"/>
          <w:szCs w:val="28"/>
        </w:rPr>
        <w:t>15</w:t>
      </w:r>
      <w:r w:rsidRPr="00EA1804">
        <w:rPr>
          <w:rFonts w:ascii="Times New Roman" w:hAnsi="Times New Roman"/>
          <w:sz w:val="28"/>
          <w:szCs w:val="28"/>
        </w:rPr>
        <w:t xml:space="preserve">], что подтверждает девонский возраст колчеданно-полиметаллических месторождений. </w:t>
      </w:r>
    </w:p>
    <w:p w:rsidR="008F6908" w:rsidRPr="00EA1804" w:rsidRDefault="008F6908"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В пределах Южного Алтая Рудноалтайский пояс прослеживается от Чингиз-Нарымского широтного разлома до границы с КНР. Рудноалтайская металлогеническая зона здесь резко сужается, ограничена Иртыш-Маркакольским и Белорецко-Маркакольским глубинными разломами, которые трассируются линейными поясами сближенных габбро-диабазовых интрузий (вавилонский, белорецко-маркакольский комплексы, </w:t>
      </w:r>
      <w:r w:rsidRPr="00EA1804">
        <w:rPr>
          <w:rFonts w:ascii="Times New Roman" w:hAnsi="Times New Roman"/>
          <w:sz w:val="28"/>
          <w:szCs w:val="28"/>
          <w:lang w:val="en-US"/>
        </w:rPr>
        <w:t>D</w:t>
      </w:r>
      <w:r w:rsidRPr="00EA1804">
        <w:rPr>
          <w:rFonts w:ascii="Times New Roman" w:hAnsi="Times New Roman"/>
          <w:sz w:val="28"/>
          <w:szCs w:val="28"/>
          <w:vertAlign w:val="subscript"/>
        </w:rPr>
        <w:t>3</w:t>
      </w:r>
      <w:r w:rsidRPr="00EA1804">
        <w:rPr>
          <w:rFonts w:ascii="Times New Roman" w:hAnsi="Times New Roman"/>
          <w:sz w:val="28"/>
          <w:szCs w:val="28"/>
        </w:rPr>
        <w:t>-</w:t>
      </w:r>
      <w:r w:rsidRPr="00EA1804">
        <w:rPr>
          <w:rFonts w:ascii="Times New Roman" w:hAnsi="Times New Roman"/>
          <w:sz w:val="28"/>
          <w:szCs w:val="28"/>
          <w:lang w:val="en-US"/>
        </w:rPr>
        <w:t>C</w:t>
      </w:r>
      <w:r w:rsidRPr="00EA1804">
        <w:rPr>
          <w:rFonts w:ascii="Times New Roman" w:hAnsi="Times New Roman"/>
          <w:sz w:val="28"/>
          <w:szCs w:val="28"/>
          <w:vertAlign w:val="subscript"/>
        </w:rPr>
        <w:t>1</w:t>
      </w:r>
      <w:r w:rsidRPr="00EA1804">
        <w:rPr>
          <w:rFonts w:ascii="Times New Roman" w:hAnsi="Times New Roman"/>
          <w:sz w:val="28"/>
          <w:szCs w:val="28"/>
        </w:rPr>
        <w:t xml:space="preserve">) в ассоциации с небольшими пластинами метаморфических пород </w:t>
      </w:r>
      <w:r w:rsidRPr="00EA1804">
        <w:rPr>
          <w:rFonts w:ascii="Times New Roman" w:hAnsi="Times New Roman"/>
          <w:sz w:val="28"/>
          <w:szCs w:val="28"/>
          <w:lang w:val="en-US"/>
        </w:rPr>
        <w:t>PR</w:t>
      </w:r>
      <w:r w:rsidRPr="00EA1804">
        <w:rPr>
          <w:rFonts w:ascii="Times New Roman" w:hAnsi="Times New Roman"/>
          <w:sz w:val="28"/>
          <w:szCs w:val="28"/>
          <w:vertAlign w:val="subscript"/>
        </w:rPr>
        <w:t>2</w:t>
      </w:r>
      <w:r w:rsidRPr="00EA1804">
        <w:rPr>
          <w:rFonts w:ascii="Times New Roman" w:hAnsi="Times New Roman"/>
          <w:sz w:val="28"/>
          <w:szCs w:val="28"/>
        </w:rPr>
        <w:t xml:space="preserve"> (?). Девонские вулканогенно-осадочные отложения на этой территории в основном перекрыты мощной толщей терригенных пород (</w:t>
      </w:r>
      <w:r w:rsidRPr="00EA1804">
        <w:rPr>
          <w:rFonts w:ascii="Times New Roman" w:hAnsi="Times New Roman"/>
          <w:sz w:val="28"/>
          <w:szCs w:val="28"/>
          <w:lang w:val="en-US"/>
        </w:rPr>
        <w:t>C</w:t>
      </w:r>
      <w:r w:rsidRPr="00EA1804">
        <w:rPr>
          <w:rFonts w:ascii="Times New Roman" w:hAnsi="Times New Roman"/>
          <w:sz w:val="28"/>
          <w:szCs w:val="28"/>
          <w:vertAlign w:val="subscript"/>
        </w:rPr>
        <w:t>1</w:t>
      </w:r>
      <w:r w:rsidRPr="00EA1804">
        <w:rPr>
          <w:rFonts w:ascii="Times New Roman" w:hAnsi="Times New Roman"/>
          <w:sz w:val="28"/>
          <w:szCs w:val="28"/>
        </w:rPr>
        <w:t xml:space="preserve">) Маймырского прогиба </w:t>
      </w:r>
      <w:r w:rsidR="000F3DA4" w:rsidRPr="00EA1804">
        <w:rPr>
          <w:rFonts w:ascii="Times New Roman" w:hAnsi="Times New Roman"/>
          <w:sz w:val="28"/>
          <w:szCs w:val="28"/>
        </w:rPr>
        <w:t xml:space="preserve">(рисунок </w:t>
      </w:r>
      <w:r w:rsidRPr="00EA1804">
        <w:rPr>
          <w:rFonts w:ascii="Times New Roman" w:hAnsi="Times New Roman"/>
          <w:sz w:val="28"/>
          <w:szCs w:val="28"/>
        </w:rPr>
        <w:t>2.2). Фрагментарные выходы продуктивного девонского разреза фиксируются в Маркакольском и Теректинском тектонически сжатых блоках в виде лентовидных полос и пластин, ограниченных разломами. Им соответствуют Маркакольская железорудная и Александровско-Теректинская медно-полиметаллическая рудные зоны.</w:t>
      </w:r>
    </w:p>
    <w:p w:rsidR="008F6908" w:rsidRPr="00EA1804" w:rsidRDefault="008F6908" w:rsidP="00EF3092">
      <w:pPr>
        <w:spacing w:after="0" w:line="240" w:lineRule="auto"/>
        <w:ind w:firstLine="709"/>
        <w:jc w:val="both"/>
        <w:rPr>
          <w:rFonts w:ascii="Times New Roman" w:hAnsi="Times New Roman"/>
          <w:sz w:val="28"/>
          <w:szCs w:val="28"/>
        </w:rPr>
      </w:pPr>
    </w:p>
    <w:p w:rsidR="008F6908" w:rsidRPr="00EA1804" w:rsidRDefault="00D2195F" w:rsidP="00EF3092">
      <w:pPr>
        <w:spacing w:after="0" w:line="240" w:lineRule="auto"/>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6238875" cy="4400550"/>
            <wp:effectExtent l="0" t="0" r="9525" b="0"/>
            <wp:docPr id="4" name="Рисунок 24" descr="Рисунок 11-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Рисунок 11-Model"/>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38875" cy="4400550"/>
                    </a:xfrm>
                    <a:prstGeom prst="rect">
                      <a:avLst/>
                    </a:prstGeom>
                    <a:noFill/>
                    <a:ln>
                      <a:noFill/>
                    </a:ln>
                  </pic:spPr>
                </pic:pic>
              </a:graphicData>
            </a:graphic>
          </wp:inline>
        </w:drawing>
      </w:r>
    </w:p>
    <w:p w:rsidR="008F6908" w:rsidRPr="00EA1804" w:rsidRDefault="008F6908" w:rsidP="00EF3092">
      <w:pPr>
        <w:spacing w:after="0" w:line="240" w:lineRule="auto"/>
        <w:ind w:firstLine="709"/>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1 – четвертичные нерасчлененные отложения; 2 – кристаллические сланцы и амфиболиты с реликтами протрузий гипербазитов (PR?); геологические формации: 3 – карбонатно-терригенная (зеленосланцевая) (D</w:t>
      </w:r>
      <w:r w:rsidRPr="00EA1804">
        <w:rPr>
          <w:rFonts w:ascii="Times New Roman" w:eastAsia="Times New Roman" w:hAnsi="Times New Roman"/>
          <w:color w:val="000000"/>
          <w:sz w:val="24"/>
          <w:szCs w:val="24"/>
          <w:vertAlign w:val="subscript"/>
          <w:lang w:eastAsia="ru-RU"/>
        </w:rPr>
        <w:t>1</w:t>
      </w:r>
      <w:r w:rsidRPr="00EA1804">
        <w:rPr>
          <w:rFonts w:ascii="Times New Roman" w:eastAsia="Times New Roman" w:hAnsi="Times New Roman"/>
          <w:color w:val="000000"/>
          <w:sz w:val="24"/>
          <w:szCs w:val="24"/>
          <w:lang w:eastAsia="ru-RU"/>
        </w:rPr>
        <w:t>p); 4 – базальт-андезит-риолитовая, известковисто-кремнисто-терригенная и 5 – известняково-терригенная (D</w:t>
      </w:r>
      <w:r w:rsidRPr="00EA1804">
        <w:rPr>
          <w:rFonts w:ascii="Times New Roman" w:eastAsia="Times New Roman" w:hAnsi="Times New Roman"/>
          <w:color w:val="000000"/>
          <w:sz w:val="24"/>
          <w:szCs w:val="24"/>
          <w:vertAlign w:val="subscript"/>
          <w:lang w:eastAsia="ru-RU"/>
        </w:rPr>
        <w:t>1-2</w:t>
      </w:r>
      <w:r w:rsidRPr="00EA1804">
        <w:rPr>
          <w:rFonts w:ascii="Times New Roman" w:eastAsia="Times New Roman" w:hAnsi="Times New Roman"/>
          <w:color w:val="000000"/>
          <w:sz w:val="24"/>
          <w:szCs w:val="24"/>
          <w:lang w:eastAsia="ru-RU"/>
        </w:rPr>
        <w:t>); 6 – граувакко-алевролито-песчаниковая (C</w:t>
      </w:r>
      <w:r w:rsidRPr="00EA1804">
        <w:rPr>
          <w:rFonts w:ascii="Times New Roman" w:eastAsia="Times New Roman" w:hAnsi="Times New Roman"/>
          <w:color w:val="000000"/>
          <w:sz w:val="24"/>
          <w:szCs w:val="24"/>
          <w:vertAlign w:val="subscript"/>
          <w:lang w:eastAsia="ru-RU"/>
        </w:rPr>
        <w:t>1</w:t>
      </w:r>
      <w:r w:rsidRPr="00EA1804">
        <w:rPr>
          <w:rFonts w:ascii="Times New Roman" w:eastAsia="Times New Roman" w:hAnsi="Times New Roman"/>
          <w:color w:val="000000"/>
          <w:sz w:val="24"/>
          <w:szCs w:val="24"/>
          <w:lang w:eastAsia="ru-RU"/>
        </w:rPr>
        <w:t>s); 7 – габбро-плагиогранитовая (C</w:t>
      </w:r>
      <w:r w:rsidRPr="00EA1804">
        <w:rPr>
          <w:rFonts w:ascii="Times New Roman" w:eastAsia="Times New Roman" w:hAnsi="Times New Roman"/>
          <w:color w:val="000000"/>
          <w:sz w:val="24"/>
          <w:szCs w:val="24"/>
          <w:vertAlign w:val="subscript"/>
          <w:lang w:eastAsia="ru-RU"/>
        </w:rPr>
        <w:t>1</w:t>
      </w:r>
      <w:r w:rsidRPr="00EA1804">
        <w:rPr>
          <w:rFonts w:ascii="Times New Roman" w:eastAsia="Times New Roman" w:hAnsi="Times New Roman"/>
          <w:color w:val="000000"/>
          <w:sz w:val="24"/>
          <w:szCs w:val="24"/>
          <w:lang w:eastAsia="ru-RU"/>
        </w:rPr>
        <w:t>); 8 – габбро-диабазовая (D</w:t>
      </w:r>
      <w:r w:rsidRPr="00EA1804">
        <w:rPr>
          <w:rFonts w:ascii="Times New Roman" w:eastAsia="Times New Roman" w:hAnsi="Times New Roman"/>
          <w:color w:val="000000"/>
          <w:sz w:val="24"/>
          <w:szCs w:val="24"/>
          <w:vertAlign w:val="subscript"/>
          <w:lang w:eastAsia="ru-RU"/>
        </w:rPr>
        <w:t>3</w:t>
      </w:r>
      <w:r w:rsidRPr="00EA1804">
        <w:rPr>
          <w:rFonts w:ascii="Times New Roman" w:eastAsia="Times New Roman" w:hAnsi="Times New Roman"/>
          <w:color w:val="000000"/>
          <w:sz w:val="24"/>
          <w:szCs w:val="24"/>
          <w:lang w:eastAsia="ru-RU"/>
        </w:rPr>
        <w:t>); 9 – гипербазитовая (PR?); 10 – плагиогранит-гранодиоритовая (С</w:t>
      </w:r>
      <w:r w:rsidRPr="00EA1804">
        <w:rPr>
          <w:rFonts w:ascii="Times New Roman" w:eastAsia="Times New Roman" w:hAnsi="Times New Roman"/>
          <w:color w:val="000000"/>
          <w:sz w:val="24"/>
          <w:szCs w:val="24"/>
          <w:vertAlign w:val="subscript"/>
          <w:lang w:eastAsia="ru-RU"/>
        </w:rPr>
        <w:t>3</w:t>
      </w:r>
      <w:r w:rsidRPr="00EA1804">
        <w:rPr>
          <w:rFonts w:ascii="Times New Roman" w:eastAsia="Times New Roman" w:hAnsi="Times New Roman"/>
          <w:color w:val="000000"/>
          <w:sz w:val="24"/>
          <w:szCs w:val="24"/>
          <w:lang w:eastAsia="ru-RU"/>
        </w:rPr>
        <w:t>); 11 – гранитовая (P</w:t>
      </w:r>
      <w:r w:rsidRPr="00EA1804">
        <w:rPr>
          <w:rFonts w:ascii="Times New Roman" w:eastAsia="Times New Roman" w:hAnsi="Times New Roman"/>
          <w:color w:val="000000"/>
          <w:sz w:val="24"/>
          <w:szCs w:val="24"/>
          <w:vertAlign w:val="subscript"/>
          <w:lang w:eastAsia="ru-RU"/>
        </w:rPr>
        <w:t>1</w:t>
      </w:r>
      <w:r w:rsidRPr="00EA1804">
        <w:rPr>
          <w:rFonts w:ascii="Times New Roman" w:eastAsia="Times New Roman" w:hAnsi="Times New Roman"/>
          <w:color w:val="000000"/>
          <w:sz w:val="24"/>
          <w:szCs w:val="24"/>
          <w:lang w:eastAsia="ru-RU"/>
        </w:rPr>
        <w:t>); 12-18 – рудные формации (12 – медная, 13 – свинцовая, 14 – свинцово-цинковая, 15 – медно-цинковая, 16 – хромитовая; 17 – железорудная; 18 – тальк-магнезитовая; 19 – граница с Горным Алтаем; 20-24 – разломы; 25-26 – рудные узлы и зоны (цифры в квадратах): 1 – Когодайский, 2 – Карчигинский, 3 – Южно-Алтайский, 4 – Маркакольская и 5 – Александровско-Теректинская); 27 – зоны сжатия и 28 – растяжения; 29 – зона Маймырского прогиба.</w:t>
      </w:r>
      <w:r w:rsidR="00C26205" w:rsidRPr="00EA1804">
        <w:rPr>
          <w:rFonts w:ascii="Times New Roman" w:eastAsia="Times New Roman" w:hAnsi="Times New Roman"/>
          <w:color w:val="000000"/>
          <w:sz w:val="24"/>
          <w:szCs w:val="24"/>
          <w:lang w:eastAsia="ru-RU"/>
        </w:rPr>
        <w:t xml:space="preserve"> </w:t>
      </w:r>
      <w:r w:rsidRPr="00EA1804">
        <w:rPr>
          <w:rFonts w:ascii="Times New Roman" w:eastAsia="Times New Roman" w:hAnsi="Times New Roman"/>
          <w:color w:val="000000"/>
          <w:sz w:val="24"/>
          <w:szCs w:val="24"/>
          <w:lang w:eastAsia="ru-RU"/>
        </w:rPr>
        <w:t>Название разломов (цифры в кружках): 1 – Локтевско-Караиртышский, 2 – Белорецко-Маркакольский, 3 – Иртыш-Маркакольский, 4 – Калба-Нарымский, 5 – Теректинский, 6 – Чарский, 7 – Чингиз-Нарымский, 8 – Калгутинский, 9 – Акжал-Чингизтай.</w:t>
      </w:r>
    </w:p>
    <w:p w:rsidR="008F6908" w:rsidRPr="00EA1804" w:rsidRDefault="008F6908" w:rsidP="00EF3092">
      <w:pPr>
        <w:spacing w:after="0" w:line="240" w:lineRule="auto"/>
        <w:ind w:firstLine="709"/>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Название металлогенических зон (БС – Белоубинско-Сарымсактинская, РА – Рудноалтайская, ИЗ – Иртышская, КН – Калба-Нарымская, ЗК – Западно-Калбинская, ЧЗ – Чарская).</w:t>
      </w:r>
    </w:p>
    <w:p w:rsidR="00D73C50" w:rsidRPr="00EA1804" w:rsidRDefault="00D73C50" w:rsidP="00EF3092">
      <w:pPr>
        <w:spacing w:after="0" w:line="240" w:lineRule="auto"/>
        <w:ind w:firstLine="709"/>
        <w:jc w:val="center"/>
        <w:rPr>
          <w:rFonts w:ascii="Times New Roman" w:hAnsi="Times New Roman"/>
          <w:sz w:val="24"/>
          <w:szCs w:val="24"/>
        </w:rPr>
      </w:pPr>
    </w:p>
    <w:p w:rsidR="00160668" w:rsidRPr="00EA1804" w:rsidRDefault="008F6908" w:rsidP="00160668">
      <w:pPr>
        <w:spacing w:after="0" w:line="240" w:lineRule="auto"/>
        <w:ind w:firstLine="709"/>
        <w:jc w:val="center"/>
        <w:rPr>
          <w:rFonts w:ascii="Times New Roman" w:hAnsi="Times New Roman"/>
          <w:sz w:val="28"/>
          <w:szCs w:val="28"/>
        </w:rPr>
      </w:pPr>
      <w:r w:rsidRPr="00EA1804">
        <w:rPr>
          <w:rFonts w:ascii="Times New Roman" w:hAnsi="Times New Roman"/>
          <w:sz w:val="28"/>
          <w:szCs w:val="28"/>
        </w:rPr>
        <w:t>Рисунок 2.2 – Схема размещения геологических и рудных формаций Южного Алтая</w:t>
      </w:r>
      <w:r w:rsidR="00482EEE" w:rsidRPr="00EA1804">
        <w:rPr>
          <w:rFonts w:ascii="Times New Roman" w:hAnsi="Times New Roman"/>
          <w:sz w:val="28"/>
          <w:szCs w:val="28"/>
        </w:rPr>
        <w:t xml:space="preserve"> [16]</w:t>
      </w:r>
    </w:p>
    <w:p w:rsidR="008F6908" w:rsidRPr="00EA1804" w:rsidRDefault="008F6908" w:rsidP="00EF3092">
      <w:pPr>
        <w:spacing w:after="0" w:line="240" w:lineRule="auto"/>
        <w:ind w:firstLine="709"/>
        <w:jc w:val="both"/>
        <w:rPr>
          <w:rFonts w:ascii="Times New Roman" w:hAnsi="Times New Roman"/>
          <w:sz w:val="24"/>
          <w:szCs w:val="24"/>
        </w:rPr>
      </w:pPr>
    </w:p>
    <w:p w:rsidR="008F6908" w:rsidRPr="00EA1804" w:rsidRDefault="008F6908" w:rsidP="00EF3092">
      <w:pPr>
        <w:spacing w:after="0" w:line="240" w:lineRule="auto"/>
        <w:ind w:firstLine="709"/>
        <w:jc w:val="both"/>
        <w:rPr>
          <w:rFonts w:ascii="Times New Roman" w:hAnsi="Times New Roman"/>
          <w:sz w:val="28"/>
          <w:szCs w:val="28"/>
          <w:lang w:val="kk-KZ"/>
        </w:rPr>
      </w:pPr>
      <w:r w:rsidRPr="00EA1804">
        <w:rPr>
          <w:rFonts w:ascii="Times New Roman" w:hAnsi="Times New Roman"/>
          <w:i/>
          <w:sz w:val="28"/>
          <w:szCs w:val="28"/>
        </w:rPr>
        <w:t>Колчеданные месторождения</w:t>
      </w:r>
      <w:r w:rsidRPr="00EA1804">
        <w:rPr>
          <w:rFonts w:ascii="Times New Roman" w:hAnsi="Times New Roman"/>
          <w:sz w:val="28"/>
          <w:szCs w:val="28"/>
        </w:rPr>
        <w:t xml:space="preserve"> сформировались в девонской рифтогенной и островодужной геодинамических обстановках и генетически связаны с группой базальт-андезит-риолитовых формаций, дифференцированных и </w:t>
      </w:r>
      <w:r w:rsidRPr="00EA1804">
        <w:rPr>
          <w:rFonts w:ascii="Times New Roman" w:hAnsi="Times New Roman"/>
          <w:sz w:val="28"/>
          <w:szCs w:val="28"/>
        </w:rPr>
        <w:lastRenderedPageBreak/>
        <w:t xml:space="preserve">контрастного ряда. Пространственно они размещаются на нескольких геохронологических уровнях от </w:t>
      </w:r>
      <w:r w:rsidRPr="00EA1804">
        <w:rPr>
          <w:rFonts w:ascii="Times New Roman" w:hAnsi="Times New Roman"/>
          <w:sz w:val="28"/>
          <w:szCs w:val="28"/>
          <w:lang w:val="en-US"/>
        </w:rPr>
        <w:t>D</w:t>
      </w:r>
      <w:r w:rsidRPr="00EA1804">
        <w:rPr>
          <w:rFonts w:ascii="Times New Roman" w:hAnsi="Times New Roman"/>
          <w:sz w:val="28"/>
          <w:szCs w:val="28"/>
          <w:vertAlign w:val="subscript"/>
        </w:rPr>
        <w:t>1</w:t>
      </w:r>
      <w:r w:rsidRPr="00EA1804">
        <w:rPr>
          <w:rFonts w:ascii="Times New Roman" w:hAnsi="Times New Roman"/>
          <w:sz w:val="28"/>
          <w:szCs w:val="28"/>
          <w:lang w:val="en-US"/>
        </w:rPr>
        <w:t>e</w:t>
      </w:r>
      <w:r w:rsidRPr="00EA1804">
        <w:rPr>
          <w:rFonts w:ascii="Times New Roman" w:hAnsi="Times New Roman"/>
          <w:sz w:val="28"/>
          <w:szCs w:val="28"/>
        </w:rPr>
        <w:t xml:space="preserve"> до </w:t>
      </w:r>
      <w:r w:rsidRPr="00EA1804">
        <w:rPr>
          <w:rFonts w:ascii="Times New Roman" w:hAnsi="Times New Roman"/>
          <w:sz w:val="28"/>
          <w:szCs w:val="28"/>
          <w:lang w:val="en-US"/>
        </w:rPr>
        <w:t>D</w:t>
      </w:r>
      <w:r w:rsidRPr="00EA1804">
        <w:rPr>
          <w:rFonts w:ascii="Times New Roman" w:hAnsi="Times New Roman"/>
          <w:sz w:val="28"/>
          <w:szCs w:val="28"/>
          <w:vertAlign w:val="subscript"/>
        </w:rPr>
        <w:t>3</w:t>
      </w:r>
      <w:r w:rsidRPr="00EA1804">
        <w:rPr>
          <w:rFonts w:ascii="Times New Roman" w:hAnsi="Times New Roman"/>
          <w:sz w:val="28"/>
          <w:szCs w:val="28"/>
          <w:lang w:val="en-US"/>
        </w:rPr>
        <w:t>fm</w:t>
      </w:r>
      <w:r w:rsidRPr="00EA1804">
        <w:rPr>
          <w:rFonts w:ascii="Times New Roman" w:hAnsi="Times New Roman"/>
          <w:sz w:val="28"/>
          <w:szCs w:val="28"/>
        </w:rPr>
        <w:t xml:space="preserve"> (риддерский, з</w:t>
      </w:r>
      <w:r w:rsidR="003202D1" w:rsidRPr="00EA1804">
        <w:rPr>
          <w:rFonts w:ascii="Times New Roman" w:hAnsi="Times New Roman"/>
          <w:sz w:val="28"/>
          <w:szCs w:val="28"/>
        </w:rPr>
        <w:t xml:space="preserve">ыряновский, николаевский и др.), </w:t>
      </w:r>
      <w:r w:rsidR="001321A7" w:rsidRPr="00EA1804">
        <w:rPr>
          <w:rFonts w:ascii="Times New Roman" w:hAnsi="Times New Roman"/>
          <w:sz w:val="28"/>
          <w:szCs w:val="28"/>
          <w:lang w:val="kk-KZ"/>
        </w:rPr>
        <w:t>таблица 2.1.</w:t>
      </w:r>
    </w:p>
    <w:p w:rsidR="00600009" w:rsidRPr="00EA1804" w:rsidRDefault="00600009" w:rsidP="00EF3092">
      <w:pPr>
        <w:spacing w:after="0" w:line="240" w:lineRule="auto"/>
        <w:ind w:firstLine="709"/>
        <w:jc w:val="both"/>
        <w:rPr>
          <w:rFonts w:ascii="Times New Roman" w:hAnsi="Times New Roman"/>
          <w:sz w:val="28"/>
          <w:szCs w:val="28"/>
        </w:rPr>
      </w:pPr>
    </w:p>
    <w:p w:rsidR="008F6908" w:rsidRPr="00EA1804" w:rsidRDefault="00600009" w:rsidP="00EF3092">
      <w:pPr>
        <w:spacing w:after="0" w:line="240" w:lineRule="auto"/>
        <w:rPr>
          <w:rFonts w:ascii="Times New Roman" w:hAnsi="Times New Roman"/>
          <w:sz w:val="28"/>
          <w:szCs w:val="28"/>
        </w:rPr>
      </w:pPr>
      <w:r w:rsidRPr="00EA1804">
        <w:rPr>
          <w:rFonts w:ascii="Times New Roman" w:hAnsi="Times New Roman"/>
          <w:sz w:val="28"/>
          <w:szCs w:val="28"/>
        </w:rPr>
        <w:t xml:space="preserve">Таблица 2.1 – </w:t>
      </w:r>
      <w:r w:rsidR="008F6908" w:rsidRPr="00EA1804">
        <w:rPr>
          <w:rFonts w:ascii="Times New Roman" w:hAnsi="Times New Roman"/>
          <w:sz w:val="28"/>
          <w:szCs w:val="28"/>
        </w:rPr>
        <w:t xml:space="preserve">Геохронологические </w:t>
      </w:r>
      <w:r w:rsidR="00287171" w:rsidRPr="00EA1804">
        <w:rPr>
          <w:rFonts w:ascii="Times New Roman" w:hAnsi="Times New Roman"/>
          <w:sz w:val="28"/>
          <w:szCs w:val="28"/>
        </w:rPr>
        <w:t>рудоносные уровни Рудного Алтая</w:t>
      </w:r>
    </w:p>
    <w:p w:rsidR="008F6908" w:rsidRPr="00EA1804" w:rsidRDefault="008F6908" w:rsidP="00EF3092">
      <w:pPr>
        <w:spacing w:after="0" w:line="240" w:lineRule="auto"/>
        <w:ind w:firstLine="709"/>
        <w:jc w:val="center"/>
        <w:rPr>
          <w:rFonts w:ascii="Times New Roman" w:hAnsi="Times New Roman"/>
          <w:sz w:val="28"/>
          <w:szCs w:val="28"/>
        </w:rPr>
      </w:pPr>
    </w:p>
    <w:tbl>
      <w:tblPr>
        <w:tblW w:w="9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1"/>
        <w:gridCol w:w="2168"/>
        <w:gridCol w:w="1356"/>
        <w:gridCol w:w="2567"/>
        <w:gridCol w:w="2232"/>
      </w:tblGrid>
      <w:tr w:rsidR="00B45DAC" w:rsidRPr="00EA1804" w:rsidTr="00E96B80">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8F6908" w:rsidRPr="00EA1804" w:rsidRDefault="008F6908" w:rsidP="00EF3092">
            <w:pPr>
              <w:spacing w:after="0" w:line="240" w:lineRule="auto"/>
              <w:ind w:right="87"/>
              <w:jc w:val="center"/>
              <w:rPr>
                <w:rFonts w:ascii="Times New Roman" w:hAnsi="Times New Roman"/>
                <w:sz w:val="28"/>
                <w:szCs w:val="28"/>
              </w:rPr>
            </w:pPr>
            <w:r w:rsidRPr="00EA1804">
              <w:rPr>
                <w:rFonts w:ascii="Times New Roman" w:hAnsi="Times New Roman"/>
                <w:sz w:val="28"/>
                <w:szCs w:val="28"/>
              </w:rPr>
              <w:t>Эпоха, век</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8F6908" w:rsidRPr="00EA1804" w:rsidRDefault="008F6908" w:rsidP="00EF3092">
            <w:pPr>
              <w:spacing w:after="0" w:line="240" w:lineRule="auto"/>
              <w:ind w:right="87"/>
              <w:jc w:val="center"/>
              <w:rPr>
                <w:rFonts w:ascii="Times New Roman" w:hAnsi="Times New Roman"/>
                <w:sz w:val="28"/>
                <w:szCs w:val="28"/>
              </w:rPr>
            </w:pPr>
            <w:r w:rsidRPr="00EA1804">
              <w:rPr>
                <w:rFonts w:ascii="Times New Roman" w:hAnsi="Times New Roman"/>
                <w:sz w:val="28"/>
                <w:szCs w:val="28"/>
              </w:rPr>
              <w:t>Уровень (возраст)</w:t>
            </w:r>
          </w:p>
        </w:tc>
        <w:tc>
          <w:tcPr>
            <w:tcW w:w="13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F6908" w:rsidRPr="00EA1804" w:rsidRDefault="008F6908" w:rsidP="00EF3092">
            <w:pPr>
              <w:spacing w:after="0" w:line="240" w:lineRule="auto"/>
              <w:ind w:right="87"/>
              <w:jc w:val="center"/>
              <w:rPr>
                <w:rFonts w:ascii="Times New Roman" w:hAnsi="Times New Roman"/>
                <w:sz w:val="28"/>
                <w:szCs w:val="28"/>
              </w:rPr>
            </w:pPr>
            <w:r w:rsidRPr="00EA1804">
              <w:rPr>
                <w:rFonts w:ascii="Times New Roman" w:hAnsi="Times New Roman"/>
                <w:sz w:val="28"/>
                <w:szCs w:val="28"/>
              </w:rPr>
              <w:t>Возраст, млн. лет</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8F6908" w:rsidRPr="00EA1804" w:rsidRDefault="008F6908" w:rsidP="00EF3092">
            <w:pPr>
              <w:spacing w:after="0" w:line="240" w:lineRule="auto"/>
              <w:ind w:right="87"/>
              <w:jc w:val="center"/>
              <w:rPr>
                <w:rFonts w:ascii="Times New Roman" w:hAnsi="Times New Roman"/>
                <w:sz w:val="28"/>
                <w:szCs w:val="28"/>
              </w:rPr>
            </w:pPr>
            <w:r w:rsidRPr="00EA1804">
              <w:rPr>
                <w:rFonts w:ascii="Times New Roman" w:hAnsi="Times New Roman"/>
                <w:sz w:val="28"/>
                <w:szCs w:val="28"/>
              </w:rPr>
              <w:t>Оруденение</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8F6908" w:rsidRPr="00EA1804" w:rsidRDefault="008F6908" w:rsidP="00EF3092">
            <w:pPr>
              <w:spacing w:after="0" w:line="240" w:lineRule="auto"/>
              <w:ind w:right="87"/>
              <w:jc w:val="center"/>
              <w:rPr>
                <w:rFonts w:ascii="Times New Roman" w:hAnsi="Times New Roman"/>
                <w:sz w:val="28"/>
                <w:szCs w:val="28"/>
              </w:rPr>
            </w:pPr>
            <w:r w:rsidRPr="00EA1804">
              <w:rPr>
                <w:rFonts w:ascii="Times New Roman" w:hAnsi="Times New Roman"/>
                <w:sz w:val="28"/>
                <w:szCs w:val="28"/>
              </w:rPr>
              <w:t>Месторождения</w:t>
            </w:r>
          </w:p>
        </w:tc>
      </w:tr>
      <w:tr w:rsidR="00B45DAC" w:rsidRPr="00EA1804" w:rsidTr="00E96B80">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8F6908" w:rsidRPr="00EA1804" w:rsidRDefault="008F6908" w:rsidP="00EF3092">
            <w:pPr>
              <w:spacing w:after="0" w:line="240" w:lineRule="auto"/>
              <w:ind w:right="87"/>
              <w:jc w:val="center"/>
              <w:rPr>
                <w:rFonts w:ascii="Times New Roman" w:hAnsi="Times New Roman"/>
                <w:sz w:val="28"/>
                <w:szCs w:val="28"/>
                <w:lang w:val="en-US"/>
              </w:rPr>
            </w:pPr>
            <w:r w:rsidRPr="00EA1804">
              <w:rPr>
                <w:rFonts w:ascii="Times New Roman" w:hAnsi="Times New Roman"/>
                <w:sz w:val="28"/>
                <w:szCs w:val="28"/>
                <w:lang w:val="en-US"/>
              </w:rPr>
              <w:t>PR</w:t>
            </w:r>
            <w:r w:rsidRPr="00EA1804">
              <w:rPr>
                <w:rFonts w:ascii="Times New Roman" w:hAnsi="Times New Roman"/>
                <w:sz w:val="28"/>
                <w:szCs w:val="28"/>
                <w:vertAlign w:val="subscript"/>
                <w:lang w:val="en-US"/>
              </w:rPr>
              <w:t>2-3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8F6908" w:rsidRPr="00EA1804" w:rsidRDefault="008F6908" w:rsidP="00EF3092">
            <w:pPr>
              <w:spacing w:after="0" w:line="240" w:lineRule="auto"/>
              <w:ind w:right="87"/>
              <w:rPr>
                <w:rFonts w:ascii="Times New Roman" w:hAnsi="Times New Roman"/>
                <w:sz w:val="28"/>
                <w:szCs w:val="28"/>
              </w:rPr>
            </w:pPr>
            <w:r w:rsidRPr="00EA1804">
              <w:rPr>
                <w:rFonts w:ascii="Times New Roman" w:hAnsi="Times New Roman"/>
                <w:sz w:val="28"/>
                <w:szCs w:val="28"/>
              </w:rPr>
              <w:t>Карчигинский</w:t>
            </w:r>
          </w:p>
        </w:tc>
        <w:tc>
          <w:tcPr>
            <w:tcW w:w="13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F6908" w:rsidRPr="00EA1804" w:rsidRDefault="008F6908" w:rsidP="00EF3092">
            <w:pPr>
              <w:spacing w:after="0" w:line="240" w:lineRule="auto"/>
              <w:ind w:right="87"/>
              <w:rPr>
                <w:rFonts w:ascii="Times New Roman" w:hAnsi="Times New Roman"/>
                <w:sz w:val="28"/>
                <w:szCs w:val="28"/>
              </w:rPr>
            </w:pPr>
            <w:r w:rsidRPr="00EA1804">
              <w:rPr>
                <w:rFonts w:ascii="Times New Roman" w:hAnsi="Times New Roman"/>
                <w:sz w:val="28"/>
                <w:szCs w:val="28"/>
              </w:rPr>
              <w:t>&gt;1000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8F6908" w:rsidRPr="00EA1804" w:rsidRDefault="008F6908" w:rsidP="00EF3092">
            <w:pPr>
              <w:spacing w:after="0" w:line="240" w:lineRule="auto"/>
              <w:ind w:right="87"/>
              <w:rPr>
                <w:rFonts w:ascii="Times New Roman" w:hAnsi="Times New Roman"/>
                <w:sz w:val="28"/>
                <w:szCs w:val="28"/>
                <w:lang w:val="en-US"/>
              </w:rPr>
            </w:pPr>
            <w:r w:rsidRPr="00EA1804">
              <w:rPr>
                <w:rFonts w:ascii="Times New Roman" w:hAnsi="Times New Roman"/>
                <w:sz w:val="28"/>
                <w:szCs w:val="28"/>
                <w:lang w:val="en-US"/>
              </w:rPr>
              <w:t>Fe,Cu (Pb,Au,Co,As)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8F6908" w:rsidRPr="00EA1804" w:rsidRDefault="008F6908" w:rsidP="00EF3092">
            <w:pPr>
              <w:spacing w:after="0" w:line="240" w:lineRule="auto"/>
              <w:ind w:right="87"/>
              <w:rPr>
                <w:rFonts w:ascii="Times New Roman" w:hAnsi="Times New Roman"/>
                <w:sz w:val="28"/>
                <w:szCs w:val="28"/>
              </w:rPr>
            </w:pPr>
            <w:r w:rsidRPr="00EA1804">
              <w:rPr>
                <w:rFonts w:ascii="Times New Roman" w:hAnsi="Times New Roman"/>
                <w:sz w:val="28"/>
                <w:szCs w:val="28"/>
              </w:rPr>
              <w:t>Карчига</w:t>
            </w:r>
          </w:p>
        </w:tc>
      </w:tr>
      <w:tr w:rsidR="00B45DAC" w:rsidRPr="00EA1804" w:rsidTr="00E96B80">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8F6908" w:rsidRPr="00EA1804" w:rsidRDefault="008F6908" w:rsidP="00EF3092">
            <w:pPr>
              <w:spacing w:after="0" w:line="240" w:lineRule="auto"/>
              <w:ind w:right="87"/>
              <w:jc w:val="center"/>
              <w:rPr>
                <w:rFonts w:ascii="Times New Roman" w:hAnsi="Times New Roman"/>
                <w:sz w:val="28"/>
                <w:szCs w:val="28"/>
              </w:rPr>
            </w:pPr>
            <w:r w:rsidRPr="00EA1804">
              <w:rPr>
                <w:rFonts w:ascii="Times New Roman" w:hAnsi="Times New Roman"/>
                <w:sz w:val="28"/>
                <w:szCs w:val="28"/>
              </w:rPr>
              <w:t>Эмс</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8F6908" w:rsidRPr="00EA1804" w:rsidRDefault="008F6908" w:rsidP="00EF3092">
            <w:pPr>
              <w:spacing w:after="0" w:line="240" w:lineRule="auto"/>
              <w:ind w:right="87"/>
              <w:rPr>
                <w:rFonts w:ascii="Times New Roman" w:hAnsi="Times New Roman"/>
                <w:sz w:val="28"/>
                <w:szCs w:val="28"/>
              </w:rPr>
            </w:pPr>
            <w:r w:rsidRPr="00EA1804">
              <w:rPr>
                <w:rFonts w:ascii="Times New Roman" w:hAnsi="Times New Roman"/>
                <w:sz w:val="28"/>
                <w:szCs w:val="28"/>
              </w:rPr>
              <w:t>Холзунский</w:t>
            </w:r>
          </w:p>
        </w:tc>
        <w:tc>
          <w:tcPr>
            <w:tcW w:w="13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F6908" w:rsidRPr="00EA1804" w:rsidRDefault="008F6908" w:rsidP="00EF3092">
            <w:pPr>
              <w:spacing w:after="0" w:line="240" w:lineRule="auto"/>
              <w:ind w:right="87"/>
              <w:rPr>
                <w:rFonts w:ascii="Times New Roman" w:hAnsi="Times New Roman"/>
                <w:sz w:val="28"/>
                <w:szCs w:val="28"/>
              </w:rPr>
            </w:pPr>
            <w:r w:rsidRPr="00EA1804">
              <w:rPr>
                <w:rFonts w:ascii="Times New Roman" w:hAnsi="Times New Roman"/>
                <w:sz w:val="28"/>
                <w:szCs w:val="28"/>
              </w:rPr>
              <w:t>394-390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8F6908" w:rsidRPr="00EA1804" w:rsidRDefault="008F6908" w:rsidP="00EF3092">
            <w:pPr>
              <w:spacing w:after="0" w:line="240" w:lineRule="auto"/>
              <w:ind w:right="87"/>
              <w:rPr>
                <w:rFonts w:ascii="Times New Roman" w:hAnsi="Times New Roman"/>
                <w:sz w:val="28"/>
                <w:szCs w:val="28"/>
                <w:lang w:val="en-US"/>
              </w:rPr>
            </w:pPr>
            <w:r w:rsidRPr="00EA1804">
              <w:rPr>
                <w:rFonts w:ascii="Times New Roman" w:hAnsi="Times New Roman"/>
                <w:sz w:val="28"/>
                <w:szCs w:val="28"/>
                <w:lang w:val="en-US"/>
              </w:rPr>
              <w:t>Fe (Mn,Pb,Zn)</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8F6908" w:rsidRPr="00EA1804" w:rsidRDefault="008F6908" w:rsidP="00EF3092">
            <w:pPr>
              <w:spacing w:after="0" w:line="240" w:lineRule="auto"/>
              <w:ind w:right="87"/>
              <w:rPr>
                <w:rFonts w:ascii="Times New Roman" w:hAnsi="Times New Roman"/>
                <w:sz w:val="28"/>
                <w:szCs w:val="28"/>
              </w:rPr>
            </w:pPr>
            <w:r w:rsidRPr="00EA1804">
              <w:rPr>
                <w:rFonts w:ascii="Times New Roman" w:hAnsi="Times New Roman"/>
                <w:sz w:val="28"/>
                <w:szCs w:val="28"/>
              </w:rPr>
              <w:t>Холзун</w:t>
            </w:r>
            <w:r w:rsidR="000132D5" w:rsidRPr="00EA1804">
              <w:rPr>
                <w:rFonts w:ascii="Times New Roman" w:hAnsi="Times New Roman"/>
                <w:sz w:val="28"/>
                <w:szCs w:val="28"/>
              </w:rPr>
              <w:t>ское</w:t>
            </w:r>
            <w:r w:rsidRPr="00EA1804">
              <w:rPr>
                <w:rFonts w:ascii="Times New Roman" w:hAnsi="Times New Roman"/>
                <w:sz w:val="28"/>
                <w:szCs w:val="28"/>
              </w:rPr>
              <w:t>, Пневское</w:t>
            </w:r>
          </w:p>
        </w:tc>
      </w:tr>
      <w:tr w:rsidR="00E96B80" w:rsidRPr="00EA1804" w:rsidTr="00E96B80">
        <w:tc>
          <w:tcPr>
            <w:tcW w:w="0" w:type="auto"/>
            <w:vMerge w:val="restart"/>
            <w:tcBorders>
              <w:top w:val="single" w:sz="4" w:space="0" w:color="auto"/>
              <w:left w:val="single" w:sz="4" w:space="0" w:color="auto"/>
              <w:right w:val="single" w:sz="4" w:space="0" w:color="auto"/>
            </w:tcBorders>
            <w:shd w:val="clear" w:color="auto" w:fill="auto"/>
            <w:vAlign w:val="center"/>
            <w:hideMark/>
          </w:tcPr>
          <w:p w:rsidR="00E96B80" w:rsidRPr="00EA1804" w:rsidRDefault="00E96B80" w:rsidP="00EF3092">
            <w:pPr>
              <w:spacing w:after="0" w:line="240" w:lineRule="auto"/>
              <w:ind w:right="87"/>
              <w:jc w:val="center"/>
              <w:rPr>
                <w:rFonts w:ascii="Times New Roman" w:hAnsi="Times New Roman"/>
                <w:sz w:val="28"/>
                <w:szCs w:val="28"/>
              </w:rPr>
            </w:pPr>
            <w:r w:rsidRPr="00EA1804">
              <w:rPr>
                <w:rFonts w:ascii="Times New Roman" w:hAnsi="Times New Roman"/>
                <w:sz w:val="28"/>
                <w:szCs w:val="28"/>
              </w:rPr>
              <w:t>Эмс-эйфель</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96B80" w:rsidRPr="00EA1804" w:rsidRDefault="00E96B80" w:rsidP="00EF3092">
            <w:pPr>
              <w:spacing w:after="0" w:line="240" w:lineRule="auto"/>
              <w:ind w:right="87"/>
              <w:rPr>
                <w:rFonts w:ascii="Times New Roman" w:hAnsi="Times New Roman"/>
                <w:sz w:val="28"/>
                <w:szCs w:val="28"/>
              </w:rPr>
            </w:pPr>
            <w:r w:rsidRPr="00EA1804">
              <w:rPr>
                <w:rFonts w:ascii="Times New Roman" w:hAnsi="Times New Roman"/>
                <w:sz w:val="28"/>
                <w:szCs w:val="28"/>
              </w:rPr>
              <w:t>Риддерский</w:t>
            </w:r>
          </w:p>
        </w:tc>
        <w:tc>
          <w:tcPr>
            <w:tcW w:w="13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96B80" w:rsidRPr="00EA1804" w:rsidRDefault="00E96B80" w:rsidP="00EF3092">
            <w:pPr>
              <w:spacing w:after="0" w:line="240" w:lineRule="auto"/>
              <w:ind w:right="87"/>
              <w:rPr>
                <w:rFonts w:ascii="Times New Roman" w:hAnsi="Times New Roman"/>
                <w:sz w:val="28"/>
                <w:szCs w:val="28"/>
              </w:rPr>
            </w:pPr>
            <w:r w:rsidRPr="00EA1804">
              <w:rPr>
                <w:rFonts w:ascii="Times New Roman" w:hAnsi="Times New Roman"/>
                <w:sz w:val="28"/>
                <w:szCs w:val="28"/>
              </w:rPr>
              <w:t>390-387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96B80" w:rsidRPr="00EA1804" w:rsidRDefault="00E96B80" w:rsidP="00EF3092">
            <w:pPr>
              <w:spacing w:after="0" w:line="240" w:lineRule="auto"/>
              <w:ind w:right="87"/>
              <w:rPr>
                <w:rFonts w:ascii="Times New Roman" w:hAnsi="Times New Roman"/>
                <w:sz w:val="28"/>
                <w:szCs w:val="28"/>
                <w:lang w:val="en-US"/>
              </w:rPr>
            </w:pPr>
            <w:r w:rsidRPr="00EA1804">
              <w:rPr>
                <w:rFonts w:ascii="Times New Roman" w:hAnsi="Times New Roman"/>
                <w:sz w:val="28"/>
                <w:szCs w:val="28"/>
                <w:lang w:val="en-US"/>
              </w:rPr>
              <w:t>Zn,Pb,Cu,Au,Ag</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96B80" w:rsidRPr="00EA1804" w:rsidRDefault="00E96B80" w:rsidP="00EF3092">
            <w:pPr>
              <w:spacing w:after="0" w:line="240" w:lineRule="auto"/>
              <w:ind w:right="87"/>
              <w:rPr>
                <w:rFonts w:ascii="Times New Roman" w:hAnsi="Times New Roman"/>
                <w:sz w:val="28"/>
                <w:szCs w:val="28"/>
              </w:rPr>
            </w:pPr>
            <w:r w:rsidRPr="00EA1804">
              <w:rPr>
                <w:rFonts w:ascii="Times New Roman" w:hAnsi="Times New Roman"/>
                <w:sz w:val="28"/>
                <w:szCs w:val="28"/>
              </w:rPr>
              <w:t>Риддер-Сокольное</w:t>
            </w:r>
          </w:p>
        </w:tc>
      </w:tr>
      <w:tr w:rsidR="00E96B80" w:rsidRPr="00EA1804" w:rsidTr="00E96B80">
        <w:tc>
          <w:tcPr>
            <w:tcW w:w="0" w:type="auto"/>
            <w:vMerge/>
            <w:tcBorders>
              <w:left w:val="single" w:sz="4" w:space="0" w:color="auto"/>
              <w:right w:val="single" w:sz="4" w:space="0" w:color="auto"/>
            </w:tcBorders>
            <w:shd w:val="clear" w:color="auto" w:fill="auto"/>
            <w:vAlign w:val="center"/>
          </w:tcPr>
          <w:p w:rsidR="00E96B80" w:rsidRPr="00EA1804" w:rsidRDefault="00E96B80" w:rsidP="00EF3092">
            <w:pPr>
              <w:spacing w:after="0" w:line="240" w:lineRule="auto"/>
              <w:ind w:right="87"/>
              <w:jc w:val="center"/>
              <w:rPr>
                <w:rFonts w:ascii="Times New Roman" w:hAnsi="Times New Roman"/>
                <w:sz w:val="28"/>
                <w:szCs w:val="28"/>
                <w:lang w:val="en-US"/>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96B80" w:rsidRPr="00EA1804" w:rsidRDefault="00E96B80" w:rsidP="00EF3092">
            <w:pPr>
              <w:spacing w:after="0" w:line="240" w:lineRule="auto"/>
              <w:ind w:right="87"/>
              <w:rPr>
                <w:rFonts w:ascii="Times New Roman" w:hAnsi="Times New Roman"/>
                <w:sz w:val="28"/>
                <w:szCs w:val="28"/>
              </w:rPr>
            </w:pPr>
            <w:r w:rsidRPr="00EA1804">
              <w:rPr>
                <w:rFonts w:ascii="Times New Roman" w:hAnsi="Times New Roman"/>
                <w:sz w:val="28"/>
                <w:szCs w:val="28"/>
              </w:rPr>
              <w:t>Тишинский</w:t>
            </w:r>
          </w:p>
        </w:tc>
        <w:tc>
          <w:tcPr>
            <w:tcW w:w="13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96B80" w:rsidRPr="00EA1804" w:rsidRDefault="00E96B80" w:rsidP="00EF3092">
            <w:pPr>
              <w:spacing w:after="0" w:line="240" w:lineRule="auto"/>
              <w:ind w:right="87"/>
              <w:rPr>
                <w:rFonts w:ascii="Times New Roman" w:hAnsi="Times New Roman"/>
                <w:sz w:val="28"/>
                <w:szCs w:val="28"/>
              </w:rPr>
            </w:pPr>
            <w:r w:rsidRPr="00EA1804">
              <w:rPr>
                <w:rFonts w:ascii="Times New Roman" w:hAnsi="Times New Roman"/>
                <w:sz w:val="28"/>
                <w:szCs w:val="28"/>
              </w:rPr>
              <w:t>387-385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96B80" w:rsidRPr="00EA1804" w:rsidRDefault="00E96B80" w:rsidP="00EF3092">
            <w:pPr>
              <w:spacing w:after="0" w:line="240" w:lineRule="auto"/>
              <w:ind w:right="87"/>
              <w:rPr>
                <w:rFonts w:ascii="Times New Roman" w:hAnsi="Times New Roman"/>
                <w:sz w:val="28"/>
                <w:szCs w:val="28"/>
                <w:lang w:val="en-US"/>
              </w:rPr>
            </w:pPr>
            <w:r w:rsidRPr="00EA1804">
              <w:rPr>
                <w:rFonts w:ascii="Times New Roman" w:hAnsi="Times New Roman"/>
                <w:sz w:val="28"/>
                <w:szCs w:val="28"/>
                <w:lang w:val="en-US"/>
              </w:rPr>
              <w:t>Zn,Pb,Cu,Au,Ag</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96B80" w:rsidRPr="00EA1804" w:rsidRDefault="00E96B80" w:rsidP="00EF3092">
            <w:pPr>
              <w:spacing w:after="0" w:line="240" w:lineRule="auto"/>
              <w:ind w:right="87"/>
              <w:rPr>
                <w:rFonts w:ascii="Times New Roman" w:hAnsi="Times New Roman"/>
                <w:sz w:val="28"/>
                <w:szCs w:val="28"/>
              </w:rPr>
            </w:pPr>
            <w:r w:rsidRPr="00EA1804">
              <w:rPr>
                <w:rFonts w:ascii="Times New Roman" w:hAnsi="Times New Roman"/>
                <w:sz w:val="28"/>
                <w:szCs w:val="28"/>
              </w:rPr>
              <w:t>Тишинское</w:t>
            </w:r>
          </w:p>
        </w:tc>
      </w:tr>
      <w:tr w:rsidR="00E96B80" w:rsidRPr="00EA1804" w:rsidTr="00E96B80">
        <w:tc>
          <w:tcPr>
            <w:tcW w:w="0" w:type="auto"/>
            <w:vMerge/>
            <w:tcBorders>
              <w:left w:val="single" w:sz="4" w:space="0" w:color="auto"/>
              <w:bottom w:val="single" w:sz="4" w:space="0" w:color="auto"/>
              <w:right w:val="single" w:sz="4" w:space="0" w:color="auto"/>
            </w:tcBorders>
            <w:shd w:val="clear" w:color="auto" w:fill="auto"/>
            <w:vAlign w:val="center"/>
          </w:tcPr>
          <w:p w:rsidR="00E96B80" w:rsidRPr="00EA1804" w:rsidRDefault="00E96B80" w:rsidP="00EF3092">
            <w:pPr>
              <w:spacing w:after="0" w:line="240" w:lineRule="auto"/>
              <w:ind w:right="87"/>
              <w:jc w:val="center"/>
              <w:rPr>
                <w:rFonts w:ascii="Times New Roman" w:hAnsi="Times New Roman"/>
                <w:sz w:val="28"/>
                <w:szCs w:val="28"/>
                <w:lang w:val="en-US"/>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96B80" w:rsidRPr="00EA1804" w:rsidRDefault="00E96B80" w:rsidP="00EF3092">
            <w:pPr>
              <w:spacing w:after="0" w:line="240" w:lineRule="auto"/>
              <w:ind w:right="87"/>
              <w:rPr>
                <w:rFonts w:ascii="Times New Roman" w:hAnsi="Times New Roman"/>
                <w:sz w:val="28"/>
                <w:szCs w:val="28"/>
              </w:rPr>
            </w:pPr>
            <w:r w:rsidRPr="00EA1804">
              <w:rPr>
                <w:rFonts w:ascii="Times New Roman" w:hAnsi="Times New Roman"/>
                <w:sz w:val="28"/>
                <w:szCs w:val="28"/>
              </w:rPr>
              <w:t>Зыряновский</w:t>
            </w:r>
          </w:p>
        </w:tc>
        <w:tc>
          <w:tcPr>
            <w:tcW w:w="13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96B80" w:rsidRPr="00EA1804" w:rsidRDefault="00E96B80" w:rsidP="00EF3092">
            <w:pPr>
              <w:spacing w:after="0" w:line="240" w:lineRule="auto"/>
              <w:ind w:right="87"/>
              <w:rPr>
                <w:rFonts w:ascii="Times New Roman" w:hAnsi="Times New Roman"/>
                <w:sz w:val="28"/>
                <w:szCs w:val="28"/>
              </w:rPr>
            </w:pPr>
            <w:r w:rsidRPr="00EA1804">
              <w:rPr>
                <w:rFonts w:ascii="Times New Roman" w:hAnsi="Times New Roman"/>
                <w:sz w:val="28"/>
                <w:szCs w:val="28"/>
              </w:rPr>
              <w:t>390-385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96B80" w:rsidRPr="00EA1804" w:rsidRDefault="00E96B80" w:rsidP="00EF3092">
            <w:pPr>
              <w:spacing w:after="0" w:line="240" w:lineRule="auto"/>
              <w:ind w:right="87"/>
              <w:rPr>
                <w:rFonts w:ascii="Times New Roman" w:hAnsi="Times New Roman"/>
                <w:sz w:val="28"/>
                <w:szCs w:val="28"/>
                <w:lang w:val="en-US"/>
              </w:rPr>
            </w:pPr>
            <w:r w:rsidRPr="00EA1804">
              <w:rPr>
                <w:rFonts w:ascii="Times New Roman" w:hAnsi="Times New Roman"/>
                <w:sz w:val="28"/>
                <w:szCs w:val="28"/>
                <w:lang w:val="en-US"/>
              </w:rPr>
              <w:t>Zn,Pb,Cu,Au,Ag,Sb</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96B80" w:rsidRPr="00EA1804" w:rsidRDefault="00E96B80" w:rsidP="00EF3092">
            <w:pPr>
              <w:spacing w:after="0" w:line="240" w:lineRule="auto"/>
              <w:ind w:right="87"/>
              <w:rPr>
                <w:rFonts w:ascii="Times New Roman" w:hAnsi="Times New Roman"/>
                <w:sz w:val="28"/>
                <w:szCs w:val="28"/>
              </w:rPr>
            </w:pPr>
            <w:r w:rsidRPr="00EA1804">
              <w:rPr>
                <w:rFonts w:ascii="Times New Roman" w:hAnsi="Times New Roman"/>
                <w:sz w:val="28"/>
                <w:szCs w:val="28"/>
              </w:rPr>
              <w:t>Зыряновское</w:t>
            </w:r>
          </w:p>
        </w:tc>
      </w:tr>
      <w:tr w:rsidR="00B45DAC" w:rsidRPr="00EA1804" w:rsidTr="00E96B80">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8F6908" w:rsidRPr="00EA1804" w:rsidRDefault="008F6908" w:rsidP="00EF3092">
            <w:pPr>
              <w:spacing w:after="0" w:line="240" w:lineRule="auto"/>
              <w:ind w:right="87"/>
              <w:jc w:val="center"/>
              <w:rPr>
                <w:rFonts w:ascii="Times New Roman" w:hAnsi="Times New Roman"/>
                <w:sz w:val="28"/>
                <w:szCs w:val="28"/>
              </w:rPr>
            </w:pPr>
            <w:r w:rsidRPr="00EA1804">
              <w:rPr>
                <w:rFonts w:ascii="Times New Roman" w:hAnsi="Times New Roman"/>
                <w:sz w:val="28"/>
                <w:szCs w:val="28"/>
              </w:rPr>
              <w:t>Эйфель</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8F6908" w:rsidRPr="00EA1804" w:rsidRDefault="008F6908" w:rsidP="00EF3092">
            <w:pPr>
              <w:spacing w:after="0" w:line="240" w:lineRule="auto"/>
              <w:ind w:right="87"/>
              <w:rPr>
                <w:rFonts w:ascii="Times New Roman" w:hAnsi="Times New Roman"/>
                <w:sz w:val="28"/>
                <w:szCs w:val="28"/>
              </w:rPr>
            </w:pPr>
            <w:r w:rsidRPr="00EA1804">
              <w:rPr>
                <w:rFonts w:ascii="Times New Roman" w:hAnsi="Times New Roman"/>
                <w:sz w:val="28"/>
                <w:szCs w:val="28"/>
              </w:rPr>
              <w:t>Орловско-Белоусовский</w:t>
            </w:r>
          </w:p>
        </w:tc>
        <w:tc>
          <w:tcPr>
            <w:tcW w:w="13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F6908" w:rsidRPr="00EA1804" w:rsidRDefault="008F6908" w:rsidP="00EF3092">
            <w:pPr>
              <w:spacing w:after="0" w:line="240" w:lineRule="auto"/>
              <w:ind w:right="87"/>
              <w:rPr>
                <w:rFonts w:ascii="Times New Roman" w:hAnsi="Times New Roman"/>
                <w:sz w:val="28"/>
                <w:szCs w:val="28"/>
              </w:rPr>
            </w:pPr>
            <w:r w:rsidRPr="00EA1804">
              <w:rPr>
                <w:rFonts w:ascii="Times New Roman" w:hAnsi="Times New Roman"/>
                <w:sz w:val="28"/>
                <w:szCs w:val="28"/>
              </w:rPr>
              <w:t>385-380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8F6908" w:rsidRPr="00EA1804" w:rsidRDefault="008F6908" w:rsidP="00EF3092">
            <w:pPr>
              <w:spacing w:after="0" w:line="240" w:lineRule="auto"/>
              <w:ind w:right="87"/>
              <w:rPr>
                <w:rFonts w:ascii="Times New Roman" w:hAnsi="Times New Roman"/>
                <w:sz w:val="28"/>
                <w:szCs w:val="28"/>
                <w:lang w:val="en-US"/>
              </w:rPr>
            </w:pPr>
            <w:r w:rsidRPr="00EA1804">
              <w:rPr>
                <w:rFonts w:ascii="Times New Roman" w:hAnsi="Times New Roman"/>
                <w:sz w:val="28"/>
                <w:szCs w:val="28"/>
                <w:lang w:val="en-US"/>
              </w:rPr>
              <w:t>Cu,Zn,Pb</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8F6908" w:rsidRPr="00EA1804" w:rsidRDefault="008F6908" w:rsidP="00EF3092">
            <w:pPr>
              <w:spacing w:after="0" w:line="240" w:lineRule="auto"/>
              <w:ind w:right="87"/>
              <w:rPr>
                <w:rFonts w:ascii="Times New Roman" w:hAnsi="Times New Roman"/>
                <w:sz w:val="28"/>
                <w:szCs w:val="28"/>
              </w:rPr>
            </w:pPr>
            <w:r w:rsidRPr="00EA1804">
              <w:rPr>
                <w:rFonts w:ascii="Times New Roman" w:hAnsi="Times New Roman"/>
                <w:sz w:val="28"/>
                <w:szCs w:val="28"/>
              </w:rPr>
              <w:t>Орловское, Малеевское</w:t>
            </w:r>
          </w:p>
        </w:tc>
      </w:tr>
      <w:tr w:rsidR="00B45DAC" w:rsidRPr="00EA1804" w:rsidTr="00E96B80">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8F6908" w:rsidRPr="00EA1804" w:rsidRDefault="008F6908" w:rsidP="00EF3092">
            <w:pPr>
              <w:spacing w:after="0" w:line="240" w:lineRule="auto"/>
              <w:ind w:right="87"/>
              <w:jc w:val="center"/>
              <w:rPr>
                <w:rFonts w:ascii="Times New Roman" w:hAnsi="Times New Roman"/>
                <w:sz w:val="28"/>
                <w:szCs w:val="28"/>
              </w:rPr>
            </w:pPr>
            <w:r w:rsidRPr="00EA1804">
              <w:rPr>
                <w:rFonts w:ascii="Times New Roman" w:hAnsi="Times New Roman"/>
                <w:sz w:val="28"/>
                <w:szCs w:val="28"/>
              </w:rPr>
              <w:t>Живет</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8F6908" w:rsidRPr="00EA1804" w:rsidRDefault="008F6908" w:rsidP="00EF3092">
            <w:pPr>
              <w:spacing w:after="0" w:line="240" w:lineRule="auto"/>
              <w:ind w:right="87"/>
              <w:rPr>
                <w:rFonts w:ascii="Times New Roman" w:hAnsi="Times New Roman"/>
                <w:sz w:val="28"/>
                <w:szCs w:val="28"/>
              </w:rPr>
            </w:pPr>
            <w:r w:rsidRPr="00EA1804">
              <w:rPr>
                <w:rFonts w:ascii="Times New Roman" w:hAnsi="Times New Roman"/>
                <w:sz w:val="28"/>
                <w:szCs w:val="28"/>
              </w:rPr>
              <w:t>Николаевский</w:t>
            </w:r>
          </w:p>
        </w:tc>
        <w:tc>
          <w:tcPr>
            <w:tcW w:w="13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F6908" w:rsidRPr="00EA1804" w:rsidRDefault="008F6908" w:rsidP="00EF3092">
            <w:pPr>
              <w:spacing w:after="0" w:line="240" w:lineRule="auto"/>
              <w:ind w:right="87"/>
              <w:rPr>
                <w:rFonts w:ascii="Times New Roman" w:hAnsi="Times New Roman"/>
                <w:sz w:val="28"/>
                <w:szCs w:val="28"/>
              </w:rPr>
            </w:pPr>
            <w:r w:rsidRPr="00EA1804">
              <w:rPr>
                <w:rFonts w:ascii="Times New Roman" w:hAnsi="Times New Roman"/>
                <w:sz w:val="28"/>
                <w:szCs w:val="28"/>
              </w:rPr>
              <w:t>378-374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8F6908" w:rsidRPr="00EA1804" w:rsidRDefault="008F6908" w:rsidP="00EF3092">
            <w:pPr>
              <w:spacing w:after="0" w:line="240" w:lineRule="auto"/>
              <w:ind w:right="87"/>
              <w:rPr>
                <w:rFonts w:ascii="Times New Roman" w:hAnsi="Times New Roman"/>
                <w:sz w:val="28"/>
                <w:szCs w:val="28"/>
                <w:lang w:val="en-US"/>
              </w:rPr>
            </w:pPr>
            <w:r w:rsidRPr="00EA1804">
              <w:rPr>
                <w:rFonts w:ascii="Times New Roman" w:hAnsi="Times New Roman"/>
                <w:sz w:val="28"/>
                <w:szCs w:val="28"/>
                <w:lang w:val="en-US"/>
              </w:rPr>
              <w:t>Cu,Zn (Pb,Au)</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8F6908" w:rsidRPr="00EA1804" w:rsidRDefault="008F6908" w:rsidP="00EF3092">
            <w:pPr>
              <w:spacing w:after="0" w:line="240" w:lineRule="auto"/>
              <w:ind w:right="87"/>
              <w:rPr>
                <w:rFonts w:ascii="Times New Roman" w:hAnsi="Times New Roman"/>
                <w:sz w:val="28"/>
                <w:szCs w:val="28"/>
              </w:rPr>
            </w:pPr>
            <w:r w:rsidRPr="00EA1804">
              <w:rPr>
                <w:rFonts w:ascii="Times New Roman" w:hAnsi="Times New Roman"/>
                <w:sz w:val="28"/>
                <w:szCs w:val="28"/>
              </w:rPr>
              <w:t>Николаевское, Анисимов Ключ, Артемьевское</w:t>
            </w:r>
          </w:p>
        </w:tc>
      </w:tr>
      <w:tr w:rsidR="00B45DAC" w:rsidRPr="00EA1804" w:rsidTr="00E96B80">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8F6908" w:rsidRPr="00EA1804" w:rsidRDefault="008F6908" w:rsidP="00EF3092">
            <w:pPr>
              <w:spacing w:after="0" w:line="240" w:lineRule="auto"/>
              <w:ind w:right="87"/>
              <w:jc w:val="center"/>
              <w:rPr>
                <w:rFonts w:ascii="Times New Roman" w:hAnsi="Times New Roman"/>
                <w:sz w:val="28"/>
                <w:szCs w:val="28"/>
              </w:rPr>
            </w:pPr>
            <w:r w:rsidRPr="00EA1804">
              <w:rPr>
                <w:rFonts w:ascii="Times New Roman" w:hAnsi="Times New Roman"/>
                <w:sz w:val="28"/>
                <w:szCs w:val="28"/>
              </w:rPr>
              <w:t>Фран-фамен</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8F6908" w:rsidRPr="00EA1804" w:rsidRDefault="008F6908" w:rsidP="00EF3092">
            <w:pPr>
              <w:spacing w:after="0" w:line="240" w:lineRule="auto"/>
              <w:ind w:right="87"/>
              <w:rPr>
                <w:rFonts w:ascii="Times New Roman" w:hAnsi="Times New Roman"/>
                <w:sz w:val="28"/>
                <w:szCs w:val="28"/>
              </w:rPr>
            </w:pPr>
            <w:r w:rsidRPr="00EA1804">
              <w:rPr>
                <w:rFonts w:ascii="Times New Roman" w:hAnsi="Times New Roman"/>
                <w:sz w:val="28"/>
                <w:szCs w:val="28"/>
              </w:rPr>
              <w:t>Бухтарминский</w:t>
            </w:r>
          </w:p>
        </w:tc>
        <w:tc>
          <w:tcPr>
            <w:tcW w:w="13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F6908" w:rsidRPr="00EA1804" w:rsidRDefault="008F6908" w:rsidP="00EF3092">
            <w:pPr>
              <w:spacing w:after="0" w:line="240" w:lineRule="auto"/>
              <w:ind w:right="87"/>
              <w:rPr>
                <w:rFonts w:ascii="Times New Roman" w:hAnsi="Times New Roman"/>
                <w:sz w:val="28"/>
                <w:szCs w:val="28"/>
              </w:rPr>
            </w:pPr>
            <w:r w:rsidRPr="00EA1804">
              <w:rPr>
                <w:rFonts w:ascii="Times New Roman" w:hAnsi="Times New Roman"/>
                <w:sz w:val="28"/>
                <w:szCs w:val="28"/>
              </w:rPr>
              <w:t>382-372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8F6908" w:rsidRPr="00EA1804" w:rsidRDefault="008F6908" w:rsidP="00EF3092">
            <w:pPr>
              <w:spacing w:after="0" w:line="240" w:lineRule="auto"/>
              <w:ind w:right="87"/>
              <w:rPr>
                <w:rFonts w:ascii="Times New Roman" w:hAnsi="Times New Roman"/>
                <w:sz w:val="28"/>
                <w:szCs w:val="28"/>
                <w:lang w:val="en-US"/>
              </w:rPr>
            </w:pPr>
            <w:r w:rsidRPr="00EA1804">
              <w:rPr>
                <w:rFonts w:ascii="Times New Roman" w:hAnsi="Times New Roman"/>
                <w:sz w:val="28"/>
                <w:szCs w:val="28"/>
                <w:lang w:val="en-US"/>
              </w:rPr>
              <w:t>Cu, Zn (Pb)</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8F6908" w:rsidRPr="00EA1804" w:rsidRDefault="008F6908" w:rsidP="00EF3092">
            <w:pPr>
              <w:spacing w:after="0" w:line="240" w:lineRule="auto"/>
              <w:ind w:right="87"/>
              <w:rPr>
                <w:rFonts w:ascii="Times New Roman" w:hAnsi="Times New Roman"/>
                <w:sz w:val="28"/>
                <w:szCs w:val="28"/>
              </w:rPr>
            </w:pPr>
            <w:r w:rsidRPr="00EA1804">
              <w:rPr>
                <w:rFonts w:ascii="Times New Roman" w:hAnsi="Times New Roman"/>
                <w:sz w:val="28"/>
                <w:szCs w:val="28"/>
              </w:rPr>
              <w:t>Заводинское, Орманское,</w:t>
            </w:r>
          </w:p>
          <w:p w:rsidR="008F6908" w:rsidRPr="00EA1804" w:rsidRDefault="008F6908" w:rsidP="00EF3092">
            <w:pPr>
              <w:spacing w:after="0" w:line="240" w:lineRule="auto"/>
              <w:ind w:right="87"/>
              <w:rPr>
                <w:rFonts w:ascii="Times New Roman" w:hAnsi="Times New Roman"/>
                <w:sz w:val="28"/>
                <w:szCs w:val="28"/>
              </w:rPr>
            </w:pPr>
            <w:r w:rsidRPr="00EA1804">
              <w:rPr>
                <w:rFonts w:ascii="Times New Roman" w:hAnsi="Times New Roman"/>
                <w:sz w:val="28"/>
                <w:szCs w:val="28"/>
              </w:rPr>
              <w:t>Бухтарминское</w:t>
            </w:r>
          </w:p>
        </w:tc>
      </w:tr>
    </w:tbl>
    <w:p w:rsidR="008F6908" w:rsidRPr="00EA1804" w:rsidRDefault="008F6908" w:rsidP="00EF3092">
      <w:pPr>
        <w:spacing w:after="0" w:line="240" w:lineRule="auto"/>
        <w:jc w:val="center"/>
        <w:rPr>
          <w:rFonts w:ascii="Times New Roman" w:hAnsi="Times New Roman"/>
          <w:sz w:val="24"/>
          <w:szCs w:val="24"/>
        </w:rPr>
      </w:pPr>
    </w:p>
    <w:p w:rsidR="008F6908" w:rsidRPr="00EA1804" w:rsidRDefault="008F6908" w:rsidP="00EF3092">
      <w:pPr>
        <w:spacing w:after="0" w:line="240" w:lineRule="auto"/>
        <w:ind w:firstLine="709"/>
        <w:jc w:val="both"/>
        <w:rPr>
          <w:rFonts w:ascii="Times New Roman" w:hAnsi="Times New Roman"/>
          <w:sz w:val="28"/>
          <w:szCs w:val="28"/>
        </w:rPr>
      </w:pPr>
      <w:r w:rsidRPr="00EA1804">
        <w:rPr>
          <w:rFonts w:ascii="Times New Roman" w:hAnsi="Times New Roman"/>
          <w:i/>
          <w:sz w:val="28"/>
          <w:szCs w:val="28"/>
        </w:rPr>
        <w:t>Александровско-Теректинская</w:t>
      </w:r>
      <w:r w:rsidRPr="00EA1804">
        <w:rPr>
          <w:rFonts w:ascii="Times New Roman" w:hAnsi="Times New Roman"/>
          <w:b/>
          <w:sz w:val="28"/>
          <w:szCs w:val="28"/>
        </w:rPr>
        <w:t xml:space="preserve"> </w:t>
      </w:r>
      <w:r w:rsidRPr="00EA1804">
        <w:rPr>
          <w:rFonts w:ascii="Times New Roman" w:hAnsi="Times New Roman"/>
          <w:sz w:val="28"/>
          <w:szCs w:val="28"/>
        </w:rPr>
        <w:t>медно-полиметаллическая зона расположена на юго-восточном продолжении Рудноалтайского пояса, характеризуется проявлением колчеданно-полиметаллического оруденения (</w:t>
      </w:r>
      <w:r w:rsidRPr="00EA1804">
        <w:rPr>
          <w:rFonts w:ascii="Times New Roman" w:hAnsi="Times New Roman"/>
          <w:sz w:val="28"/>
          <w:szCs w:val="28"/>
          <w:lang w:val="en-US"/>
        </w:rPr>
        <w:t>Cu</w:t>
      </w:r>
      <w:r w:rsidRPr="00EA1804">
        <w:rPr>
          <w:rFonts w:ascii="Times New Roman" w:hAnsi="Times New Roman"/>
          <w:sz w:val="28"/>
          <w:szCs w:val="28"/>
        </w:rPr>
        <w:t xml:space="preserve">, </w:t>
      </w:r>
      <w:r w:rsidRPr="00EA1804">
        <w:rPr>
          <w:rFonts w:ascii="Times New Roman" w:hAnsi="Times New Roman"/>
          <w:sz w:val="28"/>
          <w:szCs w:val="28"/>
          <w:lang w:val="en-US"/>
        </w:rPr>
        <w:t>Pb</w:t>
      </w:r>
      <w:r w:rsidRPr="00EA1804">
        <w:rPr>
          <w:rFonts w:ascii="Times New Roman" w:hAnsi="Times New Roman"/>
          <w:sz w:val="28"/>
          <w:szCs w:val="28"/>
        </w:rPr>
        <w:t xml:space="preserve">, </w:t>
      </w:r>
      <w:r w:rsidRPr="00EA1804">
        <w:rPr>
          <w:rFonts w:ascii="Times New Roman" w:hAnsi="Times New Roman"/>
          <w:sz w:val="28"/>
          <w:szCs w:val="28"/>
          <w:lang w:val="en-US"/>
        </w:rPr>
        <w:t>Zn</w:t>
      </w:r>
      <w:r w:rsidRPr="00EA1804">
        <w:rPr>
          <w:rFonts w:ascii="Times New Roman" w:hAnsi="Times New Roman"/>
          <w:sz w:val="28"/>
          <w:szCs w:val="28"/>
        </w:rPr>
        <w:t xml:space="preserve">), связанного с девонским вулканизмом. Известные объекты представлены Александровским месторождением, рудопроявлениями Джаманчад, Теректинское и др., изучением которых занимались А.А. Шатобин, Э.Г. Конников, Н.В. Полянский и другие </w:t>
      </w:r>
      <w:r w:rsidR="00986B05" w:rsidRPr="00EA1804">
        <w:rPr>
          <w:rFonts w:ascii="Times New Roman" w:hAnsi="Times New Roman"/>
          <w:sz w:val="28"/>
          <w:szCs w:val="28"/>
        </w:rPr>
        <w:t xml:space="preserve">(рисунок </w:t>
      </w:r>
      <w:r w:rsidR="00090FD6" w:rsidRPr="00EA1804">
        <w:rPr>
          <w:rFonts w:ascii="Times New Roman" w:hAnsi="Times New Roman"/>
          <w:sz w:val="28"/>
          <w:szCs w:val="28"/>
        </w:rPr>
        <w:t>2.2, таблица 3.1</w:t>
      </w:r>
      <w:r w:rsidRPr="00EA1804">
        <w:rPr>
          <w:rFonts w:ascii="Times New Roman" w:hAnsi="Times New Roman"/>
          <w:sz w:val="28"/>
          <w:szCs w:val="28"/>
        </w:rPr>
        <w:t>). Основные сведения приведены в работе [</w:t>
      </w:r>
      <w:r w:rsidR="00380203" w:rsidRPr="00EA1804">
        <w:rPr>
          <w:rFonts w:ascii="Times New Roman" w:hAnsi="Times New Roman"/>
          <w:sz w:val="28"/>
          <w:szCs w:val="28"/>
        </w:rPr>
        <w:t>7</w:t>
      </w:r>
      <w:r w:rsidRPr="00EA1804">
        <w:rPr>
          <w:rFonts w:ascii="Times New Roman" w:hAnsi="Times New Roman"/>
          <w:sz w:val="28"/>
          <w:szCs w:val="28"/>
        </w:rPr>
        <w:t xml:space="preserve">]. Рудовмещающие отложения подразделяются на две толщи: 1) «порфировую», сложенную вулканогенно-осадочными породами риолитового и дацитового состава с прослоями терригенных и вулканомиктовых пород, и 2) «порфиритовую», представленную преимущественно лавами и туфами андезито-базальтового и андезитового состава с редкими горизонтами песчаников, алевролитов и кремнистых сланцев. Колчеданно-полиметаллическое оруденение локализовано в верхней части «порфировой» толщи. Общая протяженность рудоносной структуры порядка 30 км, в ее пределах Н.В. Полянским выделяется ряд перспективных участков для поисковых работ. Обоснование определяется выявлением в </w:t>
      </w:r>
      <w:r w:rsidRPr="00EA1804">
        <w:rPr>
          <w:rFonts w:ascii="Times New Roman" w:hAnsi="Times New Roman"/>
          <w:sz w:val="28"/>
          <w:szCs w:val="28"/>
        </w:rPr>
        <w:lastRenderedPageBreak/>
        <w:t>верхней части продуктивного разреза зон гидротермально-измененных пород с рудной минерализацией (</w:t>
      </w:r>
      <w:r w:rsidRPr="00EA1804">
        <w:rPr>
          <w:rFonts w:ascii="Times New Roman" w:hAnsi="Times New Roman"/>
          <w:sz w:val="28"/>
          <w:szCs w:val="28"/>
          <w:lang w:val="en-US"/>
        </w:rPr>
        <w:t>Cu</w:t>
      </w:r>
      <w:r w:rsidRPr="00EA1804">
        <w:rPr>
          <w:rFonts w:ascii="Times New Roman" w:hAnsi="Times New Roman"/>
          <w:sz w:val="28"/>
          <w:szCs w:val="28"/>
        </w:rPr>
        <w:t xml:space="preserve">-2.75, </w:t>
      </w:r>
      <w:r w:rsidRPr="00EA1804">
        <w:rPr>
          <w:rFonts w:ascii="Times New Roman" w:hAnsi="Times New Roman"/>
          <w:sz w:val="28"/>
          <w:szCs w:val="28"/>
          <w:lang w:val="en-US"/>
        </w:rPr>
        <w:t>Zn</w:t>
      </w:r>
      <w:r w:rsidRPr="00EA1804">
        <w:rPr>
          <w:rFonts w:ascii="Times New Roman" w:hAnsi="Times New Roman"/>
          <w:sz w:val="28"/>
          <w:szCs w:val="28"/>
        </w:rPr>
        <w:t xml:space="preserve">-4.54 и </w:t>
      </w:r>
      <w:r w:rsidRPr="00EA1804">
        <w:rPr>
          <w:rFonts w:ascii="Times New Roman" w:hAnsi="Times New Roman"/>
          <w:sz w:val="28"/>
          <w:szCs w:val="28"/>
          <w:lang w:val="en-US"/>
        </w:rPr>
        <w:t>Pb</w:t>
      </w:r>
      <w:r w:rsidRPr="00EA1804">
        <w:rPr>
          <w:rFonts w:ascii="Times New Roman" w:hAnsi="Times New Roman"/>
          <w:sz w:val="28"/>
          <w:szCs w:val="28"/>
        </w:rPr>
        <w:t>-0.38%), которые недостаточно изучены на глубину. Прогнозные ресурсы на одном участке составляют (тыс.</w:t>
      </w:r>
      <w:r w:rsidR="003E3AC0" w:rsidRPr="00EA1804">
        <w:rPr>
          <w:rFonts w:ascii="Times New Roman" w:hAnsi="Times New Roman"/>
          <w:sz w:val="28"/>
          <w:szCs w:val="28"/>
        </w:rPr>
        <w:t xml:space="preserve"> </w:t>
      </w:r>
      <w:r w:rsidRPr="00EA1804">
        <w:rPr>
          <w:rFonts w:ascii="Times New Roman" w:hAnsi="Times New Roman"/>
          <w:sz w:val="28"/>
          <w:szCs w:val="28"/>
        </w:rPr>
        <w:t xml:space="preserve">т): </w:t>
      </w:r>
      <w:r w:rsidRPr="00EA1804">
        <w:rPr>
          <w:rFonts w:ascii="Times New Roman" w:hAnsi="Times New Roman"/>
          <w:sz w:val="28"/>
          <w:szCs w:val="28"/>
          <w:lang w:val="en-US"/>
        </w:rPr>
        <w:t>Cu</w:t>
      </w:r>
      <w:r w:rsidRPr="00EA1804">
        <w:rPr>
          <w:rFonts w:ascii="Times New Roman" w:hAnsi="Times New Roman"/>
          <w:sz w:val="28"/>
          <w:szCs w:val="28"/>
        </w:rPr>
        <w:t xml:space="preserve">-82.3, </w:t>
      </w:r>
      <w:r w:rsidRPr="00EA1804">
        <w:rPr>
          <w:rFonts w:ascii="Times New Roman" w:hAnsi="Times New Roman"/>
          <w:sz w:val="28"/>
          <w:szCs w:val="28"/>
          <w:lang w:val="en-US"/>
        </w:rPr>
        <w:t>Zn</w:t>
      </w:r>
      <w:r w:rsidRPr="00EA1804">
        <w:rPr>
          <w:rFonts w:ascii="Times New Roman" w:hAnsi="Times New Roman"/>
          <w:sz w:val="28"/>
          <w:szCs w:val="28"/>
        </w:rPr>
        <w:t xml:space="preserve">-135.3 и </w:t>
      </w:r>
      <w:r w:rsidRPr="00EA1804">
        <w:rPr>
          <w:rFonts w:ascii="Times New Roman" w:hAnsi="Times New Roman"/>
          <w:sz w:val="28"/>
          <w:szCs w:val="28"/>
          <w:lang w:val="en-US"/>
        </w:rPr>
        <w:t>Pb</w:t>
      </w:r>
      <w:r w:rsidRPr="00EA1804">
        <w:rPr>
          <w:rFonts w:ascii="Times New Roman" w:hAnsi="Times New Roman"/>
          <w:sz w:val="28"/>
          <w:szCs w:val="28"/>
        </w:rPr>
        <w:t>-21.6.</w:t>
      </w:r>
    </w:p>
    <w:p w:rsidR="008F6908" w:rsidRPr="00EA1804" w:rsidRDefault="008F6908"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Перспективная оценка Александровско-Теректинской зоны повышается в связи с нахождением на ее продолжении в Китае известных промышленных колчеданно-полиметаллических месторождений (Коктал, Тимурты), медно-цинкового (Ашалы) и многих мелких рудных объектов </w:t>
      </w:r>
      <w:r w:rsidR="007B2BDF" w:rsidRPr="00EA1804">
        <w:rPr>
          <w:rFonts w:ascii="Times New Roman" w:hAnsi="Times New Roman"/>
          <w:sz w:val="28"/>
          <w:szCs w:val="28"/>
        </w:rPr>
        <w:t>[3,17,18</w:t>
      </w:r>
      <w:r w:rsidRPr="00EA1804">
        <w:rPr>
          <w:rFonts w:ascii="Times New Roman" w:hAnsi="Times New Roman"/>
          <w:sz w:val="28"/>
          <w:szCs w:val="28"/>
        </w:rPr>
        <w:t>]. Указанные месторождения изучались в процессе работы казахстанско-китайской геологической экспедиции (1990-1993 гг.), было установлено их сходство с колчеданно-полиметаллическим</w:t>
      </w:r>
      <w:r w:rsidR="00665481" w:rsidRPr="00EA1804">
        <w:rPr>
          <w:rFonts w:ascii="Times New Roman" w:hAnsi="Times New Roman"/>
          <w:sz w:val="28"/>
          <w:szCs w:val="28"/>
        </w:rPr>
        <w:t>и месторождениями Рудного Алтая</w:t>
      </w:r>
      <w:r w:rsidRPr="00EA1804">
        <w:rPr>
          <w:rFonts w:ascii="Times New Roman" w:hAnsi="Times New Roman"/>
          <w:sz w:val="28"/>
          <w:szCs w:val="28"/>
        </w:rPr>
        <w:t xml:space="preserve">. </w:t>
      </w:r>
    </w:p>
    <w:p w:rsidR="008F6908" w:rsidRPr="00EA1804" w:rsidRDefault="008F6908"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В Белоубинско-Сарымсактинской зоне также известны мелкие стратиформные свинцовые и свинцово-цинковые месторождения, и рудопроявления </w:t>
      </w:r>
      <w:r w:rsidRPr="00EA1804">
        <w:rPr>
          <w:rFonts w:ascii="Times New Roman" w:hAnsi="Times New Roman"/>
          <w:sz w:val="28"/>
          <w:szCs w:val="28"/>
          <w:lang w:val="en-US"/>
        </w:rPr>
        <w:t>SEDEX</w:t>
      </w:r>
      <w:r w:rsidRPr="00EA1804">
        <w:rPr>
          <w:rFonts w:ascii="Times New Roman" w:hAnsi="Times New Roman"/>
          <w:sz w:val="28"/>
          <w:szCs w:val="28"/>
        </w:rPr>
        <w:t>-</w:t>
      </w:r>
      <w:r w:rsidRPr="00EA1804">
        <w:rPr>
          <w:rFonts w:ascii="Times New Roman" w:hAnsi="Times New Roman"/>
          <w:sz w:val="28"/>
          <w:szCs w:val="28"/>
          <w:lang w:val="kk-KZ"/>
        </w:rPr>
        <w:t xml:space="preserve">типа, </w:t>
      </w:r>
      <w:r w:rsidRPr="00EA1804">
        <w:rPr>
          <w:rFonts w:ascii="Times New Roman" w:hAnsi="Times New Roman"/>
          <w:sz w:val="28"/>
          <w:szCs w:val="28"/>
        </w:rPr>
        <w:t>расположенные в крупной вулкано-тектонической депрессии на границе с Южным Алтаем. Оруденение связано со слабо контрастными вулканитами базальт-риолитовой известняково-терригенной формации девонского возраста (</w:t>
      </w:r>
      <w:r w:rsidRPr="00EA1804">
        <w:rPr>
          <w:rFonts w:ascii="Times New Roman" w:hAnsi="Times New Roman"/>
          <w:sz w:val="28"/>
          <w:szCs w:val="28"/>
          <w:lang w:val="en-US"/>
        </w:rPr>
        <w:t>D</w:t>
      </w:r>
      <w:r w:rsidRPr="00EA1804">
        <w:rPr>
          <w:rFonts w:ascii="Times New Roman" w:hAnsi="Times New Roman"/>
          <w:sz w:val="28"/>
          <w:szCs w:val="28"/>
          <w:vertAlign w:val="subscript"/>
        </w:rPr>
        <w:t>1-2</w:t>
      </w:r>
      <w:r w:rsidRPr="00EA1804">
        <w:rPr>
          <w:rFonts w:ascii="Times New Roman" w:hAnsi="Times New Roman"/>
          <w:sz w:val="28"/>
          <w:szCs w:val="28"/>
        </w:rPr>
        <w:t xml:space="preserve">). Руды характеризуются стратиформностью, преимущественно свинцовым составом (при соотношении </w:t>
      </w:r>
      <w:r w:rsidRPr="00EA1804">
        <w:rPr>
          <w:rFonts w:ascii="Times New Roman" w:hAnsi="Times New Roman"/>
          <w:sz w:val="28"/>
          <w:szCs w:val="28"/>
          <w:lang w:val="en-US"/>
        </w:rPr>
        <w:t>Pb</w:t>
      </w:r>
      <w:r w:rsidRPr="00EA1804">
        <w:rPr>
          <w:rFonts w:ascii="Times New Roman" w:hAnsi="Times New Roman"/>
          <w:sz w:val="28"/>
          <w:szCs w:val="28"/>
        </w:rPr>
        <w:t>:</w:t>
      </w:r>
      <w:r w:rsidRPr="00EA1804">
        <w:rPr>
          <w:rFonts w:ascii="Times New Roman" w:hAnsi="Times New Roman"/>
          <w:sz w:val="28"/>
          <w:szCs w:val="28"/>
          <w:lang w:val="en-US"/>
        </w:rPr>
        <w:t>Zn</w:t>
      </w:r>
      <w:r w:rsidRPr="00EA1804">
        <w:rPr>
          <w:rFonts w:ascii="Times New Roman" w:hAnsi="Times New Roman"/>
          <w:sz w:val="28"/>
          <w:szCs w:val="28"/>
        </w:rPr>
        <w:t>:</w:t>
      </w:r>
      <w:r w:rsidRPr="00EA1804">
        <w:rPr>
          <w:rFonts w:ascii="Times New Roman" w:hAnsi="Times New Roman"/>
          <w:sz w:val="28"/>
          <w:szCs w:val="28"/>
          <w:lang w:val="en-US"/>
        </w:rPr>
        <w:t>Cu</w:t>
      </w:r>
      <w:r w:rsidRPr="00EA1804">
        <w:rPr>
          <w:rFonts w:ascii="Times New Roman" w:hAnsi="Times New Roman"/>
          <w:sz w:val="28"/>
          <w:szCs w:val="28"/>
        </w:rPr>
        <w:t xml:space="preserve"> от 10:5:1 до 20:2:1) и представлены вкрапленно-прожилковой минерализацией в известняках, рассеянной на большой площади, содержание </w:t>
      </w:r>
      <w:r w:rsidRPr="00EA1804">
        <w:rPr>
          <w:rFonts w:ascii="Times New Roman" w:hAnsi="Times New Roman"/>
          <w:sz w:val="28"/>
          <w:szCs w:val="28"/>
          <w:lang w:val="en-US"/>
        </w:rPr>
        <w:t>Pb</w:t>
      </w:r>
      <w:r w:rsidRPr="00EA1804">
        <w:rPr>
          <w:rFonts w:ascii="Times New Roman" w:hAnsi="Times New Roman"/>
          <w:sz w:val="28"/>
          <w:szCs w:val="28"/>
        </w:rPr>
        <w:t xml:space="preserve"> редко достигает 1%. Отличаются незначительным содержанием пирита и слабо проявленным гидротермальным изменением (Никитинское, Пневское месторождения, Ушкунгайское, Кызыл-</w:t>
      </w:r>
      <w:r w:rsidR="003D53ED" w:rsidRPr="00EA1804">
        <w:rPr>
          <w:rFonts w:ascii="Times New Roman" w:hAnsi="Times New Roman"/>
          <w:sz w:val="28"/>
          <w:szCs w:val="28"/>
        </w:rPr>
        <w:t>Сыйырское рудопроявления и др.)</w:t>
      </w:r>
      <w:r w:rsidRPr="00EA1804">
        <w:rPr>
          <w:rFonts w:ascii="Times New Roman" w:hAnsi="Times New Roman"/>
          <w:sz w:val="28"/>
          <w:szCs w:val="28"/>
        </w:rPr>
        <w:t>.</w:t>
      </w:r>
    </w:p>
    <w:p w:rsidR="008F6908" w:rsidRPr="00EA1804" w:rsidRDefault="008F6908" w:rsidP="00EF3092">
      <w:pPr>
        <w:spacing w:after="0" w:line="240" w:lineRule="auto"/>
        <w:ind w:firstLine="709"/>
        <w:jc w:val="both"/>
        <w:rPr>
          <w:rFonts w:ascii="Times New Roman" w:hAnsi="Times New Roman"/>
          <w:sz w:val="28"/>
          <w:szCs w:val="28"/>
        </w:rPr>
      </w:pPr>
      <w:r w:rsidRPr="00EA1804">
        <w:rPr>
          <w:rFonts w:ascii="Times New Roman" w:hAnsi="Times New Roman"/>
          <w:i/>
          <w:sz w:val="28"/>
          <w:szCs w:val="28"/>
        </w:rPr>
        <w:t>Медноколчеданные объекты</w:t>
      </w:r>
      <w:r w:rsidRPr="00EA1804">
        <w:rPr>
          <w:rFonts w:ascii="Times New Roman" w:hAnsi="Times New Roman"/>
          <w:b/>
          <w:sz w:val="28"/>
          <w:szCs w:val="28"/>
        </w:rPr>
        <w:t xml:space="preserve"> </w:t>
      </w:r>
      <w:r w:rsidRPr="00EA1804">
        <w:rPr>
          <w:rFonts w:ascii="Times New Roman" w:hAnsi="Times New Roman"/>
          <w:sz w:val="28"/>
          <w:szCs w:val="28"/>
        </w:rPr>
        <w:t>(Карчига, Когодай, Лотошное и др.) размещаются в Курчум-Кальджирском блоке и л</w:t>
      </w:r>
      <w:r w:rsidR="006D35D9" w:rsidRPr="00EA1804">
        <w:rPr>
          <w:rFonts w:ascii="Times New Roman" w:hAnsi="Times New Roman"/>
          <w:sz w:val="28"/>
          <w:szCs w:val="28"/>
        </w:rPr>
        <w:t>окализуются в амфиболито-гнейсо</w:t>
      </w:r>
      <w:r w:rsidRPr="00EA1804">
        <w:rPr>
          <w:rFonts w:ascii="Times New Roman" w:hAnsi="Times New Roman"/>
          <w:sz w:val="28"/>
          <w:szCs w:val="28"/>
        </w:rPr>
        <w:t>вой формации (</w:t>
      </w:r>
      <w:r w:rsidRPr="00EA1804">
        <w:rPr>
          <w:rFonts w:ascii="Times New Roman" w:hAnsi="Times New Roman"/>
          <w:sz w:val="28"/>
          <w:szCs w:val="28"/>
          <w:lang w:val="en-US"/>
        </w:rPr>
        <w:t>PR</w:t>
      </w:r>
      <w:r w:rsidRPr="00EA1804">
        <w:rPr>
          <w:rFonts w:ascii="Times New Roman" w:hAnsi="Times New Roman"/>
          <w:sz w:val="28"/>
          <w:szCs w:val="28"/>
          <w:vertAlign w:val="subscript"/>
        </w:rPr>
        <w:t>1</w:t>
      </w:r>
      <w:r w:rsidRPr="00EA1804">
        <w:rPr>
          <w:rFonts w:ascii="Times New Roman" w:hAnsi="Times New Roman"/>
          <w:sz w:val="28"/>
          <w:szCs w:val="28"/>
        </w:rPr>
        <w:t xml:space="preserve">?), </w:t>
      </w:r>
      <w:r w:rsidR="003E3AC0" w:rsidRPr="00EA1804">
        <w:rPr>
          <w:rFonts w:ascii="Times New Roman" w:hAnsi="Times New Roman"/>
          <w:sz w:val="28"/>
          <w:szCs w:val="28"/>
        </w:rPr>
        <w:t xml:space="preserve">рисунок </w:t>
      </w:r>
      <w:r w:rsidRPr="00EA1804">
        <w:rPr>
          <w:rFonts w:ascii="Times New Roman" w:hAnsi="Times New Roman"/>
          <w:sz w:val="28"/>
          <w:szCs w:val="28"/>
        </w:rPr>
        <w:t xml:space="preserve">2.2. Первичное оруденение имело, вероятно, вулканогенно-осадочное происхождение и генетически связано с раннепротерозойским базальтоидным магматизмом. В процессе тектонических движений докембрийского времени рудные залежи вместе с вмещающими породами подверглись динамометаморфическим и гидротермально-метасоматическим преобразованиям (лиственитизация, серицитизация, окварцевание, сульфидизация, баритизация и др.). Вмещающие вулканогенно-осадочные породы были превращены в гнейсы, кристаллические сланцы, амфиболиты и амфиболитовые сланцы. По составу эти породы характеризуются повышенной основностью (с содержаниями </w:t>
      </w:r>
      <w:r w:rsidRPr="00EA1804">
        <w:rPr>
          <w:rFonts w:ascii="Times New Roman" w:hAnsi="Times New Roman"/>
          <w:sz w:val="28"/>
          <w:szCs w:val="28"/>
          <w:lang w:val="en-US"/>
        </w:rPr>
        <w:t>MgO</w:t>
      </w:r>
      <w:r w:rsidRPr="00EA1804">
        <w:rPr>
          <w:rFonts w:ascii="Times New Roman" w:hAnsi="Times New Roman"/>
          <w:sz w:val="28"/>
          <w:szCs w:val="28"/>
        </w:rPr>
        <w:t xml:space="preserve">-6.27 и </w:t>
      </w:r>
      <w:r w:rsidRPr="00EA1804">
        <w:rPr>
          <w:rFonts w:ascii="Times New Roman" w:hAnsi="Times New Roman"/>
          <w:sz w:val="28"/>
          <w:szCs w:val="28"/>
          <w:lang w:val="en-US"/>
        </w:rPr>
        <w:t>CaO</w:t>
      </w:r>
      <w:r w:rsidRPr="00EA1804">
        <w:rPr>
          <w:rFonts w:ascii="Times New Roman" w:hAnsi="Times New Roman"/>
          <w:sz w:val="28"/>
          <w:szCs w:val="28"/>
        </w:rPr>
        <w:t>-9.29 мас. %), в них и сосредоточены основные рудные залежи. По систематике месторождения относятся к вулканогенным колчеданным месторождениям Бесси-типа [</w:t>
      </w:r>
      <w:r w:rsidR="001E4201" w:rsidRPr="00EA1804">
        <w:rPr>
          <w:rFonts w:ascii="Times New Roman" w:hAnsi="Times New Roman"/>
          <w:sz w:val="28"/>
          <w:szCs w:val="28"/>
        </w:rPr>
        <w:t>19,20</w:t>
      </w:r>
      <w:r w:rsidRPr="00EA1804">
        <w:rPr>
          <w:rFonts w:ascii="Times New Roman" w:hAnsi="Times New Roman"/>
          <w:sz w:val="28"/>
          <w:szCs w:val="28"/>
        </w:rPr>
        <w:t>].</w:t>
      </w:r>
    </w:p>
    <w:p w:rsidR="008F6908" w:rsidRPr="00EA1804" w:rsidRDefault="008F6908" w:rsidP="00EF3092">
      <w:pPr>
        <w:spacing w:after="0" w:line="240" w:lineRule="auto"/>
        <w:ind w:firstLine="709"/>
        <w:jc w:val="both"/>
        <w:rPr>
          <w:rFonts w:ascii="Times New Roman" w:hAnsi="Times New Roman"/>
          <w:sz w:val="28"/>
          <w:szCs w:val="28"/>
        </w:rPr>
      </w:pPr>
      <w:r w:rsidRPr="00EA1804">
        <w:rPr>
          <w:rFonts w:ascii="Times New Roman" w:hAnsi="Times New Roman"/>
          <w:b/>
          <w:i/>
          <w:sz w:val="28"/>
          <w:szCs w:val="28"/>
        </w:rPr>
        <w:t>Западно-Калбинский</w:t>
      </w:r>
      <w:r w:rsidRPr="00EA1804">
        <w:rPr>
          <w:rFonts w:ascii="Times New Roman" w:hAnsi="Times New Roman"/>
          <w:sz w:val="28"/>
          <w:szCs w:val="28"/>
        </w:rPr>
        <w:t xml:space="preserve"> пояс объединяет главные золоторудные месторождения БА, сформированные в Зайсанской сутурной зоне. В ней размещается порядка 450 месторождений и рудопроявлений золота различных геолого-генетических типов: золото-сульфидный прожилково-вкрапленный (</w:t>
      </w:r>
      <w:r w:rsidR="007374E7" w:rsidRPr="00EA1804">
        <w:rPr>
          <w:rFonts w:ascii="Times New Roman" w:hAnsi="Times New Roman"/>
          <w:sz w:val="28"/>
          <w:szCs w:val="28"/>
        </w:rPr>
        <w:t>суздальский</w:t>
      </w:r>
      <w:r w:rsidRPr="00EA1804">
        <w:rPr>
          <w:rFonts w:ascii="Times New Roman" w:hAnsi="Times New Roman"/>
          <w:sz w:val="28"/>
          <w:szCs w:val="28"/>
        </w:rPr>
        <w:t xml:space="preserve">), золото-кварцевый (кулуджунский), золото-березитовый </w:t>
      </w:r>
      <w:r w:rsidRPr="00EA1804">
        <w:rPr>
          <w:rFonts w:ascii="Times New Roman" w:hAnsi="Times New Roman"/>
          <w:sz w:val="28"/>
          <w:szCs w:val="28"/>
        </w:rPr>
        <w:lastRenderedPageBreak/>
        <w:t>(баладжальский), золото-сульфидно-углеродистый (бакырчикский) и другие [</w:t>
      </w:r>
      <w:r w:rsidR="0054767F" w:rsidRPr="00EA1804">
        <w:rPr>
          <w:rFonts w:ascii="Times New Roman" w:hAnsi="Times New Roman"/>
          <w:sz w:val="28"/>
          <w:szCs w:val="28"/>
        </w:rPr>
        <w:t>21,22</w:t>
      </w:r>
      <w:r w:rsidRPr="00EA1804">
        <w:rPr>
          <w:rFonts w:ascii="Times New Roman" w:hAnsi="Times New Roman"/>
          <w:sz w:val="28"/>
          <w:szCs w:val="28"/>
        </w:rPr>
        <w:t>]. По геологическим условиям образования и вещественному составу руд золоторудные объекты сопоставляются с известными мировыми типами: карлинский (Суздальское), в черносланцевых толщах (Бакырчик, Мурунтау, Сухой Лог и др.), плутоногенный тип (Кулуджун, Баладжал, Манка и др.). Имеются определенные сходства казахстанских золоторудных объектов с орогенными месторождениями золота Китая [</w:t>
      </w:r>
      <w:r w:rsidR="00287F22" w:rsidRPr="00EA1804">
        <w:rPr>
          <w:rFonts w:ascii="Times New Roman" w:hAnsi="Times New Roman"/>
          <w:sz w:val="28"/>
          <w:szCs w:val="28"/>
        </w:rPr>
        <w:t>23</w:t>
      </w:r>
      <w:r w:rsidRPr="00EA1804">
        <w:rPr>
          <w:rFonts w:ascii="Times New Roman" w:hAnsi="Times New Roman"/>
          <w:sz w:val="28"/>
          <w:szCs w:val="28"/>
        </w:rPr>
        <w:t>].</w:t>
      </w:r>
    </w:p>
    <w:p w:rsidR="008F6908" w:rsidRPr="00EA1804" w:rsidRDefault="008F6908"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Золоторудные месторождения сформировались в стадию герцинской косой коллизии Казахстанского и Сибирского микроконтинентов, сопровождавшейся активизацией системы глубинных разломов, внедрением приразломных малых интрузий и даек габбро-диорит-гранодиорит-плагиогранитовой серии (</w:t>
      </w:r>
      <w:r w:rsidRPr="00EA1804">
        <w:rPr>
          <w:rFonts w:ascii="Times New Roman" w:hAnsi="Times New Roman"/>
          <w:sz w:val="28"/>
          <w:szCs w:val="28"/>
          <w:lang w:val="en-US"/>
        </w:rPr>
        <w:t>C</w:t>
      </w:r>
      <w:r w:rsidRPr="00EA1804">
        <w:rPr>
          <w:rFonts w:ascii="Times New Roman" w:hAnsi="Times New Roman"/>
          <w:sz w:val="28"/>
          <w:szCs w:val="28"/>
          <w:vertAlign w:val="subscript"/>
        </w:rPr>
        <w:t>2-3</w:t>
      </w:r>
      <w:r w:rsidRPr="00EA1804">
        <w:rPr>
          <w:rFonts w:ascii="Times New Roman" w:hAnsi="Times New Roman"/>
          <w:sz w:val="28"/>
          <w:szCs w:val="28"/>
        </w:rPr>
        <w:t>) и поступлением синхронно с ними рудоносных флюидов (</w:t>
      </w:r>
      <w:r w:rsidRPr="00EA1804">
        <w:rPr>
          <w:rFonts w:ascii="Times New Roman" w:hAnsi="Times New Roman"/>
          <w:sz w:val="28"/>
          <w:szCs w:val="28"/>
          <w:lang w:val="en-US"/>
        </w:rPr>
        <w:t>H</w:t>
      </w:r>
      <w:r w:rsidRPr="00EA1804">
        <w:rPr>
          <w:rFonts w:ascii="Times New Roman" w:hAnsi="Times New Roman"/>
          <w:sz w:val="28"/>
          <w:szCs w:val="28"/>
          <w:vertAlign w:val="subscript"/>
        </w:rPr>
        <w:t>2</w:t>
      </w:r>
      <w:r w:rsidRPr="00EA1804">
        <w:rPr>
          <w:rFonts w:ascii="Times New Roman" w:hAnsi="Times New Roman"/>
          <w:sz w:val="28"/>
          <w:szCs w:val="28"/>
        </w:rPr>
        <w:t>O,</w:t>
      </w:r>
      <w:r w:rsidR="00A538D9" w:rsidRPr="00EA1804">
        <w:rPr>
          <w:rFonts w:ascii="Times New Roman" w:hAnsi="Times New Roman"/>
          <w:sz w:val="28"/>
          <w:szCs w:val="28"/>
        </w:rPr>
        <w:t xml:space="preserve"> </w:t>
      </w:r>
      <w:r w:rsidRPr="00EA1804">
        <w:rPr>
          <w:rFonts w:ascii="Times New Roman" w:hAnsi="Times New Roman"/>
          <w:sz w:val="28"/>
          <w:szCs w:val="28"/>
        </w:rPr>
        <w:t>Cl,</w:t>
      </w:r>
      <w:r w:rsidR="00A538D9" w:rsidRPr="00EA1804">
        <w:rPr>
          <w:rFonts w:ascii="Times New Roman" w:hAnsi="Times New Roman"/>
          <w:sz w:val="28"/>
          <w:szCs w:val="28"/>
        </w:rPr>
        <w:t xml:space="preserve"> </w:t>
      </w:r>
      <w:r w:rsidRPr="00EA1804">
        <w:rPr>
          <w:rFonts w:ascii="Times New Roman" w:hAnsi="Times New Roman"/>
          <w:sz w:val="28"/>
          <w:szCs w:val="28"/>
        </w:rPr>
        <w:t>As,</w:t>
      </w:r>
      <w:r w:rsidR="00A538D9" w:rsidRPr="00EA1804">
        <w:rPr>
          <w:rFonts w:ascii="Times New Roman" w:hAnsi="Times New Roman"/>
          <w:sz w:val="28"/>
          <w:szCs w:val="28"/>
        </w:rPr>
        <w:t xml:space="preserve"> </w:t>
      </w:r>
      <w:r w:rsidRPr="00EA1804">
        <w:rPr>
          <w:rFonts w:ascii="Times New Roman" w:hAnsi="Times New Roman"/>
          <w:sz w:val="28"/>
          <w:szCs w:val="28"/>
        </w:rPr>
        <w:t>Ag,</w:t>
      </w:r>
      <w:r w:rsidR="00A538D9" w:rsidRPr="00EA1804">
        <w:rPr>
          <w:rFonts w:ascii="Times New Roman" w:hAnsi="Times New Roman"/>
          <w:sz w:val="28"/>
          <w:szCs w:val="28"/>
        </w:rPr>
        <w:t xml:space="preserve"> </w:t>
      </w:r>
      <w:r w:rsidRPr="00EA1804">
        <w:rPr>
          <w:rFonts w:ascii="Times New Roman" w:hAnsi="Times New Roman"/>
          <w:sz w:val="28"/>
          <w:szCs w:val="28"/>
        </w:rPr>
        <w:t>Au и др.), отложением и концентрацией золота в благоприятной рудовмещающей среде на различных литолого-стратиграфических уровнях. Магматический контроль характеризуется пространственной ассоциацией золотого оруденения преимущественно с плагиогранитами кунушского комплекса (</w:t>
      </w:r>
      <w:r w:rsidRPr="00EA1804">
        <w:rPr>
          <w:rFonts w:ascii="Times New Roman" w:hAnsi="Times New Roman"/>
          <w:sz w:val="28"/>
          <w:szCs w:val="28"/>
          <w:lang w:val="en-US"/>
        </w:rPr>
        <w:t>C</w:t>
      </w:r>
      <w:r w:rsidRPr="00EA1804">
        <w:rPr>
          <w:rFonts w:ascii="Times New Roman" w:hAnsi="Times New Roman"/>
          <w:sz w:val="28"/>
          <w:szCs w:val="28"/>
          <w:vertAlign w:val="subscript"/>
        </w:rPr>
        <w:t>3</w:t>
      </w:r>
      <w:r w:rsidRPr="00EA1804">
        <w:rPr>
          <w:rFonts w:ascii="Times New Roman" w:hAnsi="Times New Roman"/>
          <w:sz w:val="28"/>
          <w:szCs w:val="28"/>
        </w:rPr>
        <w:t>) известково-щелочной серии, натриевой спецификой щелочей (</w:t>
      </w:r>
      <w:r w:rsidRPr="00EA1804">
        <w:rPr>
          <w:rFonts w:ascii="Times New Roman" w:hAnsi="Times New Roman"/>
          <w:sz w:val="28"/>
          <w:szCs w:val="28"/>
          <w:lang w:val="en-US"/>
        </w:rPr>
        <w:t>Na</w:t>
      </w:r>
      <w:r w:rsidRPr="00EA1804">
        <w:rPr>
          <w:rFonts w:ascii="Times New Roman" w:hAnsi="Times New Roman"/>
          <w:sz w:val="28"/>
          <w:szCs w:val="28"/>
          <w:vertAlign w:val="subscript"/>
        </w:rPr>
        <w:t>2</w:t>
      </w:r>
      <w:r w:rsidRPr="00EA1804">
        <w:rPr>
          <w:rFonts w:ascii="Times New Roman" w:hAnsi="Times New Roman"/>
          <w:sz w:val="28"/>
          <w:szCs w:val="28"/>
          <w:lang w:val="en-US"/>
        </w:rPr>
        <w:t>O</w:t>
      </w:r>
      <w:r w:rsidRPr="00EA1804">
        <w:rPr>
          <w:rFonts w:ascii="Times New Roman" w:hAnsi="Times New Roman"/>
          <w:sz w:val="28"/>
          <w:szCs w:val="28"/>
        </w:rPr>
        <w:t>/</w:t>
      </w:r>
      <w:r w:rsidRPr="00EA1804">
        <w:rPr>
          <w:rFonts w:ascii="Times New Roman" w:hAnsi="Times New Roman"/>
          <w:sz w:val="28"/>
          <w:szCs w:val="28"/>
          <w:lang w:val="en-US"/>
        </w:rPr>
        <w:t>K</w:t>
      </w:r>
      <w:r w:rsidRPr="00EA1804">
        <w:rPr>
          <w:rFonts w:ascii="Times New Roman" w:hAnsi="Times New Roman"/>
          <w:sz w:val="28"/>
          <w:szCs w:val="28"/>
          <w:vertAlign w:val="subscript"/>
        </w:rPr>
        <w:t>2</w:t>
      </w:r>
      <w:r w:rsidRPr="00EA1804">
        <w:rPr>
          <w:rFonts w:ascii="Times New Roman" w:hAnsi="Times New Roman"/>
          <w:sz w:val="28"/>
          <w:szCs w:val="28"/>
          <w:lang w:val="en-US"/>
        </w:rPr>
        <w:t>O</w:t>
      </w:r>
      <w:r w:rsidR="0068080B" w:rsidRPr="00EA1804">
        <w:rPr>
          <w:rFonts w:ascii="Times New Roman" w:hAnsi="Times New Roman"/>
          <w:sz w:val="28"/>
          <w:szCs w:val="28"/>
        </w:rPr>
        <w:t>&gt;3,</w:t>
      </w:r>
      <w:r w:rsidRPr="00EA1804">
        <w:rPr>
          <w:rFonts w:ascii="Times New Roman" w:hAnsi="Times New Roman"/>
          <w:sz w:val="28"/>
          <w:szCs w:val="28"/>
        </w:rPr>
        <w:t>4). Новые геохронологические данные по цирконам подтвердили позднекаменноугольный возраст гранитоидов кунушского комплекса – 291-306 млн. лет [</w:t>
      </w:r>
      <w:r w:rsidR="0092280C" w:rsidRPr="00EA1804">
        <w:rPr>
          <w:rFonts w:ascii="Times New Roman" w:hAnsi="Times New Roman"/>
          <w:sz w:val="28"/>
          <w:szCs w:val="28"/>
        </w:rPr>
        <w:t>24,25</w:t>
      </w:r>
      <w:r w:rsidRPr="00EA1804">
        <w:rPr>
          <w:rFonts w:ascii="Times New Roman" w:hAnsi="Times New Roman"/>
          <w:sz w:val="28"/>
          <w:szCs w:val="28"/>
        </w:rPr>
        <w:t xml:space="preserve">]. По высокому содержанию </w:t>
      </w:r>
      <w:r w:rsidRPr="00EA1804">
        <w:rPr>
          <w:rFonts w:ascii="Times New Roman" w:hAnsi="Times New Roman"/>
          <w:sz w:val="28"/>
          <w:szCs w:val="28"/>
          <w:lang w:val="en-US"/>
        </w:rPr>
        <w:t>Sr</w:t>
      </w:r>
      <w:r w:rsidRPr="00EA1804">
        <w:rPr>
          <w:rFonts w:ascii="Times New Roman" w:hAnsi="Times New Roman"/>
          <w:sz w:val="28"/>
          <w:szCs w:val="28"/>
        </w:rPr>
        <w:t xml:space="preserve"> (</w:t>
      </w:r>
      <w:r w:rsidRPr="00EA1804">
        <w:rPr>
          <w:rFonts w:ascii="Times New Roman" w:hAnsi="Times New Roman"/>
          <w:sz w:val="28"/>
          <w:szCs w:val="28"/>
          <w:lang w:val="kk-KZ"/>
        </w:rPr>
        <w:t>до 815 г/т</w:t>
      </w:r>
      <w:r w:rsidRPr="00EA1804">
        <w:rPr>
          <w:rFonts w:ascii="Times New Roman" w:hAnsi="Times New Roman"/>
          <w:sz w:val="28"/>
          <w:szCs w:val="28"/>
        </w:rPr>
        <w:t>), коэффициентам (</w:t>
      </w:r>
      <w:r w:rsidRPr="00EA1804">
        <w:rPr>
          <w:rFonts w:ascii="Times New Roman" w:hAnsi="Times New Roman"/>
          <w:sz w:val="28"/>
          <w:szCs w:val="28"/>
          <w:lang w:val="en-US"/>
        </w:rPr>
        <w:t>La</w:t>
      </w:r>
      <w:r w:rsidRPr="00EA1804">
        <w:rPr>
          <w:rFonts w:ascii="Times New Roman" w:hAnsi="Times New Roman"/>
          <w:sz w:val="28"/>
          <w:szCs w:val="28"/>
        </w:rPr>
        <w:t>/</w:t>
      </w:r>
      <w:r w:rsidRPr="00EA1804">
        <w:rPr>
          <w:rFonts w:ascii="Times New Roman" w:hAnsi="Times New Roman"/>
          <w:sz w:val="28"/>
          <w:szCs w:val="28"/>
          <w:lang w:val="en-US"/>
        </w:rPr>
        <w:t>Yb</w:t>
      </w:r>
      <w:r w:rsidRPr="00EA1804">
        <w:rPr>
          <w:rFonts w:ascii="Times New Roman" w:hAnsi="Times New Roman"/>
          <w:sz w:val="28"/>
          <w:szCs w:val="28"/>
        </w:rPr>
        <w:t xml:space="preserve">-27.5, </w:t>
      </w:r>
      <w:r w:rsidRPr="00EA1804">
        <w:rPr>
          <w:rFonts w:ascii="Times New Roman" w:hAnsi="Times New Roman"/>
          <w:sz w:val="28"/>
          <w:szCs w:val="28"/>
          <w:lang w:val="en-US"/>
        </w:rPr>
        <w:t>Sr</w:t>
      </w:r>
      <w:r w:rsidRPr="00EA1804">
        <w:rPr>
          <w:rFonts w:ascii="Times New Roman" w:hAnsi="Times New Roman"/>
          <w:sz w:val="28"/>
          <w:szCs w:val="28"/>
        </w:rPr>
        <w:t>/</w:t>
      </w:r>
      <w:r w:rsidRPr="00EA1804">
        <w:rPr>
          <w:rFonts w:ascii="Times New Roman" w:hAnsi="Times New Roman"/>
          <w:sz w:val="28"/>
          <w:szCs w:val="28"/>
          <w:lang w:val="en-US"/>
        </w:rPr>
        <w:t>Y</w:t>
      </w:r>
      <w:r w:rsidRPr="00EA1804">
        <w:rPr>
          <w:rFonts w:ascii="Times New Roman" w:hAnsi="Times New Roman"/>
          <w:sz w:val="28"/>
          <w:szCs w:val="28"/>
        </w:rPr>
        <w:t xml:space="preserve"> 46-114.3, </w:t>
      </w:r>
      <w:r w:rsidRPr="00EA1804">
        <w:rPr>
          <w:rFonts w:ascii="Times New Roman" w:hAnsi="Times New Roman"/>
          <w:sz w:val="28"/>
          <w:szCs w:val="28"/>
          <w:lang w:val="en-US"/>
        </w:rPr>
        <w:t>Rb</w:t>
      </w:r>
      <w:r w:rsidRPr="00EA1804">
        <w:rPr>
          <w:rFonts w:ascii="Times New Roman" w:hAnsi="Times New Roman"/>
          <w:sz w:val="28"/>
          <w:szCs w:val="28"/>
        </w:rPr>
        <w:t>/</w:t>
      </w:r>
      <w:r w:rsidRPr="00EA1804">
        <w:rPr>
          <w:rFonts w:ascii="Times New Roman" w:hAnsi="Times New Roman"/>
          <w:sz w:val="28"/>
          <w:szCs w:val="28"/>
          <w:lang w:val="en-US"/>
        </w:rPr>
        <w:t>Sr</w:t>
      </w:r>
      <w:r w:rsidR="00407D4B" w:rsidRPr="00EA1804">
        <w:rPr>
          <w:rFonts w:ascii="Times New Roman" w:hAnsi="Times New Roman"/>
          <w:sz w:val="28"/>
          <w:szCs w:val="28"/>
        </w:rPr>
        <w:t>-0.</w:t>
      </w:r>
      <w:r w:rsidRPr="00EA1804">
        <w:rPr>
          <w:rFonts w:ascii="Times New Roman" w:hAnsi="Times New Roman"/>
          <w:sz w:val="28"/>
          <w:szCs w:val="28"/>
        </w:rPr>
        <w:t xml:space="preserve">23639) и </w:t>
      </w:r>
      <w:r w:rsidRPr="00EA1804">
        <w:rPr>
          <w:rFonts w:ascii="Times New Roman" w:hAnsi="Times New Roman"/>
          <w:sz w:val="28"/>
          <w:szCs w:val="28"/>
          <w:lang w:val="en-US"/>
        </w:rPr>
        <w:t>Sm</w:t>
      </w:r>
      <w:r w:rsidRPr="00EA1804">
        <w:rPr>
          <w:rFonts w:ascii="Times New Roman" w:hAnsi="Times New Roman"/>
          <w:sz w:val="28"/>
          <w:szCs w:val="28"/>
        </w:rPr>
        <w:t>-</w:t>
      </w:r>
      <w:r w:rsidRPr="00EA1804">
        <w:rPr>
          <w:rFonts w:ascii="Times New Roman" w:hAnsi="Times New Roman"/>
          <w:sz w:val="28"/>
          <w:szCs w:val="28"/>
          <w:lang w:val="en-US"/>
        </w:rPr>
        <w:t>Nd</w:t>
      </w:r>
      <w:r w:rsidRPr="00EA1804">
        <w:rPr>
          <w:rFonts w:ascii="Times New Roman" w:hAnsi="Times New Roman"/>
          <w:sz w:val="28"/>
          <w:szCs w:val="28"/>
        </w:rPr>
        <w:t xml:space="preserve"> </w:t>
      </w:r>
      <w:r w:rsidRPr="00EA1804">
        <w:rPr>
          <w:rFonts w:ascii="Times New Roman" w:hAnsi="Times New Roman"/>
          <w:sz w:val="28"/>
          <w:szCs w:val="28"/>
          <w:lang w:val="kk-KZ"/>
        </w:rPr>
        <w:t xml:space="preserve">изотопным данным </w:t>
      </w:r>
      <w:r w:rsidRPr="00EA1804">
        <w:rPr>
          <w:rFonts w:ascii="Times New Roman" w:hAnsi="Times New Roman"/>
          <w:sz w:val="28"/>
          <w:szCs w:val="28"/>
        </w:rPr>
        <w:t>(Ɛ</w:t>
      </w:r>
      <w:r w:rsidRPr="00EA1804">
        <w:rPr>
          <w:rFonts w:ascii="Times New Roman" w:hAnsi="Times New Roman"/>
          <w:sz w:val="28"/>
          <w:szCs w:val="28"/>
          <w:vertAlign w:val="subscript"/>
          <w:lang w:val="en-US"/>
        </w:rPr>
        <w:t>Nd</w:t>
      </w:r>
      <w:r w:rsidRPr="00EA1804">
        <w:rPr>
          <w:rFonts w:ascii="Times New Roman" w:hAnsi="Times New Roman"/>
          <w:sz w:val="28"/>
          <w:szCs w:val="28"/>
          <w:vertAlign w:val="subscript"/>
        </w:rPr>
        <w:t xml:space="preserve"> </w:t>
      </w:r>
      <w:r w:rsidRPr="00EA1804">
        <w:rPr>
          <w:rFonts w:ascii="Times New Roman" w:hAnsi="Times New Roman"/>
          <w:sz w:val="28"/>
          <w:szCs w:val="28"/>
        </w:rPr>
        <w:t>(</w:t>
      </w:r>
      <w:r w:rsidRPr="00EA1804">
        <w:rPr>
          <w:rFonts w:ascii="Times New Roman" w:hAnsi="Times New Roman"/>
          <w:sz w:val="28"/>
          <w:szCs w:val="28"/>
          <w:lang w:val="en-US"/>
        </w:rPr>
        <w:t>T</w:t>
      </w:r>
      <w:r w:rsidR="00046656" w:rsidRPr="00EA1804">
        <w:rPr>
          <w:rFonts w:ascii="Times New Roman" w:hAnsi="Times New Roman"/>
          <w:sz w:val="28"/>
          <w:szCs w:val="28"/>
        </w:rPr>
        <w:t>)=+6.</w:t>
      </w:r>
      <w:r w:rsidRPr="00EA1804">
        <w:rPr>
          <w:rFonts w:ascii="Times New Roman" w:hAnsi="Times New Roman"/>
          <w:sz w:val="28"/>
          <w:szCs w:val="28"/>
        </w:rPr>
        <w:t>7) плагиограниты могут быть сопоставлены с адакитовыми гранитами (</w:t>
      </w:r>
      <w:r w:rsidRPr="00EA1804">
        <w:rPr>
          <w:rFonts w:ascii="Times New Roman" w:hAnsi="Times New Roman"/>
          <w:sz w:val="28"/>
          <w:szCs w:val="28"/>
          <w:lang w:val="en-US"/>
        </w:rPr>
        <w:t>AD</w:t>
      </w:r>
      <w:r w:rsidRPr="00EA1804">
        <w:rPr>
          <w:rFonts w:ascii="Times New Roman" w:hAnsi="Times New Roman"/>
          <w:sz w:val="28"/>
          <w:szCs w:val="28"/>
        </w:rPr>
        <w:t>), производными дегидрационного плавления метабази</w:t>
      </w:r>
      <w:r w:rsidR="00246614" w:rsidRPr="00EA1804">
        <w:rPr>
          <w:rFonts w:ascii="Times New Roman" w:hAnsi="Times New Roman"/>
          <w:sz w:val="28"/>
          <w:szCs w:val="28"/>
        </w:rPr>
        <w:t>тов в нижней части коры</w:t>
      </w:r>
      <w:r w:rsidRPr="00EA1804">
        <w:rPr>
          <w:rFonts w:ascii="Times New Roman" w:hAnsi="Times New Roman"/>
          <w:sz w:val="28"/>
          <w:szCs w:val="28"/>
        </w:rPr>
        <w:t>. Характеристика адакито</w:t>
      </w:r>
      <w:r w:rsidR="007374E7" w:rsidRPr="00EA1804">
        <w:rPr>
          <w:rFonts w:ascii="Times New Roman" w:hAnsi="Times New Roman"/>
          <w:sz w:val="28"/>
          <w:szCs w:val="28"/>
        </w:rPr>
        <w:t>вых гранитов приводится в работах</w:t>
      </w:r>
      <w:r w:rsidRPr="00EA1804">
        <w:rPr>
          <w:rFonts w:ascii="Times New Roman" w:hAnsi="Times New Roman"/>
          <w:sz w:val="28"/>
          <w:szCs w:val="28"/>
        </w:rPr>
        <w:t xml:space="preserve"> [</w:t>
      </w:r>
      <w:r w:rsidR="00FB4794" w:rsidRPr="00EA1804">
        <w:rPr>
          <w:rFonts w:ascii="Times New Roman" w:hAnsi="Times New Roman"/>
          <w:sz w:val="28"/>
          <w:szCs w:val="28"/>
        </w:rPr>
        <w:t>26,27</w:t>
      </w:r>
      <w:r w:rsidRPr="00EA1804">
        <w:rPr>
          <w:rFonts w:ascii="Times New Roman" w:hAnsi="Times New Roman"/>
          <w:sz w:val="28"/>
          <w:szCs w:val="28"/>
        </w:rPr>
        <w:t xml:space="preserve">]. </w:t>
      </w:r>
    </w:p>
    <w:p w:rsidR="008F6908" w:rsidRPr="00EA1804" w:rsidRDefault="008F6908"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Анализ геолого-геофизических материалов и металлогенические реконструкции показывают, что известные рудные зоны (Западно-Калбинская, Суздаль-Аркалыкская, Жанан-Боко-Зайсанская и др.) облекают Чарско-Горностаевское тектоническое поднятие и имеют значительную протяженность. Зайсанская сутура в общем виде ориентирована в северо-западном направлении, а на юго-восточном фланге, вследствие косой коллизии и подворота литосферных плит, проникает в геологические структуры Южного Алтая и в Китай. Такая региональная протяженность золотоносных структур является благоприятным фактором для прогнозирования рудных объектов. Это согласуется с материалами по Центральной Азии, отражающими концентрацию золотопроявлений в области сочленения континентальных литосферных плит Обь-Зайсанской складчатой системы [</w:t>
      </w:r>
      <w:r w:rsidR="002B71ED" w:rsidRPr="00EA1804">
        <w:rPr>
          <w:rFonts w:ascii="Times New Roman" w:hAnsi="Times New Roman"/>
          <w:sz w:val="28"/>
          <w:szCs w:val="28"/>
        </w:rPr>
        <w:t>28</w:t>
      </w:r>
      <w:r w:rsidRPr="00EA1804">
        <w:rPr>
          <w:rFonts w:ascii="Times New Roman" w:hAnsi="Times New Roman"/>
          <w:sz w:val="28"/>
          <w:szCs w:val="28"/>
        </w:rPr>
        <w:t>]. Изложенные данные позволяют выделить в регионе более крупный Восточно-Казахстанский золоторудный пояс, который пересекается редкометалльными гранитами Калба-Нарымского плутона.</w:t>
      </w:r>
      <w:r w:rsidR="00BF50A9" w:rsidRPr="00EA1804">
        <w:rPr>
          <w:rFonts w:ascii="Times New Roman" w:hAnsi="Times New Roman"/>
          <w:sz w:val="28"/>
          <w:szCs w:val="28"/>
        </w:rPr>
        <w:t xml:space="preserve"> Продолжение Западно-Калбинского золоторудного пояса наблюдается в Южном Алтае.</w:t>
      </w:r>
    </w:p>
    <w:p w:rsidR="008F6908" w:rsidRPr="00EA1804" w:rsidRDefault="00BF50A9"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Здесь о</w:t>
      </w:r>
      <w:r w:rsidR="008F6908" w:rsidRPr="00EA1804">
        <w:rPr>
          <w:rFonts w:ascii="Times New Roman" w:hAnsi="Times New Roman"/>
          <w:sz w:val="28"/>
          <w:szCs w:val="28"/>
        </w:rPr>
        <w:t>сновные золоторудные месторождения расположены в Курчум-Кальджирском блоке Иртышской зоны смятия, где выделяются Манка-</w:t>
      </w:r>
      <w:r w:rsidR="008F6908" w:rsidRPr="00EA1804">
        <w:rPr>
          <w:rFonts w:ascii="Times New Roman" w:hAnsi="Times New Roman"/>
          <w:sz w:val="28"/>
          <w:szCs w:val="28"/>
        </w:rPr>
        <w:lastRenderedPageBreak/>
        <w:t xml:space="preserve">Кыставкурчумская и Майкопчегай-Маралихинская рудные зоны с рудными узлами </w:t>
      </w:r>
      <w:r w:rsidR="00BB4793" w:rsidRPr="00EA1804">
        <w:rPr>
          <w:rFonts w:ascii="Times New Roman" w:hAnsi="Times New Roman"/>
          <w:sz w:val="28"/>
          <w:szCs w:val="28"/>
        </w:rPr>
        <w:t>(рисунок</w:t>
      </w:r>
      <w:r w:rsidR="008F6908" w:rsidRPr="00EA1804">
        <w:rPr>
          <w:rFonts w:ascii="Times New Roman" w:hAnsi="Times New Roman"/>
          <w:sz w:val="28"/>
          <w:szCs w:val="28"/>
        </w:rPr>
        <w:t xml:space="preserve"> 2.3). В этих зонах преобладают золото-кварцевый, золото-березит-кварцевый и золото-лиственитовый типы оруденения (Кыстав-Курчумское, Батпакбулакское, Манка, Маралиха, Алкабек и др.), которые разрабатывались в прошлые годы. Известны многие россыпи золота, в основном отработанные [</w:t>
      </w:r>
      <w:r w:rsidR="00A23F23" w:rsidRPr="00EA1804">
        <w:rPr>
          <w:rFonts w:ascii="Times New Roman" w:hAnsi="Times New Roman"/>
          <w:sz w:val="28"/>
          <w:szCs w:val="28"/>
        </w:rPr>
        <w:t>11,29</w:t>
      </w:r>
      <w:r w:rsidR="008F6908" w:rsidRPr="00EA1804">
        <w:rPr>
          <w:rFonts w:ascii="Times New Roman" w:hAnsi="Times New Roman"/>
          <w:sz w:val="28"/>
          <w:szCs w:val="28"/>
        </w:rPr>
        <w:t>].</w:t>
      </w:r>
    </w:p>
    <w:p w:rsidR="00816095" w:rsidRPr="00EA1804" w:rsidRDefault="00816095" w:rsidP="00EF3092">
      <w:pPr>
        <w:spacing w:after="0" w:line="240" w:lineRule="auto"/>
        <w:ind w:firstLine="709"/>
        <w:jc w:val="both"/>
        <w:rPr>
          <w:rFonts w:ascii="Times New Roman" w:hAnsi="Times New Roman"/>
          <w:sz w:val="28"/>
          <w:szCs w:val="28"/>
        </w:rPr>
      </w:pPr>
    </w:p>
    <w:p w:rsidR="008F6908" w:rsidRPr="00EA1804" w:rsidRDefault="00D2195F" w:rsidP="00EF3092">
      <w:pPr>
        <w:spacing w:after="0" w:line="240" w:lineRule="auto"/>
        <w:jc w:val="center"/>
        <w:rPr>
          <w:rFonts w:ascii="Times New Roman" w:hAnsi="Times New Roman"/>
          <w:noProof/>
          <w:sz w:val="24"/>
          <w:szCs w:val="24"/>
          <w:lang w:eastAsia="ru-RU"/>
        </w:rPr>
      </w:pPr>
      <w:r>
        <w:rPr>
          <w:rFonts w:ascii="Times New Roman" w:hAnsi="Times New Roman"/>
          <w:noProof/>
          <w:sz w:val="24"/>
          <w:szCs w:val="24"/>
          <w:lang w:eastAsia="ru-RU"/>
        </w:rPr>
        <w:drawing>
          <wp:inline distT="0" distB="0" distL="0" distR="0">
            <wp:extent cx="6324600" cy="4000500"/>
            <wp:effectExtent l="0" t="0" r="0" b="0"/>
            <wp:docPr id="5" name="Рисунок 26" descr="Рисунок 1 Mode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Рисунок 1 Model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24600" cy="4000500"/>
                    </a:xfrm>
                    <a:prstGeom prst="rect">
                      <a:avLst/>
                    </a:prstGeom>
                    <a:noFill/>
                    <a:ln>
                      <a:noFill/>
                    </a:ln>
                  </pic:spPr>
                </pic:pic>
              </a:graphicData>
            </a:graphic>
          </wp:inline>
        </w:drawing>
      </w:r>
    </w:p>
    <w:p w:rsidR="00EE561A" w:rsidRPr="00EA1804" w:rsidRDefault="00EE561A" w:rsidP="00EF3092">
      <w:pPr>
        <w:spacing w:after="0" w:line="240" w:lineRule="auto"/>
        <w:jc w:val="center"/>
        <w:rPr>
          <w:rFonts w:ascii="Times New Roman" w:hAnsi="Times New Roman"/>
          <w:sz w:val="24"/>
          <w:szCs w:val="24"/>
        </w:rPr>
      </w:pPr>
    </w:p>
    <w:p w:rsidR="008F6908" w:rsidRPr="00EA1804" w:rsidRDefault="008F6908" w:rsidP="00EF3092">
      <w:pPr>
        <w:pStyle w:val="af4"/>
        <w:spacing w:before="0" w:beforeAutospacing="0" w:after="0" w:afterAutospacing="0"/>
        <w:ind w:firstLine="709"/>
        <w:jc w:val="center"/>
        <w:rPr>
          <w:color w:val="000000"/>
        </w:rPr>
      </w:pPr>
      <w:r w:rsidRPr="00EA1804">
        <w:rPr>
          <w:color w:val="000000"/>
        </w:rPr>
        <w:t>1 – четвертичные отложения, 2 – рыхлые нерасчлененные отложения (</w:t>
      </w:r>
      <w:r w:rsidRPr="00EA1804">
        <w:rPr>
          <w:color w:val="000000"/>
          <w:lang w:val="en-US"/>
        </w:rPr>
        <w:t>F</w:t>
      </w:r>
      <w:r w:rsidRPr="00EA1804">
        <w:rPr>
          <w:color w:val="000000"/>
        </w:rPr>
        <w:t>-</w:t>
      </w:r>
      <w:r w:rsidRPr="00EA1804">
        <w:rPr>
          <w:color w:val="000000"/>
          <w:lang w:val="en-US"/>
        </w:rPr>
        <w:t>N</w:t>
      </w:r>
      <w:r w:rsidRPr="00EA1804">
        <w:rPr>
          <w:color w:val="000000"/>
        </w:rPr>
        <w:t>), 3-5 – вулкано-плутоническая ассоциация (3 – риолит-дацитовая наземная, 4 – гипабиссальных плагиогранит-гранодиоритов и 5 – порфировых даек кунушского комплекса, C</w:t>
      </w:r>
      <w:r w:rsidRPr="00EA1804">
        <w:rPr>
          <w:color w:val="000000"/>
          <w:vertAlign w:val="subscript"/>
        </w:rPr>
        <w:t>3</w:t>
      </w:r>
      <w:r w:rsidRPr="00EA1804">
        <w:rPr>
          <w:color w:val="000000"/>
        </w:rPr>
        <w:t>); 6 – гранитовая формация (калбинский комплекс, P</w:t>
      </w:r>
      <w:r w:rsidRPr="00EA1804">
        <w:rPr>
          <w:color w:val="000000"/>
          <w:vertAlign w:val="subscript"/>
        </w:rPr>
        <w:t>1</w:t>
      </w:r>
      <w:r w:rsidRPr="00EA1804">
        <w:rPr>
          <w:color w:val="000000"/>
        </w:rPr>
        <w:t>); 7-10 – глубинные разломы (7 – продольные северо-западные и 8 – поперечные северо-восточные, ограничивающие структурно-формационные зоны и тектонические блоки, 9 – широтные и 10 – меридиональные регматические древнего заложения); 11 – границы Курчум-Кальджирского рудного района, 12 – рудных зон и 13 – рудных узлов; 14 – месторождения золото-кварц-лиственитовой и 15 – золото-кварцевой формаций, 16 – рудопроявления и 16 – точки минерализации золота.</w:t>
      </w:r>
    </w:p>
    <w:p w:rsidR="008F6908" w:rsidRPr="00EA1804" w:rsidRDefault="008F6908" w:rsidP="00EF3092">
      <w:pPr>
        <w:pStyle w:val="af4"/>
        <w:spacing w:before="0" w:beforeAutospacing="0" w:after="0" w:afterAutospacing="0"/>
        <w:ind w:firstLine="709"/>
        <w:jc w:val="center"/>
        <w:rPr>
          <w:color w:val="000000"/>
        </w:rPr>
      </w:pPr>
      <w:r w:rsidRPr="00EA1804">
        <w:rPr>
          <w:color w:val="000000"/>
        </w:rPr>
        <w:t>Рудные зоны (цифры в квадратах</w:t>
      </w:r>
      <w:r w:rsidR="00CF70C9" w:rsidRPr="00EA1804">
        <w:rPr>
          <w:color w:val="000000"/>
        </w:rPr>
        <w:t>): 1</w:t>
      </w:r>
      <w:r w:rsidRPr="00EA1804">
        <w:rPr>
          <w:color w:val="000000"/>
        </w:rPr>
        <w:t xml:space="preserve"> – Майкопчегай-Маралихинская</w:t>
      </w:r>
      <w:r w:rsidR="00CF70C9" w:rsidRPr="00EA1804">
        <w:rPr>
          <w:color w:val="000000"/>
        </w:rPr>
        <w:t>, 2 – Манка-Кыставкурчумская</w:t>
      </w:r>
      <w:r w:rsidRPr="00EA1804">
        <w:rPr>
          <w:color w:val="000000"/>
        </w:rPr>
        <w:t>. Рудные узлы (цифры в кружках): 1 – Маралихинский, 2 – Майкопчегай, 3 – Кыстав-Курчумский, 4 –Батпакбулак, 5 – Алкабек, 6 – Манка, 7 – Маймырский).</w:t>
      </w:r>
    </w:p>
    <w:p w:rsidR="008F6908" w:rsidRPr="00EA1804" w:rsidRDefault="008F6908" w:rsidP="00EF3092">
      <w:pPr>
        <w:spacing w:after="0" w:line="240" w:lineRule="auto"/>
        <w:ind w:firstLine="709"/>
        <w:jc w:val="center"/>
        <w:rPr>
          <w:rFonts w:ascii="Times New Roman" w:hAnsi="Times New Roman"/>
          <w:sz w:val="24"/>
          <w:szCs w:val="24"/>
        </w:rPr>
      </w:pPr>
    </w:p>
    <w:p w:rsidR="008F6908" w:rsidRPr="00EA1804" w:rsidRDefault="008F6908" w:rsidP="00EF3092">
      <w:pPr>
        <w:spacing w:after="0" w:line="240" w:lineRule="auto"/>
        <w:ind w:firstLine="709"/>
        <w:jc w:val="center"/>
        <w:rPr>
          <w:rFonts w:ascii="Times New Roman" w:hAnsi="Times New Roman"/>
          <w:sz w:val="28"/>
          <w:szCs w:val="28"/>
        </w:rPr>
      </w:pPr>
      <w:r w:rsidRPr="00EA1804">
        <w:rPr>
          <w:rFonts w:ascii="Times New Roman" w:hAnsi="Times New Roman"/>
          <w:sz w:val="28"/>
          <w:szCs w:val="28"/>
        </w:rPr>
        <w:t>Рисунок 2.3 – Схема размещения золотоносных структур Южного Алтая</w:t>
      </w:r>
      <w:r w:rsidR="00EA2D4F" w:rsidRPr="00EA1804">
        <w:rPr>
          <w:rFonts w:ascii="Times New Roman" w:hAnsi="Times New Roman"/>
          <w:sz w:val="28"/>
          <w:szCs w:val="28"/>
        </w:rPr>
        <w:t xml:space="preserve"> [16]</w:t>
      </w:r>
    </w:p>
    <w:p w:rsidR="00566572" w:rsidRPr="00EA1804" w:rsidRDefault="00566572" w:rsidP="00EF3092">
      <w:pPr>
        <w:spacing w:after="0" w:line="240" w:lineRule="auto"/>
        <w:ind w:firstLine="709"/>
        <w:jc w:val="center"/>
        <w:rPr>
          <w:rFonts w:ascii="Times New Roman" w:hAnsi="Times New Roman"/>
          <w:sz w:val="28"/>
          <w:szCs w:val="28"/>
        </w:rPr>
      </w:pPr>
    </w:p>
    <w:p w:rsidR="008F6908" w:rsidRPr="00EA1804" w:rsidRDefault="008F6908" w:rsidP="00EF3092">
      <w:pPr>
        <w:spacing w:after="0" w:line="240" w:lineRule="auto"/>
        <w:ind w:firstLine="709"/>
        <w:jc w:val="both"/>
        <w:rPr>
          <w:rFonts w:ascii="Times New Roman" w:hAnsi="Times New Roman"/>
          <w:sz w:val="28"/>
          <w:szCs w:val="28"/>
        </w:rPr>
      </w:pPr>
      <w:r w:rsidRPr="00EA1804">
        <w:rPr>
          <w:rFonts w:ascii="Times New Roman" w:hAnsi="Times New Roman"/>
          <w:b/>
          <w:i/>
          <w:sz w:val="28"/>
          <w:szCs w:val="28"/>
        </w:rPr>
        <w:t>Калба-Нарымский редкометалльный пояс</w:t>
      </w:r>
      <w:r w:rsidRPr="00EA1804">
        <w:rPr>
          <w:rFonts w:ascii="Times New Roman" w:hAnsi="Times New Roman"/>
          <w:sz w:val="28"/>
          <w:szCs w:val="28"/>
        </w:rPr>
        <w:t xml:space="preserve"> объединяет многие месторождения и рудопроявления различных рудно-формационных типов </w:t>
      </w:r>
      <w:r w:rsidRPr="00EA1804">
        <w:rPr>
          <w:rFonts w:ascii="Times New Roman" w:hAnsi="Times New Roman"/>
          <w:sz w:val="28"/>
          <w:szCs w:val="28"/>
        </w:rPr>
        <w:lastRenderedPageBreak/>
        <w:t>[</w:t>
      </w:r>
      <w:r w:rsidR="0053438F" w:rsidRPr="00EA1804">
        <w:rPr>
          <w:rFonts w:ascii="Times New Roman" w:hAnsi="Times New Roman"/>
          <w:sz w:val="28"/>
          <w:szCs w:val="28"/>
        </w:rPr>
        <w:t>2,30</w:t>
      </w:r>
      <w:r w:rsidRPr="00EA1804">
        <w:rPr>
          <w:rFonts w:ascii="Times New Roman" w:hAnsi="Times New Roman"/>
          <w:sz w:val="28"/>
          <w:szCs w:val="28"/>
        </w:rPr>
        <w:t>].</w:t>
      </w:r>
      <w:r w:rsidR="002B6194" w:rsidRPr="00EA1804">
        <w:rPr>
          <w:rFonts w:ascii="Times New Roman" w:hAnsi="Times New Roman"/>
          <w:sz w:val="28"/>
          <w:szCs w:val="28"/>
        </w:rPr>
        <w:t xml:space="preserve"> </w:t>
      </w:r>
      <w:r w:rsidRPr="00EA1804">
        <w:rPr>
          <w:rFonts w:ascii="Times New Roman" w:hAnsi="Times New Roman"/>
          <w:sz w:val="28"/>
          <w:szCs w:val="28"/>
        </w:rPr>
        <w:t>Месторождения генетически связаны с гранитами Калба-Нарымского плутона, сформированными в постколлизионной геодинамической обстановке пермского времени. Подобные граниты орогенного типа характерны для Горного Алтая, Урала, Центрального Казахстана, Китая и других регионов Центрально-Азиатского орогенного пояса [</w:t>
      </w:r>
      <w:r w:rsidR="00F500C9" w:rsidRPr="00EA1804">
        <w:rPr>
          <w:rFonts w:ascii="Times New Roman" w:hAnsi="Times New Roman"/>
          <w:sz w:val="28"/>
          <w:szCs w:val="28"/>
        </w:rPr>
        <w:t>31-34</w:t>
      </w:r>
      <w:r w:rsidRPr="00EA1804">
        <w:rPr>
          <w:rFonts w:ascii="Times New Roman" w:hAnsi="Times New Roman"/>
          <w:sz w:val="28"/>
          <w:szCs w:val="28"/>
        </w:rPr>
        <w:t>]. Судя по составу гранитов выплавление их материнских магм происходило в гранитно-метаморфическом слое [</w:t>
      </w:r>
      <w:r w:rsidR="008456D7" w:rsidRPr="00EA1804">
        <w:rPr>
          <w:rFonts w:ascii="Times New Roman" w:hAnsi="Times New Roman"/>
          <w:sz w:val="28"/>
          <w:szCs w:val="28"/>
        </w:rPr>
        <w:t>35</w:t>
      </w:r>
      <w:r w:rsidRPr="00EA1804">
        <w:rPr>
          <w:rFonts w:ascii="Times New Roman" w:hAnsi="Times New Roman"/>
          <w:sz w:val="28"/>
          <w:szCs w:val="28"/>
        </w:rPr>
        <w:t>]. Редкометалльные объекты сосредоточены в Шульбинском, Северо-Западно-Калбинском, Центрально-Калбинском и Нарымском рудных районах. Наиболее значимыми являются месторождения редкометалльных пегматитов (</w:t>
      </w:r>
      <w:r w:rsidRPr="00EA1804">
        <w:rPr>
          <w:rFonts w:ascii="Times New Roman" w:hAnsi="Times New Roman"/>
          <w:sz w:val="28"/>
          <w:szCs w:val="28"/>
          <w:lang w:val="en-US"/>
        </w:rPr>
        <w:t>Ta</w:t>
      </w:r>
      <w:r w:rsidRPr="00EA1804">
        <w:rPr>
          <w:rFonts w:ascii="Times New Roman" w:hAnsi="Times New Roman"/>
          <w:sz w:val="28"/>
          <w:szCs w:val="28"/>
        </w:rPr>
        <w:t>,</w:t>
      </w:r>
      <w:r w:rsidR="00A3764C" w:rsidRPr="00EA1804">
        <w:rPr>
          <w:rFonts w:ascii="Times New Roman" w:hAnsi="Times New Roman"/>
          <w:sz w:val="28"/>
          <w:szCs w:val="28"/>
        </w:rPr>
        <w:t xml:space="preserve"> </w:t>
      </w:r>
      <w:r w:rsidRPr="00EA1804">
        <w:rPr>
          <w:rFonts w:ascii="Times New Roman" w:hAnsi="Times New Roman"/>
          <w:sz w:val="28"/>
          <w:szCs w:val="28"/>
          <w:lang w:val="en-US"/>
        </w:rPr>
        <w:t>Nb</w:t>
      </w:r>
      <w:r w:rsidRPr="00EA1804">
        <w:rPr>
          <w:rFonts w:ascii="Times New Roman" w:hAnsi="Times New Roman"/>
          <w:sz w:val="28"/>
          <w:szCs w:val="28"/>
        </w:rPr>
        <w:t>,</w:t>
      </w:r>
      <w:r w:rsidR="00A3764C" w:rsidRPr="00EA1804">
        <w:rPr>
          <w:rFonts w:ascii="Times New Roman" w:hAnsi="Times New Roman"/>
          <w:sz w:val="28"/>
          <w:szCs w:val="28"/>
        </w:rPr>
        <w:t xml:space="preserve"> </w:t>
      </w:r>
      <w:r w:rsidRPr="00EA1804">
        <w:rPr>
          <w:rFonts w:ascii="Times New Roman" w:hAnsi="Times New Roman"/>
          <w:sz w:val="28"/>
          <w:szCs w:val="28"/>
          <w:lang w:val="en-US"/>
        </w:rPr>
        <w:t>Be</w:t>
      </w:r>
      <w:r w:rsidRPr="00EA1804">
        <w:rPr>
          <w:rFonts w:ascii="Times New Roman" w:hAnsi="Times New Roman"/>
          <w:sz w:val="28"/>
          <w:szCs w:val="28"/>
        </w:rPr>
        <w:t>,</w:t>
      </w:r>
      <w:r w:rsidR="00A3764C" w:rsidRPr="00EA1804">
        <w:rPr>
          <w:rFonts w:ascii="Times New Roman" w:hAnsi="Times New Roman"/>
          <w:sz w:val="28"/>
          <w:szCs w:val="28"/>
        </w:rPr>
        <w:t xml:space="preserve"> </w:t>
      </w:r>
      <w:r w:rsidRPr="00EA1804">
        <w:rPr>
          <w:rFonts w:ascii="Times New Roman" w:hAnsi="Times New Roman"/>
          <w:sz w:val="28"/>
          <w:szCs w:val="28"/>
          <w:lang w:val="en-US"/>
        </w:rPr>
        <w:t>Li</w:t>
      </w:r>
      <w:r w:rsidRPr="00EA1804">
        <w:rPr>
          <w:rFonts w:ascii="Times New Roman" w:hAnsi="Times New Roman"/>
          <w:sz w:val="28"/>
          <w:szCs w:val="28"/>
        </w:rPr>
        <w:t>,</w:t>
      </w:r>
      <w:r w:rsidR="00A3764C" w:rsidRPr="00EA1804">
        <w:rPr>
          <w:rFonts w:ascii="Times New Roman" w:hAnsi="Times New Roman"/>
          <w:sz w:val="28"/>
          <w:szCs w:val="28"/>
        </w:rPr>
        <w:t xml:space="preserve"> </w:t>
      </w:r>
      <w:r w:rsidRPr="00EA1804">
        <w:rPr>
          <w:rFonts w:ascii="Times New Roman" w:hAnsi="Times New Roman"/>
          <w:sz w:val="28"/>
          <w:szCs w:val="28"/>
          <w:lang w:val="en-US"/>
        </w:rPr>
        <w:t>Cs</w:t>
      </w:r>
      <w:r w:rsidRPr="00EA1804">
        <w:rPr>
          <w:rFonts w:ascii="Times New Roman" w:hAnsi="Times New Roman"/>
          <w:sz w:val="28"/>
          <w:szCs w:val="28"/>
        </w:rPr>
        <w:t>,</w:t>
      </w:r>
      <w:r w:rsidR="00A3764C" w:rsidRPr="00EA1804">
        <w:rPr>
          <w:rFonts w:ascii="Times New Roman" w:hAnsi="Times New Roman"/>
          <w:sz w:val="28"/>
          <w:szCs w:val="28"/>
        </w:rPr>
        <w:t xml:space="preserve"> </w:t>
      </w:r>
      <w:r w:rsidRPr="00EA1804">
        <w:rPr>
          <w:rFonts w:ascii="Times New Roman" w:hAnsi="Times New Roman"/>
          <w:sz w:val="28"/>
          <w:szCs w:val="28"/>
          <w:lang w:val="en-US"/>
        </w:rPr>
        <w:t>Sn</w:t>
      </w:r>
      <w:r w:rsidRPr="00EA1804">
        <w:rPr>
          <w:rFonts w:ascii="Times New Roman" w:hAnsi="Times New Roman"/>
          <w:sz w:val="28"/>
          <w:szCs w:val="28"/>
        </w:rPr>
        <w:t xml:space="preserve">), развитые преимущественно в Центрально-Калбинском рудном районе. Известные пегматитовые месторождения (Бакенное, Юбилейное, Белая Гора и др.) разрабатывались до 1994 года, в настоящее время законсервированы. Имеются перспективы открытия новых пегматитовых месторождений в надинтрузивных зонах скрытых гранитных массивов, а также целесообразна переоценка известных мелких объектов на комплексное олово-тантал-литиевое оруденение. </w:t>
      </w:r>
    </w:p>
    <w:p w:rsidR="008F6908" w:rsidRPr="00EA1804" w:rsidRDefault="00BF50A9"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В Южном Алтае </w:t>
      </w:r>
      <w:r w:rsidR="008F6908" w:rsidRPr="00EA1804">
        <w:rPr>
          <w:rFonts w:ascii="Times New Roman" w:hAnsi="Times New Roman"/>
          <w:sz w:val="28"/>
          <w:szCs w:val="28"/>
        </w:rPr>
        <w:t xml:space="preserve">Нарымский гранитоидный </w:t>
      </w:r>
      <w:r w:rsidR="008F6908" w:rsidRPr="00EA1804">
        <w:rPr>
          <w:rFonts w:ascii="Times New Roman" w:hAnsi="Times New Roman"/>
          <w:sz w:val="28"/>
          <w:szCs w:val="28"/>
          <w:lang w:val="kk-KZ"/>
        </w:rPr>
        <w:t>плутон</w:t>
      </w:r>
      <w:r w:rsidR="008F6908" w:rsidRPr="00EA1804">
        <w:rPr>
          <w:rFonts w:ascii="Times New Roman" w:hAnsi="Times New Roman"/>
          <w:sz w:val="28"/>
          <w:szCs w:val="28"/>
        </w:rPr>
        <w:t xml:space="preserve"> занимает дискордантное положение относительно более ранних геологических образований, включая Иртышскую зону смятия, Калгутинскую вулкано-тектоническую постройку и интрузивно-дайковые пояса кунушского комплекса (</w:t>
      </w:r>
      <w:r w:rsidR="008F6908" w:rsidRPr="00EA1804">
        <w:rPr>
          <w:rFonts w:ascii="Times New Roman" w:hAnsi="Times New Roman"/>
          <w:sz w:val="28"/>
          <w:szCs w:val="28"/>
          <w:lang w:val="en-US"/>
        </w:rPr>
        <w:t>C</w:t>
      </w:r>
      <w:r w:rsidR="008F6908" w:rsidRPr="00EA1804">
        <w:rPr>
          <w:rFonts w:ascii="Times New Roman" w:hAnsi="Times New Roman"/>
          <w:sz w:val="28"/>
          <w:szCs w:val="28"/>
          <w:vertAlign w:val="subscript"/>
        </w:rPr>
        <w:t>3</w:t>
      </w:r>
      <w:r w:rsidR="008F6908" w:rsidRPr="00EA1804">
        <w:rPr>
          <w:rFonts w:ascii="Times New Roman" w:hAnsi="Times New Roman"/>
          <w:sz w:val="28"/>
          <w:szCs w:val="28"/>
        </w:rPr>
        <w:t xml:space="preserve">). Объединяет крупные гранитные массивы (Нарымский, Бурабай, Калгуты, Кемиркаинский и Букомбай), сложенные гранитами калбинского комплекса </w:t>
      </w:r>
      <w:r w:rsidR="008F6908" w:rsidRPr="00EA1804">
        <w:rPr>
          <w:rFonts w:ascii="Times New Roman" w:hAnsi="Times New Roman"/>
          <w:sz w:val="28"/>
          <w:szCs w:val="28"/>
          <w:lang w:val="en-US"/>
        </w:rPr>
        <w:t>P</w:t>
      </w:r>
      <w:r w:rsidR="008F6908" w:rsidRPr="00EA1804">
        <w:rPr>
          <w:rFonts w:ascii="Times New Roman" w:hAnsi="Times New Roman"/>
          <w:sz w:val="28"/>
          <w:szCs w:val="28"/>
          <w:vertAlign w:val="subscript"/>
        </w:rPr>
        <w:t>1</w:t>
      </w:r>
      <w:r w:rsidR="008F6908" w:rsidRPr="00EA1804">
        <w:rPr>
          <w:rFonts w:ascii="Times New Roman" w:hAnsi="Times New Roman"/>
          <w:sz w:val="28"/>
          <w:szCs w:val="28"/>
        </w:rPr>
        <w:t xml:space="preserve"> </w:t>
      </w:r>
      <w:r w:rsidR="00A3764C" w:rsidRPr="00EA1804">
        <w:rPr>
          <w:rFonts w:ascii="Times New Roman" w:hAnsi="Times New Roman"/>
          <w:sz w:val="28"/>
          <w:szCs w:val="28"/>
        </w:rPr>
        <w:t xml:space="preserve">(рисунок </w:t>
      </w:r>
      <w:r w:rsidR="008F6908" w:rsidRPr="00EA1804">
        <w:rPr>
          <w:rFonts w:ascii="Times New Roman" w:hAnsi="Times New Roman"/>
          <w:sz w:val="28"/>
          <w:szCs w:val="28"/>
        </w:rPr>
        <w:t>2.4).</w:t>
      </w:r>
    </w:p>
    <w:p w:rsidR="008F6908" w:rsidRPr="00EA1804" w:rsidRDefault="008F6908"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В Калбинском комплексе выделяются две интрузивные фазы: 1) средне-крупнозернистые порфировидные биотитовые граниты и 2) среднезернистые равномернозернистые биотитовые и мусковитизированные граниты, каждая из которых сопровождалась своими жильными породами и типами редкометалльного оруденения. Границы между разнофазными гранитами, как и в других район</w:t>
      </w:r>
      <w:r w:rsidR="00EF609A" w:rsidRPr="00EA1804">
        <w:rPr>
          <w:rFonts w:ascii="Times New Roman" w:hAnsi="Times New Roman"/>
          <w:sz w:val="28"/>
          <w:szCs w:val="28"/>
        </w:rPr>
        <w:t xml:space="preserve">ах Калба-Нарымской зоны, резкие, </w:t>
      </w:r>
      <w:r w:rsidRPr="00EA1804">
        <w:rPr>
          <w:rFonts w:ascii="Times New Roman" w:hAnsi="Times New Roman"/>
          <w:sz w:val="28"/>
          <w:szCs w:val="28"/>
        </w:rPr>
        <w:t xml:space="preserve">секущие. Установлено закономерное положение гранитов </w:t>
      </w:r>
      <w:r w:rsidRPr="00EA1804">
        <w:rPr>
          <w:rFonts w:ascii="Times New Roman" w:hAnsi="Times New Roman"/>
          <w:sz w:val="28"/>
          <w:szCs w:val="28"/>
          <w:lang w:val="en-US"/>
        </w:rPr>
        <w:t>II</w:t>
      </w:r>
      <w:r w:rsidRPr="00EA1804">
        <w:rPr>
          <w:rFonts w:ascii="Times New Roman" w:hAnsi="Times New Roman"/>
          <w:sz w:val="28"/>
          <w:szCs w:val="28"/>
        </w:rPr>
        <w:t xml:space="preserve"> фазы во внутренних частях массивов, сформированных под экраном гранитоидов </w:t>
      </w:r>
      <w:r w:rsidRPr="00EA1804">
        <w:rPr>
          <w:rFonts w:ascii="Times New Roman" w:hAnsi="Times New Roman"/>
          <w:sz w:val="28"/>
          <w:szCs w:val="28"/>
          <w:lang w:val="en-US"/>
        </w:rPr>
        <w:t>I</w:t>
      </w:r>
      <w:r w:rsidRPr="00EA1804">
        <w:rPr>
          <w:rFonts w:ascii="Times New Roman" w:hAnsi="Times New Roman"/>
          <w:sz w:val="28"/>
          <w:szCs w:val="28"/>
        </w:rPr>
        <w:t xml:space="preserve"> фазы. </w:t>
      </w:r>
    </w:p>
    <w:p w:rsidR="008F6908" w:rsidRPr="00EA1804" w:rsidRDefault="008F6908"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Формирование гранитных массивов происходило в орогенной тектонической обстановке с последующим проявлением внутриплитной активизации</w:t>
      </w:r>
      <w:r w:rsidR="009C0927" w:rsidRPr="00EA1804">
        <w:rPr>
          <w:rFonts w:ascii="Times New Roman" w:hAnsi="Times New Roman"/>
          <w:sz w:val="28"/>
          <w:szCs w:val="28"/>
        </w:rPr>
        <w:t xml:space="preserve">. По материалам Г.Н. Щербы </w:t>
      </w:r>
      <w:r w:rsidR="004B587C" w:rsidRPr="00EA1804">
        <w:rPr>
          <w:rFonts w:ascii="Times New Roman" w:hAnsi="Times New Roman"/>
          <w:sz w:val="28"/>
          <w:szCs w:val="28"/>
        </w:rPr>
        <w:t>[5</w:t>
      </w:r>
      <w:r w:rsidR="009C0927" w:rsidRPr="00EA1804">
        <w:rPr>
          <w:rFonts w:ascii="Times New Roman" w:hAnsi="Times New Roman"/>
          <w:sz w:val="28"/>
          <w:szCs w:val="28"/>
        </w:rPr>
        <w:t>]</w:t>
      </w:r>
      <w:r w:rsidRPr="00EA1804">
        <w:rPr>
          <w:rFonts w:ascii="Times New Roman" w:hAnsi="Times New Roman"/>
          <w:sz w:val="28"/>
          <w:szCs w:val="28"/>
        </w:rPr>
        <w:t xml:space="preserve"> и космических снимков отмечается продольное зональное строение Нарымского плутона, в котором выделяются четыре блока, разделяющихся широтными разломами, полузамкнутыми сланцевыми перемычками, и ступенчато погруженных в юго-восточном направлении. Северный Нарымский блок представляется наиболее приподнятым и эродированным, что подтверждается значительным срезом гранитоидов </w:t>
      </w:r>
      <w:r w:rsidRPr="00EA1804">
        <w:rPr>
          <w:rFonts w:ascii="Times New Roman" w:hAnsi="Times New Roman"/>
          <w:sz w:val="28"/>
          <w:szCs w:val="28"/>
          <w:lang w:val="en-US"/>
        </w:rPr>
        <w:t>I</w:t>
      </w:r>
      <w:r w:rsidRPr="00EA1804">
        <w:rPr>
          <w:rFonts w:ascii="Times New Roman" w:hAnsi="Times New Roman"/>
          <w:sz w:val="28"/>
          <w:szCs w:val="28"/>
        </w:rPr>
        <w:t xml:space="preserve"> фазы и широким развитием гранитов </w:t>
      </w:r>
      <w:r w:rsidRPr="00EA1804">
        <w:rPr>
          <w:rFonts w:ascii="Times New Roman" w:hAnsi="Times New Roman"/>
          <w:sz w:val="28"/>
          <w:szCs w:val="28"/>
          <w:lang w:val="en-US"/>
        </w:rPr>
        <w:t>II</w:t>
      </w:r>
      <w:r w:rsidRPr="00EA1804">
        <w:rPr>
          <w:rFonts w:ascii="Times New Roman" w:hAnsi="Times New Roman"/>
          <w:sz w:val="28"/>
          <w:szCs w:val="28"/>
        </w:rPr>
        <w:t xml:space="preserve"> фазы. Южный Калгутинский блок считается более опущенным и фиксируется мелкими гранитными </w:t>
      </w:r>
      <w:r w:rsidRPr="00EA1804">
        <w:rPr>
          <w:rFonts w:ascii="Times New Roman" w:hAnsi="Times New Roman"/>
          <w:sz w:val="28"/>
          <w:szCs w:val="28"/>
          <w:lang w:val="kk-KZ"/>
        </w:rPr>
        <w:t xml:space="preserve">массивами и </w:t>
      </w:r>
      <w:r w:rsidRPr="00EA1804">
        <w:rPr>
          <w:rFonts w:ascii="Times New Roman" w:hAnsi="Times New Roman"/>
          <w:sz w:val="28"/>
          <w:szCs w:val="28"/>
        </w:rPr>
        <w:t xml:space="preserve">апофизами. На этом основании на юго-восточном погружении Нарымского плутона прогнозируются скрытые купола рудоносных </w:t>
      </w:r>
      <w:r w:rsidRPr="00EA1804">
        <w:rPr>
          <w:rFonts w:ascii="Times New Roman" w:hAnsi="Times New Roman"/>
          <w:sz w:val="28"/>
          <w:szCs w:val="28"/>
        </w:rPr>
        <w:lastRenderedPageBreak/>
        <w:t xml:space="preserve">гранитных массивов, что подтверждено буровыми работами на месторождении Карасу. В Бурабайском массиве четко проявлены круговые структуры, фиксируемые автономной системой трещиноватости, ксенолитами осадочных пород и растительностью. </w:t>
      </w:r>
    </w:p>
    <w:p w:rsidR="008F6908" w:rsidRPr="00EA1804" w:rsidRDefault="008F6908"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Подчеркивается интенсивное контактово-метасоматическое воздействие калбинских гранитных интрузий на боковые породы такырской свиты и более ранние метаморфические и магматические образования, что предопределило специфические особенности геологии и металлогении Нарымского рудного района. В восточном экзоконтакте Нарымского массива граниты не</w:t>
      </w:r>
      <w:r w:rsidR="00847DF2" w:rsidRPr="00EA1804">
        <w:rPr>
          <w:rFonts w:ascii="Times New Roman" w:hAnsi="Times New Roman"/>
          <w:sz w:val="28"/>
          <w:szCs w:val="28"/>
        </w:rPr>
        <w:t xml:space="preserve"> только срезают пояс кунушских </w:t>
      </w:r>
      <w:r w:rsidRPr="00EA1804">
        <w:rPr>
          <w:rFonts w:ascii="Times New Roman" w:hAnsi="Times New Roman"/>
          <w:sz w:val="28"/>
          <w:szCs w:val="28"/>
        </w:rPr>
        <w:t>крутопадающих даек, но и содержат крупные ксенолиты пологолежащих даек, залегающих в них почти горизонтально. Научный и практический интерес представляет грейзеново-кварцевожильный штокверковый олово-вольфрамовый тип оруденения, наложенный на плагиограниты и дайки кунушского комплекса в результате воздействия редкометалльных калбинских гранитов (Чердояк, Новая Точка, Серсимбай). Контактово-метасоматическому преобразованию подверглись серпентинизированные гипербазиты маралихинского комплекса</w:t>
      </w:r>
      <w:r w:rsidRPr="00EA1804">
        <w:rPr>
          <w:rFonts w:ascii="Times New Roman" w:hAnsi="Times New Roman"/>
          <w:sz w:val="28"/>
          <w:szCs w:val="28"/>
          <w:lang w:val="kk-KZ"/>
        </w:rPr>
        <w:t xml:space="preserve"> </w:t>
      </w:r>
      <w:r w:rsidRPr="00EA1804">
        <w:rPr>
          <w:rFonts w:ascii="Times New Roman" w:hAnsi="Times New Roman"/>
          <w:sz w:val="28"/>
          <w:szCs w:val="28"/>
        </w:rPr>
        <w:t>(</w:t>
      </w:r>
      <w:r w:rsidRPr="00EA1804">
        <w:rPr>
          <w:rFonts w:ascii="Times New Roman" w:hAnsi="Times New Roman"/>
          <w:sz w:val="28"/>
          <w:szCs w:val="28"/>
          <w:lang w:val="en-US"/>
        </w:rPr>
        <w:t>PR</w:t>
      </w:r>
      <w:r w:rsidRPr="00EA1804">
        <w:rPr>
          <w:rFonts w:ascii="Times New Roman" w:hAnsi="Times New Roman"/>
          <w:sz w:val="28"/>
          <w:szCs w:val="28"/>
          <w:vertAlign w:val="subscript"/>
        </w:rPr>
        <w:t>1</w:t>
      </w:r>
      <w:r w:rsidRPr="00EA1804">
        <w:rPr>
          <w:rFonts w:ascii="Times New Roman" w:hAnsi="Times New Roman"/>
          <w:sz w:val="28"/>
          <w:szCs w:val="28"/>
        </w:rPr>
        <w:t>?) с образованием промышленных тальк-брейнеритовых руд Курчумского месторождения [</w:t>
      </w:r>
      <w:r w:rsidR="008256B8" w:rsidRPr="00EA1804">
        <w:rPr>
          <w:rFonts w:ascii="Times New Roman" w:hAnsi="Times New Roman"/>
          <w:sz w:val="28"/>
          <w:szCs w:val="28"/>
        </w:rPr>
        <w:t>36</w:t>
      </w:r>
      <w:r w:rsidRPr="00EA1804">
        <w:rPr>
          <w:rFonts w:ascii="Times New Roman" w:hAnsi="Times New Roman"/>
          <w:sz w:val="28"/>
          <w:szCs w:val="28"/>
        </w:rPr>
        <w:t>].</w:t>
      </w:r>
    </w:p>
    <w:p w:rsidR="008F6908" w:rsidRPr="00EA1804" w:rsidRDefault="008F6908"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lang w:val="kk-KZ"/>
        </w:rPr>
        <w:t xml:space="preserve">В завершающую стадию герцинского цикла в процессе внутриплитной активизации в северо-восточных разломах локализовались пострудные дайки габбродиабаз-гранит-порфировой формации (миролюбовский комплекс </w:t>
      </w:r>
      <w:r w:rsidRPr="00EA1804">
        <w:rPr>
          <w:rFonts w:ascii="Times New Roman" w:hAnsi="Times New Roman"/>
          <w:sz w:val="28"/>
          <w:szCs w:val="28"/>
          <w:lang w:val="en-US"/>
        </w:rPr>
        <w:t>P</w:t>
      </w:r>
      <w:r w:rsidRPr="00EA1804">
        <w:rPr>
          <w:rFonts w:ascii="Times New Roman" w:hAnsi="Times New Roman"/>
          <w:sz w:val="28"/>
          <w:szCs w:val="28"/>
          <w:vertAlign w:val="subscript"/>
        </w:rPr>
        <w:t>2</w:t>
      </w:r>
      <w:r w:rsidRPr="00EA1804">
        <w:rPr>
          <w:rFonts w:ascii="Times New Roman" w:hAnsi="Times New Roman"/>
          <w:sz w:val="28"/>
          <w:szCs w:val="28"/>
        </w:rPr>
        <w:t>), произошли сбросо-сдвиговые смещения тектонических блоков по системе широтных</w:t>
      </w:r>
      <w:r w:rsidR="00462698" w:rsidRPr="00EA1804">
        <w:rPr>
          <w:rFonts w:ascii="Times New Roman" w:hAnsi="Times New Roman"/>
          <w:sz w:val="28"/>
          <w:szCs w:val="28"/>
        </w:rPr>
        <w:t xml:space="preserve"> разломов с амплитудой до 300 м</w:t>
      </w:r>
      <w:r w:rsidRPr="00EA1804">
        <w:rPr>
          <w:rFonts w:ascii="Times New Roman" w:hAnsi="Times New Roman"/>
          <w:sz w:val="28"/>
          <w:szCs w:val="28"/>
        </w:rPr>
        <w:t>.</w:t>
      </w:r>
    </w:p>
    <w:p w:rsidR="00DC4F84" w:rsidRPr="00EA1804" w:rsidRDefault="008F6908" w:rsidP="00EF3092">
      <w:pPr>
        <w:spacing w:after="0" w:line="240" w:lineRule="auto"/>
        <w:ind w:firstLine="709"/>
        <w:jc w:val="both"/>
        <w:rPr>
          <w:rFonts w:ascii="Times New Roman" w:hAnsi="Times New Roman"/>
          <w:sz w:val="28"/>
          <w:szCs w:val="28"/>
          <w:lang w:val="kk-KZ"/>
        </w:rPr>
      </w:pPr>
      <w:r w:rsidRPr="00EA1804">
        <w:rPr>
          <w:rFonts w:ascii="Times New Roman" w:hAnsi="Times New Roman"/>
          <w:sz w:val="28"/>
          <w:szCs w:val="28"/>
          <w:lang w:val="kk-KZ"/>
        </w:rPr>
        <w:t>В Нарымском рудном районе в большей степени проявлены альбитит-грейзеновая и грейзеново-кварцевожильная рудные формации, а редкометалльные пегматиты имеют ограниченное распространение</w:t>
      </w:r>
      <w:r w:rsidR="002954B1" w:rsidRPr="00EA1804">
        <w:rPr>
          <w:rFonts w:ascii="Times New Roman" w:hAnsi="Times New Roman"/>
          <w:sz w:val="28"/>
          <w:szCs w:val="28"/>
        </w:rPr>
        <w:t xml:space="preserve"> [13</w:t>
      </w:r>
      <w:r w:rsidR="00462698" w:rsidRPr="00EA1804">
        <w:rPr>
          <w:rFonts w:ascii="Times New Roman" w:hAnsi="Times New Roman"/>
          <w:sz w:val="28"/>
          <w:szCs w:val="28"/>
        </w:rPr>
        <w:t>]</w:t>
      </w:r>
      <w:r w:rsidRPr="00EA1804">
        <w:rPr>
          <w:rFonts w:ascii="Times New Roman" w:hAnsi="Times New Roman"/>
          <w:sz w:val="28"/>
          <w:szCs w:val="28"/>
          <w:lang w:val="kk-KZ"/>
        </w:rPr>
        <w:t>.</w:t>
      </w:r>
    </w:p>
    <w:p w:rsidR="008F6908" w:rsidRPr="00EA1804" w:rsidRDefault="00DC4F84" w:rsidP="00EF3092">
      <w:pPr>
        <w:spacing w:after="0" w:line="240" w:lineRule="auto"/>
        <w:jc w:val="center"/>
        <w:rPr>
          <w:rFonts w:ascii="Times New Roman" w:hAnsi="Times New Roman"/>
          <w:sz w:val="24"/>
          <w:szCs w:val="24"/>
        </w:rPr>
      </w:pPr>
      <w:r w:rsidRPr="00EA1804">
        <w:rPr>
          <w:rFonts w:ascii="Times New Roman" w:hAnsi="Times New Roman"/>
          <w:sz w:val="28"/>
          <w:szCs w:val="28"/>
          <w:lang w:val="kk-KZ"/>
        </w:rPr>
        <w:br w:type="page"/>
      </w:r>
      <w:r w:rsidR="00D2195F">
        <w:rPr>
          <w:rFonts w:ascii="Times New Roman" w:hAnsi="Times New Roman"/>
          <w:noProof/>
          <w:sz w:val="24"/>
          <w:szCs w:val="24"/>
          <w:lang w:eastAsia="ru-RU"/>
        </w:rPr>
        <w:lastRenderedPageBreak/>
        <w:drawing>
          <wp:inline distT="0" distB="0" distL="0" distR="0">
            <wp:extent cx="6324600" cy="3971925"/>
            <wp:effectExtent l="0" t="0" r="0" b="9525"/>
            <wp:docPr id="6" name="Рисунок 63" descr="Рисунок 22 Model (1)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Рисунок 22 Model (1) - копия"/>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24600" cy="3971925"/>
                    </a:xfrm>
                    <a:prstGeom prst="rect">
                      <a:avLst/>
                    </a:prstGeom>
                    <a:noFill/>
                    <a:ln>
                      <a:noFill/>
                    </a:ln>
                  </pic:spPr>
                </pic:pic>
              </a:graphicData>
            </a:graphic>
          </wp:inline>
        </w:drawing>
      </w:r>
    </w:p>
    <w:p w:rsidR="008F6908" w:rsidRPr="00EA1804" w:rsidRDefault="008F6908" w:rsidP="00EF3092">
      <w:pPr>
        <w:spacing w:after="0" w:line="240" w:lineRule="auto"/>
        <w:ind w:firstLine="709"/>
        <w:jc w:val="center"/>
        <w:rPr>
          <w:rFonts w:ascii="Times New Roman" w:hAnsi="Times New Roman"/>
          <w:sz w:val="24"/>
          <w:szCs w:val="24"/>
        </w:rPr>
      </w:pPr>
      <w:r w:rsidRPr="00EA1804">
        <w:rPr>
          <w:rFonts w:ascii="Times New Roman" w:hAnsi="Times New Roman"/>
          <w:sz w:val="24"/>
          <w:szCs w:val="24"/>
        </w:rPr>
        <w:t xml:space="preserve">1 – четвертичные отложения; 2 – рыхлые отложения нерасчлененные; 3-4 – вулкано-плутоническая ассоциация </w:t>
      </w:r>
      <w:r w:rsidRPr="00EA1804">
        <w:rPr>
          <w:rFonts w:ascii="Times New Roman" w:hAnsi="Times New Roman"/>
          <w:sz w:val="24"/>
          <w:szCs w:val="24"/>
          <w:lang w:val="en-US"/>
        </w:rPr>
        <w:t>C</w:t>
      </w:r>
      <w:r w:rsidRPr="00EA1804">
        <w:rPr>
          <w:rFonts w:ascii="Times New Roman" w:hAnsi="Times New Roman"/>
          <w:sz w:val="24"/>
          <w:szCs w:val="24"/>
          <w:vertAlign w:val="subscript"/>
        </w:rPr>
        <w:t>3</w:t>
      </w:r>
      <w:r w:rsidRPr="00EA1804">
        <w:rPr>
          <w:rFonts w:ascii="Times New Roman" w:hAnsi="Times New Roman"/>
          <w:sz w:val="24"/>
          <w:szCs w:val="24"/>
        </w:rPr>
        <w:t xml:space="preserve"> (3 – риолит-дацитовая наземная и 4 – гипабиссальных плагиогранит-гранодиоритов); 5-6 – гранитовая </w:t>
      </w:r>
      <w:r w:rsidRPr="00EA1804">
        <w:rPr>
          <w:rFonts w:ascii="Times New Roman" w:hAnsi="Times New Roman"/>
          <w:sz w:val="24"/>
          <w:szCs w:val="24"/>
          <w:lang w:val="en-US"/>
        </w:rPr>
        <w:t>P</w:t>
      </w:r>
      <w:r w:rsidRPr="00EA1804">
        <w:rPr>
          <w:rFonts w:ascii="Times New Roman" w:hAnsi="Times New Roman"/>
          <w:sz w:val="24"/>
          <w:szCs w:val="24"/>
          <w:vertAlign w:val="subscript"/>
        </w:rPr>
        <w:t>1</w:t>
      </w:r>
      <w:r w:rsidRPr="00EA1804">
        <w:rPr>
          <w:rFonts w:ascii="Times New Roman" w:hAnsi="Times New Roman"/>
          <w:sz w:val="24"/>
          <w:szCs w:val="24"/>
        </w:rPr>
        <w:t xml:space="preserve"> (5 – </w:t>
      </w:r>
      <w:r w:rsidRPr="00EA1804">
        <w:rPr>
          <w:rFonts w:ascii="Times New Roman" w:hAnsi="Times New Roman"/>
          <w:sz w:val="24"/>
          <w:szCs w:val="24"/>
          <w:lang w:val="kk-KZ"/>
        </w:rPr>
        <w:t>первая и 6 – вторая фазы калбинского комплекса</w:t>
      </w:r>
      <w:r w:rsidRPr="00EA1804">
        <w:rPr>
          <w:rFonts w:ascii="Times New Roman" w:hAnsi="Times New Roman"/>
          <w:sz w:val="24"/>
          <w:szCs w:val="24"/>
        </w:rPr>
        <w:t xml:space="preserve">); 7 – габбродиабаз-гранитпорфировая формация </w:t>
      </w:r>
      <w:r w:rsidRPr="00EA1804">
        <w:rPr>
          <w:rFonts w:ascii="Times New Roman" w:hAnsi="Times New Roman"/>
          <w:sz w:val="24"/>
          <w:szCs w:val="24"/>
          <w:lang w:val="en-US"/>
        </w:rPr>
        <w:t>P</w:t>
      </w:r>
      <w:r w:rsidRPr="00EA1804">
        <w:rPr>
          <w:rFonts w:ascii="Times New Roman" w:hAnsi="Times New Roman"/>
          <w:sz w:val="24"/>
          <w:szCs w:val="24"/>
          <w:vertAlign w:val="subscript"/>
        </w:rPr>
        <w:t>2</w:t>
      </w:r>
      <w:r w:rsidRPr="00EA1804">
        <w:rPr>
          <w:rFonts w:ascii="Times New Roman" w:hAnsi="Times New Roman"/>
          <w:sz w:val="24"/>
          <w:szCs w:val="24"/>
        </w:rPr>
        <w:t xml:space="preserve"> (</w:t>
      </w:r>
      <w:r w:rsidRPr="00EA1804">
        <w:rPr>
          <w:rFonts w:ascii="Times New Roman" w:hAnsi="Times New Roman"/>
          <w:sz w:val="24"/>
          <w:szCs w:val="24"/>
          <w:lang w:val="kk-KZ"/>
        </w:rPr>
        <w:t>миролюбовский комплекс</w:t>
      </w:r>
      <w:r w:rsidRPr="00EA1804">
        <w:rPr>
          <w:rFonts w:ascii="Times New Roman" w:hAnsi="Times New Roman"/>
          <w:sz w:val="24"/>
          <w:szCs w:val="24"/>
        </w:rPr>
        <w:t>); 8-19 – рудные формации ( 8 – эпимагматическая тантал-ниобий-редкоземельная, 9 – пегматитовая тантал-ниобиевая, 10 – редкометалльно-пегматитовая; 11 – альбитит-грейзеновая олово-танталовая, 12 – олово-вольфрамовая, 13 – грейзеново-кварцевожильная оловянная, 14 – олово-вольфрамовая в гранитах калбинского комплекса и 15 – в плагиогранитах кунушского комплекса, 16 – гидротермальная кварцевожильная оловянная, 17 – золото-вольфрамовая. Рудопроявления и точки минерализации (18 – бериллия, 19 – олова, 20 – вольфрама, 21 – молибдена, 22 – тантал-ниобия в корах выветривания); 23 – рудные узлы и рудоносные участки; 24 – тектонические блоки (приподнятые и опущенные). Название рудных узлов и участков (цифры в кружках): 1 – Ленинско-Чердоякский, 2 – Чебунды-Касаткинский, 3 – Бурабайский, 4 – Новая Точка, 5 – Торткалмак, 6 – Карасу-Койтасский, 7 – Оргымбай, 8 – Каройский, 9 – Катойский, 10 – Азутау-Успенский.</w:t>
      </w:r>
    </w:p>
    <w:p w:rsidR="008F6908" w:rsidRPr="00EA1804" w:rsidRDefault="008F6908" w:rsidP="00EF3092">
      <w:pPr>
        <w:spacing w:after="0" w:line="240" w:lineRule="auto"/>
        <w:ind w:firstLine="709"/>
        <w:jc w:val="center"/>
        <w:rPr>
          <w:rFonts w:ascii="Times New Roman" w:hAnsi="Times New Roman"/>
          <w:sz w:val="24"/>
          <w:szCs w:val="24"/>
        </w:rPr>
      </w:pPr>
    </w:p>
    <w:p w:rsidR="008F6908" w:rsidRPr="00EA1804" w:rsidRDefault="008F6908" w:rsidP="00EF3092">
      <w:pPr>
        <w:spacing w:after="0" w:line="240" w:lineRule="auto"/>
        <w:ind w:firstLine="709"/>
        <w:jc w:val="center"/>
        <w:rPr>
          <w:rFonts w:ascii="Times New Roman" w:hAnsi="Times New Roman"/>
          <w:sz w:val="28"/>
          <w:szCs w:val="28"/>
        </w:rPr>
      </w:pPr>
      <w:r w:rsidRPr="00EA1804">
        <w:rPr>
          <w:rFonts w:ascii="Times New Roman" w:hAnsi="Times New Roman"/>
          <w:sz w:val="28"/>
          <w:szCs w:val="28"/>
        </w:rPr>
        <w:t>Рисунок 2.4 – Схема размещения гранитоидных формаций и редкометалльного оруденения Южного Алтая</w:t>
      </w:r>
      <w:r w:rsidR="007D59AF" w:rsidRPr="00EA1804">
        <w:rPr>
          <w:rFonts w:ascii="Times New Roman" w:hAnsi="Times New Roman"/>
          <w:sz w:val="28"/>
          <w:szCs w:val="28"/>
        </w:rPr>
        <w:t xml:space="preserve"> [16]</w:t>
      </w:r>
    </w:p>
    <w:p w:rsidR="00A15522" w:rsidRPr="00EA1804" w:rsidRDefault="00A15522" w:rsidP="00EF3092">
      <w:pPr>
        <w:spacing w:after="0" w:line="240" w:lineRule="auto"/>
        <w:ind w:firstLine="709"/>
        <w:jc w:val="both"/>
        <w:rPr>
          <w:rFonts w:ascii="Times New Roman" w:hAnsi="Times New Roman"/>
          <w:sz w:val="28"/>
          <w:szCs w:val="28"/>
        </w:rPr>
      </w:pPr>
    </w:p>
    <w:p w:rsidR="008F6908" w:rsidRPr="00EA1804" w:rsidRDefault="008F6908" w:rsidP="00EF3092">
      <w:pPr>
        <w:pStyle w:val="2"/>
        <w:rPr>
          <w:lang w:val="ru-RU"/>
        </w:rPr>
      </w:pPr>
      <w:bookmarkStart w:id="11" w:name="_Toc88823523"/>
      <w:r w:rsidRPr="00EA1804">
        <w:t>2.</w:t>
      </w:r>
      <w:r w:rsidRPr="00EA1804">
        <w:rPr>
          <w:lang w:val="ru-RU"/>
        </w:rPr>
        <w:t>3</w:t>
      </w:r>
      <w:r w:rsidRPr="00EA1804">
        <w:t xml:space="preserve"> </w:t>
      </w:r>
      <w:r w:rsidRPr="00EA1804">
        <w:rPr>
          <w:lang w:val="ru-RU"/>
        </w:rPr>
        <w:t>Геологические формации</w:t>
      </w:r>
      <w:r w:rsidR="00AC1179" w:rsidRPr="00EA1804">
        <w:rPr>
          <w:lang w:val="ru-RU"/>
        </w:rPr>
        <w:t xml:space="preserve"> Южного Алтая</w:t>
      </w:r>
      <w:bookmarkEnd w:id="11"/>
    </w:p>
    <w:p w:rsidR="0054245A" w:rsidRPr="00EA1804" w:rsidRDefault="0054245A" w:rsidP="0054245A">
      <w:pPr>
        <w:spacing w:after="0"/>
      </w:pPr>
    </w:p>
    <w:p w:rsidR="00F30E0D" w:rsidRPr="00EA1804" w:rsidRDefault="00F30E0D" w:rsidP="0054245A">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На основе палеометаллогенических реконструкций с позиций мобилизма геологические и рудоносные структуры Южного Алтая сформировались в различных геодинамических обстановках и режимах в течение докембрийского, каледонского, герцинского тектонических циклов. К наиболее древним относятся </w:t>
      </w:r>
      <w:r w:rsidRPr="00EA1804">
        <w:rPr>
          <w:rFonts w:ascii="Times New Roman" w:hAnsi="Times New Roman"/>
          <w:i/>
          <w:sz w:val="28"/>
          <w:szCs w:val="28"/>
        </w:rPr>
        <w:t>метагипербазитовая</w:t>
      </w:r>
      <w:r w:rsidRPr="00EA1804">
        <w:rPr>
          <w:rFonts w:ascii="Times New Roman" w:hAnsi="Times New Roman"/>
          <w:sz w:val="28"/>
          <w:szCs w:val="28"/>
        </w:rPr>
        <w:t xml:space="preserve"> и </w:t>
      </w:r>
      <w:r w:rsidRPr="00EA1804">
        <w:rPr>
          <w:rFonts w:ascii="Times New Roman" w:hAnsi="Times New Roman"/>
          <w:i/>
          <w:sz w:val="28"/>
          <w:szCs w:val="28"/>
        </w:rPr>
        <w:t>амфиболито-гнейсовая</w:t>
      </w:r>
      <w:r w:rsidRPr="00EA1804">
        <w:rPr>
          <w:rFonts w:ascii="Times New Roman" w:hAnsi="Times New Roman"/>
          <w:sz w:val="28"/>
          <w:szCs w:val="28"/>
        </w:rPr>
        <w:t xml:space="preserve"> формации (</w:t>
      </w:r>
      <w:r w:rsidRPr="00EA1804">
        <w:rPr>
          <w:rFonts w:ascii="Times New Roman" w:hAnsi="Times New Roman"/>
          <w:sz w:val="28"/>
          <w:szCs w:val="28"/>
          <w:lang w:val="en-US"/>
        </w:rPr>
        <w:t>PR</w:t>
      </w:r>
      <w:r w:rsidRPr="00EA1804">
        <w:rPr>
          <w:rFonts w:ascii="Times New Roman" w:hAnsi="Times New Roman"/>
          <w:sz w:val="28"/>
          <w:szCs w:val="28"/>
          <w:vertAlign w:val="subscript"/>
        </w:rPr>
        <w:t>1</w:t>
      </w:r>
      <w:r w:rsidRPr="00EA1804">
        <w:rPr>
          <w:rFonts w:ascii="Times New Roman" w:hAnsi="Times New Roman"/>
          <w:sz w:val="28"/>
          <w:szCs w:val="28"/>
        </w:rPr>
        <w:t xml:space="preserve">), </w:t>
      </w:r>
      <w:r w:rsidRPr="00EA1804">
        <w:rPr>
          <w:rFonts w:ascii="Times New Roman" w:hAnsi="Times New Roman"/>
          <w:sz w:val="28"/>
          <w:szCs w:val="28"/>
        </w:rPr>
        <w:lastRenderedPageBreak/>
        <w:t>фиксируемые в виде отдельных пластин, полос и протрузий серпентинизированных офиолитов в Курчум-Кальджирском тектоническом блоке и на других участках, представляющих фрагменты докембрийского фундамента</w:t>
      </w:r>
      <w:r w:rsidR="0002779F" w:rsidRPr="00EA1804">
        <w:rPr>
          <w:rFonts w:ascii="Times New Roman" w:hAnsi="Times New Roman"/>
          <w:sz w:val="28"/>
          <w:szCs w:val="28"/>
        </w:rPr>
        <w:t xml:space="preserve"> </w:t>
      </w:r>
      <w:r w:rsidR="00CA7DB5" w:rsidRPr="00EA1804">
        <w:rPr>
          <w:rFonts w:ascii="Times New Roman" w:hAnsi="Times New Roman"/>
          <w:sz w:val="28"/>
          <w:szCs w:val="28"/>
        </w:rPr>
        <w:t>[12,37</w:t>
      </w:r>
      <w:r w:rsidR="002125F2" w:rsidRPr="00EA1804">
        <w:rPr>
          <w:rFonts w:ascii="Times New Roman" w:hAnsi="Times New Roman"/>
          <w:sz w:val="28"/>
          <w:szCs w:val="28"/>
        </w:rPr>
        <w:t>]</w:t>
      </w:r>
      <w:r w:rsidRPr="00EA1804">
        <w:rPr>
          <w:rFonts w:ascii="Times New Roman" w:hAnsi="Times New Roman"/>
          <w:sz w:val="28"/>
          <w:szCs w:val="28"/>
        </w:rPr>
        <w:t xml:space="preserve">. </w:t>
      </w:r>
    </w:p>
    <w:p w:rsidR="00F30E0D" w:rsidRPr="00EA1804" w:rsidRDefault="00F30E0D" w:rsidP="00EF3092">
      <w:pPr>
        <w:spacing w:after="0" w:line="240" w:lineRule="auto"/>
        <w:ind w:firstLine="709"/>
        <w:jc w:val="both"/>
        <w:rPr>
          <w:rFonts w:ascii="Times New Roman" w:hAnsi="Times New Roman"/>
          <w:sz w:val="28"/>
          <w:szCs w:val="28"/>
        </w:rPr>
      </w:pPr>
      <w:r w:rsidRPr="00EA1804">
        <w:rPr>
          <w:rFonts w:ascii="Times New Roman" w:hAnsi="Times New Roman"/>
          <w:b/>
          <w:sz w:val="28"/>
          <w:szCs w:val="28"/>
        </w:rPr>
        <w:t>Докембрийский цикл.</w:t>
      </w:r>
      <w:r w:rsidRPr="00EA1804">
        <w:rPr>
          <w:rFonts w:ascii="Times New Roman" w:hAnsi="Times New Roman"/>
          <w:i/>
          <w:sz w:val="28"/>
          <w:szCs w:val="28"/>
        </w:rPr>
        <w:t xml:space="preserve"> </w:t>
      </w:r>
      <w:r w:rsidRPr="00EA1804">
        <w:rPr>
          <w:rFonts w:ascii="Times New Roman" w:hAnsi="Times New Roman"/>
          <w:sz w:val="28"/>
          <w:szCs w:val="28"/>
        </w:rPr>
        <w:t xml:space="preserve">Докембрийский структурный этаж на площади работ выделен в Иртышской структурно-формационной зоне, в пределах Курчум-Кальджирского тектонического блока. Представлен метаморфическими образованиями </w:t>
      </w:r>
      <w:r w:rsidRPr="00EA1804">
        <w:rPr>
          <w:rFonts w:ascii="Times New Roman" w:hAnsi="Times New Roman"/>
          <w:i/>
          <w:sz w:val="28"/>
          <w:szCs w:val="28"/>
        </w:rPr>
        <w:t xml:space="preserve">амфиболито-гнейсовой </w:t>
      </w:r>
      <w:r w:rsidRPr="00EA1804">
        <w:rPr>
          <w:rFonts w:ascii="Times New Roman" w:hAnsi="Times New Roman"/>
          <w:sz w:val="28"/>
          <w:szCs w:val="28"/>
        </w:rPr>
        <w:t>(</w:t>
      </w:r>
      <w:r w:rsidRPr="00EA1804">
        <w:rPr>
          <w:rFonts w:ascii="Times New Roman" w:hAnsi="Times New Roman"/>
          <w:sz w:val="28"/>
          <w:szCs w:val="28"/>
          <w:lang w:val="en-US"/>
        </w:rPr>
        <w:t>PR</w:t>
      </w:r>
      <w:r w:rsidRPr="00EA1804">
        <w:rPr>
          <w:rFonts w:ascii="Times New Roman" w:hAnsi="Times New Roman"/>
          <w:sz w:val="28"/>
          <w:szCs w:val="28"/>
          <w:vertAlign w:val="subscript"/>
        </w:rPr>
        <w:t>1</w:t>
      </w:r>
      <w:r w:rsidRPr="00EA1804">
        <w:rPr>
          <w:rFonts w:ascii="Times New Roman" w:hAnsi="Times New Roman"/>
          <w:sz w:val="28"/>
          <w:szCs w:val="28"/>
        </w:rPr>
        <w:t xml:space="preserve">) и </w:t>
      </w:r>
      <w:r w:rsidRPr="00EA1804">
        <w:rPr>
          <w:rFonts w:ascii="Times New Roman" w:hAnsi="Times New Roman"/>
          <w:i/>
          <w:sz w:val="28"/>
          <w:szCs w:val="28"/>
        </w:rPr>
        <w:t xml:space="preserve">метагипербазитовой </w:t>
      </w:r>
      <w:r w:rsidRPr="00EA1804">
        <w:rPr>
          <w:rFonts w:ascii="Times New Roman" w:hAnsi="Times New Roman"/>
          <w:sz w:val="28"/>
          <w:szCs w:val="28"/>
        </w:rPr>
        <w:t xml:space="preserve">(маралихинский комплекс </w:t>
      </w:r>
      <w:r w:rsidRPr="00EA1804">
        <w:rPr>
          <w:rFonts w:ascii="Times New Roman" w:hAnsi="Times New Roman"/>
          <w:sz w:val="28"/>
          <w:szCs w:val="28"/>
          <w:lang w:val="en-US"/>
        </w:rPr>
        <w:t>PR</w:t>
      </w:r>
      <w:r w:rsidR="00264E03" w:rsidRPr="00EA1804">
        <w:rPr>
          <w:rFonts w:ascii="Times New Roman" w:hAnsi="Times New Roman"/>
          <w:sz w:val="28"/>
          <w:szCs w:val="28"/>
        </w:rPr>
        <w:t>?)</w:t>
      </w:r>
      <w:r w:rsidR="00AC37CA" w:rsidRPr="00EA1804">
        <w:rPr>
          <w:rFonts w:ascii="Times New Roman" w:hAnsi="Times New Roman"/>
          <w:sz w:val="28"/>
          <w:szCs w:val="28"/>
        </w:rPr>
        <w:t xml:space="preserve"> формаци</w:t>
      </w:r>
      <w:r w:rsidR="00660C02" w:rsidRPr="00EA1804">
        <w:rPr>
          <w:rFonts w:ascii="Times New Roman" w:hAnsi="Times New Roman"/>
          <w:sz w:val="28"/>
          <w:szCs w:val="28"/>
        </w:rPr>
        <w:t>й</w:t>
      </w:r>
      <w:r w:rsidRPr="00EA1804">
        <w:rPr>
          <w:rFonts w:ascii="Times New Roman" w:hAnsi="Times New Roman"/>
          <w:sz w:val="28"/>
          <w:szCs w:val="28"/>
        </w:rPr>
        <w:t xml:space="preserve">. </w:t>
      </w:r>
      <w:r w:rsidRPr="00EA1804">
        <w:rPr>
          <w:rFonts w:ascii="Times New Roman" w:hAnsi="Times New Roman"/>
          <w:i/>
          <w:sz w:val="28"/>
          <w:szCs w:val="28"/>
        </w:rPr>
        <w:t xml:space="preserve">Метагипербазитовая </w:t>
      </w:r>
      <w:r w:rsidRPr="00EA1804">
        <w:rPr>
          <w:rFonts w:ascii="Times New Roman" w:hAnsi="Times New Roman"/>
          <w:sz w:val="28"/>
          <w:szCs w:val="28"/>
        </w:rPr>
        <w:t xml:space="preserve">формация представлена протрузиями серпентинизированных гипербазитов, проявленных на Маралихинском рудном поле. Рассматривается как составная часть офиолитовой ассоциации меланократового основания. Отдельные тела серпентинизированных гипербазитов фиксируются на левобережье р. Курчум в районе Курчумского тальк-брейнеритового месторождения </w:t>
      </w:r>
      <w:r w:rsidR="003E3C05" w:rsidRPr="00EA1804">
        <w:rPr>
          <w:rFonts w:ascii="Times New Roman" w:hAnsi="Times New Roman"/>
          <w:sz w:val="28"/>
          <w:szCs w:val="28"/>
        </w:rPr>
        <w:t>(рисунок 2.2</w:t>
      </w:r>
      <w:r w:rsidRPr="00EA1804">
        <w:rPr>
          <w:rFonts w:ascii="Times New Roman" w:hAnsi="Times New Roman"/>
          <w:sz w:val="28"/>
          <w:szCs w:val="28"/>
        </w:rPr>
        <w:t xml:space="preserve">). К </w:t>
      </w:r>
      <w:r w:rsidRPr="00EA1804">
        <w:rPr>
          <w:rFonts w:ascii="Times New Roman" w:hAnsi="Times New Roman"/>
          <w:i/>
          <w:sz w:val="28"/>
          <w:szCs w:val="28"/>
        </w:rPr>
        <w:t xml:space="preserve">гнейсо-амфиболитовой </w:t>
      </w:r>
      <w:r w:rsidRPr="00EA1804">
        <w:rPr>
          <w:rFonts w:ascii="Times New Roman" w:hAnsi="Times New Roman"/>
          <w:sz w:val="28"/>
          <w:szCs w:val="28"/>
          <w:lang w:val="kk-KZ"/>
        </w:rPr>
        <w:t>формации относятся пачки амфиболитов</w:t>
      </w:r>
      <w:r w:rsidRPr="00EA1804">
        <w:rPr>
          <w:rFonts w:ascii="Times New Roman" w:hAnsi="Times New Roman"/>
          <w:sz w:val="28"/>
          <w:szCs w:val="28"/>
        </w:rPr>
        <w:t xml:space="preserve">, </w:t>
      </w:r>
      <w:r w:rsidRPr="00EA1804">
        <w:rPr>
          <w:rFonts w:ascii="Times New Roman" w:hAnsi="Times New Roman"/>
          <w:sz w:val="28"/>
          <w:szCs w:val="28"/>
          <w:lang w:val="kk-KZ"/>
        </w:rPr>
        <w:t>биотит</w:t>
      </w:r>
      <w:r w:rsidRPr="00EA1804">
        <w:rPr>
          <w:rFonts w:ascii="Times New Roman" w:hAnsi="Times New Roman"/>
          <w:sz w:val="28"/>
          <w:szCs w:val="28"/>
        </w:rPr>
        <w:t>-плагиоклазовых, биотит-полевошпатовых гнейсов и биотит-амфиболитовых сланцев Курчум-Кальджирского блока. Первичными породами, вероятно, были терригенные отложения с горизонтами вулканитов основного состава. Докембрийский возраст формации определяется свинцово-изотопным и уран-свинцовым методами в гнейсах и мигматитах – 1450 Мл [</w:t>
      </w:r>
      <w:r w:rsidR="00264E03" w:rsidRPr="00EA1804">
        <w:rPr>
          <w:rFonts w:ascii="Times New Roman" w:hAnsi="Times New Roman"/>
          <w:sz w:val="28"/>
          <w:szCs w:val="28"/>
        </w:rPr>
        <w:t>1</w:t>
      </w:r>
      <w:r w:rsidRPr="00EA1804">
        <w:rPr>
          <w:rFonts w:ascii="Times New Roman" w:hAnsi="Times New Roman"/>
          <w:sz w:val="28"/>
          <w:szCs w:val="28"/>
        </w:rPr>
        <w:t>]. Более широкое распространение метаморфиты докембрия имеют в Китайском Алтае, где выделяются кемучская (</w:t>
      </w:r>
      <w:r w:rsidRPr="00EA1804">
        <w:rPr>
          <w:rFonts w:ascii="Times New Roman" w:hAnsi="Times New Roman"/>
          <w:sz w:val="28"/>
          <w:szCs w:val="28"/>
          <w:lang w:val="en-US"/>
        </w:rPr>
        <w:t>PR</w:t>
      </w:r>
      <w:r w:rsidRPr="00EA1804">
        <w:rPr>
          <w:rFonts w:ascii="Times New Roman" w:hAnsi="Times New Roman"/>
          <w:sz w:val="28"/>
          <w:szCs w:val="28"/>
          <w:vertAlign w:val="subscript"/>
        </w:rPr>
        <w:t>1</w:t>
      </w:r>
      <w:r w:rsidRPr="00EA1804">
        <w:rPr>
          <w:rFonts w:ascii="Times New Roman" w:hAnsi="Times New Roman"/>
          <w:sz w:val="28"/>
          <w:szCs w:val="28"/>
        </w:rPr>
        <w:t xml:space="preserve">?) </w:t>
      </w:r>
      <w:r w:rsidRPr="00EA1804">
        <w:rPr>
          <w:rFonts w:ascii="Times New Roman" w:hAnsi="Times New Roman"/>
          <w:sz w:val="28"/>
          <w:szCs w:val="28"/>
          <w:lang w:val="kk-KZ"/>
        </w:rPr>
        <w:t>и фуюнская</w:t>
      </w:r>
      <w:r w:rsidRPr="00EA1804">
        <w:rPr>
          <w:rFonts w:ascii="Times New Roman" w:hAnsi="Times New Roman"/>
          <w:sz w:val="28"/>
          <w:szCs w:val="28"/>
        </w:rPr>
        <w:t xml:space="preserve"> (</w:t>
      </w:r>
      <w:r w:rsidRPr="00EA1804">
        <w:rPr>
          <w:rFonts w:ascii="Times New Roman" w:hAnsi="Times New Roman"/>
          <w:sz w:val="28"/>
          <w:szCs w:val="28"/>
          <w:lang w:val="en-US"/>
        </w:rPr>
        <w:t>PR</w:t>
      </w:r>
      <w:r w:rsidRPr="00EA1804">
        <w:rPr>
          <w:rFonts w:ascii="Times New Roman" w:hAnsi="Times New Roman"/>
          <w:sz w:val="28"/>
          <w:szCs w:val="28"/>
          <w:vertAlign w:val="subscript"/>
        </w:rPr>
        <w:t>2</w:t>
      </w:r>
      <w:r w:rsidRPr="00EA1804">
        <w:rPr>
          <w:rFonts w:ascii="Times New Roman" w:hAnsi="Times New Roman"/>
          <w:sz w:val="28"/>
          <w:szCs w:val="28"/>
        </w:rPr>
        <w:t xml:space="preserve">) серии. Возраст кемучской серии </w:t>
      </w:r>
      <w:r w:rsidRPr="00EA1804">
        <w:rPr>
          <w:rFonts w:ascii="Times New Roman" w:hAnsi="Times New Roman"/>
          <w:sz w:val="28"/>
          <w:szCs w:val="28"/>
          <w:lang w:val="en-US"/>
        </w:rPr>
        <w:t>U</w:t>
      </w:r>
      <w:r w:rsidRPr="00EA1804">
        <w:rPr>
          <w:rFonts w:ascii="Times New Roman" w:hAnsi="Times New Roman"/>
          <w:sz w:val="28"/>
          <w:szCs w:val="28"/>
        </w:rPr>
        <w:t>-</w:t>
      </w:r>
      <w:r w:rsidRPr="00EA1804">
        <w:rPr>
          <w:rFonts w:ascii="Times New Roman" w:hAnsi="Times New Roman"/>
          <w:sz w:val="28"/>
          <w:szCs w:val="28"/>
          <w:lang w:val="en-US"/>
        </w:rPr>
        <w:t>Pb</w:t>
      </w:r>
      <w:r w:rsidRPr="00EA1804">
        <w:rPr>
          <w:rFonts w:ascii="Times New Roman" w:hAnsi="Times New Roman"/>
          <w:sz w:val="28"/>
          <w:szCs w:val="28"/>
        </w:rPr>
        <w:t xml:space="preserve"> методом по цирконам из мигматитовых гнейсов – 1374±24 Мл [</w:t>
      </w:r>
      <w:r w:rsidR="00BC5D41" w:rsidRPr="00EA1804">
        <w:rPr>
          <w:rFonts w:ascii="Times New Roman" w:hAnsi="Times New Roman"/>
          <w:sz w:val="28"/>
          <w:szCs w:val="28"/>
        </w:rPr>
        <w:t>2</w:t>
      </w:r>
      <w:r w:rsidRPr="00EA1804">
        <w:rPr>
          <w:rFonts w:ascii="Times New Roman" w:hAnsi="Times New Roman"/>
          <w:sz w:val="28"/>
          <w:szCs w:val="28"/>
        </w:rPr>
        <w:t xml:space="preserve">]. В Калба-Нарымской зоне предполагаются выходы докембрийского фундамента (кристаллические сланцы и гнейсы) в районе Кызылсоранского массива. Отдельные пластины докембрийских метаморфических пород отмечаются в Теректинском блоке </w:t>
      </w:r>
      <w:r w:rsidRPr="00EA1804">
        <w:rPr>
          <w:rFonts w:ascii="Times New Roman" w:hAnsi="Times New Roman"/>
          <w:sz w:val="28"/>
          <w:szCs w:val="28"/>
          <w:lang w:val="kk-KZ"/>
        </w:rPr>
        <w:t>Маркакольской зоны смятия и на юго-восточном фланге Белоубинско-Сарымсактинской зоны, вблизи границы с Китаем. В целом выступы и чешуи докембрийских пород являются фрагментами контине</w:t>
      </w:r>
      <w:r w:rsidR="001D46B7" w:rsidRPr="00EA1804">
        <w:rPr>
          <w:rFonts w:ascii="Times New Roman" w:hAnsi="Times New Roman"/>
          <w:sz w:val="28"/>
          <w:szCs w:val="28"/>
          <w:lang w:val="kk-KZ"/>
        </w:rPr>
        <w:t>н</w:t>
      </w:r>
      <w:r w:rsidRPr="00EA1804">
        <w:rPr>
          <w:rFonts w:ascii="Times New Roman" w:hAnsi="Times New Roman"/>
          <w:sz w:val="28"/>
          <w:szCs w:val="28"/>
          <w:lang w:val="kk-KZ"/>
        </w:rPr>
        <w:t>тальной коры о</w:t>
      </w:r>
      <w:r w:rsidR="009D0C08" w:rsidRPr="00EA1804">
        <w:rPr>
          <w:rFonts w:ascii="Times New Roman" w:hAnsi="Times New Roman"/>
          <w:sz w:val="28"/>
          <w:szCs w:val="28"/>
          <w:lang w:val="kk-KZ"/>
        </w:rPr>
        <w:t>снования фанерозойских структур</w:t>
      </w:r>
      <w:r w:rsidRPr="00EA1804">
        <w:rPr>
          <w:rFonts w:ascii="Times New Roman" w:hAnsi="Times New Roman"/>
          <w:sz w:val="28"/>
          <w:szCs w:val="28"/>
        </w:rPr>
        <w:t xml:space="preserve">.   </w:t>
      </w:r>
    </w:p>
    <w:p w:rsidR="00F30E0D" w:rsidRPr="00EA1804" w:rsidRDefault="00F30E0D" w:rsidP="00EF3092">
      <w:pPr>
        <w:spacing w:after="0" w:line="240" w:lineRule="auto"/>
        <w:ind w:firstLine="709"/>
        <w:jc w:val="both"/>
        <w:rPr>
          <w:rFonts w:ascii="Times New Roman" w:hAnsi="Times New Roman"/>
          <w:sz w:val="28"/>
          <w:szCs w:val="28"/>
        </w:rPr>
      </w:pPr>
      <w:r w:rsidRPr="00EA1804">
        <w:rPr>
          <w:rFonts w:ascii="Times New Roman" w:hAnsi="Times New Roman"/>
          <w:b/>
          <w:sz w:val="28"/>
          <w:szCs w:val="28"/>
        </w:rPr>
        <w:t>Каледонские</w:t>
      </w:r>
      <w:r w:rsidRPr="00EA1804">
        <w:rPr>
          <w:rFonts w:ascii="Times New Roman" w:hAnsi="Times New Roman"/>
          <w:b/>
          <w:i/>
          <w:sz w:val="28"/>
          <w:szCs w:val="28"/>
        </w:rPr>
        <w:t xml:space="preserve"> </w:t>
      </w:r>
      <w:r w:rsidRPr="00EA1804">
        <w:rPr>
          <w:rFonts w:ascii="Times New Roman" w:hAnsi="Times New Roman"/>
          <w:sz w:val="28"/>
          <w:szCs w:val="28"/>
        </w:rPr>
        <w:t xml:space="preserve">геологические формации на территории Южного Алтая в основном перекрыты герцинским структурным этажом. Отдельные их выходы отмечаются на обрамлении Курчум-Кальджирского палеоподнятия и в Белоубинско-Сарымсактинской зоне. Контакты каледонских структур с докембрийским фундаментом тектонические. В Белоубинско-Сарымсактинской зоне к наиболее ранним осадочным образованиям средней стадии каледонид относятся </w:t>
      </w:r>
      <w:r w:rsidRPr="00EA1804">
        <w:rPr>
          <w:rFonts w:ascii="Times New Roman" w:hAnsi="Times New Roman"/>
          <w:i/>
          <w:sz w:val="28"/>
          <w:szCs w:val="28"/>
        </w:rPr>
        <w:t xml:space="preserve">известняковая мелководная </w:t>
      </w:r>
      <w:r w:rsidRPr="00EA1804">
        <w:rPr>
          <w:rFonts w:ascii="Times New Roman" w:hAnsi="Times New Roman"/>
          <w:sz w:val="28"/>
          <w:szCs w:val="28"/>
        </w:rPr>
        <w:t xml:space="preserve">формация (чагырская свита </w:t>
      </w:r>
      <w:r w:rsidRPr="00EA1804">
        <w:rPr>
          <w:rFonts w:ascii="Times New Roman" w:hAnsi="Times New Roman"/>
          <w:sz w:val="28"/>
          <w:szCs w:val="28"/>
          <w:lang w:val="en-US"/>
        </w:rPr>
        <w:t>S</w:t>
      </w:r>
      <w:r w:rsidRPr="00EA1804">
        <w:rPr>
          <w:rFonts w:ascii="Times New Roman" w:hAnsi="Times New Roman"/>
          <w:sz w:val="28"/>
          <w:szCs w:val="28"/>
          <w:vertAlign w:val="subscript"/>
        </w:rPr>
        <w:t>1-2</w:t>
      </w:r>
      <w:r w:rsidRPr="00EA1804">
        <w:rPr>
          <w:rFonts w:ascii="Times New Roman" w:hAnsi="Times New Roman"/>
          <w:sz w:val="28"/>
          <w:szCs w:val="28"/>
        </w:rPr>
        <w:t xml:space="preserve">) мощностью 1000 м и </w:t>
      </w:r>
      <w:r w:rsidRPr="00EA1804">
        <w:rPr>
          <w:rFonts w:ascii="Times New Roman" w:hAnsi="Times New Roman"/>
          <w:i/>
          <w:sz w:val="28"/>
          <w:szCs w:val="28"/>
        </w:rPr>
        <w:t xml:space="preserve">известняково-терригенная </w:t>
      </w:r>
      <w:r w:rsidRPr="00EA1804">
        <w:rPr>
          <w:rFonts w:ascii="Times New Roman" w:hAnsi="Times New Roman"/>
          <w:sz w:val="28"/>
          <w:szCs w:val="28"/>
        </w:rPr>
        <w:t xml:space="preserve">с вулканитами основного состава (сарымсактинская свита </w:t>
      </w:r>
      <w:r w:rsidRPr="00EA1804">
        <w:rPr>
          <w:rFonts w:ascii="Times New Roman" w:hAnsi="Times New Roman"/>
          <w:sz w:val="28"/>
          <w:szCs w:val="28"/>
          <w:lang w:val="en-US"/>
        </w:rPr>
        <w:t>S</w:t>
      </w:r>
      <w:r w:rsidRPr="00EA1804">
        <w:rPr>
          <w:rFonts w:ascii="Times New Roman" w:hAnsi="Times New Roman"/>
          <w:sz w:val="28"/>
          <w:szCs w:val="28"/>
        </w:rPr>
        <w:t>-</w:t>
      </w:r>
      <w:r w:rsidRPr="00EA1804">
        <w:rPr>
          <w:rFonts w:ascii="Times New Roman" w:hAnsi="Times New Roman"/>
          <w:sz w:val="28"/>
          <w:szCs w:val="28"/>
          <w:lang w:val="en-US"/>
        </w:rPr>
        <w:t>D</w:t>
      </w:r>
      <w:r w:rsidRPr="00EA1804">
        <w:rPr>
          <w:rFonts w:ascii="Times New Roman" w:hAnsi="Times New Roman"/>
          <w:sz w:val="28"/>
          <w:szCs w:val="28"/>
          <w:vertAlign w:val="subscript"/>
        </w:rPr>
        <w:t>1</w:t>
      </w:r>
      <w:r w:rsidRPr="00EA1804">
        <w:rPr>
          <w:rFonts w:ascii="Times New Roman" w:hAnsi="Times New Roman"/>
          <w:sz w:val="28"/>
          <w:szCs w:val="28"/>
          <w:lang w:val="en-US"/>
        </w:rPr>
        <w:t>l</w:t>
      </w:r>
      <w:r w:rsidRPr="00EA1804">
        <w:rPr>
          <w:rFonts w:ascii="Times New Roman" w:hAnsi="Times New Roman"/>
          <w:sz w:val="28"/>
          <w:szCs w:val="28"/>
        </w:rPr>
        <w:t>-</w:t>
      </w:r>
      <w:r w:rsidRPr="00EA1804">
        <w:rPr>
          <w:rFonts w:ascii="Times New Roman" w:hAnsi="Times New Roman"/>
          <w:sz w:val="28"/>
          <w:szCs w:val="28"/>
          <w:lang w:val="en-US"/>
        </w:rPr>
        <w:t>p</w:t>
      </w:r>
      <w:r w:rsidRPr="00EA1804">
        <w:rPr>
          <w:rFonts w:ascii="Times New Roman" w:hAnsi="Times New Roman"/>
          <w:sz w:val="28"/>
          <w:szCs w:val="28"/>
        </w:rPr>
        <w:t xml:space="preserve">, мощность до 1600 м), которые представляют шельфовый чехол на окраине Синьцзянского Алтая </w:t>
      </w:r>
      <w:r w:rsidR="00264E03" w:rsidRPr="00EA1804">
        <w:rPr>
          <w:rFonts w:ascii="Times New Roman" w:hAnsi="Times New Roman"/>
          <w:sz w:val="28"/>
          <w:szCs w:val="28"/>
        </w:rPr>
        <w:t>[1,3</w:t>
      </w:r>
      <w:r w:rsidRPr="00EA1804">
        <w:rPr>
          <w:rFonts w:ascii="Times New Roman" w:hAnsi="Times New Roman"/>
          <w:sz w:val="28"/>
          <w:szCs w:val="28"/>
        </w:rPr>
        <w:t xml:space="preserve">]. В Иртышской зоне в эту стадию накопились осадки </w:t>
      </w:r>
      <w:r w:rsidRPr="00EA1804">
        <w:rPr>
          <w:rFonts w:ascii="Times New Roman" w:hAnsi="Times New Roman"/>
          <w:i/>
          <w:sz w:val="28"/>
          <w:szCs w:val="28"/>
        </w:rPr>
        <w:t>карбонатно-терригенной (зеленосланцевой)</w:t>
      </w:r>
      <w:r w:rsidRPr="00EA1804">
        <w:rPr>
          <w:rFonts w:ascii="Times New Roman" w:hAnsi="Times New Roman"/>
          <w:sz w:val="28"/>
          <w:szCs w:val="28"/>
        </w:rPr>
        <w:t xml:space="preserve"> формации (текеньская свита, </w:t>
      </w:r>
      <w:r w:rsidRPr="00EA1804">
        <w:rPr>
          <w:rFonts w:ascii="Times New Roman" w:hAnsi="Times New Roman"/>
          <w:sz w:val="28"/>
          <w:szCs w:val="28"/>
          <w:lang w:val="en-US"/>
        </w:rPr>
        <w:t>S</w:t>
      </w:r>
      <w:r w:rsidRPr="00EA1804">
        <w:rPr>
          <w:rFonts w:ascii="Times New Roman" w:hAnsi="Times New Roman"/>
          <w:sz w:val="28"/>
          <w:szCs w:val="28"/>
        </w:rPr>
        <w:t>-</w:t>
      </w:r>
      <w:r w:rsidRPr="00EA1804">
        <w:rPr>
          <w:rFonts w:ascii="Times New Roman" w:hAnsi="Times New Roman"/>
          <w:sz w:val="28"/>
          <w:szCs w:val="28"/>
          <w:lang w:val="en-US"/>
        </w:rPr>
        <w:t>D</w:t>
      </w:r>
      <w:r w:rsidRPr="00EA1804">
        <w:rPr>
          <w:rFonts w:ascii="Times New Roman" w:hAnsi="Times New Roman"/>
          <w:sz w:val="28"/>
          <w:szCs w:val="28"/>
          <w:vertAlign w:val="subscript"/>
        </w:rPr>
        <w:t>1</w:t>
      </w:r>
      <w:r w:rsidRPr="00EA1804">
        <w:rPr>
          <w:rFonts w:ascii="Times New Roman" w:hAnsi="Times New Roman"/>
          <w:sz w:val="28"/>
          <w:szCs w:val="28"/>
        </w:rPr>
        <w:t xml:space="preserve">?), содержащей вулканиты </w:t>
      </w:r>
      <w:r w:rsidRPr="00EA1804">
        <w:rPr>
          <w:rFonts w:ascii="Times New Roman" w:hAnsi="Times New Roman"/>
          <w:sz w:val="28"/>
          <w:szCs w:val="28"/>
        </w:rPr>
        <w:lastRenderedPageBreak/>
        <w:t xml:space="preserve">основного состава; мощность 2000 м. В позднюю стадию на границе Белоубинско-Сарымсактинской зоны и каледонид Горного Алтая локализовались небольшие интрузии </w:t>
      </w:r>
      <w:r w:rsidRPr="00EA1804">
        <w:rPr>
          <w:rFonts w:ascii="Times New Roman" w:hAnsi="Times New Roman"/>
          <w:i/>
          <w:sz w:val="28"/>
          <w:szCs w:val="28"/>
        </w:rPr>
        <w:t>гранодиорит-плагиогранитовой</w:t>
      </w:r>
      <w:r w:rsidRPr="00EA1804">
        <w:rPr>
          <w:rFonts w:ascii="Times New Roman" w:hAnsi="Times New Roman"/>
          <w:sz w:val="28"/>
          <w:szCs w:val="28"/>
        </w:rPr>
        <w:t xml:space="preserve"> формации девонского возраста. </w:t>
      </w:r>
    </w:p>
    <w:p w:rsidR="00F30E0D" w:rsidRPr="00EA1804" w:rsidRDefault="00F30E0D" w:rsidP="00EF3092">
      <w:pPr>
        <w:spacing w:after="0" w:line="240" w:lineRule="auto"/>
        <w:ind w:firstLine="709"/>
        <w:jc w:val="both"/>
        <w:rPr>
          <w:rFonts w:ascii="Times New Roman" w:hAnsi="Times New Roman"/>
          <w:sz w:val="28"/>
          <w:szCs w:val="28"/>
        </w:rPr>
      </w:pPr>
      <w:r w:rsidRPr="00EA1804">
        <w:rPr>
          <w:rFonts w:ascii="Times New Roman" w:hAnsi="Times New Roman"/>
          <w:b/>
          <w:sz w:val="28"/>
          <w:szCs w:val="28"/>
        </w:rPr>
        <w:t xml:space="preserve">Герцинские </w:t>
      </w:r>
      <w:r w:rsidRPr="00EA1804">
        <w:rPr>
          <w:rFonts w:ascii="Times New Roman" w:hAnsi="Times New Roman"/>
          <w:sz w:val="28"/>
          <w:szCs w:val="28"/>
        </w:rPr>
        <w:t>формации</w:t>
      </w:r>
      <w:r w:rsidRPr="00EA1804">
        <w:rPr>
          <w:rFonts w:ascii="Times New Roman" w:hAnsi="Times New Roman"/>
          <w:b/>
          <w:i/>
          <w:sz w:val="28"/>
          <w:szCs w:val="28"/>
        </w:rPr>
        <w:t xml:space="preserve"> </w:t>
      </w:r>
      <w:r w:rsidRPr="00EA1804">
        <w:rPr>
          <w:rFonts w:ascii="Times New Roman" w:hAnsi="Times New Roman"/>
          <w:sz w:val="28"/>
          <w:szCs w:val="28"/>
        </w:rPr>
        <w:t xml:space="preserve">занимают доминирующее положение. В раннюю стадию в Иртышской зоне в рифтогенном прогибе накопились морские осадочные отложения, выделенные в </w:t>
      </w:r>
      <w:r w:rsidRPr="00EA1804">
        <w:rPr>
          <w:rFonts w:ascii="Times New Roman" w:hAnsi="Times New Roman"/>
          <w:i/>
          <w:sz w:val="28"/>
          <w:szCs w:val="28"/>
        </w:rPr>
        <w:t xml:space="preserve">известковисто-терригенную </w:t>
      </w:r>
      <w:r w:rsidRPr="00EA1804">
        <w:rPr>
          <w:rFonts w:ascii="Times New Roman" w:hAnsi="Times New Roman"/>
          <w:sz w:val="28"/>
          <w:szCs w:val="28"/>
        </w:rPr>
        <w:t xml:space="preserve">формацию (пугачевская свита, </w:t>
      </w:r>
      <w:r w:rsidRPr="00EA1804">
        <w:rPr>
          <w:rFonts w:ascii="Times New Roman" w:hAnsi="Times New Roman"/>
          <w:sz w:val="28"/>
          <w:szCs w:val="28"/>
          <w:lang w:val="en-US"/>
        </w:rPr>
        <w:t>D</w:t>
      </w:r>
      <w:r w:rsidRPr="00EA1804">
        <w:rPr>
          <w:rFonts w:ascii="Times New Roman" w:hAnsi="Times New Roman"/>
          <w:sz w:val="28"/>
          <w:szCs w:val="28"/>
          <w:vertAlign w:val="subscript"/>
        </w:rPr>
        <w:t>1</w:t>
      </w:r>
      <w:r w:rsidRPr="00EA1804">
        <w:rPr>
          <w:rFonts w:ascii="Times New Roman" w:hAnsi="Times New Roman"/>
          <w:sz w:val="28"/>
          <w:szCs w:val="28"/>
          <w:lang w:val="en-US"/>
        </w:rPr>
        <w:t>e</w:t>
      </w:r>
      <w:r w:rsidRPr="00EA1804">
        <w:rPr>
          <w:rFonts w:ascii="Times New Roman" w:hAnsi="Times New Roman"/>
          <w:sz w:val="28"/>
          <w:szCs w:val="28"/>
        </w:rPr>
        <w:t>-</w:t>
      </w:r>
      <w:r w:rsidRPr="00EA1804">
        <w:rPr>
          <w:rFonts w:ascii="Times New Roman" w:hAnsi="Times New Roman"/>
          <w:sz w:val="28"/>
          <w:szCs w:val="28"/>
          <w:lang w:val="en-US"/>
        </w:rPr>
        <w:t>D</w:t>
      </w:r>
      <w:r w:rsidRPr="00EA1804">
        <w:rPr>
          <w:rFonts w:ascii="Times New Roman" w:hAnsi="Times New Roman"/>
          <w:sz w:val="28"/>
          <w:szCs w:val="28"/>
          <w:vertAlign w:val="subscript"/>
        </w:rPr>
        <w:t>2</w:t>
      </w:r>
      <w:r w:rsidRPr="00EA1804">
        <w:rPr>
          <w:rFonts w:ascii="Times New Roman" w:hAnsi="Times New Roman"/>
          <w:sz w:val="28"/>
          <w:szCs w:val="28"/>
          <w:lang w:val="en-US"/>
        </w:rPr>
        <w:t>ef</w:t>
      </w:r>
      <w:r w:rsidRPr="00EA1804">
        <w:rPr>
          <w:rFonts w:ascii="Times New Roman" w:hAnsi="Times New Roman"/>
          <w:sz w:val="28"/>
          <w:szCs w:val="28"/>
        </w:rPr>
        <w:t xml:space="preserve">). В Белоубинско-Сарымсактинской зоне в раннем и среднем девоне в линейном прогибе проявилась вулканическая деятельность с образованием морской </w:t>
      </w:r>
      <w:r w:rsidRPr="00EA1804">
        <w:rPr>
          <w:rFonts w:ascii="Times New Roman" w:hAnsi="Times New Roman"/>
          <w:i/>
          <w:sz w:val="28"/>
          <w:szCs w:val="28"/>
        </w:rPr>
        <w:t xml:space="preserve">базальт-андезит-риолитовой известковисто-терригенной </w:t>
      </w:r>
      <w:r w:rsidRPr="00EA1804">
        <w:rPr>
          <w:rFonts w:ascii="Times New Roman" w:hAnsi="Times New Roman"/>
          <w:sz w:val="28"/>
          <w:szCs w:val="28"/>
        </w:rPr>
        <w:t xml:space="preserve">формации (култабарская, кундуздинская свиты). Среди вулканитов прослеживается пояс субвулканических интрузий риолитового состава, представленных лентовидными и дайкообразными телами (хайдунский комплекс). В верхнем девоне в рифтогенном глубинном разломе сформировался крупный пояс габбро-диабазовых интрузий северо-западного направления, ограничивающих структуры БСЗ и Рудного Алтая. Пояс объединяет плитообразные тела, силлы и дайки габброидов, габбро-диабазы и диабазовые порфириты, выделяемые в </w:t>
      </w:r>
      <w:r w:rsidRPr="00EA1804">
        <w:rPr>
          <w:rFonts w:ascii="Times New Roman" w:hAnsi="Times New Roman"/>
          <w:i/>
          <w:sz w:val="28"/>
          <w:szCs w:val="28"/>
        </w:rPr>
        <w:t xml:space="preserve">габбро-диабазовую </w:t>
      </w:r>
      <w:r w:rsidRPr="00EA1804">
        <w:rPr>
          <w:rFonts w:ascii="Times New Roman" w:hAnsi="Times New Roman"/>
          <w:sz w:val="28"/>
          <w:szCs w:val="28"/>
        </w:rPr>
        <w:t xml:space="preserve">формацию (белорецко-маркакольский комплекс, </w:t>
      </w:r>
      <w:r w:rsidRPr="00EA1804">
        <w:rPr>
          <w:rFonts w:ascii="Times New Roman" w:hAnsi="Times New Roman"/>
          <w:sz w:val="28"/>
          <w:szCs w:val="28"/>
          <w:lang w:val="en-US"/>
        </w:rPr>
        <w:t>D</w:t>
      </w:r>
      <w:r w:rsidRPr="00EA1804">
        <w:rPr>
          <w:rFonts w:ascii="Times New Roman" w:hAnsi="Times New Roman"/>
          <w:sz w:val="28"/>
          <w:szCs w:val="28"/>
          <w:vertAlign w:val="subscript"/>
        </w:rPr>
        <w:t>3</w:t>
      </w:r>
      <w:r w:rsidRPr="00EA1804">
        <w:rPr>
          <w:rFonts w:ascii="Times New Roman" w:hAnsi="Times New Roman"/>
          <w:sz w:val="28"/>
          <w:szCs w:val="28"/>
        </w:rPr>
        <w:t xml:space="preserve">). </w:t>
      </w:r>
    </w:p>
    <w:p w:rsidR="00B30984" w:rsidRPr="00EA1804" w:rsidRDefault="00F30E0D"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В Рудноалтайской зоне девонский вулканизм представлен </w:t>
      </w:r>
      <w:r w:rsidRPr="00EA1804">
        <w:rPr>
          <w:rFonts w:ascii="Times New Roman" w:hAnsi="Times New Roman"/>
          <w:i/>
          <w:sz w:val="28"/>
          <w:szCs w:val="28"/>
        </w:rPr>
        <w:t>базальт-риолитовой известковисто-кремнисто-терригенной</w:t>
      </w:r>
      <w:r w:rsidRPr="00EA1804">
        <w:rPr>
          <w:rFonts w:ascii="Times New Roman" w:hAnsi="Times New Roman"/>
          <w:sz w:val="28"/>
          <w:szCs w:val="28"/>
        </w:rPr>
        <w:t xml:space="preserve"> формацией (</w:t>
      </w:r>
      <w:r w:rsidRPr="00EA1804">
        <w:rPr>
          <w:rFonts w:ascii="Times New Roman" w:hAnsi="Times New Roman"/>
          <w:sz w:val="28"/>
          <w:szCs w:val="28"/>
          <w:lang w:val="en-US"/>
        </w:rPr>
        <w:t>D</w:t>
      </w:r>
      <w:r w:rsidRPr="00EA1804">
        <w:rPr>
          <w:rFonts w:ascii="Times New Roman" w:hAnsi="Times New Roman"/>
          <w:sz w:val="28"/>
          <w:szCs w:val="28"/>
          <w:vertAlign w:val="subscript"/>
        </w:rPr>
        <w:t>1</w:t>
      </w:r>
      <w:r w:rsidRPr="00EA1804">
        <w:rPr>
          <w:rFonts w:ascii="Times New Roman" w:hAnsi="Times New Roman"/>
          <w:sz w:val="28"/>
          <w:szCs w:val="28"/>
          <w:lang w:val="en-US"/>
        </w:rPr>
        <w:t>e</w:t>
      </w:r>
      <w:r w:rsidRPr="00EA1804">
        <w:rPr>
          <w:rFonts w:ascii="Times New Roman" w:hAnsi="Times New Roman"/>
          <w:sz w:val="28"/>
          <w:szCs w:val="28"/>
        </w:rPr>
        <w:t>-</w:t>
      </w:r>
      <w:r w:rsidRPr="00EA1804">
        <w:rPr>
          <w:rFonts w:ascii="Times New Roman" w:hAnsi="Times New Roman"/>
          <w:sz w:val="28"/>
          <w:szCs w:val="28"/>
          <w:lang w:val="en-US"/>
        </w:rPr>
        <w:t>D</w:t>
      </w:r>
      <w:r w:rsidRPr="00EA1804">
        <w:rPr>
          <w:rFonts w:ascii="Times New Roman" w:hAnsi="Times New Roman"/>
          <w:sz w:val="28"/>
          <w:szCs w:val="28"/>
          <w:vertAlign w:val="subscript"/>
        </w:rPr>
        <w:t>3</w:t>
      </w:r>
      <w:r w:rsidRPr="00EA1804">
        <w:rPr>
          <w:rFonts w:ascii="Times New Roman" w:hAnsi="Times New Roman"/>
          <w:sz w:val="28"/>
          <w:szCs w:val="28"/>
          <w:lang w:val="en-US"/>
        </w:rPr>
        <w:t>fm</w:t>
      </w:r>
      <w:r w:rsidRPr="00EA1804">
        <w:rPr>
          <w:rFonts w:ascii="Times New Roman" w:hAnsi="Times New Roman"/>
          <w:sz w:val="28"/>
          <w:szCs w:val="28"/>
          <w:vertAlign w:val="subscript"/>
        </w:rPr>
        <w:t>1</w:t>
      </w:r>
      <w:r w:rsidRPr="00EA1804">
        <w:rPr>
          <w:rFonts w:ascii="Times New Roman" w:hAnsi="Times New Roman"/>
          <w:sz w:val="28"/>
          <w:szCs w:val="28"/>
        </w:rPr>
        <w:t>). На Южном Алтае фрагменты этой формации обнажаются в Теректинском блоке, а на большей части территории перекрыты отложениями ниж</w:t>
      </w:r>
      <w:r w:rsidR="00B30984" w:rsidRPr="00EA1804">
        <w:rPr>
          <w:rFonts w:ascii="Times New Roman" w:hAnsi="Times New Roman"/>
          <w:sz w:val="28"/>
          <w:szCs w:val="28"/>
        </w:rPr>
        <w:t>него карбона в Нарымском прогибе.</w:t>
      </w:r>
    </w:p>
    <w:p w:rsidR="00F30E0D" w:rsidRPr="00EA1804" w:rsidRDefault="00F30E0D"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В Калба-Нарымской зоне в условиях погруженного террейна образовались морские отложения </w:t>
      </w:r>
      <w:r w:rsidRPr="00EA1804">
        <w:rPr>
          <w:rFonts w:ascii="Times New Roman" w:hAnsi="Times New Roman"/>
          <w:i/>
          <w:sz w:val="28"/>
          <w:szCs w:val="28"/>
        </w:rPr>
        <w:t xml:space="preserve">углеродисто-известковисто-терригенной </w:t>
      </w:r>
      <w:r w:rsidRPr="00EA1804">
        <w:rPr>
          <w:rFonts w:ascii="Times New Roman" w:hAnsi="Times New Roman"/>
          <w:sz w:val="28"/>
          <w:szCs w:val="28"/>
        </w:rPr>
        <w:t xml:space="preserve">формации (кыстав-курчумская свита </w:t>
      </w:r>
      <w:r w:rsidRPr="00EA1804">
        <w:rPr>
          <w:rFonts w:ascii="Times New Roman" w:hAnsi="Times New Roman"/>
          <w:sz w:val="28"/>
          <w:szCs w:val="28"/>
          <w:lang w:val="en-US"/>
        </w:rPr>
        <w:t>D</w:t>
      </w:r>
      <w:r w:rsidRPr="00EA1804">
        <w:rPr>
          <w:rFonts w:ascii="Times New Roman" w:hAnsi="Times New Roman"/>
          <w:sz w:val="28"/>
          <w:szCs w:val="28"/>
          <w:vertAlign w:val="subscript"/>
        </w:rPr>
        <w:t>2</w:t>
      </w:r>
      <w:r w:rsidRPr="00EA1804">
        <w:rPr>
          <w:rFonts w:ascii="Times New Roman" w:hAnsi="Times New Roman"/>
          <w:sz w:val="28"/>
          <w:szCs w:val="28"/>
          <w:lang w:val="en-US"/>
        </w:rPr>
        <w:t>gv</w:t>
      </w:r>
      <w:r w:rsidRPr="00EA1804">
        <w:rPr>
          <w:rFonts w:ascii="Times New Roman" w:hAnsi="Times New Roman"/>
          <w:sz w:val="28"/>
          <w:szCs w:val="28"/>
        </w:rPr>
        <w:t xml:space="preserve">), прослеживающиеся на границе с ИЗС. Более широко проявлена </w:t>
      </w:r>
      <w:r w:rsidRPr="00EA1804">
        <w:rPr>
          <w:rFonts w:ascii="Times New Roman" w:hAnsi="Times New Roman"/>
          <w:i/>
          <w:sz w:val="28"/>
          <w:szCs w:val="28"/>
        </w:rPr>
        <w:t xml:space="preserve">углеродисто-песчаниково-алевролитовая, аспидная </w:t>
      </w:r>
      <w:r w:rsidRPr="00EA1804">
        <w:rPr>
          <w:rFonts w:ascii="Times New Roman" w:hAnsi="Times New Roman"/>
          <w:sz w:val="28"/>
          <w:szCs w:val="28"/>
        </w:rPr>
        <w:t xml:space="preserve">формация (такырская свита, </w:t>
      </w:r>
      <w:r w:rsidRPr="00EA1804">
        <w:rPr>
          <w:rFonts w:ascii="Times New Roman" w:hAnsi="Times New Roman"/>
          <w:sz w:val="28"/>
          <w:szCs w:val="28"/>
          <w:lang w:val="en-US"/>
        </w:rPr>
        <w:t>D</w:t>
      </w:r>
      <w:r w:rsidRPr="00EA1804">
        <w:rPr>
          <w:rFonts w:ascii="Times New Roman" w:hAnsi="Times New Roman"/>
          <w:sz w:val="28"/>
          <w:szCs w:val="28"/>
          <w:vertAlign w:val="subscript"/>
        </w:rPr>
        <w:t>3</w:t>
      </w:r>
      <w:r w:rsidRPr="00EA1804">
        <w:rPr>
          <w:rFonts w:ascii="Times New Roman" w:hAnsi="Times New Roman"/>
          <w:sz w:val="28"/>
          <w:szCs w:val="28"/>
        </w:rPr>
        <w:t xml:space="preserve">), сложенная ритмично переслаивающимися пачками углисто-глинистых алевролитов и мелкозернистых (аркозовых и олигомиктовых) песчаников. Мощность свиты 1300 м. </w:t>
      </w:r>
      <w:r w:rsidRPr="00EA1804">
        <w:rPr>
          <w:rFonts w:ascii="Times New Roman" w:hAnsi="Times New Roman"/>
          <w:i/>
          <w:sz w:val="28"/>
          <w:szCs w:val="28"/>
        </w:rPr>
        <w:t xml:space="preserve">Флишоидная углеродисто-известковистая </w:t>
      </w:r>
      <w:r w:rsidRPr="00EA1804">
        <w:rPr>
          <w:rFonts w:ascii="Times New Roman" w:hAnsi="Times New Roman"/>
          <w:sz w:val="28"/>
          <w:szCs w:val="28"/>
        </w:rPr>
        <w:t xml:space="preserve">формация (бурабайская свита </w:t>
      </w:r>
      <w:r w:rsidRPr="00EA1804">
        <w:rPr>
          <w:rFonts w:ascii="Times New Roman" w:hAnsi="Times New Roman"/>
          <w:sz w:val="28"/>
          <w:szCs w:val="28"/>
          <w:lang w:val="en-US"/>
        </w:rPr>
        <w:t>C</w:t>
      </w:r>
      <w:r w:rsidRPr="00EA1804">
        <w:rPr>
          <w:rFonts w:ascii="Times New Roman" w:hAnsi="Times New Roman"/>
          <w:sz w:val="28"/>
          <w:szCs w:val="28"/>
          <w:vertAlign w:val="subscript"/>
        </w:rPr>
        <w:t>1</w:t>
      </w:r>
      <w:r w:rsidRPr="00EA1804">
        <w:rPr>
          <w:rFonts w:ascii="Times New Roman" w:hAnsi="Times New Roman"/>
          <w:sz w:val="28"/>
          <w:szCs w:val="28"/>
          <w:lang w:val="en-US"/>
        </w:rPr>
        <w:t>v</w:t>
      </w:r>
      <w:r w:rsidRPr="00EA1804">
        <w:rPr>
          <w:rFonts w:ascii="Times New Roman" w:hAnsi="Times New Roman"/>
          <w:sz w:val="28"/>
          <w:szCs w:val="28"/>
          <w:vertAlign w:val="subscript"/>
        </w:rPr>
        <w:t>2-3</w:t>
      </w:r>
      <w:r w:rsidRPr="00EA1804">
        <w:rPr>
          <w:rFonts w:ascii="Times New Roman" w:hAnsi="Times New Roman"/>
          <w:sz w:val="28"/>
          <w:szCs w:val="28"/>
        </w:rPr>
        <w:t>) представлена грубым переслаиванием полимиктовых песчаников с известковистыми и углисто-глинистыми алевролитами. На отдельных участках в Восточной Калбе фиксируется угловое несогласие между горизонтом граувакковых песчаников в основании бурабайской свиты и алевролитовой пачкой такырской свиты (бассейн р. Коке) [</w:t>
      </w:r>
      <w:r w:rsidR="00FA1E4A" w:rsidRPr="00EA1804">
        <w:rPr>
          <w:rFonts w:ascii="Times New Roman" w:hAnsi="Times New Roman"/>
          <w:sz w:val="28"/>
          <w:szCs w:val="28"/>
        </w:rPr>
        <w:t>38</w:t>
      </w:r>
      <w:r w:rsidRPr="00EA1804">
        <w:rPr>
          <w:rFonts w:ascii="Times New Roman" w:hAnsi="Times New Roman"/>
          <w:sz w:val="28"/>
          <w:szCs w:val="28"/>
        </w:rPr>
        <w:t xml:space="preserve">]. По генезису отложения представляют собой грубый флиш турбидитного типа. </w:t>
      </w:r>
    </w:p>
    <w:p w:rsidR="00F30E0D" w:rsidRPr="00EA1804" w:rsidRDefault="00F30E0D" w:rsidP="00EF3092">
      <w:pPr>
        <w:spacing w:after="0" w:line="240" w:lineRule="auto"/>
        <w:ind w:firstLine="709"/>
        <w:jc w:val="both"/>
        <w:rPr>
          <w:rFonts w:ascii="Times New Roman" w:hAnsi="Times New Roman"/>
          <w:sz w:val="28"/>
          <w:szCs w:val="28"/>
        </w:rPr>
      </w:pPr>
      <w:r w:rsidRPr="00EA1804">
        <w:rPr>
          <w:rFonts w:ascii="Times New Roman" w:hAnsi="Times New Roman"/>
          <w:i/>
          <w:sz w:val="28"/>
          <w:szCs w:val="28"/>
        </w:rPr>
        <w:t>Граувакковая алевролито-песчаниковая</w:t>
      </w:r>
      <w:r w:rsidRPr="00EA1804">
        <w:rPr>
          <w:rFonts w:ascii="Times New Roman" w:hAnsi="Times New Roman"/>
          <w:sz w:val="28"/>
          <w:szCs w:val="28"/>
        </w:rPr>
        <w:t xml:space="preserve"> формация (даланкаринская свита </w:t>
      </w:r>
      <w:r w:rsidRPr="00EA1804">
        <w:rPr>
          <w:rFonts w:ascii="Times New Roman" w:hAnsi="Times New Roman"/>
          <w:sz w:val="28"/>
          <w:szCs w:val="28"/>
          <w:lang w:val="en-US"/>
        </w:rPr>
        <w:t>C</w:t>
      </w:r>
      <w:r w:rsidRPr="00EA1804">
        <w:rPr>
          <w:rFonts w:ascii="Times New Roman" w:hAnsi="Times New Roman"/>
          <w:sz w:val="28"/>
          <w:szCs w:val="28"/>
          <w:vertAlign w:val="subscript"/>
        </w:rPr>
        <w:t>1</w:t>
      </w:r>
      <w:r w:rsidRPr="00EA1804">
        <w:rPr>
          <w:rFonts w:ascii="Times New Roman" w:hAnsi="Times New Roman"/>
          <w:sz w:val="28"/>
          <w:szCs w:val="28"/>
          <w:lang w:val="en-US"/>
        </w:rPr>
        <w:t>s</w:t>
      </w:r>
      <w:r w:rsidRPr="00EA1804">
        <w:rPr>
          <w:rFonts w:ascii="Times New Roman" w:hAnsi="Times New Roman"/>
          <w:sz w:val="28"/>
          <w:szCs w:val="28"/>
        </w:rPr>
        <w:t xml:space="preserve">) проявлена в юго-западной части Южного Алтая, в Западно-Калбинской зоне. Сложена разнозернистыми полимиктовыми и вулканомиктовыми песчаниками с прослоями углисто-глинистых алевролитов, реже гравелитов и известняков. В верхах разреза выделяется алевролитовая пачка. Отложения </w:t>
      </w:r>
      <w:r w:rsidRPr="00EA1804">
        <w:rPr>
          <w:rFonts w:ascii="Times New Roman" w:hAnsi="Times New Roman"/>
          <w:sz w:val="28"/>
          <w:szCs w:val="28"/>
        </w:rPr>
        <w:lastRenderedPageBreak/>
        <w:t>накапливались в условиях обмеления бассейна в предколлизионной геодинамической обстановке.</w:t>
      </w:r>
    </w:p>
    <w:p w:rsidR="00F30E0D" w:rsidRPr="00EA1804" w:rsidRDefault="00F30E0D" w:rsidP="00EF3092">
      <w:pPr>
        <w:spacing w:after="0" w:line="240" w:lineRule="auto"/>
        <w:ind w:firstLine="709"/>
        <w:jc w:val="both"/>
        <w:rPr>
          <w:rFonts w:ascii="Times New Roman" w:hAnsi="Times New Roman"/>
          <w:sz w:val="28"/>
          <w:szCs w:val="28"/>
        </w:rPr>
      </w:pPr>
      <w:r w:rsidRPr="00EA1804">
        <w:rPr>
          <w:rFonts w:ascii="Times New Roman" w:hAnsi="Times New Roman"/>
          <w:i/>
          <w:sz w:val="28"/>
          <w:szCs w:val="28"/>
        </w:rPr>
        <w:t>Средняя стадия развития герцинид</w:t>
      </w:r>
      <w:r w:rsidRPr="00EA1804">
        <w:rPr>
          <w:rFonts w:ascii="Times New Roman" w:hAnsi="Times New Roman"/>
          <w:sz w:val="28"/>
          <w:szCs w:val="28"/>
        </w:rPr>
        <w:t xml:space="preserve"> </w:t>
      </w:r>
      <w:r w:rsidRPr="00EA1804">
        <w:rPr>
          <w:rFonts w:ascii="Times New Roman" w:hAnsi="Times New Roman"/>
          <w:i/>
          <w:sz w:val="28"/>
          <w:szCs w:val="28"/>
        </w:rPr>
        <w:t>(</w:t>
      </w:r>
      <w:r w:rsidRPr="00EA1804">
        <w:rPr>
          <w:rFonts w:ascii="Times New Roman" w:hAnsi="Times New Roman"/>
          <w:i/>
          <w:sz w:val="28"/>
          <w:szCs w:val="28"/>
          <w:lang w:val="en-US"/>
        </w:rPr>
        <w:t>C</w:t>
      </w:r>
      <w:r w:rsidRPr="00EA1804">
        <w:rPr>
          <w:rFonts w:ascii="Times New Roman" w:hAnsi="Times New Roman"/>
          <w:i/>
          <w:sz w:val="28"/>
          <w:szCs w:val="28"/>
          <w:vertAlign w:val="subscript"/>
        </w:rPr>
        <w:t>1</w:t>
      </w:r>
      <w:r w:rsidRPr="00EA1804">
        <w:rPr>
          <w:rFonts w:ascii="Times New Roman" w:hAnsi="Times New Roman"/>
          <w:i/>
          <w:sz w:val="28"/>
          <w:szCs w:val="28"/>
        </w:rPr>
        <w:t>-</w:t>
      </w:r>
      <w:r w:rsidRPr="00EA1804">
        <w:rPr>
          <w:rFonts w:ascii="Times New Roman" w:hAnsi="Times New Roman"/>
          <w:i/>
          <w:sz w:val="28"/>
          <w:szCs w:val="28"/>
          <w:lang w:val="en-US"/>
        </w:rPr>
        <w:t>C</w:t>
      </w:r>
      <w:r w:rsidRPr="00EA1804">
        <w:rPr>
          <w:rFonts w:ascii="Times New Roman" w:hAnsi="Times New Roman"/>
          <w:i/>
          <w:sz w:val="28"/>
          <w:szCs w:val="28"/>
          <w:vertAlign w:val="subscript"/>
        </w:rPr>
        <w:t>3</w:t>
      </w:r>
      <w:r w:rsidRPr="00EA1804">
        <w:rPr>
          <w:rFonts w:ascii="Times New Roman" w:hAnsi="Times New Roman"/>
          <w:i/>
          <w:sz w:val="28"/>
          <w:szCs w:val="28"/>
        </w:rPr>
        <w:t>)</w:t>
      </w:r>
      <w:r w:rsidRPr="00EA1804">
        <w:rPr>
          <w:rFonts w:ascii="Times New Roman" w:hAnsi="Times New Roman"/>
          <w:sz w:val="28"/>
          <w:szCs w:val="28"/>
        </w:rPr>
        <w:t xml:space="preserve"> сопровождалась коллизией континентальных массивов Казахстана и Алтае-Синьцзяна, что определило общее тектоническое сжатие, деградацию Иртыш-Зайсанского палеобассейна, воздымание территории и формирование единой целостной геоструктуры Большого Алтая [</w:t>
      </w:r>
      <w:r w:rsidR="006639ED" w:rsidRPr="00EA1804">
        <w:rPr>
          <w:rFonts w:ascii="Times New Roman" w:hAnsi="Times New Roman"/>
          <w:sz w:val="28"/>
          <w:szCs w:val="28"/>
        </w:rPr>
        <w:t>1,37</w:t>
      </w:r>
      <w:r w:rsidRPr="00EA1804">
        <w:rPr>
          <w:rFonts w:ascii="Times New Roman" w:hAnsi="Times New Roman"/>
          <w:sz w:val="28"/>
          <w:szCs w:val="28"/>
        </w:rPr>
        <w:t>]. Сочленение литосферных плит сопровождалось ритмично-пульсационными процессами сжатия – растяжения (с элементами вращения и подворота) с образованием крупной Зайсанской сутурной зоны диагонального простирания, в осевой части которой прослеживается Чарско-Горностаевский офиолитовый пояс региональной ранговости дугообразной формы, подчеркивающий общую структуру БА северо-западного направления. На границе Калба-Нарымской зоны и Рудного Алтая сформировалась Иртышская зона смятия, ограниченная Калба-Нарымским и Иртыш-Маркакольским глубинными разломами. Вблизи границы с Горным Алтаем образовалась крупная сутурная зона (Северо-Восточная зона смятия), которая отделяется Белорецко-Маркакольским и Локтевско-Караиртышским глубинными разломами.</w:t>
      </w:r>
    </w:p>
    <w:p w:rsidR="00F30E0D" w:rsidRPr="00EA1804" w:rsidRDefault="009D5F50"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Таким образом, в</w:t>
      </w:r>
      <w:r w:rsidR="00F30E0D" w:rsidRPr="00EA1804">
        <w:rPr>
          <w:rFonts w:ascii="Times New Roman" w:hAnsi="Times New Roman"/>
          <w:sz w:val="28"/>
          <w:szCs w:val="28"/>
        </w:rPr>
        <w:t xml:space="preserve"> коллизионную стадию на Южном Алтае произошли важнейшие геологические события, связанные с проявлением саурской фазы складчатости, интенсивными динамометаморфическими преобразованиями горных пород, проявлением сложной дисгармоничной складчатости и системы разрывных нарушений, выдвижение Курчум-Кальджирского тектонического блока с протрузиями серпентинизированных гипербазитов и метаморфитами докембрийского фундамента. Особое значение придается перемещению Джунгарской плиты в северном направлении, что привело к подвороту геологических структур Западной Калбы и Калба-Нарыма в субширотном направлении, фиксируемых на геологических картах масштаба 1:1000 000 и 1:500 000 и подтвержденных при проведении ГДП-200</w:t>
      </w:r>
      <w:r w:rsidR="0081221E" w:rsidRPr="00EA1804">
        <w:rPr>
          <w:rFonts w:ascii="Times New Roman" w:hAnsi="Times New Roman"/>
          <w:sz w:val="28"/>
          <w:szCs w:val="28"/>
        </w:rPr>
        <w:t xml:space="preserve"> [10]</w:t>
      </w:r>
      <w:r w:rsidR="00F30E0D" w:rsidRPr="00EA1804">
        <w:rPr>
          <w:rFonts w:ascii="Times New Roman" w:hAnsi="Times New Roman"/>
          <w:sz w:val="28"/>
          <w:szCs w:val="28"/>
        </w:rPr>
        <w:t xml:space="preserve">. С процессами тектонического сжатия также объясняется резкое сужение границ Рудноалтайской зоны (в районе оз. Маркаколь), имеющей здесь клиновидную форму шириной до 10 км, против 75 км на ее северо-западном фланге. </w:t>
      </w:r>
    </w:p>
    <w:p w:rsidR="00F30E0D" w:rsidRPr="00EA1804" w:rsidRDefault="00F30E0D"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С активизацией северо-западных глубинных разломов связывается образование Иртыш-Маркакольского и Белорецко-Маркакольского габбро-диабазовых поясов и прииртышской габбро-гранитоидной серии (</w:t>
      </w:r>
      <w:r w:rsidRPr="00EA1804">
        <w:rPr>
          <w:rFonts w:ascii="Times New Roman" w:hAnsi="Times New Roman"/>
          <w:sz w:val="28"/>
          <w:szCs w:val="28"/>
          <w:lang w:val="en-US"/>
        </w:rPr>
        <w:t>C</w:t>
      </w:r>
      <w:r w:rsidRPr="00EA1804">
        <w:rPr>
          <w:rFonts w:ascii="Times New Roman" w:hAnsi="Times New Roman"/>
          <w:sz w:val="28"/>
          <w:szCs w:val="28"/>
          <w:vertAlign w:val="subscript"/>
        </w:rPr>
        <w:t>1</w:t>
      </w:r>
      <w:r w:rsidRPr="00EA1804">
        <w:rPr>
          <w:rFonts w:ascii="Times New Roman" w:hAnsi="Times New Roman"/>
          <w:sz w:val="28"/>
          <w:szCs w:val="28"/>
        </w:rPr>
        <w:t xml:space="preserve">). Более поздняя </w:t>
      </w:r>
      <w:r w:rsidRPr="00EA1804">
        <w:rPr>
          <w:rFonts w:ascii="Times New Roman" w:hAnsi="Times New Roman"/>
          <w:i/>
          <w:sz w:val="28"/>
          <w:szCs w:val="28"/>
        </w:rPr>
        <w:t>молассовая наземная формация</w:t>
      </w:r>
      <w:r w:rsidRPr="00EA1804">
        <w:rPr>
          <w:rFonts w:ascii="Times New Roman" w:hAnsi="Times New Roman"/>
          <w:sz w:val="28"/>
          <w:szCs w:val="28"/>
        </w:rPr>
        <w:t xml:space="preserve"> (катойская свита С</w:t>
      </w:r>
      <w:r w:rsidRPr="00EA1804">
        <w:rPr>
          <w:rFonts w:ascii="Times New Roman" w:hAnsi="Times New Roman"/>
          <w:sz w:val="28"/>
          <w:szCs w:val="28"/>
          <w:vertAlign w:val="subscript"/>
        </w:rPr>
        <w:t>2</w:t>
      </w:r>
      <w:r w:rsidRPr="00EA1804">
        <w:rPr>
          <w:rFonts w:ascii="Times New Roman" w:hAnsi="Times New Roman"/>
          <w:sz w:val="28"/>
          <w:szCs w:val="28"/>
        </w:rPr>
        <w:t>) фиксируется в Курчум-Кальджирском поднятии, отложения которой (конгломераты, гравелиты, песчаники, алевролиты) также подверглись тектоническим преобразованиям (смяты в складки, раздроблены и рассланцованы), в конгломератах содержат гальки более ранних пород (габбро-диабазов, амфиболитов,</w:t>
      </w:r>
      <w:r w:rsidR="00BF0E16" w:rsidRPr="00EA1804">
        <w:rPr>
          <w:rFonts w:ascii="Times New Roman" w:hAnsi="Times New Roman"/>
          <w:sz w:val="28"/>
          <w:szCs w:val="28"/>
        </w:rPr>
        <w:t xml:space="preserve"> кристаллических сланцев и др.)</w:t>
      </w:r>
      <w:r w:rsidRPr="00EA1804">
        <w:rPr>
          <w:rFonts w:ascii="Times New Roman" w:hAnsi="Times New Roman"/>
          <w:sz w:val="28"/>
          <w:szCs w:val="28"/>
        </w:rPr>
        <w:t xml:space="preserve">. В постколлизионную стадию в Иртышской зоне и Западной Калбе локализовались небольшие интрузии и дайки </w:t>
      </w:r>
      <w:r w:rsidRPr="00EA1804">
        <w:rPr>
          <w:rFonts w:ascii="Times New Roman" w:hAnsi="Times New Roman"/>
          <w:i/>
          <w:sz w:val="28"/>
          <w:szCs w:val="28"/>
        </w:rPr>
        <w:t>габбро-диабаз-диоритовой</w:t>
      </w:r>
      <w:r w:rsidRPr="00EA1804">
        <w:rPr>
          <w:rFonts w:ascii="Times New Roman" w:hAnsi="Times New Roman"/>
          <w:sz w:val="28"/>
          <w:szCs w:val="28"/>
        </w:rPr>
        <w:t xml:space="preserve"> формации (катойский, карабирюкский </w:t>
      </w:r>
      <w:r w:rsidRPr="00EA1804">
        <w:rPr>
          <w:rFonts w:ascii="Times New Roman" w:hAnsi="Times New Roman"/>
          <w:sz w:val="28"/>
          <w:szCs w:val="28"/>
        </w:rPr>
        <w:lastRenderedPageBreak/>
        <w:t xml:space="preserve">комплексы, </w:t>
      </w:r>
      <w:r w:rsidRPr="00EA1804">
        <w:rPr>
          <w:rFonts w:ascii="Times New Roman" w:hAnsi="Times New Roman"/>
          <w:sz w:val="28"/>
          <w:szCs w:val="28"/>
          <w:lang w:val="en-US"/>
        </w:rPr>
        <w:t>C</w:t>
      </w:r>
      <w:r w:rsidRPr="00EA1804">
        <w:rPr>
          <w:rFonts w:ascii="Times New Roman" w:hAnsi="Times New Roman"/>
          <w:sz w:val="28"/>
          <w:szCs w:val="28"/>
          <w:vertAlign w:val="subscript"/>
        </w:rPr>
        <w:t>2-3</w:t>
      </w:r>
      <w:r w:rsidRPr="00EA1804">
        <w:rPr>
          <w:rFonts w:ascii="Times New Roman" w:hAnsi="Times New Roman"/>
          <w:sz w:val="28"/>
          <w:szCs w:val="28"/>
        </w:rPr>
        <w:t xml:space="preserve">), но более широкое развитие получили приразломные малые интрузии и дайки </w:t>
      </w:r>
      <w:r w:rsidRPr="00EA1804">
        <w:rPr>
          <w:rFonts w:ascii="Times New Roman" w:hAnsi="Times New Roman"/>
          <w:i/>
          <w:sz w:val="28"/>
          <w:szCs w:val="28"/>
        </w:rPr>
        <w:t>гранодиорит-плагиогранитной</w:t>
      </w:r>
      <w:r w:rsidRPr="00EA1804">
        <w:rPr>
          <w:rFonts w:ascii="Times New Roman" w:hAnsi="Times New Roman"/>
          <w:sz w:val="28"/>
          <w:szCs w:val="28"/>
        </w:rPr>
        <w:t xml:space="preserve"> формации (кунушский комплекс С</w:t>
      </w:r>
      <w:r w:rsidRPr="00EA1804">
        <w:rPr>
          <w:rFonts w:ascii="Times New Roman" w:hAnsi="Times New Roman"/>
          <w:sz w:val="28"/>
          <w:szCs w:val="28"/>
          <w:vertAlign w:val="subscript"/>
        </w:rPr>
        <w:t>3</w:t>
      </w:r>
      <w:r w:rsidRPr="00EA1804">
        <w:rPr>
          <w:rFonts w:ascii="Times New Roman" w:hAnsi="Times New Roman"/>
          <w:sz w:val="28"/>
          <w:szCs w:val="28"/>
        </w:rPr>
        <w:t>), образующие отдельные штоковидные и дайкообразные массивы (Нижне-Курчумский, Манка, Чердояк, Новая Точка и др.) и протяженные дайковые пояса северо-западного простирания (Теректинский, Прииртышский). Последние пересекаются гранитами калбинского комплекса (</w:t>
      </w:r>
      <w:r w:rsidRPr="00EA1804">
        <w:rPr>
          <w:rFonts w:ascii="Times New Roman" w:hAnsi="Times New Roman"/>
          <w:sz w:val="28"/>
          <w:szCs w:val="28"/>
          <w:lang w:val="en-US"/>
        </w:rPr>
        <w:t>P</w:t>
      </w:r>
      <w:r w:rsidRPr="00EA1804">
        <w:rPr>
          <w:rFonts w:ascii="Times New Roman" w:hAnsi="Times New Roman"/>
          <w:sz w:val="28"/>
          <w:szCs w:val="28"/>
          <w:vertAlign w:val="subscript"/>
        </w:rPr>
        <w:t>1</w:t>
      </w:r>
      <w:r w:rsidRPr="00EA1804">
        <w:rPr>
          <w:rFonts w:ascii="Times New Roman" w:hAnsi="Times New Roman"/>
          <w:sz w:val="28"/>
          <w:szCs w:val="28"/>
        </w:rPr>
        <w:t>) и их продолжение к северо-западу фиксируется фрагментарно на остальной территории Калба-Нарымской и Западно-Калбинской зон.</w:t>
      </w:r>
    </w:p>
    <w:p w:rsidR="00F30E0D" w:rsidRPr="00EA1804" w:rsidRDefault="00F30E0D"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В позднюю постколлизионную (орогенную) стадию в процессе внутриплитной активизации и раздвижения блоков ЗК внедрились гранитные интрузии калбинского комплекса, представляющие юго-восточную ветвь Калба-Нарымского гранитоидного пояса и занимающие дискордантное положение относительно более ранних геологических структур. Калбинский комплекс сложен двумя интрузивными фазами: 1) средне-крупнозернистые порфировидные биотитовые граниты и 2) среднезернистые, равномернозернистые биотитовые и мусковитизированные граниты. В Западной Калбе в районе Бухтарминского водохранилища по геолого-геофизическим данным выделяются скрытые массивы Семипалатинско-Буран-Бургынского пояса гранитоидов повышенной щелочности (буранский комплекс </w:t>
      </w:r>
      <w:r w:rsidRPr="00EA1804">
        <w:rPr>
          <w:rFonts w:ascii="Times New Roman" w:hAnsi="Times New Roman"/>
          <w:sz w:val="28"/>
          <w:szCs w:val="28"/>
          <w:lang w:val="en-US"/>
        </w:rPr>
        <w:t>P</w:t>
      </w:r>
      <w:r w:rsidRPr="00EA1804">
        <w:rPr>
          <w:rFonts w:ascii="Times New Roman" w:hAnsi="Times New Roman"/>
          <w:sz w:val="28"/>
          <w:szCs w:val="28"/>
          <w:vertAlign w:val="subscript"/>
        </w:rPr>
        <w:t>2</w:t>
      </w:r>
      <w:r w:rsidRPr="00EA1804">
        <w:rPr>
          <w:rFonts w:ascii="Times New Roman" w:hAnsi="Times New Roman"/>
          <w:sz w:val="28"/>
          <w:szCs w:val="28"/>
        </w:rPr>
        <w:t xml:space="preserve">). В завершающую стадию герцинского тектоно-магматического цикла локализовались северо-восточные дайки </w:t>
      </w:r>
      <w:r w:rsidRPr="00EA1804">
        <w:rPr>
          <w:rFonts w:ascii="Times New Roman" w:hAnsi="Times New Roman"/>
          <w:i/>
          <w:sz w:val="28"/>
          <w:szCs w:val="28"/>
        </w:rPr>
        <w:t xml:space="preserve">габбродиабаз-гранитпорфировой </w:t>
      </w:r>
      <w:r w:rsidRPr="00EA1804">
        <w:rPr>
          <w:rFonts w:ascii="Times New Roman" w:hAnsi="Times New Roman"/>
          <w:sz w:val="28"/>
          <w:szCs w:val="28"/>
        </w:rPr>
        <w:t>формации (миролюбовский комплекс).</w:t>
      </w:r>
    </w:p>
    <w:p w:rsidR="008F6908" w:rsidRPr="00EA1804" w:rsidRDefault="008F6908" w:rsidP="00EF3092">
      <w:pPr>
        <w:spacing w:after="0" w:line="240" w:lineRule="auto"/>
      </w:pPr>
    </w:p>
    <w:p w:rsidR="00F30E0D" w:rsidRPr="00EA1804" w:rsidRDefault="00F30E0D" w:rsidP="0054245A">
      <w:pPr>
        <w:pStyle w:val="2"/>
        <w:rPr>
          <w:lang w:val="kk-KZ"/>
        </w:rPr>
      </w:pPr>
      <w:bookmarkStart w:id="12" w:name="_Toc88823524"/>
      <w:r w:rsidRPr="00EA1804">
        <w:t>2.</w:t>
      </w:r>
      <w:r w:rsidRPr="00EA1804">
        <w:rPr>
          <w:lang w:val="ru-RU"/>
        </w:rPr>
        <w:t>4</w:t>
      </w:r>
      <w:r w:rsidRPr="00EA1804">
        <w:t xml:space="preserve"> </w:t>
      </w:r>
      <w:r w:rsidRPr="00EA1804">
        <w:rPr>
          <w:lang w:val="ru-RU"/>
        </w:rPr>
        <w:t>Рудные формации</w:t>
      </w:r>
      <w:r w:rsidR="00CF5F86" w:rsidRPr="00EA1804">
        <w:rPr>
          <w:lang w:val="en-US"/>
        </w:rPr>
        <w:t xml:space="preserve"> </w:t>
      </w:r>
      <w:r w:rsidR="00CF5F86" w:rsidRPr="00EA1804">
        <w:rPr>
          <w:lang w:val="kk-KZ"/>
        </w:rPr>
        <w:t>Южного Алтая</w:t>
      </w:r>
      <w:bookmarkEnd w:id="12"/>
    </w:p>
    <w:p w:rsidR="0054245A" w:rsidRPr="00EA1804" w:rsidRDefault="0054245A" w:rsidP="0054245A">
      <w:pPr>
        <w:spacing w:after="0"/>
      </w:pPr>
    </w:p>
    <w:p w:rsidR="00B45DAC" w:rsidRPr="00EA1804" w:rsidRDefault="00B45DAC"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Циклично-направленное развитие геологических структур Южного Алтая в сложной геодинамической обстановке тектонического сжатия и коллизии Джунгарского массива и Западно-Сибирской плиты обусловило большое многообразие рудных формаций различных геолого-генетических типов и неодинаковой масштабности оруденения </w:t>
      </w:r>
      <w:r w:rsidR="00590278" w:rsidRPr="00EA1804">
        <w:rPr>
          <w:rFonts w:ascii="Times New Roman" w:hAnsi="Times New Roman"/>
          <w:sz w:val="28"/>
          <w:szCs w:val="28"/>
        </w:rPr>
        <w:t>(таблица</w:t>
      </w:r>
      <w:r w:rsidRPr="00EA1804">
        <w:rPr>
          <w:rFonts w:ascii="Times New Roman" w:hAnsi="Times New Roman"/>
          <w:sz w:val="28"/>
          <w:szCs w:val="28"/>
        </w:rPr>
        <w:t xml:space="preserve"> 2.2).</w:t>
      </w:r>
    </w:p>
    <w:p w:rsidR="00B45DAC" w:rsidRPr="00EA1804" w:rsidRDefault="00B45DAC"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В докембрийский цикл в условиях океанического рифтогенеза образовалась </w:t>
      </w:r>
      <w:r w:rsidRPr="00EA1804">
        <w:rPr>
          <w:rFonts w:ascii="Times New Roman" w:hAnsi="Times New Roman"/>
          <w:i/>
          <w:sz w:val="28"/>
          <w:szCs w:val="28"/>
        </w:rPr>
        <w:t>медно-колчеданная</w:t>
      </w:r>
      <w:r w:rsidRPr="00EA1804">
        <w:rPr>
          <w:rFonts w:ascii="Times New Roman" w:hAnsi="Times New Roman"/>
          <w:sz w:val="28"/>
          <w:szCs w:val="28"/>
        </w:rPr>
        <w:t xml:space="preserve"> формация вулканогенно-осадочного типа, локализованная в </w:t>
      </w:r>
      <w:r w:rsidRPr="00EA1804">
        <w:rPr>
          <w:rFonts w:ascii="Times New Roman" w:hAnsi="Times New Roman"/>
          <w:i/>
          <w:sz w:val="28"/>
          <w:szCs w:val="28"/>
        </w:rPr>
        <w:t>амфиболито-гнейсовой</w:t>
      </w:r>
      <w:r w:rsidRPr="00EA1804">
        <w:rPr>
          <w:rFonts w:ascii="Times New Roman" w:hAnsi="Times New Roman"/>
          <w:sz w:val="28"/>
          <w:szCs w:val="28"/>
        </w:rPr>
        <w:t xml:space="preserve"> формации (</w:t>
      </w:r>
      <w:r w:rsidRPr="00EA1804">
        <w:rPr>
          <w:rFonts w:ascii="Times New Roman" w:hAnsi="Times New Roman"/>
          <w:sz w:val="28"/>
          <w:szCs w:val="28"/>
          <w:lang w:val="en-US"/>
        </w:rPr>
        <w:t>PR</w:t>
      </w:r>
      <w:r w:rsidRPr="00EA1804">
        <w:rPr>
          <w:rFonts w:ascii="Times New Roman" w:hAnsi="Times New Roman"/>
          <w:sz w:val="28"/>
          <w:szCs w:val="28"/>
          <w:vertAlign w:val="subscript"/>
        </w:rPr>
        <w:t>1</w:t>
      </w:r>
      <w:r w:rsidRPr="00EA1804">
        <w:rPr>
          <w:rFonts w:ascii="Times New Roman" w:hAnsi="Times New Roman"/>
          <w:sz w:val="28"/>
          <w:szCs w:val="28"/>
        </w:rPr>
        <w:t xml:space="preserve">?) Курчум-Кальджирского блока (месторождения Карчига, Когодай и др.). В герцинский цикл в коллизионной геодинамической обстановке рудовмещающие породы </w:t>
      </w:r>
      <w:r w:rsidRPr="00EA1804">
        <w:rPr>
          <w:rFonts w:ascii="Times New Roman" w:hAnsi="Times New Roman"/>
          <w:i/>
          <w:sz w:val="28"/>
          <w:szCs w:val="28"/>
        </w:rPr>
        <w:t>амфиболито-гнейсовой</w:t>
      </w:r>
      <w:r w:rsidRPr="00EA1804">
        <w:rPr>
          <w:rFonts w:ascii="Times New Roman" w:hAnsi="Times New Roman"/>
          <w:sz w:val="28"/>
          <w:szCs w:val="28"/>
        </w:rPr>
        <w:t xml:space="preserve"> формации вместе с первичными медно-колчеданными рудными залежами подверглись интенсивным динамометаморфическим и гидротермально-метасоматическим преобразованиям </w:t>
      </w:r>
      <w:r w:rsidR="00CA1308" w:rsidRPr="00EA1804">
        <w:rPr>
          <w:rFonts w:ascii="Times New Roman" w:hAnsi="Times New Roman"/>
          <w:sz w:val="28"/>
          <w:szCs w:val="28"/>
        </w:rPr>
        <w:t>[12,39</w:t>
      </w:r>
      <w:r w:rsidRPr="00EA1804">
        <w:rPr>
          <w:rFonts w:ascii="Times New Roman" w:hAnsi="Times New Roman"/>
          <w:sz w:val="28"/>
          <w:szCs w:val="28"/>
        </w:rPr>
        <w:t xml:space="preserve">]. По новым представлениям месторождение Карчига отличается от колчеданных месторождений Рудного Алтая по геотектонической позиции, возрасту и преимущественно медным профилем оруденения и имеет близкие черты сходства с </w:t>
      </w:r>
      <w:r w:rsidRPr="00EA1804">
        <w:rPr>
          <w:rFonts w:ascii="Times New Roman" w:hAnsi="Times New Roman"/>
          <w:sz w:val="28"/>
          <w:szCs w:val="28"/>
          <w:lang w:val="en-US"/>
        </w:rPr>
        <w:t>Besshi</w:t>
      </w:r>
      <w:r w:rsidRPr="00EA1804">
        <w:rPr>
          <w:rFonts w:ascii="Times New Roman" w:hAnsi="Times New Roman"/>
          <w:sz w:val="28"/>
          <w:szCs w:val="28"/>
        </w:rPr>
        <w:t xml:space="preserve"> – типом месторождений Британской Колумбии [</w:t>
      </w:r>
      <w:r w:rsidR="00F85D79" w:rsidRPr="00EA1804">
        <w:rPr>
          <w:rFonts w:ascii="Times New Roman" w:hAnsi="Times New Roman"/>
          <w:sz w:val="28"/>
          <w:szCs w:val="28"/>
        </w:rPr>
        <w:t>19</w:t>
      </w:r>
      <w:r w:rsidRPr="00EA1804">
        <w:rPr>
          <w:rFonts w:ascii="Times New Roman" w:hAnsi="Times New Roman"/>
          <w:sz w:val="28"/>
          <w:szCs w:val="28"/>
        </w:rPr>
        <w:t xml:space="preserve">]. </w:t>
      </w:r>
    </w:p>
    <w:p w:rsidR="00B45DAC" w:rsidRPr="00EA1804" w:rsidRDefault="00B45DAC"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В герцинский цикл в рифтогенной геодинамической обстановке в зоне Белорецко-Маркакольского глубинного разлома накопились окисные железные </w:t>
      </w:r>
      <w:r w:rsidRPr="00EA1804">
        <w:rPr>
          <w:rFonts w:ascii="Times New Roman" w:hAnsi="Times New Roman"/>
          <w:sz w:val="28"/>
          <w:szCs w:val="28"/>
        </w:rPr>
        <w:lastRenderedPageBreak/>
        <w:t xml:space="preserve">руды, которые при формировании Маркакольской зоны смятия были преобразованы в </w:t>
      </w:r>
      <w:r w:rsidRPr="00EA1804">
        <w:rPr>
          <w:rFonts w:ascii="Times New Roman" w:hAnsi="Times New Roman"/>
          <w:i/>
          <w:sz w:val="28"/>
          <w:szCs w:val="28"/>
        </w:rPr>
        <w:t>метаморфизованную железную</w:t>
      </w:r>
      <w:r w:rsidR="00F9507B" w:rsidRPr="00EA1804">
        <w:rPr>
          <w:rFonts w:ascii="Times New Roman" w:hAnsi="Times New Roman"/>
          <w:sz w:val="28"/>
          <w:szCs w:val="28"/>
        </w:rPr>
        <w:t xml:space="preserve"> формацию апатит-маг</w:t>
      </w:r>
      <w:r w:rsidRPr="00EA1804">
        <w:rPr>
          <w:rFonts w:ascii="Times New Roman" w:hAnsi="Times New Roman"/>
          <w:sz w:val="28"/>
          <w:szCs w:val="28"/>
        </w:rPr>
        <w:t>н</w:t>
      </w:r>
      <w:r w:rsidR="00F9507B" w:rsidRPr="00EA1804">
        <w:rPr>
          <w:rFonts w:ascii="Times New Roman" w:hAnsi="Times New Roman"/>
          <w:sz w:val="28"/>
          <w:szCs w:val="28"/>
        </w:rPr>
        <w:t>е</w:t>
      </w:r>
      <w:r w:rsidRPr="00EA1804">
        <w:rPr>
          <w:rFonts w:ascii="Times New Roman" w:hAnsi="Times New Roman"/>
          <w:sz w:val="28"/>
          <w:szCs w:val="28"/>
        </w:rPr>
        <w:t>титовых руд (Маркакольское месторождение). В Белоубинско-Сарымсактинской зоне в связи с базальт-андезит-риолитовым вулканизмом (</w:t>
      </w:r>
      <w:r w:rsidRPr="00EA1804">
        <w:rPr>
          <w:rFonts w:ascii="Times New Roman" w:hAnsi="Times New Roman"/>
          <w:sz w:val="28"/>
          <w:szCs w:val="28"/>
          <w:lang w:val="en-US"/>
        </w:rPr>
        <w:t>D</w:t>
      </w:r>
      <w:r w:rsidRPr="00EA1804">
        <w:rPr>
          <w:rFonts w:ascii="Times New Roman" w:hAnsi="Times New Roman"/>
          <w:sz w:val="28"/>
          <w:szCs w:val="28"/>
          <w:vertAlign w:val="subscript"/>
        </w:rPr>
        <w:t>1-2</w:t>
      </w:r>
      <w:r w:rsidRPr="00EA1804">
        <w:rPr>
          <w:rFonts w:ascii="Times New Roman" w:hAnsi="Times New Roman"/>
          <w:sz w:val="28"/>
          <w:szCs w:val="28"/>
        </w:rPr>
        <w:t xml:space="preserve">) образовалась </w:t>
      </w:r>
      <w:r w:rsidRPr="00EA1804">
        <w:rPr>
          <w:rFonts w:ascii="Times New Roman" w:hAnsi="Times New Roman"/>
          <w:i/>
          <w:sz w:val="28"/>
          <w:szCs w:val="28"/>
        </w:rPr>
        <w:t>свинцово-цинковая</w:t>
      </w:r>
      <w:r w:rsidRPr="00EA1804">
        <w:rPr>
          <w:rFonts w:ascii="Times New Roman" w:hAnsi="Times New Roman"/>
          <w:sz w:val="28"/>
          <w:szCs w:val="28"/>
        </w:rPr>
        <w:t xml:space="preserve"> формация (месторождение Никитинское, Южноалтайская группа проявлений), а в Иртышско-Маркакольском разломе в Теректинском блоке локализовалась </w:t>
      </w:r>
      <w:r w:rsidRPr="00EA1804">
        <w:rPr>
          <w:rFonts w:ascii="Times New Roman" w:hAnsi="Times New Roman"/>
          <w:i/>
          <w:sz w:val="28"/>
          <w:szCs w:val="28"/>
        </w:rPr>
        <w:t>медно-цинковая</w:t>
      </w:r>
      <w:r w:rsidRPr="00EA1804">
        <w:rPr>
          <w:rFonts w:ascii="Times New Roman" w:hAnsi="Times New Roman"/>
          <w:sz w:val="28"/>
          <w:szCs w:val="28"/>
        </w:rPr>
        <w:t xml:space="preserve"> формация (Александровско-Теректинская рудная зона)</w:t>
      </w:r>
      <w:r w:rsidR="00910A50" w:rsidRPr="00EA1804">
        <w:rPr>
          <w:rFonts w:ascii="Times New Roman" w:hAnsi="Times New Roman"/>
          <w:sz w:val="28"/>
          <w:szCs w:val="28"/>
        </w:rPr>
        <w:t>.</w:t>
      </w:r>
    </w:p>
    <w:p w:rsidR="00B45DAC" w:rsidRPr="00EA1804" w:rsidRDefault="00B45DAC" w:rsidP="00EF3092">
      <w:pPr>
        <w:spacing w:after="0" w:line="240" w:lineRule="auto"/>
        <w:rPr>
          <w:rFonts w:ascii="Times New Roman" w:hAnsi="Times New Roman"/>
          <w:sz w:val="28"/>
          <w:szCs w:val="28"/>
        </w:rPr>
        <w:sectPr w:rsidR="00B45DAC" w:rsidRPr="00EA1804" w:rsidSect="001D5F2E">
          <w:footerReference w:type="default" r:id="rId14"/>
          <w:footerReference w:type="first" r:id="rId15"/>
          <w:pgSz w:w="11906" w:h="16838"/>
          <w:pgMar w:top="1134" w:right="567" w:bottom="1134" w:left="1701" w:header="709" w:footer="709" w:gutter="0"/>
          <w:pgNumType w:start="1"/>
          <w:cols w:space="720"/>
          <w:titlePg/>
          <w:docGrid w:linePitch="299"/>
        </w:sectPr>
      </w:pPr>
    </w:p>
    <w:p w:rsidR="00B45DAC" w:rsidRPr="00EA1804" w:rsidRDefault="00B45DAC" w:rsidP="00EF3092">
      <w:pPr>
        <w:spacing w:after="0" w:line="240" w:lineRule="auto"/>
        <w:rPr>
          <w:rFonts w:ascii="Times New Roman" w:hAnsi="Times New Roman"/>
          <w:sz w:val="28"/>
          <w:szCs w:val="28"/>
        </w:rPr>
      </w:pPr>
      <w:r w:rsidRPr="00EA1804">
        <w:rPr>
          <w:rFonts w:ascii="Times New Roman" w:hAnsi="Times New Roman"/>
          <w:sz w:val="28"/>
          <w:szCs w:val="28"/>
        </w:rPr>
        <w:lastRenderedPageBreak/>
        <w:t>Таблица 2.2</w:t>
      </w:r>
      <w:r w:rsidR="003C65DD" w:rsidRPr="00EA1804">
        <w:rPr>
          <w:rFonts w:ascii="Times New Roman" w:hAnsi="Times New Roman"/>
          <w:sz w:val="28"/>
          <w:szCs w:val="28"/>
        </w:rPr>
        <w:t xml:space="preserve"> – </w:t>
      </w:r>
      <w:r w:rsidRPr="00EA1804">
        <w:rPr>
          <w:rFonts w:ascii="Times New Roman" w:hAnsi="Times New Roman"/>
          <w:sz w:val="28"/>
          <w:szCs w:val="28"/>
        </w:rPr>
        <w:t>Основные типы рудных формаций Южного Алтая</w:t>
      </w:r>
    </w:p>
    <w:p w:rsidR="00B45DAC" w:rsidRPr="00EA1804" w:rsidRDefault="00B45DAC" w:rsidP="00EF3092">
      <w:pPr>
        <w:spacing w:after="0" w:line="240" w:lineRule="auto"/>
        <w:jc w:val="center"/>
        <w:rPr>
          <w:rFonts w:ascii="Times New Roman" w:hAnsi="Times New Roman"/>
          <w:b/>
          <w:sz w:val="28"/>
          <w:szCs w:val="28"/>
        </w:rPr>
      </w:pPr>
    </w:p>
    <w:tbl>
      <w:tblPr>
        <w:tblW w:w="151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1"/>
        <w:gridCol w:w="2520"/>
        <w:gridCol w:w="2081"/>
        <w:gridCol w:w="3448"/>
        <w:gridCol w:w="2268"/>
        <w:gridCol w:w="2135"/>
      </w:tblGrid>
      <w:tr w:rsidR="00B45DAC" w:rsidRPr="00EA1804" w:rsidTr="00BC45C4">
        <w:tc>
          <w:tcPr>
            <w:tcW w:w="2691" w:type="dxa"/>
            <w:tcBorders>
              <w:top w:val="single" w:sz="4" w:space="0" w:color="auto"/>
              <w:left w:val="single" w:sz="4" w:space="0" w:color="auto"/>
              <w:bottom w:val="single" w:sz="4" w:space="0" w:color="auto"/>
              <w:right w:val="single" w:sz="4" w:space="0" w:color="auto"/>
            </w:tcBorders>
            <w:shd w:val="clear" w:color="auto" w:fill="auto"/>
            <w:hideMark/>
          </w:tcPr>
          <w:p w:rsidR="00B45DAC" w:rsidRPr="00EA1804" w:rsidRDefault="00B45DAC" w:rsidP="00EF3092">
            <w:pPr>
              <w:spacing w:after="0" w:line="240" w:lineRule="auto"/>
              <w:jc w:val="center"/>
              <w:rPr>
                <w:rFonts w:ascii="Times New Roman" w:hAnsi="Times New Roman"/>
                <w:sz w:val="24"/>
                <w:szCs w:val="24"/>
              </w:rPr>
            </w:pPr>
            <w:r w:rsidRPr="00EA1804">
              <w:rPr>
                <w:rFonts w:ascii="Times New Roman" w:hAnsi="Times New Roman"/>
                <w:sz w:val="24"/>
                <w:szCs w:val="24"/>
              </w:rPr>
              <w:t>Рудная формация</w:t>
            </w:r>
          </w:p>
        </w:tc>
        <w:tc>
          <w:tcPr>
            <w:tcW w:w="2520" w:type="dxa"/>
            <w:tcBorders>
              <w:top w:val="single" w:sz="4" w:space="0" w:color="auto"/>
              <w:left w:val="single" w:sz="4" w:space="0" w:color="auto"/>
              <w:bottom w:val="single" w:sz="4" w:space="0" w:color="auto"/>
              <w:right w:val="single" w:sz="4" w:space="0" w:color="auto"/>
            </w:tcBorders>
            <w:shd w:val="clear" w:color="auto" w:fill="auto"/>
            <w:hideMark/>
          </w:tcPr>
          <w:p w:rsidR="00B45DAC" w:rsidRPr="00EA1804" w:rsidRDefault="00B45DAC" w:rsidP="00EF3092">
            <w:pPr>
              <w:spacing w:after="0" w:line="240" w:lineRule="auto"/>
              <w:jc w:val="center"/>
              <w:rPr>
                <w:rFonts w:ascii="Times New Roman" w:hAnsi="Times New Roman"/>
                <w:sz w:val="24"/>
                <w:szCs w:val="24"/>
              </w:rPr>
            </w:pPr>
            <w:r w:rsidRPr="00EA1804">
              <w:rPr>
                <w:rFonts w:ascii="Times New Roman" w:hAnsi="Times New Roman"/>
                <w:sz w:val="24"/>
                <w:szCs w:val="24"/>
              </w:rPr>
              <w:t>Минеральный тип</w:t>
            </w:r>
          </w:p>
        </w:tc>
        <w:tc>
          <w:tcPr>
            <w:tcW w:w="2081" w:type="dxa"/>
            <w:tcBorders>
              <w:top w:val="single" w:sz="4" w:space="0" w:color="auto"/>
              <w:left w:val="single" w:sz="4" w:space="0" w:color="auto"/>
              <w:bottom w:val="single" w:sz="4" w:space="0" w:color="auto"/>
              <w:right w:val="single" w:sz="4" w:space="0" w:color="auto"/>
            </w:tcBorders>
            <w:shd w:val="clear" w:color="auto" w:fill="auto"/>
            <w:hideMark/>
          </w:tcPr>
          <w:p w:rsidR="00B45DAC" w:rsidRPr="00EA1804" w:rsidRDefault="00B45DAC" w:rsidP="00EF3092">
            <w:pPr>
              <w:spacing w:after="0" w:line="240" w:lineRule="auto"/>
              <w:jc w:val="center"/>
              <w:rPr>
                <w:rFonts w:ascii="Times New Roman" w:hAnsi="Times New Roman"/>
                <w:sz w:val="24"/>
                <w:szCs w:val="24"/>
              </w:rPr>
            </w:pPr>
            <w:r w:rsidRPr="00EA1804">
              <w:rPr>
                <w:rFonts w:ascii="Times New Roman" w:hAnsi="Times New Roman"/>
                <w:sz w:val="24"/>
                <w:szCs w:val="24"/>
              </w:rPr>
              <w:t>Сопутствующие элементы</w:t>
            </w:r>
          </w:p>
        </w:tc>
        <w:tc>
          <w:tcPr>
            <w:tcW w:w="3448" w:type="dxa"/>
            <w:tcBorders>
              <w:top w:val="single" w:sz="4" w:space="0" w:color="auto"/>
              <w:left w:val="single" w:sz="4" w:space="0" w:color="auto"/>
              <w:bottom w:val="single" w:sz="4" w:space="0" w:color="auto"/>
              <w:right w:val="single" w:sz="4" w:space="0" w:color="auto"/>
            </w:tcBorders>
            <w:shd w:val="clear" w:color="auto" w:fill="auto"/>
            <w:hideMark/>
          </w:tcPr>
          <w:p w:rsidR="00B45DAC" w:rsidRPr="00EA1804" w:rsidRDefault="00B45DAC" w:rsidP="00EF3092">
            <w:pPr>
              <w:spacing w:after="0" w:line="240" w:lineRule="auto"/>
              <w:jc w:val="center"/>
              <w:rPr>
                <w:rFonts w:ascii="Times New Roman" w:hAnsi="Times New Roman"/>
                <w:sz w:val="24"/>
                <w:szCs w:val="24"/>
              </w:rPr>
            </w:pPr>
            <w:r w:rsidRPr="00EA1804">
              <w:rPr>
                <w:rFonts w:ascii="Times New Roman" w:hAnsi="Times New Roman"/>
                <w:sz w:val="24"/>
                <w:szCs w:val="24"/>
              </w:rPr>
              <w:t>Рудообразующая формация</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B45DAC" w:rsidRPr="00EA1804" w:rsidRDefault="00B45DAC" w:rsidP="00EF3092">
            <w:pPr>
              <w:spacing w:after="0" w:line="240" w:lineRule="auto"/>
              <w:jc w:val="center"/>
              <w:rPr>
                <w:rFonts w:ascii="Times New Roman" w:hAnsi="Times New Roman"/>
                <w:sz w:val="24"/>
                <w:szCs w:val="24"/>
              </w:rPr>
            </w:pPr>
            <w:r w:rsidRPr="00EA1804">
              <w:rPr>
                <w:rFonts w:ascii="Times New Roman" w:hAnsi="Times New Roman"/>
                <w:sz w:val="24"/>
                <w:szCs w:val="24"/>
              </w:rPr>
              <w:t>Типовые объекты</w:t>
            </w:r>
          </w:p>
        </w:tc>
        <w:tc>
          <w:tcPr>
            <w:tcW w:w="2135" w:type="dxa"/>
            <w:tcBorders>
              <w:top w:val="single" w:sz="4" w:space="0" w:color="auto"/>
              <w:left w:val="single" w:sz="4" w:space="0" w:color="auto"/>
              <w:bottom w:val="single" w:sz="4" w:space="0" w:color="auto"/>
              <w:right w:val="single" w:sz="4" w:space="0" w:color="auto"/>
            </w:tcBorders>
            <w:shd w:val="clear" w:color="auto" w:fill="auto"/>
            <w:hideMark/>
          </w:tcPr>
          <w:p w:rsidR="00B45DAC" w:rsidRPr="00EA1804" w:rsidRDefault="00B45DAC" w:rsidP="00EF3092">
            <w:pPr>
              <w:spacing w:after="0" w:line="240" w:lineRule="auto"/>
              <w:jc w:val="center"/>
              <w:rPr>
                <w:rFonts w:ascii="Times New Roman" w:hAnsi="Times New Roman"/>
                <w:sz w:val="24"/>
                <w:szCs w:val="24"/>
              </w:rPr>
            </w:pPr>
            <w:r w:rsidRPr="00EA1804">
              <w:rPr>
                <w:rFonts w:ascii="Times New Roman" w:hAnsi="Times New Roman"/>
                <w:sz w:val="24"/>
                <w:szCs w:val="24"/>
              </w:rPr>
              <w:t>Практическая значимость</w:t>
            </w:r>
          </w:p>
        </w:tc>
      </w:tr>
      <w:tr w:rsidR="00B45DAC" w:rsidRPr="00EA1804" w:rsidTr="00BC45C4">
        <w:tc>
          <w:tcPr>
            <w:tcW w:w="2691" w:type="dxa"/>
            <w:tcBorders>
              <w:top w:val="single" w:sz="4" w:space="0" w:color="auto"/>
              <w:left w:val="single" w:sz="4" w:space="0" w:color="auto"/>
              <w:bottom w:val="single" w:sz="4" w:space="0" w:color="auto"/>
              <w:right w:val="single" w:sz="4" w:space="0" w:color="auto"/>
            </w:tcBorders>
            <w:shd w:val="clear" w:color="auto" w:fill="auto"/>
            <w:hideMark/>
          </w:tcPr>
          <w:p w:rsidR="00B45DAC" w:rsidRPr="00EA1804" w:rsidRDefault="00B45DAC" w:rsidP="00EF3092">
            <w:pPr>
              <w:spacing w:after="0" w:line="240" w:lineRule="auto"/>
              <w:jc w:val="center"/>
              <w:rPr>
                <w:rFonts w:ascii="Times New Roman" w:hAnsi="Times New Roman"/>
                <w:sz w:val="24"/>
                <w:szCs w:val="24"/>
              </w:rPr>
            </w:pPr>
            <w:r w:rsidRPr="00EA1804">
              <w:rPr>
                <w:rFonts w:ascii="Times New Roman" w:hAnsi="Times New Roman"/>
                <w:sz w:val="24"/>
                <w:szCs w:val="24"/>
              </w:rPr>
              <w:t>1</w:t>
            </w:r>
          </w:p>
        </w:tc>
        <w:tc>
          <w:tcPr>
            <w:tcW w:w="2520" w:type="dxa"/>
            <w:tcBorders>
              <w:top w:val="single" w:sz="4" w:space="0" w:color="auto"/>
              <w:left w:val="single" w:sz="4" w:space="0" w:color="auto"/>
              <w:bottom w:val="single" w:sz="4" w:space="0" w:color="auto"/>
              <w:right w:val="single" w:sz="4" w:space="0" w:color="auto"/>
            </w:tcBorders>
            <w:shd w:val="clear" w:color="auto" w:fill="auto"/>
            <w:hideMark/>
          </w:tcPr>
          <w:p w:rsidR="00B45DAC" w:rsidRPr="00EA1804" w:rsidRDefault="00B45DAC" w:rsidP="00EF3092">
            <w:pPr>
              <w:spacing w:after="0" w:line="240" w:lineRule="auto"/>
              <w:jc w:val="center"/>
              <w:rPr>
                <w:rFonts w:ascii="Times New Roman" w:hAnsi="Times New Roman"/>
                <w:sz w:val="24"/>
                <w:szCs w:val="24"/>
              </w:rPr>
            </w:pPr>
            <w:r w:rsidRPr="00EA1804">
              <w:rPr>
                <w:rFonts w:ascii="Times New Roman" w:hAnsi="Times New Roman"/>
                <w:sz w:val="24"/>
                <w:szCs w:val="24"/>
              </w:rPr>
              <w:t>2</w:t>
            </w:r>
          </w:p>
        </w:tc>
        <w:tc>
          <w:tcPr>
            <w:tcW w:w="2081" w:type="dxa"/>
            <w:tcBorders>
              <w:top w:val="single" w:sz="4" w:space="0" w:color="auto"/>
              <w:left w:val="single" w:sz="4" w:space="0" w:color="auto"/>
              <w:bottom w:val="single" w:sz="4" w:space="0" w:color="auto"/>
              <w:right w:val="single" w:sz="4" w:space="0" w:color="auto"/>
            </w:tcBorders>
            <w:shd w:val="clear" w:color="auto" w:fill="auto"/>
            <w:hideMark/>
          </w:tcPr>
          <w:p w:rsidR="00B45DAC" w:rsidRPr="00EA1804" w:rsidRDefault="00B45DAC" w:rsidP="00EF3092">
            <w:pPr>
              <w:spacing w:after="0" w:line="240" w:lineRule="auto"/>
              <w:jc w:val="center"/>
              <w:rPr>
                <w:rFonts w:ascii="Times New Roman" w:hAnsi="Times New Roman"/>
                <w:sz w:val="24"/>
                <w:szCs w:val="24"/>
              </w:rPr>
            </w:pPr>
            <w:r w:rsidRPr="00EA1804">
              <w:rPr>
                <w:rFonts w:ascii="Times New Roman" w:hAnsi="Times New Roman"/>
                <w:sz w:val="24"/>
                <w:szCs w:val="24"/>
              </w:rPr>
              <w:t>3</w:t>
            </w:r>
          </w:p>
        </w:tc>
        <w:tc>
          <w:tcPr>
            <w:tcW w:w="3448" w:type="dxa"/>
            <w:tcBorders>
              <w:top w:val="single" w:sz="4" w:space="0" w:color="auto"/>
              <w:left w:val="single" w:sz="4" w:space="0" w:color="auto"/>
              <w:bottom w:val="single" w:sz="4" w:space="0" w:color="auto"/>
              <w:right w:val="single" w:sz="4" w:space="0" w:color="auto"/>
            </w:tcBorders>
            <w:shd w:val="clear" w:color="auto" w:fill="auto"/>
            <w:hideMark/>
          </w:tcPr>
          <w:p w:rsidR="00B45DAC" w:rsidRPr="00EA1804" w:rsidRDefault="00B45DAC" w:rsidP="00EF3092">
            <w:pPr>
              <w:spacing w:after="0" w:line="240" w:lineRule="auto"/>
              <w:jc w:val="center"/>
              <w:rPr>
                <w:rFonts w:ascii="Times New Roman" w:hAnsi="Times New Roman"/>
                <w:sz w:val="24"/>
                <w:szCs w:val="24"/>
              </w:rPr>
            </w:pPr>
            <w:r w:rsidRPr="00EA1804">
              <w:rPr>
                <w:rFonts w:ascii="Times New Roman" w:hAnsi="Times New Roman"/>
                <w:sz w:val="24"/>
                <w:szCs w:val="24"/>
              </w:rPr>
              <w:t>4</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B45DAC" w:rsidRPr="00EA1804" w:rsidRDefault="00B45DAC" w:rsidP="00EF3092">
            <w:pPr>
              <w:spacing w:after="0" w:line="240" w:lineRule="auto"/>
              <w:jc w:val="center"/>
              <w:rPr>
                <w:rFonts w:ascii="Times New Roman" w:hAnsi="Times New Roman"/>
                <w:sz w:val="24"/>
                <w:szCs w:val="24"/>
              </w:rPr>
            </w:pPr>
            <w:r w:rsidRPr="00EA1804">
              <w:rPr>
                <w:rFonts w:ascii="Times New Roman" w:hAnsi="Times New Roman"/>
                <w:sz w:val="24"/>
                <w:szCs w:val="24"/>
              </w:rPr>
              <w:t>5</w:t>
            </w:r>
          </w:p>
        </w:tc>
        <w:tc>
          <w:tcPr>
            <w:tcW w:w="2135" w:type="dxa"/>
            <w:tcBorders>
              <w:top w:val="single" w:sz="4" w:space="0" w:color="auto"/>
              <w:left w:val="single" w:sz="4" w:space="0" w:color="auto"/>
              <w:bottom w:val="single" w:sz="4" w:space="0" w:color="auto"/>
              <w:right w:val="single" w:sz="4" w:space="0" w:color="auto"/>
            </w:tcBorders>
            <w:shd w:val="clear" w:color="auto" w:fill="auto"/>
            <w:hideMark/>
          </w:tcPr>
          <w:p w:rsidR="00B45DAC" w:rsidRPr="00EA1804" w:rsidRDefault="00B45DAC" w:rsidP="00EF3092">
            <w:pPr>
              <w:spacing w:after="0" w:line="240" w:lineRule="auto"/>
              <w:jc w:val="center"/>
              <w:rPr>
                <w:rFonts w:ascii="Times New Roman" w:hAnsi="Times New Roman"/>
                <w:sz w:val="24"/>
                <w:szCs w:val="24"/>
              </w:rPr>
            </w:pPr>
            <w:r w:rsidRPr="00EA1804">
              <w:rPr>
                <w:rFonts w:ascii="Times New Roman" w:hAnsi="Times New Roman"/>
                <w:sz w:val="24"/>
                <w:szCs w:val="24"/>
              </w:rPr>
              <w:t>6</w:t>
            </w:r>
          </w:p>
        </w:tc>
      </w:tr>
      <w:tr w:rsidR="00B45DAC" w:rsidRPr="00EA1804" w:rsidTr="00BC45C4">
        <w:tc>
          <w:tcPr>
            <w:tcW w:w="2691" w:type="dxa"/>
            <w:tcBorders>
              <w:top w:val="single" w:sz="4" w:space="0" w:color="auto"/>
              <w:left w:val="single" w:sz="4" w:space="0" w:color="auto"/>
              <w:bottom w:val="single" w:sz="4" w:space="0" w:color="auto"/>
              <w:right w:val="single" w:sz="4" w:space="0" w:color="auto"/>
            </w:tcBorders>
            <w:shd w:val="clear" w:color="auto" w:fill="auto"/>
            <w:hideMark/>
          </w:tcPr>
          <w:p w:rsidR="00B45DAC" w:rsidRPr="00EA1804" w:rsidRDefault="00B45DAC" w:rsidP="00EF3092">
            <w:pPr>
              <w:spacing w:after="0" w:line="240" w:lineRule="auto"/>
              <w:rPr>
                <w:rFonts w:ascii="Times New Roman" w:hAnsi="Times New Roman"/>
                <w:sz w:val="24"/>
                <w:szCs w:val="24"/>
              </w:rPr>
            </w:pPr>
            <w:r w:rsidRPr="00EA1804">
              <w:rPr>
                <w:rFonts w:ascii="Times New Roman" w:hAnsi="Times New Roman"/>
                <w:sz w:val="24"/>
                <w:szCs w:val="24"/>
              </w:rPr>
              <w:t>Эпимагматическая редкоземельная</w:t>
            </w:r>
          </w:p>
        </w:tc>
        <w:tc>
          <w:tcPr>
            <w:tcW w:w="2520" w:type="dxa"/>
            <w:tcBorders>
              <w:top w:val="single" w:sz="4" w:space="0" w:color="auto"/>
              <w:left w:val="single" w:sz="4" w:space="0" w:color="auto"/>
              <w:bottom w:val="single" w:sz="4" w:space="0" w:color="auto"/>
              <w:right w:val="single" w:sz="4" w:space="0" w:color="auto"/>
            </w:tcBorders>
            <w:shd w:val="clear" w:color="auto" w:fill="auto"/>
            <w:hideMark/>
          </w:tcPr>
          <w:p w:rsidR="00B45DAC" w:rsidRPr="00EA1804" w:rsidRDefault="00BF0D4C" w:rsidP="00EF3092">
            <w:pPr>
              <w:spacing w:after="0" w:line="240" w:lineRule="auto"/>
              <w:rPr>
                <w:rFonts w:ascii="Times New Roman" w:hAnsi="Times New Roman"/>
                <w:sz w:val="24"/>
                <w:szCs w:val="24"/>
              </w:rPr>
            </w:pPr>
            <w:r w:rsidRPr="00EA1804">
              <w:rPr>
                <w:rFonts w:ascii="Times New Roman" w:hAnsi="Times New Roman"/>
                <w:sz w:val="24"/>
                <w:szCs w:val="24"/>
              </w:rPr>
              <w:t>К</w:t>
            </w:r>
            <w:r w:rsidR="00B45DAC" w:rsidRPr="00EA1804">
              <w:rPr>
                <w:rFonts w:ascii="Times New Roman" w:hAnsi="Times New Roman"/>
                <w:sz w:val="24"/>
                <w:szCs w:val="24"/>
              </w:rPr>
              <w:t>олумбит-редкоземельный</w:t>
            </w:r>
          </w:p>
        </w:tc>
        <w:tc>
          <w:tcPr>
            <w:tcW w:w="2081" w:type="dxa"/>
            <w:tcBorders>
              <w:top w:val="single" w:sz="4" w:space="0" w:color="auto"/>
              <w:left w:val="single" w:sz="4" w:space="0" w:color="auto"/>
              <w:bottom w:val="single" w:sz="4" w:space="0" w:color="auto"/>
              <w:right w:val="single" w:sz="4" w:space="0" w:color="auto"/>
            </w:tcBorders>
            <w:shd w:val="clear" w:color="auto" w:fill="auto"/>
            <w:hideMark/>
          </w:tcPr>
          <w:p w:rsidR="00B45DAC" w:rsidRPr="00EA1804" w:rsidRDefault="00B45DAC" w:rsidP="00EF3092">
            <w:pPr>
              <w:spacing w:after="0" w:line="240" w:lineRule="auto"/>
              <w:rPr>
                <w:rFonts w:ascii="Times New Roman" w:hAnsi="Times New Roman"/>
                <w:sz w:val="24"/>
                <w:szCs w:val="24"/>
                <w:lang w:val="en-US"/>
              </w:rPr>
            </w:pPr>
            <w:r w:rsidRPr="00EA1804">
              <w:rPr>
                <w:rFonts w:ascii="Times New Roman" w:hAnsi="Times New Roman"/>
                <w:sz w:val="24"/>
                <w:szCs w:val="24"/>
                <w:lang w:val="en-US"/>
              </w:rPr>
              <w:t>Nb, Sn, Bi, Be, Li, Ta, U, Ce, La</w:t>
            </w:r>
          </w:p>
        </w:tc>
        <w:tc>
          <w:tcPr>
            <w:tcW w:w="3448" w:type="dxa"/>
            <w:tcBorders>
              <w:top w:val="single" w:sz="4" w:space="0" w:color="auto"/>
              <w:left w:val="single" w:sz="4" w:space="0" w:color="auto"/>
              <w:bottom w:val="single" w:sz="4" w:space="0" w:color="auto"/>
              <w:right w:val="single" w:sz="4" w:space="0" w:color="auto"/>
            </w:tcBorders>
            <w:shd w:val="clear" w:color="auto" w:fill="auto"/>
            <w:hideMark/>
          </w:tcPr>
          <w:p w:rsidR="00B45DAC" w:rsidRPr="00EA1804" w:rsidRDefault="00B45DAC" w:rsidP="00EF3092">
            <w:pPr>
              <w:spacing w:after="0" w:line="240" w:lineRule="auto"/>
              <w:rPr>
                <w:rFonts w:ascii="Times New Roman" w:hAnsi="Times New Roman"/>
                <w:sz w:val="24"/>
                <w:szCs w:val="24"/>
              </w:rPr>
            </w:pPr>
            <w:r w:rsidRPr="00EA1804">
              <w:rPr>
                <w:rFonts w:ascii="Times New Roman" w:hAnsi="Times New Roman"/>
                <w:sz w:val="24"/>
                <w:szCs w:val="24"/>
              </w:rPr>
              <w:t xml:space="preserve">Щелочногранитовая, граносиенитовая постколлизионная </w:t>
            </w:r>
            <w:r w:rsidRPr="00EA1804">
              <w:rPr>
                <w:rFonts w:ascii="Times New Roman" w:hAnsi="Times New Roman"/>
                <w:sz w:val="24"/>
                <w:szCs w:val="24"/>
                <w:lang w:val="en-US"/>
              </w:rPr>
              <w:t>P</w:t>
            </w:r>
            <w:r w:rsidRPr="00EA1804">
              <w:rPr>
                <w:rFonts w:ascii="Times New Roman" w:hAnsi="Times New Roman"/>
                <w:sz w:val="24"/>
                <w:szCs w:val="24"/>
                <w:vertAlign w:val="subscript"/>
              </w:rPr>
              <w:t>1</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B45DAC" w:rsidRPr="00EA1804" w:rsidRDefault="00B45DAC" w:rsidP="00EF3092">
            <w:pPr>
              <w:spacing w:after="0" w:line="240" w:lineRule="auto"/>
              <w:rPr>
                <w:rFonts w:ascii="Times New Roman" w:hAnsi="Times New Roman"/>
                <w:sz w:val="24"/>
                <w:szCs w:val="24"/>
              </w:rPr>
            </w:pPr>
            <w:r w:rsidRPr="00EA1804">
              <w:rPr>
                <w:rFonts w:ascii="Times New Roman" w:hAnsi="Times New Roman"/>
                <w:sz w:val="24"/>
                <w:szCs w:val="24"/>
              </w:rPr>
              <w:t>Азутау</w:t>
            </w:r>
          </w:p>
        </w:tc>
        <w:tc>
          <w:tcPr>
            <w:tcW w:w="2135" w:type="dxa"/>
            <w:tcBorders>
              <w:top w:val="single" w:sz="4" w:space="0" w:color="auto"/>
              <w:left w:val="single" w:sz="4" w:space="0" w:color="auto"/>
              <w:bottom w:val="single" w:sz="4" w:space="0" w:color="auto"/>
              <w:right w:val="single" w:sz="4" w:space="0" w:color="auto"/>
            </w:tcBorders>
            <w:shd w:val="clear" w:color="auto" w:fill="auto"/>
            <w:hideMark/>
          </w:tcPr>
          <w:p w:rsidR="00B45DAC" w:rsidRPr="00EA1804" w:rsidRDefault="00B45DAC" w:rsidP="00EF3092">
            <w:pPr>
              <w:spacing w:after="0" w:line="240" w:lineRule="auto"/>
              <w:rPr>
                <w:rFonts w:ascii="Times New Roman" w:hAnsi="Times New Roman"/>
                <w:sz w:val="24"/>
                <w:szCs w:val="24"/>
              </w:rPr>
            </w:pPr>
            <w:r w:rsidRPr="00EA1804">
              <w:rPr>
                <w:rFonts w:ascii="Times New Roman" w:hAnsi="Times New Roman"/>
                <w:sz w:val="24"/>
                <w:szCs w:val="24"/>
              </w:rPr>
              <w:t>Мелкие</w:t>
            </w:r>
          </w:p>
        </w:tc>
      </w:tr>
      <w:tr w:rsidR="00B45DAC" w:rsidRPr="00EA1804" w:rsidTr="00BC45C4">
        <w:tc>
          <w:tcPr>
            <w:tcW w:w="2691" w:type="dxa"/>
            <w:tcBorders>
              <w:top w:val="single" w:sz="4" w:space="0" w:color="auto"/>
              <w:left w:val="single" w:sz="4" w:space="0" w:color="auto"/>
              <w:bottom w:val="single" w:sz="4" w:space="0" w:color="auto"/>
              <w:right w:val="single" w:sz="4" w:space="0" w:color="auto"/>
            </w:tcBorders>
            <w:shd w:val="clear" w:color="auto" w:fill="auto"/>
            <w:hideMark/>
          </w:tcPr>
          <w:p w:rsidR="00B45DAC" w:rsidRPr="00EA1804" w:rsidRDefault="00B45DAC" w:rsidP="00EF3092">
            <w:pPr>
              <w:spacing w:after="0" w:line="240" w:lineRule="auto"/>
              <w:rPr>
                <w:rFonts w:ascii="Times New Roman" w:hAnsi="Times New Roman"/>
                <w:sz w:val="24"/>
                <w:szCs w:val="24"/>
              </w:rPr>
            </w:pPr>
            <w:r w:rsidRPr="00EA1804">
              <w:rPr>
                <w:rFonts w:ascii="Times New Roman" w:hAnsi="Times New Roman"/>
                <w:sz w:val="24"/>
                <w:szCs w:val="24"/>
              </w:rPr>
              <w:t>Редкометалльная</w:t>
            </w:r>
          </w:p>
          <w:p w:rsidR="00B45DAC" w:rsidRPr="00EA1804" w:rsidRDefault="00B45DAC" w:rsidP="00EF3092">
            <w:pPr>
              <w:spacing w:after="0" w:line="240" w:lineRule="auto"/>
              <w:rPr>
                <w:rFonts w:ascii="Times New Roman" w:hAnsi="Times New Roman"/>
                <w:sz w:val="24"/>
                <w:szCs w:val="24"/>
              </w:rPr>
            </w:pPr>
            <w:r w:rsidRPr="00EA1804">
              <w:rPr>
                <w:rFonts w:ascii="Times New Roman" w:hAnsi="Times New Roman"/>
                <w:sz w:val="24"/>
                <w:szCs w:val="24"/>
              </w:rPr>
              <w:t xml:space="preserve">пегматитовая </w:t>
            </w:r>
          </w:p>
        </w:tc>
        <w:tc>
          <w:tcPr>
            <w:tcW w:w="2520" w:type="dxa"/>
            <w:tcBorders>
              <w:top w:val="single" w:sz="4" w:space="0" w:color="auto"/>
              <w:left w:val="single" w:sz="4" w:space="0" w:color="auto"/>
              <w:bottom w:val="single" w:sz="4" w:space="0" w:color="auto"/>
              <w:right w:val="single" w:sz="4" w:space="0" w:color="auto"/>
            </w:tcBorders>
            <w:shd w:val="clear" w:color="auto" w:fill="auto"/>
            <w:hideMark/>
          </w:tcPr>
          <w:p w:rsidR="00B45DAC" w:rsidRPr="00EA1804" w:rsidRDefault="00BF0D4C" w:rsidP="00EF3092">
            <w:pPr>
              <w:spacing w:after="0" w:line="240" w:lineRule="auto"/>
              <w:rPr>
                <w:rFonts w:ascii="Times New Roman" w:hAnsi="Times New Roman"/>
                <w:sz w:val="24"/>
                <w:szCs w:val="24"/>
              </w:rPr>
            </w:pPr>
            <w:r w:rsidRPr="00EA1804">
              <w:rPr>
                <w:rFonts w:ascii="Times New Roman" w:hAnsi="Times New Roman"/>
                <w:sz w:val="24"/>
                <w:szCs w:val="24"/>
              </w:rPr>
              <w:t>Т</w:t>
            </w:r>
            <w:r w:rsidR="00B45DAC" w:rsidRPr="00EA1804">
              <w:rPr>
                <w:rFonts w:ascii="Times New Roman" w:hAnsi="Times New Roman"/>
                <w:sz w:val="24"/>
                <w:szCs w:val="24"/>
              </w:rPr>
              <w:t>антал-ниобиевый</w:t>
            </w:r>
          </w:p>
        </w:tc>
        <w:tc>
          <w:tcPr>
            <w:tcW w:w="2081" w:type="dxa"/>
            <w:tcBorders>
              <w:top w:val="single" w:sz="4" w:space="0" w:color="auto"/>
              <w:left w:val="single" w:sz="4" w:space="0" w:color="auto"/>
              <w:bottom w:val="single" w:sz="4" w:space="0" w:color="auto"/>
              <w:right w:val="single" w:sz="4" w:space="0" w:color="auto"/>
            </w:tcBorders>
            <w:shd w:val="clear" w:color="auto" w:fill="auto"/>
            <w:hideMark/>
          </w:tcPr>
          <w:p w:rsidR="00B45DAC" w:rsidRPr="00EA1804" w:rsidRDefault="00B45DAC" w:rsidP="00EF3092">
            <w:pPr>
              <w:spacing w:after="0" w:line="240" w:lineRule="auto"/>
              <w:rPr>
                <w:rFonts w:ascii="Times New Roman" w:hAnsi="Times New Roman"/>
                <w:sz w:val="24"/>
                <w:szCs w:val="24"/>
                <w:lang w:val="en-US"/>
              </w:rPr>
            </w:pPr>
            <w:r w:rsidRPr="00EA1804">
              <w:rPr>
                <w:rFonts w:ascii="Times New Roman" w:hAnsi="Times New Roman"/>
                <w:sz w:val="24"/>
                <w:szCs w:val="24"/>
                <w:lang w:val="en-US"/>
              </w:rPr>
              <w:t>Be, Ta, Sn, As, F, Ti</w:t>
            </w:r>
          </w:p>
        </w:tc>
        <w:tc>
          <w:tcPr>
            <w:tcW w:w="3448" w:type="dxa"/>
            <w:tcBorders>
              <w:top w:val="single" w:sz="4" w:space="0" w:color="auto"/>
              <w:left w:val="single" w:sz="4" w:space="0" w:color="auto"/>
              <w:bottom w:val="single" w:sz="4" w:space="0" w:color="auto"/>
              <w:right w:val="single" w:sz="4" w:space="0" w:color="auto"/>
            </w:tcBorders>
            <w:shd w:val="clear" w:color="auto" w:fill="auto"/>
            <w:hideMark/>
          </w:tcPr>
          <w:p w:rsidR="00B45DAC" w:rsidRPr="00EA1804" w:rsidRDefault="00B45DAC" w:rsidP="00EF3092">
            <w:pPr>
              <w:spacing w:after="0" w:line="240" w:lineRule="auto"/>
              <w:rPr>
                <w:rFonts w:ascii="Times New Roman" w:hAnsi="Times New Roman"/>
                <w:sz w:val="24"/>
                <w:szCs w:val="24"/>
              </w:rPr>
            </w:pPr>
            <w:r w:rsidRPr="00EA1804">
              <w:rPr>
                <w:rFonts w:ascii="Times New Roman" w:hAnsi="Times New Roman"/>
                <w:sz w:val="24"/>
                <w:szCs w:val="24"/>
              </w:rPr>
              <w:t xml:space="preserve">Гранитовая постколлизионная </w:t>
            </w:r>
            <w:r w:rsidRPr="00EA1804">
              <w:rPr>
                <w:rFonts w:ascii="Times New Roman" w:hAnsi="Times New Roman"/>
                <w:sz w:val="24"/>
                <w:szCs w:val="24"/>
                <w:lang w:val="en-US"/>
              </w:rPr>
              <w:t>P</w:t>
            </w:r>
            <w:r w:rsidRPr="00EA1804">
              <w:rPr>
                <w:rFonts w:ascii="Times New Roman" w:hAnsi="Times New Roman"/>
                <w:sz w:val="24"/>
                <w:szCs w:val="24"/>
                <w:vertAlign w:val="subscript"/>
              </w:rPr>
              <w:t>1</w:t>
            </w:r>
            <w:r w:rsidRPr="00EA1804">
              <w:rPr>
                <w:rFonts w:ascii="Times New Roman" w:hAnsi="Times New Roman"/>
                <w:sz w:val="24"/>
                <w:szCs w:val="24"/>
              </w:rPr>
              <w:t>, калбинский комплекс</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B45DAC" w:rsidRPr="00EA1804" w:rsidRDefault="00B45DAC" w:rsidP="00EF3092">
            <w:pPr>
              <w:spacing w:after="0" w:line="240" w:lineRule="auto"/>
              <w:rPr>
                <w:rFonts w:ascii="Times New Roman" w:hAnsi="Times New Roman"/>
                <w:sz w:val="24"/>
                <w:szCs w:val="24"/>
              </w:rPr>
            </w:pPr>
            <w:r w:rsidRPr="00EA1804">
              <w:rPr>
                <w:rFonts w:ascii="Times New Roman" w:hAnsi="Times New Roman"/>
                <w:sz w:val="24"/>
                <w:szCs w:val="24"/>
              </w:rPr>
              <w:t>Такыркуль</w:t>
            </w:r>
          </w:p>
          <w:p w:rsidR="00B45DAC" w:rsidRPr="00EA1804" w:rsidRDefault="00B45DAC" w:rsidP="00EF3092">
            <w:pPr>
              <w:spacing w:after="0" w:line="240" w:lineRule="auto"/>
              <w:rPr>
                <w:rFonts w:ascii="Times New Roman" w:hAnsi="Times New Roman"/>
                <w:sz w:val="24"/>
                <w:szCs w:val="24"/>
              </w:rPr>
            </w:pPr>
            <w:r w:rsidRPr="00EA1804">
              <w:rPr>
                <w:rFonts w:ascii="Times New Roman" w:hAnsi="Times New Roman"/>
                <w:sz w:val="24"/>
                <w:szCs w:val="24"/>
              </w:rPr>
              <w:t>Успенское</w:t>
            </w:r>
          </w:p>
          <w:p w:rsidR="00B45DAC" w:rsidRPr="00EA1804" w:rsidRDefault="00B45DAC" w:rsidP="00EF3092">
            <w:pPr>
              <w:spacing w:after="0" w:line="240" w:lineRule="auto"/>
              <w:rPr>
                <w:rFonts w:ascii="Times New Roman" w:hAnsi="Times New Roman"/>
                <w:sz w:val="24"/>
                <w:szCs w:val="24"/>
              </w:rPr>
            </w:pPr>
            <w:r w:rsidRPr="00EA1804">
              <w:rPr>
                <w:rFonts w:ascii="Times New Roman" w:hAnsi="Times New Roman"/>
                <w:sz w:val="24"/>
                <w:szCs w:val="24"/>
              </w:rPr>
              <w:t>Ленинское</w:t>
            </w:r>
          </w:p>
          <w:p w:rsidR="00B45DAC" w:rsidRPr="00EA1804" w:rsidRDefault="00B45DAC" w:rsidP="00EF3092">
            <w:pPr>
              <w:spacing w:after="0" w:line="240" w:lineRule="auto"/>
              <w:rPr>
                <w:rFonts w:ascii="Times New Roman" w:hAnsi="Times New Roman"/>
                <w:sz w:val="24"/>
                <w:szCs w:val="24"/>
              </w:rPr>
            </w:pPr>
            <w:r w:rsidRPr="00EA1804">
              <w:rPr>
                <w:rFonts w:ascii="Times New Roman" w:hAnsi="Times New Roman"/>
                <w:sz w:val="24"/>
                <w:szCs w:val="24"/>
              </w:rPr>
              <w:t>Осиновское</w:t>
            </w:r>
          </w:p>
        </w:tc>
        <w:tc>
          <w:tcPr>
            <w:tcW w:w="2135" w:type="dxa"/>
            <w:tcBorders>
              <w:top w:val="single" w:sz="4" w:space="0" w:color="auto"/>
              <w:left w:val="single" w:sz="4" w:space="0" w:color="auto"/>
              <w:bottom w:val="single" w:sz="4" w:space="0" w:color="auto"/>
              <w:right w:val="single" w:sz="4" w:space="0" w:color="auto"/>
            </w:tcBorders>
            <w:shd w:val="clear" w:color="auto" w:fill="auto"/>
            <w:hideMark/>
          </w:tcPr>
          <w:p w:rsidR="00B45DAC" w:rsidRPr="00EA1804" w:rsidRDefault="00B45DAC" w:rsidP="00EF3092">
            <w:pPr>
              <w:spacing w:after="0" w:line="240" w:lineRule="auto"/>
              <w:rPr>
                <w:rFonts w:ascii="Times New Roman" w:hAnsi="Times New Roman"/>
                <w:sz w:val="24"/>
                <w:szCs w:val="24"/>
              </w:rPr>
            </w:pPr>
            <w:r w:rsidRPr="00EA1804">
              <w:rPr>
                <w:rFonts w:ascii="Times New Roman" w:hAnsi="Times New Roman"/>
                <w:sz w:val="24"/>
                <w:szCs w:val="24"/>
              </w:rPr>
              <w:t>Мелкие</w:t>
            </w:r>
          </w:p>
        </w:tc>
      </w:tr>
      <w:tr w:rsidR="00B45DAC" w:rsidRPr="00EA1804" w:rsidTr="00BC45C4">
        <w:tc>
          <w:tcPr>
            <w:tcW w:w="2691" w:type="dxa"/>
            <w:tcBorders>
              <w:top w:val="single" w:sz="4" w:space="0" w:color="auto"/>
              <w:left w:val="single" w:sz="4" w:space="0" w:color="auto"/>
              <w:bottom w:val="single" w:sz="4" w:space="0" w:color="auto"/>
              <w:right w:val="single" w:sz="4" w:space="0" w:color="auto"/>
            </w:tcBorders>
            <w:shd w:val="clear" w:color="auto" w:fill="auto"/>
            <w:hideMark/>
          </w:tcPr>
          <w:p w:rsidR="00B45DAC" w:rsidRPr="00EA1804" w:rsidRDefault="00B45DAC" w:rsidP="00EF3092">
            <w:pPr>
              <w:spacing w:after="0" w:line="240" w:lineRule="auto"/>
              <w:rPr>
                <w:rFonts w:ascii="Times New Roman" w:hAnsi="Times New Roman"/>
                <w:sz w:val="24"/>
                <w:szCs w:val="24"/>
              </w:rPr>
            </w:pPr>
            <w:r w:rsidRPr="00EA1804">
              <w:rPr>
                <w:rFonts w:ascii="Times New Roman" w:hAnsi="Times New Roman"/>
                <w:sz w:val="24"/>
                <w:szCs w:val="24"/>
              </w:rPr>
              <w:t>Блоковых микроклиновых пегматитов</w:t>
            </w:r>
          </w:p>
        </w:tc>
        <w:tc>
          <w:tcPr>
            <w:tcW w:w="2520" w:type="dxa"/>
            <w:tcBorders>
              <w:top w:val="single" w:sz="4" w:space="0" w:color="auto"/>
              <w:left w:val="single" w:sz="4" w:space="0" w:color="auto"/>
              <w:bottom w:val="single" w:sz="4" w:space="0" w:color="auto"/>
              <w:right w:val="single" w:sz="4" w:space="0" w:color="auto"/>
            </w:tcBorders>
            <w:shd w:val="clear" w:color="auto" w:fill="auto"/>
            <w:hideMark/>
          </w:tcPr>
          <w:p w:rsidR="00B45DAC" w:rsidRPr="00EA1804" w:rsidRDefault="00B45DAC" w:rsidP="00EF3092">
            <w:pPr>
              <w:spacing w:after="0" w:line="240" w:lineRule="auto"/>
              <w:rPr>
                <w:rFonts w:ascii="Times New Roman" w:hAnsi="Times New Roman"/>
                <w:sz w:val="24"/>
                <w:szCs w:val="24"/>
              </w:rPr>
            </w:pPr>
            <w:r w:rsidRPr="00EA1804">
              <w:rPr>
                <w:rFonts w:ascii="Times New Roman" w:hAnsi="Times New Roman"/>
                <w:sz w:val="24"/>
                <w:szCs w:val="24"/>
              </w:rPr>
              <w:t>Колумбит-берилловый</w:t>
            </w:r>
          </w:p>
        </w:tc>
        <w:tc>
          <w:tcPr>
            <w:tcW w:w="2081" w:type="dxa"/>
            <w:tcBorders>
              <w:top w:val="single" w:sz="4" w:space="0" w:color="auto"/>
              <w:left w:val="single" w:sz="4" w:space="0" w:color="auto"/>
              <w:bottom w:val="single" w:sz="4" w:space="0" w:color="auto"/>
              <w:right w:val="single" w:sz="4" w:space="0" w:color="auto"/>
            </w:tcBorders>
            <w:shd w:val="clear" w:color="auto" w:fill="auto"/>
            <w:hideMark/>
          </w:tcPr>
          <w:p w:rsidR="00B45DAC" w:rsidRPr="00EA1804" w:rsidRDefault="00B45DAC" w:rsidP="00EF3092">
            <w:pPr>
              <w:spacing w:after="0" w:line="240" w:lineRule="auto"/>
              <w:rPr>
                <w:rFonts w:ascii="Times New Roman" w:hAnsi="Times New Roman"/>
                <w:sz w:val="24"/>
                <w:szCs w:val="24"/>
                <w:lang w:val="en-US"/>
              </w:rPr>
            </w:pPr>
            <w:r w:rsidRPr="00EA1804">
              <w:rPr>
                <w:rFonts w:ascii="Times New Roman" w:hAnsi="Times New Roman"/>
                <w:sz w:val="24"/>
                <w:szCs w:val="24"/>
                <w:lang w:val="en-US"/>
              </w:rPr>
              <w:t>Mo</w:t>
            </w:r>
          </w:p>
        </w:tc>
        <w:tc>
          <w:tcPr>
            <w:tcW w:w="3448" w:type="dxa"/>
            <w:tcBorders>
              <w:top w:val="single" w:sz="4" w:space="0" w:color="auto"/>
              <w:left w:val="single" w:sz="4" w:space="0" w:color="auto"/>
              <w:bottom w:val="single" w:sz="4" w:space="0" w:color="auto"/>
              <w:right w:val="single" w:sz="4" w:space="0" w:color="auto"/>
            </w:tcBorders>
            <w:shd w:val="clear" w:color="auto" w:fill="auto"/>
            <w:hideMark/>
          </w:tcPr>
          <w:p w:rsidR="00B45DAC" w:rsidRPr="00EA1804" w:rsidRDefault="00B45DAC" w:rsidP="00EF3092">
            <w:pPr>
              <w:spacing w:after="0" w:line="240" w:lineRule="auto"/>
              <w:rPr>
                <w:rFonts w:ascii="Times New Roman" w:hAnsi="Times New Roman"/>
                <w:sz w:val="24"/>
                <w:szCs w:val="24"/>
              </w:rPr>
            </w:pPr>
            <w:r w:rsidRPr="00EA1804">
              <w:rPr>
                <w:rFonts w:ascii="Times New Roman" w:hAnsi="Times New Roman"/>
                <w:sz w:val="24"/>
                <w:szCs w:val="24"/>
              </w:rPr>
              <w:t xml:space="preserve">Гранитовая постколлизионная </w:t>
            </w:r>
            <w:r w:rsidRPr="00EA1804">
              <w:rPr>
                <w:rFonts w:ascii="Times New Roman" w:hAnsi="Times New Roman"/>
                <w:sz w:val="24"/>
                <w:szCs w:val="24"/>
                <w:lang w:val="en-US"/>
              </w:rPr>
              <w:t>P</w:t>
            </w:r>
            <w:r w:rsidRPr="00EA1804">
              <w:rPr>
                <w:rFonts w:ascii="Times New Roman" w:hAnsi="Times New Roman"/>
                <w:sz w:val="24"/>
                <w:szCs w:val="24"/>
                <w:vertAlign w:val="subscript"/>
              </w:rPr>
              <w:t>1</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B45DAC" w:rsidRPr="00EA1804" w:rsidRDefault="00B45DAC" w:rsidP="00EF3092">
            <w:pPr>
              <w:spacing w:after="0" w:line="240" w:lineRule="auto"/>
              <w:rPr>
                <w:rFonts w:ascii="Times New Roman" w:hAnsi="Times New Roman"/>
                <w:sz w:val="24"/>
                <w:szCs w:val="24"/>
              </w:rPr>
            </w:pPr>
            <w:r w:rsidRPr="00EA1804">
              <w:rPr>
                <w:rFonts w:ascii="Times New Roman" w:hAnsi="Times New Roman"/>
                <w:sz w:val="24"/>
                <w:szCs w:val="24"/>
              </w:rPr>
              <w:t>Третьяковское</w:t>
            </w:r>
          </w:p>
          <w:p w:rsidR="00B45DAC" w:rsidRPr="00EA1804" w:rsidRDefault="00B45DAC" w:rsidP="00EF3092">
            <w:pPr>
              <w:spacing w:after="0" w:line="240" w:lineRule="auto"/>
              <w:rPr>
                <w:rFonts w:ascii="Times New Roman" w:hAnsi="Times New Roman"/>
                <w:sz w:val="24"/>
                <w:szCs w:val="24"/>
              </w:rPr>
            </w:pPr>
            <w:r w:rsidRPr="00EA1804">
              <w:rPr>
                <w:rFonts w:ascii="Times New Roman" w:hAnsi="Times New Roman"/>
                <w:sz w:val="24"/>
                <w:szCs w:val="24"/>
              </w:rPr>
              <w:t>Калининское</w:t>
            </w:r>
          </w:p>
        </w:tc>
        <w:tc>
          <w:tcPr>
            <w:tcW w:w="2135" w:type="dxa"/>
            <w:tcBorders>
              <w:top w:val="single" w:sz="4" w:space="0" w:color="auto"/>
              <w:left w:val="single" w:sz="4" w:space="0" w:color="auto"/>
              <w:bottom w:val="single" w:sz="4" w:space="0" w:color="auto"/>
              <w:right w:val="single" w:sz="4" w:space="0" w:color="auto"/>
            </w:tcBorders>
            <w:shd w:val="clear" w:color="auto" w:fill="auto"/>
            <w:hideMark/>
          </w:tcPr>
          <w:p w:rsidR="00B45DAC" w:rsidRPr="00EA1804" w:rsidRDefault="00B45DAC" w:rsidP="00EF3092">
            <w:pPr>
              <w:spacing w:after="0" w:line="240" w:lineRule="auto"/>
              <w:rPr>
                <w:rFonts w:ascii="Times New Roman" w:hAnsi="Times New Roman"/>
                <w:sz w:val="24"/>
                <w:szCs w:val="24"/>
              </w:rPr>
            </w:pPr>
            <w:r w:rsidRPr="00EA1804">
              <w:rPr>
                <w:rFonts w:ascii="Times New Roman" w:hAnsi="Times New Roman"/>
                <w:sz w:val="24"/>
                <w:szCs w:val="24"/>
              </w:rPr>
              <w:t>Рудопроявления</w:t>
            </w:r>
          </w:p>
        </w:tc>
      </w:tr>
      <w:tr w:rsidR="00B45DAC" w:rsidRPr="00EA1804" w:rsidTr="00BC45C4">
        <w:tc>
          <w:tcPr>
            <w:tcW w:w="2691" w:type="dxa"/>
            <w:tcBorders>
              <w:top w:val="single" w:sz="4" w:space="0" w:color="auto"/>
              <w:left w:val="single" w:sz="4" w:space="0" w:color="auto"/>
              <w:bottom w:val="single" w:sz="4" w:space="0" w:color="auto"/>
              <w:right w:val="single" w:sz="4" w:space="0" w:color="auto"/>
            </w:tcBorders>
            <w:shd w:val="clear" w:color="auto" w:fill="auto"/>
            <w:hideMark/>
          </w:tcPr>
          <w:p w:rsidR="00B45DAC" w:rsidRPr="00EA1804" w:rsidRDefault="00B45DAC" w:rsidP="00EF3092">
            <w:pPr>
              <w:spacing w:after="0" w:line="240" w:lineRule="auto"/>
              <w:rPr>
                <w:rFonts w:ascii="Times New Roman" w:hAnsi="Times New Roman"/>
                <w:sz w:val="24"/>
                <w:szCs w:val="24"/>
              </w:rPr>
            </w:pPr>
            <w:r w:rsidRPr="00EA1804">
              <w:rPr>
                <w:rFonts w:ascii="Times New Roman" w:hAnsi="Times New Roman"/>
                <w:sz w:val="24"/>
                <w:szCs w:val="24"/>
              </w:rPr>
              <w:t>Альбитит-грейзеновая олово-тантал-литиевая</w:t>
            </w:r>
          </w:p>
        </w:tc>
        <w:tc>
          <w:tcPr>
            <w:tcW w:w="2520" w:type="dxa"/>
            <w:tcBorders>
              <w:top w:val="single" w:sz="4" w:space="0" w:color="auto"/>
              <w:left w:val="single" w:sz="4" w:space="0" w:color="auto"/>
              <w:bottom w:val="single" w:sz="4" w:space="0" w:color="auto"/>
              <w:right w:val="single" w:sz="4" w:space="0" w:color="auto"/>
            </w:tcBorders>
            <w:shd w:val="clear" w:color="auto" w:fill="auto"/>
            <w:hideMark/>
          </w:tcPr>
          <w:p w:rsidR="00B45DAC" w:rsidRPr="00EA1804" w:rsidRDefault="00B45DAC" w:rsidP="00EF3092">
            <w:pPr>
              <w:spacing w:after="0" w:line="240" w:lineRule="auto"/>
              <w:rPr>
                <w:rFonts w:ascii="Times New Roman" w:hAnsi="Times New Roman"/>
                <w:sz w:val="24"/>
                <w:szCs w:val="24"/>
              </w:rPr>
            </w:pPr>
            <w:r w:rsidRPr="00EA1804">
              <w:rPr>
                <w:rFonts w:ascii="Times New Roman" w:hAnsi="Times New Roman"/>
                <w:sz w:val="24"/>
                <w:szCs w:val="24"/>
              </w:rPr>
              <w:t>Касситерит-танталит-литиеносный, кварц-мусковит-альбитовый</w:t>
            </w:r>
          </w:p>
        </w:tc>
        <w:tc>
          <w:tcPr>
            <w:tcW w:w="2081" w:type="dxa"/>
            <w:tcBorders>
              <w:top w:val="single" w:sz="4" w:space="0" w:color="auto"/>
              <w:left w:val="single" w:sz="4" w:space="0" w:color="auto"/>
              <w:bottom w:val="single" w:sz="4" w:space="0" w:color="auto"/>
              <w:right w:val="single" w:sz="4" w:space="0" w:color="auto"/>
            </w:tcBorders>
            <w:shd w:val="clear" w:color="auto" w:fill="auto"/>
            <w:hideMark/>
          </w:tcPr>
          <w:p w:rsidR="00B45DAC" w:rsidRPr="00EA1804" w:rsidRDefault="00B45DAC" w:rsidP="00EF3092">
            <w:pPr>
              <w:spacing w:after="0" w:line="240" w:lineRule="auto"/>
              <w:rPr>
                <w:rFonts w:ascii="Times New Roman" w:hAnsi="Times New Roman"/>
                <w:sz w:val="24"/>
                <w:szCs w:val="24"/>
                <w:lang w:val="en-US"/>
              </w:rPr>
            </w:pPr>
            <w:r w:rsidRPr="00EA1804">
              <w:rPr>
                <w:rFonts w:ascii="Times New Roman" w:hAnsi="Times New Roman"/>
                <w:sz w:val="24"/>
                <w:szCs w:val="24"/>
                <w:lang w:val="en-US"/>
              </w:rPr>
              <w:t>Nb, TR, F, B</w:t>
            </w:r>
          </w:p>
        </w:tc>
        <w:tc>
          <w:tcPr>
            <w:tcW w:w="3448" w:type="dxa"/>
            <w:tcBorders>
              <w:top w:val="single" w:sz="4" w:space="0" w:color="auto"/>
              <w:left w:val="single" w:sz="4" w:space="0" w:color="auto"/>
              <w:bottom w:val="single" w:sz="4" w:space="0" w:color="auto"/>
              <w:right w:val="single" w:sz="4" w:space="0" w:color="auto"/>
            </w:tcBorders>
            <w:shd w:val="clear" w:color="auto" w:fill="auto"/>
            <w:hideMark/>
          </w:tcPr>
          <w:p w:rsidR="00B45DAC" w:rsidRPr="00EA1804" w:rsidRDefault="00B45DAC" w:rsidP="00EF3092">
            <w:pPr>
              <w:spacing w:after="0" w:line="240" w:lineRule="auto"/>
              <w:rPr>
                <w:rFonts w:ascii="Times New Roman" w:hAnsi="Times New Roman"/>
                <w:sz w:val="24"/>
                <w:szCs w:val="24"/>
              </w:rPr>
            </w:pPr>
            <w:r w:rsidRPr="00EA1804">
              <w:rPr>
                <w:rFonts w:ascii="Times New Roman" w:hAnsi="Times New Roman"/>
                <w:sz w:val="24"/>
                <w:szCs w:val="24"/>
              </w:rPr>
              <w:t xml:space="preserve">Гранитовая постколлизионная </w:t>
            </w:r>
            <w:r w:rsidRPr="00EA1804">
              <w:rPr>
                <w:rFonts w:ascii="Times New Roman" w:hAnsi="Times New Roman"/>
                <w:sz w:val="24"/>
                <w:szCs w:val="24"/>
                <w:lang w:val="en-US"/>
              </w:rPr>
              <w:t>P</w:t>
            </w:r>
            <w:r w:rsidRPr="00EA1804">
              <w:rPr>
                <w:rFonts w:ascii="Times New Roman" w:hAnsi="Times New Roman"/>
                <w:sz w:val="24"/>
                <w:szCs w:val="24"/>
                <w:vertAlign w:val="subscript"/>
              </w:rPr>
              <w:t>1</w:t>
            </w:r>
            <w:r w:rsidRPr="00EA1804">
              <w:rPr>
                <w:rFonts w:ascii="Times New Roman" w:hAnsi="Times New Roman"/>
                <w:sz w:val="24"/>
                <w:szCs w:val="24"/>
              </w:rPr>
              <w:t xml:space="preserve"> </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B45DAC" w:rsidRPr="00EA1804" w:rsidRDefault="00B45DAC" w:rsidP="00EF3092">
            <w:pPr>
              <w:spacing w:after="0" w:line="240" w:lineRule="auto"/>
              <w:rPr>
                <w:rFonts w:ascii="Times New Roman" w:hAnsi="Times New Roman"/>
                <w:sz w:val="24"/>
                <w:szCs w:val="24"/>
              </w:rPr>
            </w:pPr>
            <w:r w:rsidRPr="00EA1804">
              <w:rPr>
                <w:rFonts w:ascii="Times New Roman" w:hAnsi="Times New Roman"/>
                <w:sz w:val="24"/>
                <w:szCs w:val="24"/>
              </w:rPr>
              <w:t>Карасу</w:t>
            </w:r>
          </w:p>
          <w:p w:rsidR="00B45DAC" w:rsidRPr="00EA1804" w:rsidRDefault="00B45DAC" w:rsidP="00EF3092">
            <w:pPr>
              <w:spacing w:after="0" w:line="240" w:lineRule="auto"/>
              <w:rPr>
                <w:rFonts w:ascii="Times New Roman" w:hAnsi="Times New Roman"/>
                <w:sz w:val="24"/>
                <w:szCs w:val="24"/>
              </w:rPr>
            </w:pPr>
            <w:r w:rsidRPr="00EA1804">
              <w:rPr>
                <w:rFonts w:ascii="Times New Roman" w:hAnsi="Times New Roman"/>
                <w:sz w:val="24"/>
                <w:szCs w:val="24"/>
              </w:rPr>
              <w:t>Чебунды</w:t>
            </w:r>
          </w:p>
          <w:p w:rsidR="00B45DAC" w:rsidRPr="00EA1804" w:rsidRDefault="00B45DAC" w:rsidP="00EF3092">
            <w:pPr>
              <w:spacing w:after="0" w:line="240" w:lineRule="auto"/>
              <w:rPr>
                <w:rFonts w:ascii="Times New Roman" w:hAnsi="Times New Roman"/>
                <w:sz w:val="24"/>
                <w:szCs w:val="24"/>
              </w:rPr>
            </w:pPr>
            <w:r w:rsidRPr="00EA1804">
              <w:rPr>
                <w:rFonts w:ascii="Times New Roman" w:hAnsi="Times New Roman"/>
                <w:sz w:val="24"/>
                <w:szCs w:val="24"/>
              </w:rPr>
              <w:t>Новая Точка</w:t>
            </w:r>
          </w:p>
        </w:tc>
        <w:tc>
          <w:tcPr>
            <w:tcW w:w="2135" w:type="dxa"/>
            <w:tcBorders>
              <w:top w:val="single" w:sz="4" w:space="0" w:color="auto"/>
              <w:left w:val="single" w:sz="4" w:space="0" w:color="auto"/>
              <w:bottom w:val="single" w:sz="4" w:space="0" w:color="auto"/>
              <w:right w:val="single" w:sz="4" w:space="0" w:color="auto"/>
            </w:tcBorders>
            <w:shd w:val="clear" w:color="auto" w:fill="auto"/>
            <w:hideMark/>
          </w:tcPr>
          <w:p w:rsidR="00B45DAC" w:rsidRPr="00EA1804" w:rsidRDefault="00B45DAC" w:rsidP="00EF3092">
            <w:pPr>
              <w:spacing w:after="0" w:line="240" w:lineRule="auto"/>
              <w:rPr>
                <w:rFonts w:ascii="Times New Roman" w:hAnsi="Times New Roman"/>
                <w:sz w:val="24"/>
                <w:szCs w:val="24"/>
              </w:rPr>
            </w:pPr>
            <w:r w:rsidRPr="00EA1804">
              <w:rPr>
                <w:rFonts w:ascii="Times New Roman" w:hAnsi="Times New Roman"/>
                <w:sz w:val="24"/>
                <w:szCs w:val="24"/>
              </w:rPr>
              <w:t>Перспективный тип</w:t>
            </w:r>
          </w:p>
        </w:tc>
      </w:tr>
      <w:tr w:rsidR="00B45DAC" w:rsidRPr="00EA1804" w:rsidTr="00BC45C4">
        <w:tc>
          <w:tcPr>
            <w:tcW w:w="2691" w:type="dxa"/>
            <w:tcBorders>
              <w:top w:val="single" w:sz="4" w:space="0" w:color="auto"/>
              <w:left w:val="single" w:sz="4" w:space="0" w:color="auto"/>
              <w:bottom w:val="single" w:sz="4" w:space="0" w:color="auto"/>
              <w:right w:val="single" w:sz="4" w:space="0" w:color="auto"/>
            </w:tcBorders>
            <w:shd w:val="clear" w:color="auto" w:fill="auto"/>
            <w:hideMark/>
          </w:tcPr>
          <w:p w:rsidR="00B45DAC" w:rsidRPr="00EA1804" w:rsidRDefault="00B45DAC" w:rsidP="00EF3092">
            <w:pPr>
              <w:spacing w:after="0" w:line="240" w:lineRule="auto"/>
              <w:rPr>
                <w:rFonts w:ascii="Times New Roman" w:hAnsi="Times New Roman"/>
                <w:sz w:val="24"/>
                <w:szCs w:val="24"/>
              </w:rPr>
            </w:pPr>
            <w:r w:rsidRPr="00EA1804">
              <w:rPr>
                <w:rFonts w:ascii="Times New Roman" w:hAnsi="Times New Roman"/>
                <w:sz w:val="24"/>
                <w:szCs w:val="24"/>
              </w:rPr>
              <w:t>Грейзеново-кварцевожильная олово-вольфрамовая</w:t>
            </w:r>
          </w:p>
        </w:tc>
        <w:tc>
          <w:tcPr>
            <w:tcW w:w="2520" w:type="dxa"/>
            <w:tcBorders>
              <w:top w:val="single" w:sz="4" w:space="0" w:color="auto"/>
              <w:left w:val="single" w:sz="4" w:space="0" w:color="auto"/>
              <w:bottom w:val="single" w:sz="4" w:space="0" w:color="auto"/>
              <w:right w:val="single" w:sz="4" w:space="0" w:color="auto"/>
            </w:tcBorders>
            <w:shd w:val="clear" w:color="auto" w:fill="auto"/>
            <w:hideMark/>
          </w:tcPr>
          <w:p w:rsidR="00B45DAC" w:rsidRPr="00EA1804" w:rsidRDefault="00B45DAC" w:rsidP="00EF3092">
            <w:pPr>
              <w:spacing w:after="0" w:line="240" w:lineRule="auto"/>
              <w:rPr>
                <w:rFonts w:ascii="Times New Roman" w:hAnsi="Times New Roman"/>
                <w:sz w:val="24"/>
                <w:szCs w:val="24"/>
              </w:rPr>
            </w:pPr>
            <w:r w:rsidRPr="00EA1804">
              <w:rPr>
                <w:rFonts w:ascii="Times New Roman" w:hAnsi="Times New Roman"/>
                <w:sz w:val="24"/>
                <w:szCs w:val="24"/>
              </w:rPr>
              <w:t>Касситерит-шеелитовый, касситерит-вольфрамовый</w:t>
            </w:r>
          </w:p>
        </w:tc>
        <w:tc>
          <w:tcPr>
            <w:tcW w:w="2081" w:type="dxa"/>
            <w:tcBorders>
              <w:top w:val="single" w:sz="4" w:space="0" w:color="auto"/>
              <w:left w:val="single" w:sz="4" w:space="0" w:color="auto"/>
              <w:bottom w:val="single" w:sz="4" w:space="0" w:color="auto"/>
              <w:right w:val="single" w:sz="4" w:space="0" w:color="auto"/>
            </w:tcBorders>
            <w:shd w:val="clear" w:color="auto" w:fill="auto"/>
            <w:hideMark/>
          </w:tcPr>
          <w:p w:rsidR="00B45DAC" w:rsidRPr="00EA1804" w:rsidRDefault="00B45DAC" w:rsidP="00EF3092">
            <w:pPr>
              <w:spacing w:after="0" w:line="240" w:lineRule="auto"/>
              <w:rPr>
                <w:rFonts w:ascii="Times New Roman" w:hAnsi="Times New Roman"/>
                <w:sz w:val="24"/>
                <w:szCs w:val="24"/>
                <w:lang w:val="en-US"/>
              </w:rPr>
            </w:pPr>
            <w:r w:rsidRPr="00EA1804">
              <w:rPr>
                <w:rFonts w:ascii="Times New Roman" w:hAnsi="Times New Roman"/>
                <w:sz w:val="24"/>
                <w:szCs w:val="24"/>
                <w:lang w:val="en-US"/>
              </w:rPr>
              <w:t>F, B, As, C</w:t>
            </w:r>
          </w:p>
        </w:tc>
        <w:tc>
          <w:tcPr>
            <w:tcW w:w="3448" w:type="dxa"/>
            <w:tcBorders>
              <w:top w:val="single" w:sz="4" w:space="0" w:color="auto"/>
              <w:left w:val="single" w:sz="4" w:space="0" w:color="auto"/>
              <w:bottom w:val="single" w:sz="4" w:space="0" w:color="auto"/>
              <w:right w:val="single" w:sz="4" w:space="0" w:color="auto"/>
            </w:tcBorders>
            <w:shd w:val="clear" w:color="auto" w:fill="auto"/>
            <w:hideMark/>
          </w:tcPr>
          <w:p w:rsidR="00B45DAC" w:rsidRPr="00EA1804" w:rsidRDefault="00B45DAC" w:rsidP="00EF3092">
            <w:pPr>
              <w:spacing w:after="0" w:line="240" w:lineRule="auto"/>
              <w:rPr>
                <w:rFonts w:ascii="Times New Roman" w:hAnsi="Times New Roman"/>
                <w:sz w:val="24"/>
                <w:szCs w:val="24"/>
              </w:rPr>
            </w:pPr>
            <w:r w:rsidRPr="00EA1804">
              <w:rPr>
                <w:rFonts w:ascii="Times New Roman" w:hAnsi="Times New Roman"/>
                <w:sz w:val="24"/>
                <w:szCs w:val="24"/>
              </w:rPr>
              <w:t xml:space="preserve">Гранитовая постколлизионная </w:t>
            </w:r>
            <w:r w:rsidRPr="00EA1804">
              <w:rPr>
                <w:rFonts w:ascii="Times New Roman" w:hAnsi="Times New Roman"/>
                <w:sz w:val="24"/>
                <w:szCs w:val="24"/>
                <w:lang w:val="en-US"/>
              </w:rPr>
              <w:t>P</w:t>
            </w:r>
            <w:r w:rsidRPr="00EA1804">
              <w:rPr>
                <w:rFonts w:ascii="Times New Roman" w:hAnsi="Times New Roman"/>
                <w:sz w:val="24"/>
                <w:szCs w:val="24"/>
                <w:vertAlign w:val="subscript"/>
              </w:rPr>
              <w:t xml:space="preserve">1; </w:t>
            </w:r>
            <w:r w:rsidRPr="00EA1804">
              <w:rPr>
                <w:rFonts w:ascii="Times New Roman" w:hAnsi="Times New Roman"/>
                <w:sz w:val="24"/>
                <w:szCs w:val="24"/>
              </w:rPr>
              <w:t>наложенная на плагиограниты кунушского комплекса (</w:t>
            </w:r>
            <w:r w:rsidRPr="00EA1804">
              <w:rPr>
                <w:rFonts w:ascii="Times New Roman" w:hAnsi="Times New Roman"/>
                <w:sz w:val="24"/>
                <w:szCs w:val="24"/>
                <w:lang w:val="en-US"/>
              </w:rPr>
              <w:t>C</w:t>
            </w:r>
            <w:r w:rsidRPr="00EA1804">
              <w:rPr>
                <w:rFonts w:ascii="Times New Roman" w:hAnsi="Times New Roman"/>
                <w:sz w:val="24"/>
                <w:szCs w:val="24"/>
                <w:vertAlign w:val="subscript"/>
              </w:rPr>
              <w:t>3</w:t>
            </w:r>
            <w:r w:rsidRPr="00EA1804">
              <w:rPr>
                <w:rFonts w:ascii="Times New Roman" w:hAnsi="Times New Roman"/>
                <w:sz w:val="24"/>
                <w:szCs w:val="24"/>
              </w:rPr>
              <w:t>)</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B45DAC" w:rsidRPr="00EA1804" w:rsidRDefault="00B45DAC" w:rsidP="00EF3092">
            <w:pPr>
              <w:spacing w:after="0" w:line="240" w:lineRule="auto"/>
              <w:rPr>
                <w:rFonts w:ascii="Times New Roman" w:hAnsi="Times New Roman"/>
                <w:sz w:val="24"/>
                <w:szCs w:val="24"/>
              </w:rPr>
            </w:pPr>
            <w:r w:rsidRPr="00EA1804">
              <w:rPr>
                <w:rFonts w:ascii="Times New Roman" w:hAnsi="Times New Roman"/>
                <w:sz w:val="24"/>
                <w:szCs w:val="24"/>
              </w:rPr>
              <w:t>Чердояк, Теректинское</w:t>
            </w:r>
          </w:p>
        </w:tc>
        <w:tc>
          <w:tcPr>
            <w:tcW w:w="2135" w:type="dxa"/>
            <w:tcBorders>
              <w:top w:val="single" w:sz="4" w:space="0" w:color="auto"/>
              <w:left w:val="single" w:sz="4" w:space="0" w:color="auto"/>
              <w:bottom w:val="single" w:sz="4" w:space="0" w:color="auto"/>
              <w:right w:val="single" w:sz="4" w:space="0" w:color="auto"/>
            </w:tcBorders>
            <w:shd w:val="clear" w:color="auto" w:fill="auto"/>
            <w:hideMark/>
          </w:tcPr>
          <w:p w:rsidR="00B45DAC" w:rsidRPr="00EA1804" w:rsidRDefault="00B45DAC" w:rsidP="00EF3092">
            <w:pPr>
              <w:spacing w:after="0" w:line="240" w:lineRule="auto"/>
              <w:rPr>
                <w:rFonts w:ascii="Times New Roman" w:hAnsi="Times New Roman"/>
                <w:sz w:val="24"/>
                <w:szCs w:val="24"/>
              </w:rPr>
            </w:pPr>
            <w:r w:rsidRPr="00EA1804">
              <w:rPr>
                <w:rFonts w:ascii="Times New Roman" w:hAnsi="Times New Roman"/>
                <w:sz w:val="24"/>
                <w:szCs w:val="24"/>
              </w:rPr>
              <w:t>Перспективный штокверковый тип</w:t>
            </w:r>
          </w:p>
        </w:tc>
      </w:tr>
      <w:tr w:rsidR="00B45DAC" w:rsidRPr="00EA1804" w:rsidTr="003C5333">
        <w:tc>
          <w:tcPr>
            <w:tcW w:w="15143" w:type="dxa"/>
            <w:gridSpan w:val="6"/>
            <w:tcBorders>
              <w:top w:val="single" w:sz="4" w:space="0" w:color="auto"/>
              <w:left w:val="single" w:sz="4" w:space="0" w:color="auto"/>
              <w:bottom w:val="single" w:sz="4" w:space="0" w:color="auto"/>
              <w:right w:val="single" w:sz="4" w:space="0" w:color="auto"/>
            </w:tcBorders>
            <w:shd w:val="clear" w:color="auto" w:fill="auto"/>
            <w:hideMark/>
          </w:tcPr>
          <w:p w:rsidR="00B45DAC" w:rsidRPr="00EA1804" w:rsidRDefault="009D5F50" w:rsidP="00EF3092">
            <w:pPr>
              <w:spacing w:after="0" w:line="240" w:lineRule="auto"/>
              <w:jc w:val="center"/>
              <w:rPr>
                <w:rFonts w:ascii="Times New Roman" w:hAnsi="Times New Roman"/>
                <w:i/>
                <w:sz w:val="24"/>
                <w:szCs w:val="24"/>
              </w:rPr>
            </w:pPr>
            <w:r w:rsidRPr="00EA1804">
              <w:rPr>
                <w:rFonts w:ascii="Times New Roman" w:hAnsi="Times New Roman"/>
                <w:i/>
                <w:sz w:val="24"/>
                <w:szCs w:val="24"/>
              </w:rPr>
              <w:t>Группы гидротермальных формаций</w:t>
            </w:r>
          </w:p>
        </w:tc>
      </w:tr>
      <w:tr w:rsidR="00B45DAC" w:rsidRPr="00EA1804" w:rsidTr="003C5333">
        <w:tc>
          <w:tcPr>
            <w:tcW w:w="2691" w:type="dxa"/>
            <w:tcBorders>
              <w:top w:val="single" w:sz="4" w:space="0" w:color="auto"/>
              <w:left w:val="single" w:sz="4" w:space="0" w:color="auto"/>
              <w:bottom w:val="nil"/>
              <w:right w:val="single" w:sz="4" w:space="0" w:color="auto"/>
            </w:tcBorders>
            <w:shd w:val="clear" w:color="auto" w:fill="auto"/>
            <w:hideMark/>
          </w:tcPr>
          <w:p w:rsidR="00B45DAC" w:rsidRPr="00EA1804" w:rsidRDefault="00B45DAC" w:rsidP="00EF3092">
            <w:pPr>
              <w:spacing w:after="0" w:line="240" w:lineRule="auto"/>
              <w:rPr>
                <w:rFonts w:ascii="Times New Roman" w:hAnsi="Times New Roman"/>
                <w:sz w:val="24"/>
                <w:szCs w:val="24"/>
              </w:rPr>
            </w:pPr>
            <w:r w:rsidRPr="00EA1804">
              <w:rPr>
                <w:rFonts w:ascii="Times New Roman" w:hAnsi="Times New Roman"/>
                <w:sz w:val="24"/>
                <w:szCs w:val="24"/>
              </w:rPr>
              <w:t>оловянно-вольфрамовая кварцевожильная</w:t>
            </w:r>
          </w:p>
        </w:tc>
        <w:tc>
          <w:tcPr>
            <w:tcW w:w="2520" w:type="dxa"/>
            <w:tcBorders>
              <w:top w:val="single" w:sz="4" w:space="0" w:color="auto"/>
              <w:left w:val="single" w:sz="4" w:space="0" w:color="auto"/>
              <w:bottom w:val="nil"/>
              <w:right w:val="single" w:sz="4" w:space="0" w:color="auto"/>
            </w:tcBorders>
            <w:shd w:val="clear" w:color="auto" w:fill="auto"/>
            <w:hideMark/>
          </w:tcPr>
          <w:p w:rsidR="00B45DAC" w:rsidRPr="00EA1804" w:rsidRDefault="00BF0D4C" w:rsidP="00EF3092">
            <w:pPr>
              <w:spacing w:after="0" w:line="240" w:lineRule="auto"/>
              <w:rPr>
                <w:rFonts w:ascii="Times New Roman" w:hAnsi="Times New Roman"/>
                <w:sz w:val="24"/>
                <w:szCs w:val="24"/>
              </w:rPr>
            </w:pPr>
            <w:r w:rsidRPr="00EA1804">
              <w:rPr>
                <w:rFonts w:ascii="Times New Roman" w:hAnsi="Times New Roman"/>
                <w:sz w:val="24"/>
                <w:szCs w:val="24"/>
              </w:rPr>
              <w:t>К</w:t>
            </w:r>
            <w:r w:rsidR="00B45DAC" w:rsidRPr="00EA1804">
              <w:rPr>
                <w:rFonts w:ascii="Times New Roman" w:hAnsi="Times New Roman"/>
                <w:sz w:val="24"/>
                <w:szCs w:val="24"/>
              </w:rPr>
              <w:t>варц-касситеритовый, кварц-касситерит-шеелитовый</w:t>
            </w:r>
          </w:p>
        </w:tc>
        <w:tc>
          <w:tcPr>
            <w:tcW w:w="2081" w:type="dxa"/>
            <w:tcBorders>
              <w:top w:val="single" w:sz="4" w:space="0" w:color="auto"/>
              <w:left w:val="single" w:sz="4" w:space="0" w:color="auto"/>
              <w:bottom w:val="nil"/>
              <w:right w:val="single" w:sz="4" w:space="0" w:color="auto"/>
            </w:tcBorders>
            <w:shd w:val="clear" w:color="auto" w:fill="auto"/>
            <w:hideMark/>
          </w:tcPr>
          <w:p w:rsidR="00B45DAC" w:rsidRPr="00EA1804" w:rsidRDefault="00B45DAC" w:rsidP="00EF3092">
            <w:pPr>
              <w:spacing w:after="0" w:line="240" w:lineRule="auto"/>
              <w:rPr>
                <w:rFonts w:ascii="Times New Roman" w:hAnsi="Times New Roman"/>
                <w:sz w:val="24"/>
                <w:szCs w:val="24"/>
                <w:lang w:val="en-US"/>
              </w:rPr>
            </w:pPr>
            <w:r w:rsidRPr="00EA1804">
              <w:rPr>
                <w:rFonts w:ascii="Times New Roman" w:hAnsi="Times New Roman"/>
                <w:sz w:val="24"/>
                <w:szCs w:val="24"/>
                <w:lang w:val="en-US"/>
              </w:rPr>
              <w:t>F, B, Li, Bi, Be, Ta, Mo</w:t>
            </w:r>
          </w:p>
        </w:tc>
        <w:tc>
          <w:tcPr>
            <w:tcW w:w="3448" w:type="dxa"/>
            <w:tcBorders>
              <w:top w:val="single" w:sz="4" w:space="0" w:color="auto"/>
              <w:left w:val="single" w:sz="4" w:space="0" w:color="auto"/>
              <w:bottom w:val="nil"/>
              <w:right w:val="single" w:sz="4" w:space="0" w:color="auto"/>
            </w:tcBorders>
            <w:shd w:val="clear" w:color="auto" w:fill="auto"/>
            <w:hideMark/>
          </w:tcPr>
          <w:p w:rsidR="00B45DAC" w:rsidRPr="00EA1804" w:rsidRDefault="00B45DAC" w:rsidP="00EF3092">
            <w:pPr>
              <w:spacing w:after="0" w:line="240" w:lineRule="auto"/>
              <w:rPr>
                <w:rFonts w:ascii="Times New Roman" w:hAnsi="Times New Roman"/>
                <w:sz w:val="24"/>
                <w:szCs w:val="24"/>
              </w:rPr>
            </w:pPr>
            <w:r w:rsidRPr="00EA1804">
              <w:rPr>
                <w:rFonts w:ascii="Times New Roman" w:hAnsi="Times New Roman"/>
                <w:sz w:val="24"/>
                <w:szCs w:val="24"/>
              </w:rPr>
              <w:t xml:space="preserve">Гранитовая постколлизионная </w:t>
            </w:r>
            <w:r w:rsidRPr="00EA1804">
              <w:rPr>
                <w:rFonts w:ascii="Times New Roman" w:hAnsi="Times New Roman"/>
                <w:sz w:val="24"/>
                <w:szCs w:val="24"/>
                <w:lang w:val="en-US"/>
              </w:rPr>
              <w:t>P</w:t>
            </w:r>
            <w:r w:rsidRPr="00EA1804">
              <w:rPr>
                <w:rFonts w:ascii="Times New Roman" w:hAnsi="Times New Roman"/>
                <w:sz w:val="24"/>
                <w:szCs w:val="24"/>
                <w:vertAlign w:val="subscript"/>
              </w:rPr>
              <w:t>1</w:t>
            </w:r>
            <w:r w:rsidRPr="00EA1804">
              <w:rPr>
                <w:rFonts w:ascii="Times New Roman" w:hAnsi="Times New Roman"/>
                <w:sz w:val="24"/>
                <w:szCs w:val="24"/>
              </w:rPr>
              <w:t>, калбинский комплекс</w:t>
            </w:r>
          </w:p>
        </w:tc>
        <w:tc>
          <w:tcPr>
            <w:tcW w:w="2268" w:type="dxa"/>
            <w:tcBorders>
              <w:top w:val="single" w:sz="4" w:space="0" w:color="auto"/>
              <w:left w:val="single" w:sz="4" w:space="0" w:color="auto"/>
              <w:bottom w:val="nil"/>
              <w:right w:val="single" w:sz="4" w:space="0" w:color="auto"/>
            </w:tcBorders>
            <w:shd w:val="clear" w:color="auto" w:fill="auto"/>
            <w:hideMark/>
          </w:tcPr>
          <w:p w:rsidR="00B45DAC" w:rsidRPr="00EA1804" w:rsidRDefault="00B45DAC" w:rsidP="00EF3092">
            <w:pPr>
              <w:spacing w:after="0" w:line="240" w:lineRule="auto"/>
              <w:rPr>
                <w:rFonts w:ascii="Times New Roman" w:hAnsi="Times New Roman"/>
                <w:sz w:val="24"/>
                <w:szCs w:val="24"/>
              </w:rPr>
            </w:pPr>
            <w:r w:rsidRPr="00EA1804">
              <w:rPr>
                <w:rFonts w:ascii="Times New Roman" w:hAnsi="Times New Roman"/>
                <w:sz w:val="24"/>
                <w:szCs w:val="24"/>
              </w:rPr>
              <w:t>Койтас</w:t>
            </w:r>
          </w:p>
          <w:p w:rsidR="00B45DAC" w:rsidRPr="00EA1804" w:rsidRDefault="00B45DAC" w:rsidP="00EF3092">
            <w:pPr>
              <w:spacing w:after="0" w:line="240" w:lineRule="auto"/>
              <w:rPr>
                <w:rFonts w:ascii="Times New Roman" w:hAnsi="Times New Roman"/>
                <w:sz w:val="24"/>
                <w:szCs w:val="24"/>
              </w:rPr>
            </w:pPr>
            <w:r w:rsidRPr="00EA1804">
              <w:rPr>
                <w:rFonts w:ascii="Times New Roman" w:hAnsi="Times New Roman"/>
                <w:sz w:val="24"/>
                <w:szCs w:val="24"/>
              </w:rPr>
              <w:t>Сары-Биик</w:t>
            </w:r>
          </w:p>
          <w:p w:rsidR="00B45DAC" w:rsidRPr="00EA1804" w:rsidRDefault="00B45DAC" w:rsidP="00EF3092">
            <w:pPr>
              <w:spacing w:after="0" w:line="240" w:lineRule="auto"/>
              <w:rPr>
                <w:rFonts w:ascii="Times New Roman" w:hAnsi="Times New Roman"/>
                <w:sz w:val="24"/>
                <w:szCs w:val="24"/>
              </w:rPr>
            </w:pPr>
            <w:r w:rsidRPr="00EA1804">
              <w:rPr>
                <w:rFonts w:ascii="Times New Roman" w:hAnsi="Times New Roman"/>
                <w:sz w:val="24"/>
                <w:szCs w:val="24"/>
              </w:rPr>
              <w:t>Касаткинское</w:t>
            </w:r>
          </w:p>
        </w:tc>
        <w:tc>
          <w:tcPr>
            <w:tcW w:w="2135" w:type="dxa"/>
            <w:tcBorders>
              <w:top w:val="single" w:sz="4" w:space="0" w:color="auto"/>
              <w:left w:val="single" w:sz="4" w:space="0" w:color="auto"/>
              <w:bottom w:val="nil"/>
              <w:right w:val="single" w:sz="4" w:space="0" w:color="auto"/>
            </w:tcBorders>
            <w:shd w:val="clear" w:color="auto" w:fill="auto"/>
            <w:hideMark/>
          </w:tcPr>
          <w:p w:rsidR="00B45DAC" w:rsidRPr="00EA1804" w:rsidRDefault="00B45DAC" w:rsidP="00EF3092">
            <w:pPr>
              <w:spacing w:after="0" w:line="240" w:lineRule="auto"/>
              <w:rPr>
                <w:rFonts w:ascii="Times New Roman" w:hAnsi="Times New Roman"/>
                <w:sz w:val="24"/>
                <w:szCs w:val="24"/>
              </w:rPr>
            </w:pPr>
            <w:r w:rsidRPr="00EA1804">
              <w:rPr>
                <w:rFonts w:ascii="Times New Roman" w:hAnsi="Times New Roman"/>
                <w:sz w:val="24"/>
                <w:szCs w:val="24"/>
              </w:rPr>
              <w:t>Мелкие</w:t>
            </w:r>
          </w:p>
        </w:tc>
      </w:tr>
    </w:tbl>
    <w:p w:rsidR="00BC45C4" w:rsidRPr="00EA1804" w:rsidRDefault="00BC45C4" w:rsidP="00EF3092">
      <w:pPr>
        <w:spacing w:after="0" w:line="240" w:lineRule="auto"/>
        <w:rPr>
          <w:rFonts w:ascii="Times New Roman" w:hAnsi="Times New Roman"/>
          <w:sz w:val="24"/>
          <w:szCs w:val="24"/>
        </w:rPr>
        <w:sectPr w:rsidR="00BC45C4" w:rsidRPr="00EA1804" w:rsidSect="00D16756">
          <w:pgSz w:w="16838" w:h="11906" w:orient="landscape"/>
          <w:pgMar w:top="1701" w:right="1134" w:bottom="850" w:left="1134" w:header="708" w:footer="708" w:gutter="0"/>
          <w:pgNumType w:start="35"/>
          <w:cols w:space="720"/>
        </w:sectPr>
      </w:pPr>
    </w:p>
    <w:tbl>
      <w:tblPr>
        <w:tblpPr w:leftFromText="180" w:rightFromText="180" w:vertAnchor="page" w:horzAnchor="margin" w:tblpY="2161"/>
        <w:tblW w:w="151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1"/>
        <w:gridCol w:w="2520"/>
        <w:gridCol w:w="2081"/>
        <w:gridCol w:w="3448"/>
        <w:gridCol w:w="2268"/>
        <w:gridCol w:w="2135"/>
      </w:tblGrid>
      <w:tr w:rsidR="00702F3F" w:rsidRPr="00EA1804" w:rsidTr="004166F6">
        <w:tc>
          <w:tcPr>
            <w:tcW w:w="2691" w:type="dxa"/>
            <w:tcBorders>
              <w:top w:val="single" w:sz="4" w:space="0" w:color="auto"/>
              <w:left w:val="single" w:sz="4" w:space="0" w:color="auto"/>
              <w:bottom w:val="single" w:sz="4" w:space="0" w:color="auto"/>
              <w:right w:val="single" w:sz="4" w:space="0" w:color="auto"/>
            </w:tcBorders>
            <w:shd w:val="clear" w:color="auto" w:fill="auto"/>
            <w:hideMark/>
          </w:tcPr>
          <w:p w:rsidR="00702F3F" w:rsidRPr="00EA1804" w:rsidRDefault="00702F3F" w:rsidP="00702F3F">
            <w:pPr>
              <w:spacing w:after="0" w:line="240" w:lineRule="auto"/>
              <w:rPr>
                <w:rFonts w:ascii="Times New Roman" w:hAnsi="Times New Roman"/>
                <w:sz w:val="24"/>
                <w:szCs w:val="24"/>
              </w:rPr>
            </w:pPr>
            <w:r w:rsidRPr="00EA1804">
              <w:rPr>
                <w:rFonts w:ascii="Times New Roman" w:hAnsi="Times New Roman"/>
                <w:sz w:val="24"/>
                <w:szCs w:val="24"/>
              </w:rPr>
              <w:lastRenderedPageBreak/>
              <w:t>Золото-кварцевая</w:t>
            </w:r>
          </w:p>
        </w:tc>
        <w:tc>
          <w:tcPr>
            <w:tcW w:w="2520" w:type="dxa"/>
            <w:tcBorders>
              <w:top w:val="single" w:sz="4" w:space="0" w:color="auto"/>
              <w:left w:val="single" w:sz="4" w:space="0" w:color="auto"/>
              <w:bottom w:val="single" w:sz="4" w:space="0" w:color="auto"/>
              <w:right w:val="single" w:sz="4" w:space="0" w:color="auto"/>
            </w:tcBorders>
            <w:shd w:val="clear" w:color="auto" w:fill="auto"/>
            <w:hideMark/>
          </w:tcPr>
          <w:p w:rsidR="00702F3F" w:rsidRPr="00EA1804" w:rsidRDefault="00702F3F" w:rsidP="00702F3F">
            <w:pPr>
              <w:spacing w:after="0" w:line="240" w:lineRule="auto"/>
              <w:rPr>
                <w:rFonts w:ascii="Times New Roman" w:hAnsi="Times New Roman"/>
                <w:sz w:val="24"/>
                <w:szCs w:val="24"/>
              </w:rPr>
            </w:pPr>
            <w:r w:rsidRPr="00EA1804">
              <w:rPr>
                <w:rFonts w:ascii="Times New Roman" w:hAnsi="Times New Roman"/>
                <w:sz w:val="24"/>
                <w:szCs w:val="24"/>
              </w:rPr>
              <w:t>Золото-кварцевый, кварц-золото-полисульфидный</w:t>
            </w:r>
          </w:p>
        </w:tc>
        <w:tc>
          <w:tcPr>
            <w:tcW w:w="2081" w:type="dxa"/>
            <w:tcBorders>
              <w:top w:val="single" w:sz="4" w:space="0" w:color="auto"/>
              <w:left w:val="single" w:sz="4" w:space="0" w:color="auto"/>
              <w:bottom w:val="single" w:sz="4" w:space="0" w:color="auto"/>
              <w:right w:val="single" w:sz="4" w:space="0" w:color="auto"/>
            </w:tcBorders>
            <w:shd w:val="clear" w:color="auto" w:fill="auto"/>
            <w:hideMark/>
          </w:tcPr>
          <w:p w:rsidR="00702F3F" w:rsidRPr="00EA1804" w:rsidRDefault="00702F3F" w:rsidP="00702F3F">
            <w:pPr>
              <w:spacing w:after="0" w:line="240" w:lineRule="auto"/>
              <w:rPr>
                <w:rFonts w:ascii="Times New Roman" w:hAnsi="Times New Roman"/>
                <w:sz w:val="24"/>
                <w:szCs w:val="24"/>
                <w:lang w:val="en-US"/>
              </w:rPr>
            </w:pPr>
            <w:r w:rsidRPr="00EA1804">
              <w:rPr>
                <w:rFonts w:ascii="Times New Roman" w:hAnsi="Times New Roman"/>
                <w:sz w:val="24"/>
                <w:szCs w:val="24"/>
                <w:lang w:val="en-US"/>
              </w:rPr>
              <w:t>Ag, Te, As, Cu, Zn, Sb, W, Pb</w:t>
            </w:r>
          </w:p>
        </w:tc>
        <w:tc>
          <w:tcPr>
            <w:tcW w:w="3448" w:type="dxa"/>
            <w:tcBorders>
              <w:top w:val="single" w:sz="4" w:space="0" w:color="auto"/>
              <w:left w:val="single" w:sz="4" w:space="0" w:color="auto"/>
              <w:bottom w:val="single" w:sz="4" w:space="0" w:color="auto"/>
              <w:right w:val="single" w:sz="4" w:space="0" w:color="auto"/>
            </w:tcBorders>
            <w:shd w:val="clear" w:color="auto" w:fill="auto"/>
            <w:hideMark/>
          </w:tcPr>
          <w:p w:rsidR="00702F3F" w:rsidRPr="00EA1804" w:rsidRDefault="00702F3F" w:rsidP="00702F3F">
            <w:pPr>
              <w:spacing w:after="0" w:line="240" w:lineRule="auto"/>
              <w:rPr>
                <w:rFonts w:ascii="Times New Roman" w:hAnsi="Times New Roman"/>
                <w:sz w:val="24"/>
                <w:szCs w:val="24"/>
                <w:lang w:val="en-US"/>
              </w:rPr>
            </w:pPr>
            <w:r w:rsidRPr="00EA1804">
              <w:rPr>
                <w:rFonts w:ascii="Times New Roman" w:hAnsi="Times New Roman"/>
                <w:sz w:val="24"/>
                <w:szCs w:val="24"/>
              </w:rPr>
              <w:t xml:space="preserve">Гранодиорит-плагиогранитная коллизионная </w:t>
            </w:r>
            <w:r w:rsidRPr="00EA1804">
              <w:rPr>
                <w:rFonts w:ascii="Times New Roman" w:hAnsi="Times New Roman"/>
                <w:sz w:val="24"/>
                <w:szCs w:val="24"/>
                <w:lang w:val="en-US"/>
              </w:rPr>
              <w:t>C</w:t>
            </w:r>
            <w:r w:rsidRPr="00EA1804">
              <w:rPr>
                <w:rFonts w:ascii="Times New Roman" w:hAnsi="Times New Roman"/>
                <w:sz w:val="24"/>
                <w:szCs w:val="24"/>
                <w:vertAlign w:val="subscript"/>
                <w:lang w:val="en-US"/>
              </w:rPr>
              <w:t>3</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02F3F" w:rsidRPr="00EA1804" w:rsidRDefault="00702F3F" w:rsidP="00702F3F">
            <w:pPr>
              <w:spacing w:after="0" w:line="240" w:lineRule="auto"/>
              <w:rPr>
                <w:rFonts w:ascii="Times New Roman" w:hAnsi="Times New Roman"/>
                <w:sz w:val="24"/>
                <w:szCs w:val="24"/>
              </w:rPr>
            </w:pPr>
            <w:r w:rsidRPr="00EA1804">
              <w:rPr>
                <w:rFonts w:ascii="Times New Roman" w:hAnsi="Times New Roman"/>
                <w:sz w:val="24"/>
                <w:szCs w:val="24"/>
              </w:rPr>
              <w:t>Кыстав-курчумское</w:t>
            </w:r>
          </w:p>
        </w:tc>
        <w:tc>
          <w:tcPr>
            <w:tcW w:w="2135" w:type="dxa"/>
            <w:tcBorders>
              <w:top w:val="single" w:sz="4" w:space="0" w:color="auto"/>
              <w:left w:val="single" w:sz="4" w:space="0" w:color="auto"/>
              <w:bottom w:val="single" w:sz="4" w:space="0" w:color="auto"/>
              <w:right w:val="single" w:sz="4" w:space="0" w:color="auto"/>
            </w:tcBorders>
            <w:shd w:val="clear" w:color="auto" w:fill="auto"/>
            <w:hideMark/>
          </w:tcPr>
          <w:p w:rsidR="00702F3F" w:rsidRPr="00EA1804" w:rsidRDefault="00702F3F" w:rsidP="00702F3F">
            <w:pPr>
              <w:spacing w:after="0" w:line="240" w:lineRule="auto"/>
              <w:rPr>
                <w:rFonts w:ascii="Times New Roman" w:hAnsi="Times New Roman"/>
                <w:sz w:val="24"/>
                <w:szCs w:val="24"/>
              </w:rPr>
            </w:pPr>
            <w:r w:rsidRPr="00EA1804">
              <w:rPr>
                <w:rFonts w:ascii="Times New Roman" w:hAnsi="Times New Roman"/>
                <w:sz w:val="24"/>
                <w:szCs w:val="24"/>
              </w:rPr>
              <w:t>Мелкие (отрабатывались)</w:t>
            </w:r>
          </w:p>
        </w:tc>
      </w:tr>
      <w:tr w:rsidR="00702F3F" w:rsidRPr="00EA1804" w:rsidTr="004166F6">
        <w:tc>
          <w:tcPr>
            <w:tcW w:w="2691" w:type="dxa"/>
            <w:tcBorders>
              <w:top w:val="single" w:sz="4" w:space="0" w:color="auto"/>
              <w:left w:val="single" w:sz="4" w:space="0" w:color="auto"/>
              <w:bottom w:val="single" w:sz="4" w:space="0" w:color="auto"/>
              <w:right w:val="single" w:sz="4" w:space="0" w:color="auto"/>
            </w:tcBorders>
            <w:shd w:val="clear" w:color="auto" w:fill="auto"/>
            <w:hideMark/>
          </w:tcPr>
          <w:p w:rsidR="00702F3F" w:rsidRPr="00EA1804" w:rsidRDefault="00702F3F" w:rsidP="00702F3F">
            <w:pPr>
              <w:spacing w:after="0" w:line="240" w:lineRule="auto"/>
              <w:rPr>
                <w:rFonts w:ascii="Times New Roman" w:hAnsi="Times New Roman"/>
                <w:sz w:val="24"/>
                <w:szCs w:val="24"/>
              </w:rPr>
            </w:pPr>
            <w:r w:rsidRPr="00EA1804">
              <w:rPr>
                <w:rFonts w:ascii="Times New Roman" w:hAnsi="Times New Roman"/>
                <w:sz w:val="24"/>
                <w:szCs w:val="24"/>
              </w:rPr>
              <w:t>Золото-кварц-березитовая</w:t>
            </w:r>
          </w:p>
        </w:tc>
        <w:tc>
          <w:tcPr>
            <w:tcW w:w="2520" w:type="dxa"/>
            <w:tcBorders>
              <w:top w:val="single" w:sz="4" w:space="0" w:color="auto"/>
              <w:left w:val="single" w:sz="4" w:space="0" w:color="auto"/>
              <w:bottom w:val="single" w:sz="4" w:space="0" w:color="auto"/>
              <w:right w:val="single" w:sz="4" w:space="0" w:color="auto"/>
            </w:tcBorders>
            <w:shd w:val="clear" w:color="auto" w:fill="auto"/>
            <w:hideMark/>
          </w:tcPr>
          <w:p w:rsidR="00702F3F" w:rsidRPr="00EA1804" w:rsidRDefault="00980ECC" w:rsidP="00702F3F">
            <w:pPr>
              <w:spacing w:after="0" w:line="240" w:lineRule="auto"/>
              <w:rPr>
                <w:rFonts w:ascii="Times New Roman" w:hAnsi="Times New Roman"/>
                <w:sz w:val="24"/>
                <w:szCs w:val="24"/>
              </w:rPr>
            </w:pPr>
            <w:r w:rsidRPr="00EA1804">
              <w:rPr>
                <w:rFonts w:ascii="Times New Roman" w:hAnsi="Times New Roman"/>
                <w:sz w:val="24"/>
                <w:szCs w:val="24"/>
              </w:rPr>
              <w:t>З</w:t>
            </w:r>
            <w:r w:rsidR="00702F3F" w:rsidRPr="00EA1804">
              <w:rPr>
                <w:rFonts w:ascii="Times New Roman" w:hAnsi="Times New Roman"/>
                <w:sz w:val="24"/>
                <w:szCs w:val="24"/>
              </w:rPr>
              <w:t>олото-кварцевый, золото-кварц-березитовый</w:t>
            </w:r>
          </w:p>
        </w:tc>
        <w:tc>
          <w:tcPr>
            <w:tcW w:w="2081" w:type="dxa"/>
            <w:tcBorders>
              <w:top w:val="single" w:sz="4" w:space="0" w:color="auto"/>
              <w:left w:val="single" w:sz="4" w:space="0" w:color="auto"/>
              <w:bottom w:val="single" w:sz="4" w:space="0" w:color="auto"/>
              <w:right w:val="single" w:sz="4" w:space="0" w:color="auto"/>
            </w:tcBorders>
            <w:shd w:val="clear" w:color="auto" w:fill="auto"/>
            <w:hideMark/>
          </w:tcPr>
          <w:p w:rsidR="00702F3F" w:rsidRPr="00EA1804" w:rsidRDefault="00702F3F" w:rsidP="00702F3F">
            <w:pPr>
              <w:spacing w:after="0" w:line="240" w:lineRule="auto"/>
              <w:rPr>
                <w:rFonts w:ascii="Times New Roman" w:hAnsi="Times New Roman"/>
                <w:sz w:val="24"/>
                <w:szCs w:val="24"/>
                <w:lang w:val="en-US"/>
              </w:rPr>
            </w:pPr>
            <w:r w:rsidRPr="00EA1804">
              <w:rPr>
                <w:rFonts w:ascii="Times New Roman" w:hAnsi="Times New Roman"/>
                <w:sz w:val="24"/>
                <w:szCs w:val="24"/>
                <w:lang w:val="en-US"/>
              </w:rPr>
              <w:t>Cu, Pb, Zn, Sb, W, Bi, Te</w:t>
            </w:r>
          </w:p>
        </w:tc>
        <w:tc>
          <w:tcPr>
            <w:tcW w:w="3448" w:type="dxa"/>
            <w:tcBorders>
              <w:top w:val="single" w:sz="4" w:space="0" w:color="auto"/>
              <w:left w:val="single" w:sz="4" w:space="0" w:color="auto"/>
              <w:bottom w:val="single" w:sz="4" w:space="0" w:color="auto"/>
              <w:right w:val="single" w:sz="4" w:space="0" w:color="auto"/>
            </w:tcBorders>
            <w:shd w:val="clear" w:color="auto" w:fill="auto"/>
            <w:hideMark/>
          </w:tcPr>
          <w:p w:rsidR="00702F3F" w:rsidRPr="00EA1804" w:rsidRDefault="00702F3F" w:rsidP="00702F3F">
            <w:pPr>
              <w:spacing w:after="0" w:line="240" w:lineRule="auto"/>
              <w:rPr>
                <w:rFonts w:ascii="Times New Roman" w:hAnsi="Times New Roman"/>
                <w:sz w:val="24"/>
                <w:szCs w:val="24"/>
              </w:rPr>
            </w:pPr>
            <w:r w:rsidRPr="00EA1804">
              <w:rPr>
                <w:rFonts w:ascii="Times New Roman" w:hAnsi="Times New Roman"/>
                <w:sz w:val="24"/>
                <w:szCs w:val="24"/>
              </w:rPr>
              <w:t xml:space="preserve">Гранодиорит-гранодиоритовая коллизионная </w:t>
            </w:r>
            <w:r w:rsidRPr="00EA1804">
              <w:rPr>
                <w:rFonts w:ascii="Times New Roman" w:hAnsi="Times New Roman"/>
                <w:sz w:val="24"/>
                <w:szCs w:val="24"/>
                <w:lang w:val="en-US"/>
              </w:rPr>
              <w:t>C</w:t>
            </w:r>
            <w:r w:rsidRPr="00EA1804">
              <w:rPr>
                <w:rFonts w:ascii="Times New Roman" w:hAnsi="Times New Roman"/>
                <w:sz w:val="24"/>
                <w:szCs w:val="24"/>
                <w:vertAlign w:val="subscript"/>
                <w:lang w:val="en-US"/>
              </w:rPr>
              <w:t>3</w:t>
            </w:r>
            <w:r w:rsidRPr="00EA1804">
              <w:rPr>
                <w:rFonts w:ascii="Times New Roman" w:hAnsi="Times New Roman"/>
                <w:sz w:val="24"/>
                <w:szCs w:val="24"/>
                <w:lang w:val="en-US"/>
              </w:rPr>
              <w:t xml:space="preserve"> </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02F3F" w:rsidRPr="00EA1804" w:rsidRDefault="00702F3F" w:rsidP="00702F3F">
            <w:pPr>
              <w:spacing w:after="0" w:line="240" w:lineRule="auto"/>
              <w:rPr>
                <w:rFonts w:ascii="Times New Roman" w:hAnsi="Times New Roman"/>
                <w:sz w:val="24"/>
                <w:szCs w:val="24"/>
              </w:rPr>
            </w:pPr>
            <w:r w:rsidRPr="00EA1804">
              <w:rPr>
                <w:rFonts w:ascii="Times New Roman" w:hAnsi="Times New Roman"/>
                <w:sz w:val="24"/>
                <w:szCs w:val="24"/>
              </w:rPr>
              <w:t>Манка</w:t>
            </w:r>
          </w:p>
        </w:tc>
        <w:tc>
          <w:tcPr>
            <w:tcW w:w="2135" w:type="dxa"/>
            <w:tcBorders>
              <w:top w:val="single" w:sz="4" w:space="0" w:color="auto"/>
              <w:left w:val="single" w:sz="4" w:space="0" w:color="auto"/>
              <w:bottom w:val="single" w:sz="4" w:space="0" w:color="auto"/>
              <w:right w:val="single" w:sz="4" w:space="0" w:color="auto"/>
            </w:tcBorders>
            <w:shd w:val="clear" w:color="auto" w:fill="auto"/>
            <w:hideMark/>
          </w:tcPr>
          <w:p w:rsidR="00702F3F" w:rsidRPr="00EA1804" w:rsidRDefault="00702F3F" w:rsidP="00702F3F">
            <w:pPr>
              <w:spacing w:after="0" w:line="240" w:lineRule="auto"/>
              <w:rPr>
                <w:rFonts w:ascii="Times New Roman" w:hAnsi="Times New Roman"/>
                <w:sz w:val="24"/>
                <w:szCs w:val="24"/>
              </w:rPr>
            </w:pPr>
            <w:r w:rsidRPr="00EA1804">
              <w:rPr>
                <w:rFonts w:ascii="Times New Roman" w:hAnsi="Times New Roman"/>
                <w:sz w:val="24"/>
                <w:szCs w:val="24"/>
              </w:rPr>
              <w:t>Мелкие, разрабатывались</w:t>
            </w:r>
          </w:p>
        </w:tc>
      </w:tr>
      <w:tr w:rsidR="00702F3F" w:rsidRPr="00EA1804" w:rsidTr="004166F6">
        <w:tc>
          <w:tcPr>
            <w:tcW w:w="2691" w:type="dxa"/>
            <w:tcBorders>
              <w:top w:val="single" w:sz="4" w:space="0" w:color="auto"/>
              <w:left w:val="single" w:sz="4" w:space="0" w:color="auto"/>
              <w:bottom w:val="single" w:sz="4" w:space="0" w:color="auto"/>
              <w:right w:val="single" w:sz="4" w:space="0" w:color="auto"/>
            </w:tcBorders>
            <w:shd w:val="clear" w:color="auto" w:fill="auto"/>
            <w:hideMark/>
          </w:tcPr>
          <w:p w:rsidR="00702F3F" w:rsidRPr="00EA1804" w:rsidRDefault="00702F3F" w:rsidP="00702F3F">
            <w:pPr>
              <w:spacing w:after="0" w:line="240" w:lineRule="auto"/>
              <w:rPr>
                <w:rFonts w:ascii="Times New Roman" w:hAnsi="Times New Roman"/>
                <w:sz w:val="24"/>
                <w:szCs w:val="24"/>
              </w:rPr>
            </w:pPr>
            <w:r w:rsidRPr="00EA1804">
              <w:rPr>
                <w:rFonts w:ascii="Times New Roman" w:hAnsi="Times New Roman"/>
                <w:sz w:val="24"/>
                <w:szCs w:val="24"/>
              </w:rPr>
              <w:t>Золото-вольфрамовая</w:t>
            </w:r>
          </w:p>
        </w:tc>
        <w:tc>
          <w:tcPr>
            <w:tcW w:w="2520" w:type="dxa"/>
            <w:tcBorders>
              <w:top w:val="single" w:sz="4" w:space="0" w:color="auto"/>
              <w:left w:val="single" w:sz="4" w:space="0" w:color="auto"/>
              <w:bottom w:val="single" w:sz="4" w:space="0" w:color="auto"/>
              <w:right w:val="single" w:sz="4" w:space="0" w:color="auto"/>
            </w:tcBorders>
            <w:shd w:val="clear" w:color="auto" w:fill="auto"/>
            <w:hideMark/>
          </w:tcPr>
          <w:p w:rsidR="00702F3F" w:rsidRPr="00EA1804" w:rsidRDefault="00702F3F" w:rsidP="00702F3F">
            <w:pPr>
              <w:spacing w:after="0" w:line="240" w:lineRule="auto"/>
              <w:rPr>
                <w:rFonts w:ascii="Times New Roman" w:hAnsi="Times New Roman"/>
                <w:sz w:val="24"/>
                <w:szCs w:val="24"/>
              </w:rPr>
            </w:pPr>
            <w:r w:rsidRPr="00EA1804">
              <w:rPr>
                <w:rFonts w:ascii="Times New Roman" w:hAnsi="Times New Roman"/>
                <w:sz w:val="24"/>
                <w:szCs w:val="24"/>
              </w:rPr>
              <w:t>Золото-шеелитовый</w:t>
            </w:r>
          </w:p>
        </w:tc>
        <w:tc>
          <w:tcPr>
            <w:tcW w:w="2081" w:type="dxa"/>
            <w:tcBorders>
              <w:top w:val="single" w:sz="4" w:space="0" w:color="auto"/>
              <w:left w:val="single" w:sz="4" w:space="0" w:color="auto"/>
              <w:bottom w:val="single" w:sz="4" w:space="0" w:color="auto"/>
              <w:right w:val="single" w:sz="4" w:space="0" w:color="auto"/>
            </w:tcBorders>
            <w:shd w:val="clear" w:color="auto" w:fill="auto"/>
            <w:hideMark/>
          </w:tcPr>
          <w:p w:rsidR="00702F3F" w:rsidRPr="00EA1804" w:rsidRDefault="00702F3F" w:rsidP="00702F3F">
            <w:pPr>
              <w:spacing w:after="0" w:line="240" w:lineRule="auto"/>
              <w:rPr>
                <w:rFonts w:ascii="Times New Roman" w:hAnsi="Times New Roman"/>
                <w:sz w:val="24"/>
                <w:szCs w:val="24"/>
                <w:lang w:val="en-US"/>
              </w:rPr>
            </w:pPr>
            <w:r w:rsidRPr="00EA1804">
              <w:rPr>
                <w:rFonts w:ascii="Times New Roman" w:hAnsi="Times New Roman"/>
                <w:sz w:val="24"/>
                <w:szCs w:val="24"/>
                <w:lang w:val="en-US"/>
              </w:rPr>
              <w:t>Pb, Zn, Cu, As, Bi, Ag</w:t>
            </w:r>
          </w:p>
        </w:tc>
        <w:tc>
          <w:tcPr>
            <w:tcW w:w="3448" w:type="dxa"/>
            <w:tcBorders>
              <w:top w:val="single" w:sz="4" w:space="0" w:color="auto"/>
              <w:left w:val="single" w:sz="4" w:space="0" w:color="auto"/>
              <w:bottom w:val="single" w:sz="4" w:space="0" w:color="auto"/>
              <w:right w:val="single" w:sz="4" w:space="0" w:color="auto"/>
            </w:tcBorders>
            <w:shd w:val="clear" w:color="auto" w:fill="auto"/>
            <w:hideMark/>
          </w:tcPr>
          <w:p w:rsidR="00702F3F" w:rsidRPr="00EA1804" w:rsidRDefault="00702F3F" w:rsidP="00702F3F">
            <w:pPr>
              <w:spacing w:after="0" w:line="240" w:lineRule="auto"/>
              <w:rPr>
                <w:rFonts w:ascii="Times New Roman" w:hAnsi="Times New Roman"/>
                <w:sz w:val="24"/>
                <w:szCs w:val="24"/>
              </w:rPr>
            </w:pPr>
            <w:r w:rsidRPr="00EA1804">
              <w:rPr>
                <w:rFonts w:ascii="Times New Roman" w:hAnsi="Times New Roman"/>
                <w:sz w:val="24"/>
                <w:szCs w:val="24"/>
              </w:rPr>
              <w:t xml:space="preserve">Гранодиорит-плагиогранитовая коллизионная </w:t>
            </w:r>
            <w:r w:rsidRPr="00EA1804">
              <w:rPr>
                <w:rFonts w:ascii="Times New Roman" w:hAnsi="Times New Roman"/>
                <w:sz w:val="24"/>
                <w:szCs w:val="24"/>
                <w:lang w:val="en-US"/>
              </w:rPr>
              <w:t>C</w:t>
            </w:r>
            <w:r w:rsidRPr="00EA1804">
              <w:rPr>
                <w:rFonts w:ascii="Times New Roman" w:hAnsi="Times New Roman"/>
                <w:sz w:val="24"/>
                <w:szCs w:val="24"/>
                <w:vertAlign w:val="subscript"/>
                <w:lang w:val="en-US"/>
              </w:rPr>
              <w:t>3</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02F3F" w:rsidRPr="00EA1804" w:rsidRDefault="00702F3F" w:rsidP="00702F3F">
            <w:pPr>
              <w:spacing w:after="0" w:line="240" w:lineRule="auto"/>
              <w:rPr>
                <w:rFonts w:ascii="Times New Roman" w:hAnsi="Times New Roman"/>
                <w:sz w:val="24"/>
                <w:szCs w:val="24"/>
              </w:rPr>
            </w:pPr>
            <w:r w:rsidRPr="00EA1804">
              <w:rPr>
                <w:rFonts w:ascii="Times New Roman" w:hAnsi="Times New Roman"/>
                <w:sz w:val="24"/>
                <w:szCs w:val="24"/>
              </w:rPr>
              <w:t>Шийколь</w:t>
            </w:r>
          </w:p>
          <w:p w:rsidR="00702F3F" w:rsidRPr="00EA1804" w:rsidRDefault="00702F3F" w:rsidP="00702F3F">
            <w:pPr>
              <w:spacing w:after="0" w:line="240" w:lineRule="auto"/>
              <w:rPr>
                <w:rFonts w:ascii="Times New Roman" w:hAnsi="Times New Roman"/>
                <w:sz w:val="24"/>
                <w:szCs w:val="24"/>
              </w:rPr>
            </w:pPr>
            <w:r w:rsidRPr="00EA1804">
              <w:rPr>
                <w:rFonts w:ascii="Times New Roman" w:hAnsi="Times New Roman"/>
                <w:sz w:val="24"/>
                <w:szCs w:val="24"/>
              </w:rPr>
              <w:t>Бурабай</w:t>
            </w:r>
          </w:p>
          <w:p w:rsidR="00702F3F" w:rsidRPr="00EA1804" w:rsidRDefault="00702F3F" w:rsidP="00702F3F">
            <w:pPr>
              <w:spacing w:after="0" w:line="240" w:lineRule="auto"/>
              <w:rPr>
                <w:rFonts w:ascii="Times New Roman" w:hAnsi="Times New Roman"/>
                <w:sz w:val="24"/>
                <w:szCs w:val="24"/>
              </w:rPr>
            </w:pPr>
            <w:r w:rsidRPr="00EA1804">
              <w:rPr>
                <w:rFonts w:ascii="Times New Roman" w:hAnsi="Times New Roman"/>
                <w:sz w:val="24"/>
                <w:szCs w:val="24"/>
              </w:rPr>
              <w:t>Ишчарыш</w:t>
            </w:r>
          </w:p>
        </w:tc>
        <w:tc>
          <w:tcPr>
            <w:tcW w:w="2135" w:type="dxa"/>
            <w:tcBorders>
              <w:top w:val="single" w:sz="4" w:space="0" w:color="auto"/>
              <w:left w:val="single" w:sz="4" w:space="0" w:color="auto"/>
              <w:bottom w:val="single" w:sz="4" w:space="0" w:color="auto"/>
              <w:right w:val="single" w:sz="4" w:space="0" w:color="auto"/>
            </w:tcBorders>
            <w:shd w:val="clear" w:color="auto" w:fill="auto"/>
            <w:hideMark/>
          </w:tcPr>
          <w:p w:rsidR="00702F3F" w:rsidRPr="00EA1804" w:rsidRDefault="00702F3F" w:rsidP="00702F3F">
            <w:pPr>
              <w:spacing w:after="0" w:line="240" w:lineRule="auto"/>
              <w:rPr>
                <w:rFonts w:ascii="Times New Roman" w:hAnsi="Times New Roman"/>
                <w:sz w:val="24"/>
                <w:szCs w:val="24"/>
              </w:rPr>
            </w:pPr>
            <w:r w:rsidRPr="00EA1804">
              <w:rPr>
                <w:rFonts w:ascii="Times New Roman" w:hAnsi="Times New Roman"/>
                <w:sz w:val="24"/>
                <w:szCs w:val="24"/>
              </w:rPr>
              <w:t>Мелкие</w:t>
            </w:r>
          </w:p>
        </w:tc>
      </w:tr>
      <w:tr w:rsidR="00702F3F" w:rsidRPr="00EA1804" w:rsidTr="004166F6">
        <w:tc>
          <w:tcPr>
            <w:tcW w:w="2691" w:type="dxa"/>
            <w:tcBorders>
              <w:top w:val="single" w:sz="4" w:space="0" w:color="auto"/>
              <w:left w:val="single" w:sz="4" w:space="0" w:color="auto"/>
              <w:bottom w:val="single" w:sz="4" w:space="0" w:color="auto"/>
              <w:right w:val="single" w:sz="4" w:space="0" w:color="auto"/>
            </w:tcBorders>
            <w:shd w:val="clear" w:color="auto" w:fill="auto"/>
            <w:hideMark/>
          </w:tcPr>
          <w:p w:rsidR="00702F3F" w:rsidRPr="00EA1804" w:rsidRDefault="00702F3F" w:rsidP="00702F3F">
            <w:pPr>
              <w:spacing w:after="0" w:line="240" w:lineRule="auto"/>
              <w:rPr>
                <w:rFonts w:ascii="Times New Roman" w:hAnsi="Times New Roman"/>
                <w:sz w:val="24"/>
                <w:szCs w:val="24"/>
              </w:rPr>
            </w:pPr>
            <w:r w:rsidRPr="00EA1804">
              <w:rPr>
                <w:rFonts w:ascii="Times New Roman" w:hAnsi="Times New Roman"/>
                <w:sz w:val="24"/>
                <w:szCs w:val="24"/>
              </w:rPr>
              <w:t>Золото-лиственитовая</w:t>
            </w:r>
          </w:p>
        </w:tc>
        <w:tc>
          <w:tcPr>
            <w:tcW w:w="2520" w:type="dxa"/>
            <w:tcBorders>
              <w:top w:val="single" w:sz="4" w:space="0" w:color="auto"/>
              <w:left w:val="single" w:sz="4" w:space="0" w:color="auto"/>
              <w:bottom w:val="single" w:sz="4" w:space="0" w:color="auto"/>
              <w:right w:val="single" w:sz="4" w:space="0" w:color="auto"/>
            </w:tcBorders>
            <w:shd w:val="clear" w:color="auto" w:fill="auto"/>
            <w:hideMark/>
          </w:tcPr>
          <w:p w:rsidR="00702F3F" w:rsidRPr="00EA1804" w:rsidRDefault="00702F3F" w:rsidP="00702F3F">
            <w:pPr>
              <w:spacing w:after="0" w:line="240" w:lineRule="auto"/>
              <w:rPr>
                <w:rFonts w:ascii="Times New Roman" w:hAnsi="Times New Roman"/>
                <w:sz w:val="24"/>
                <w:szCs w:val="24"/>
              </w:rPr>
            </w:pPr>
            <w:r w:rsidRPr="00EA1804">
              <w:rPr>
                <w:rFonts w:ascii="Times New Roman" w:hAnsi="Times New Roman"/>
                <w:sz w:val="24"/>
                <w:szCs w:val="24"/>
              </w:rPr>
              <w:t>Золото-кварцевый, золото-кварц-лиственитовый, золото-сульфидный</w:t>
            </w:r>
          </w:p>
        </w:tc>
        <w:tc>
          <w:tcPr>
            <w:tcW w:w="2081" w:type="dxa"/>
            <w:tcBorders>
              <w:top w:val="single" w:sz="4" w:space="0" w:color="auto"/>
              <w:left w:val="single" w:sz="4" w:space="0" w:color="auto"/>
              <w:bottom w:val="single" w:sz="4" w:space="0" w:color="auto"/>
              <w:right w:val="single" w:sz="4" w:space="0" w:color="auto"/>
            </w:tcBorders>
            <w:shd w:val="clear" w:color="auto" w:fill="auto"/>
            <w:hideMark/>
          </w:tcPr>
          <w:p w:rsidR="00702F3F" w:rsidRPr="00EA1804" w:rsidRDefault="00702F3F" w:rsidP="00702F3F">
            <w:pPr>
              <w:spacing w:after="0" w:line="240" w:lineRule="auto"/>
              <w:rPr>
                <w:rFonts w:ascii="Times New Roman" w:hAnsi="Times New Roman"/>
                <w:sz w:val="24"/>
                <w:szCs w:val="24"/>
                <w:lang w:val="en-US"/>
              </w:rPr>
            </w:pPr>
            <w:r w:rsidRPr="00EA1804">
              <w:rPr>
                <w:rFonts w:ascii="Times New Roman" w:hAnsi="Times New Roman"/>
                <w:sz w:val="24"/>
                <w:szCs w:val="24"/>
                <w:lang w:val="en-US"/>
              </w:rPr>
              <w:t>As, Cu, Zn, Pb, Ti, Sb, Ag, W, Mo</w:t>
            </w:r>
          </w:p>
        </w:tc>
        <w:tc>
          <w:tcPr>
            <w:tcW w:w="3448" w:type="dxa"/>
            <w:tcBorders>
              <w:top w:val="single" w:sz="4" w:space="0" w:color="auto"/>
              <w:left w:val="single" w:sz="4" w:space="0" w:color="auto"/>
              <w:bottom w:val="single" w:sz="4" w:space="0" w:color="auto"/>
              <w:right w:val="single" w:sz="4" w:space="0" w:color="auto"/>
            </w:tcBorders>
            <w:shd w:val="clear" w:color="auto" w:fill="auto"/>
            <w:hideMark/>
          </w:tcPr>
          <w:p w:rsidR="00702F3F" w:rsidRPr="00EA1804" w:rsidRDefault="00702F3F" w:rsidP="00702F3F">
            <w:pPr>
              <w:spacing w:after="0" w:line="240" w:lineRule="auto"/>
              <w:rPr>
                <w:rFonts w:ascii="Times New Roman" w:hAnsi="Times New Roman"/>
                <w:sz w:val="24"/>
                <w:szCs w:val="24"/>
              </w:rPr>
            </w:pPr>
            <w:r w:rsidRPr="00EA1804">
              <w:rPr>
                <w:rFonts w:ascii="Times New Roman" w:hAnsi="Times New Roman"/>
                <w:sz w:val="24"/>
                <w:szCs w:val="24"/>
              </w:rPr>
              <w:t xml:space="preserve">Гранодиорит-плагиогранитовая коллизионная </w:t>
            </w:r>
            <w:r w:rsidRPr="00EA1804">
              <w:rPr>
                <w:rFonts w:ascii="Times New Roman" w:hAnsi="Times New Roman"/>
                <w:sz w:val="24"/>
                <w:szCs w:val="24"/>
                <w:lang w:val="en-US"/>
              </w:rPr>
              <w:t>C</w:t>
            </w:r>
            <w:r w:rsidRPr="00EA1804">
              <w:rPr>
                <w:rFonts w:ascii="Times New Roman" w:hAnsi="Times New Roman"/>
                <w:sz w:val="24"/>
                <w:szCs w:val="24"/>
                <w:vertAlign w:val="subscript"/>
              </w:rPr>
              <w:t>3</w:t>
            </w:r>
            <w:r w:rsidRPr="00EA1804">
              <w:rPr>
                <w:rFonts w:ascii="Times New Roman" w:hAnsi="Times New Roman"/>
                <w:sz w:val="24"/>
                <w:szCs w:val="24"/>
              </w:rPr>
              <w:t>, метаморфизованная</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02F3F" w:rsidRPr="00EA1804" w:rsidRDefault="00702F3F" w:rsidP="00702F3F">
            <w:pPr>
              <w:spacing w:after="0" w:line="240" w:lineRule="auto"/>
              <w:rPr>
                <w:rFonts w:ascii="Times New Roman" w:hAnsi="Times New Roman"/>
                <w:sz w:val="24"/>
                <w:szCs w:val="24"/>
              </w:rPr>
            </w:pPr>
            <w:r w:rsidRPr="00EA1804">
              <w:rPr>
                <w:rFonts w:ascii="Times New Roman" w:hAnsi="Times New Roman"/>
                <w:sz w:val="24"/>
                <w:szCs w:val="24"/>
              </w:rPr>
              <w:t>Маралиха</w:t>
            </w:r>
          </w:p>
          <w:p w:rsidR="00702F3F" w:rsidRPr="00EA1804" w:rsidRDefault="00702F3F" w:rsidP="00702F3F">
            <w:pPr>
              <w:spacing w:after="0" w:line="240" w:lineRule="auto"/>
              <w:rPr>
                <w:rFonts w:ascii="Times New Roman" w:hAnsi="Times New Roman"/>
                <w:sz w:val="24"/>
                <w:szCs w:val="24"/>
              </w:rPr>
            </w:pPr>
            <w:r w:rsidRPr="00EA1804">
              <w:rPr>
                <w:rFonts w:ascii="Times New Roman" w:hAnsi="Times New Roman"/>
                <w:sz w:val="24"/>
                <w:szCs w:val="24"/>
              </w:rPr>
              <w:t>Алкабек</w:t>
            </w:r>
          </w:p>
        </w:tc>
        <w:tc>
          <w:tcPr>
            <w:tcW w:w="2135" w:type="dxa"/>
            <w:tcBorders>
              <w:top w:val="single" w:sz="4" w:space="0" w:color="auto"/>
              <w:left w:val="single" w:sz="4" w:space="0" w:color="auto"/>
              <w:bottom w:val="single" w:sz="4" w:space="0" w:color="auto"/>
              <w:right w:val="single" w:sz="4" w:space="0" w:color="auto"/>
            </w:tcBorders>
            <w:shd w:val="clear" w:color="auto" w:fill="auto"/>
            <w:hideMark/>
          </w:tcPr>
          <w:p w:rsidR="00702F3F" w:rsidRPr="00EA1804" w:rsidRDefault="00702F3F" w:rsidP="00702F3F">
            <w:pPr>
              <w:spacing w:after="0" w:line="240" w:lineRule="auto"/>
              <w:rPr>
                <w:rFonts w:ascii="Times New Roman" w:hAnsi="Times New Roman"/>
                <w:sz w:val="24"/>
                <w:szCs w:val="24"/>
              </w:rPr>
            </w:pPr>
            <w:r w:rsidRPr="00EA1804">
              <w:rPr>
                <w:rFonts w:ascii="Times New Roman" w:hAnsi="Times New Roman"/>
                <w:sz w:val="24"/>
                <w:szCs w:val="24"/>
              </w:rPr>
              <w:t>Имеет практическое значение</w:t>
            </w:r>
          </w:p>
        </w:tc>
      </w:tr>
      <w:tr w:rsidR="00702F3F" w:rsidRPr="00EA1804" w:rsidTr="004166F6">
        <w:tc>
          <w:tcPr>
            <w:tcW w:w="2691" w:type="dxa"/>
            <w:tcBorders>
              <w:top w:val="single" w:sz="4" w:space="0" w:color="auto"/>
              <w:left w:val="single" w:sz="4" w:space="0" w:color="auto"/>
              <w:bottom w:val="single" w:sz="4" w:space="0" w:color="auto"/>
              <w:right w:val="single" w:sz="4" w:space="0" w:color="auto"/>
            </w:tcBorders>
            <w:shd w:val="clear" w:color="auto" w:fill="auto"/>
            <w:hideMark/>
          </w:tcPr>
          <w:p w:rsidR="00702F3F" w:rsidRPr="00EA1804" w:rsidRDefault="00702F3F" w:rsidP="00702F3F">
            <w:pPr>
              <w:spacing w:after="0" w:line="240" w:lineRule="auto"/>
              <w:rPr>
                <w:rFonts w:ascii="Times New Roman" w:hAnsi="Times New Roman"/>
                <w:sz w:val="24"/>
                <w:szCs w:val="24"/>
              </w:rPr>
            </w:pPr>
            <w:r w:rsidRPr="00EA1804">
              <w:rPr>
                <w:rFonts w:ascii="Times New Roman" w:hAnsi="Times New Roman"/>
                <w:sz w:val="24"/>
                <w:szCs w:val="24"/>
              </w:rPr>
              <w:t>Вулканогенно-осадочная железная (метаморфизованная)</w:t>
            </w:r>
          </w:p>
        </w:tc>
        <w:tc>
          <w:tcPr>
            <w:tcW w:w="2520" w:type="dxa"/>
            <w:tcBorders>
              <w:top w:val="single" w:sz="4" w:space="0" w:color="auto"/>
              <w:left w:val="single" w:sz="4" w:space="0" w:color="auto"/>
              <w:bottom w:val="single" w:sz="4" w:space="0" w:color="auto"/>
              <w:right w:val="single" w:sz="4" w:space="0" w:color="auto"/>
            </w:tcBorders>
            <w:shd w:val="clear" w:color="auto" w:fill="auto"/>
            <w:hideMark/>
          </w:tcPr>
          <w:p w:rsidR="00702F3F" w:rsidRPr="00EA1804" w:rsidRDefault="00702F3F" w:rsidP="00702F3F">
            <w:pPr>
              <w:spacing w:after="0" w:line="240" w:lineRule="auto"/>
              <w:rPr>
                <w:rFonts w:ascii="Times New Roman" w:hAnsi="Times New Roman"/>
                <w:sz w:val="24"/>
                <w:szCs w:val="24"/>
              </w:rPr>
            </w:pPr>
            <w:r w:rsidRPr="00EA1804">
              <w:rPr>
                <w:rFonts w:ascii="Times New Roman" w:hAnsi="Times New Roman"/>
                <w:sz w:val="24"/>
                <w:szCs w:val="24"/>
              </w:rPr>
              <w:t>Апатит-магнетитовый</w:t>
            </w:r>
          </w:p>
        </w:tc>
        <w:tc>
          <w:tcPr>
            <w:tcW w:w="2081" w:type="dxa"/>
            <w:tcBorders>
              <w:top w:val="single" w:sz="4" w:space="0" w:color="auto"/>
              <w:left w:val="single" w:sz="4" w:space="0" w:color="auto"/>
              <w:bottom w:val="single" w:sz="4" w:space="0" w:color="auto"/>
              <w:right w:val="single" w:sz="4" w:space="0" w:color="auto"/>
            </w:tcBorders>
            <w:shd w:val="clear" w:color="auto" w:fill="auto"/>
            <w:hideMark/>
          </w:tcPr>
          <w:p w:rsidR="00702F3F" w:rsidRPr="00EA1804" w:rsidRDefault="00702F3F" w:rsidP="00702F3F">
            <w:pPr>
              <w:spacing w:after="0" w:line="240" w:lineRule="auto"/>
              <w:rPr>
                <w:rFonts w:ascii="Times New Roman" w:hAnsi="Times New Roman"/>
                <w:sz w:val="24"/>
                <w:szCs w:val="24"/>
                <w:lang w:val="en-US"/>
              </w:rPr>
            </w:pPr>
            <w:r w:rsidRPr="00EA1804">
              <w:rPr>
                <w:rFonts w:ascii="Times New Roman" w:hAnsi="Times New Roman"/>
                <w:sz w:val="24"/>
                <w:szCs w:val="24"/>
                <w:lang w:val="en-US"/>
              </w:rPr>
              <w:t>Pb, Zn, P, Mo</w:t>
            </w:r>
          </w:p>
        </w:tc>
        <w:tc>
          <w:tcPr>
            <w:tcW w:w="3448" w:type="dxa"/>
            <w:tcBorders>
              <w:top w:val="single" w:sz="4" w:space="0" w:color="auto"/>
              <w:left w:val="single" w:sz="4" w:space="0" w:color="auto"/>
              <w:bottom w:val="single" w:sz="4" w:space="0" w:color="auto"/>
              <w:right w:val="single" w:sz="4" w:space="0" w:color="auto"/>
            </w:tcBorders>
            <w:shd w:val="clear" w:color="auto" w:fill="auto"/>
            <w:hideMark/>
          </w:tcPr>
          <w:p w:rsidR="00702F3F" w:rsidRPr="00EA1804" w:rsidRDefault="00702F3F" w:rsidP="00702F3F">
            <w:pPr>
              <w:spacing w:after="0" w:line="240" w:lineRule="auto"/>
              <w:rPr>
                <w:rFonts w:ascii="Times New Roman" w:hAnsi="Times New Roman"/>
                <w:sz w:val="24"/>
                <w:szCs w:val="24"/>
              </w:rPr>
            </w:pPr>
            <w:r w:rsidRPr="00EA1804">
              <w:rPr>
                <w:rFonts w:ascii="Times New Roman" w:hAnsi="Times New Roman"/>
                <w:sz w:val="24"/>
                <w:szCs w:val="24"/>
              </w:rPr>
              <w:t xml:space="preserve">Базальт-андезит-риолитовая, известковисто-терригенная, </w:t>
            </w:r>
            <w:r w:rsidRPr="00EA1804">
              <w:rPr>
                <w:rFonts w:ascii="Times New Roman" w:hAnsi="Times New Roman"/>
                <w:sz w:val="24"/>
                <w:szCs w:val="24"/>
                <w:lang w:val="en-US"/>
              </w:rPr>
              <w:t>D</w:t>
            </w:r>
            <w:r w:rsidRPr="00EA1804">
              <w:rPr>
                <w:rFonts w:ascii="Times New Roman" w:hAnsi="Times New Roman"/>
                <w:sz w:val="24"/>
                <w:szCs w:val="24"/>
                <w:vertAlign w:val="subscript"/>
              </w:rPr>
              <w:t>1-2</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02F3F" w:rsidRPr="00EA1804" w:rsidRDefault="00702F3F" w:rsidP="00702F3F">
            <w:pPr>
              <w:spacing w:after="0" w:line="240" w:lineRule="auto"/>
              <w:rPr>
                <w:rFonts w:ascii="Times New Roman" w:hAnsi="Times New Roman"/>
                <w:sz w:val="24"/>
                <w:szCs w:val="24"/>
              </w:rPr>
            </w:pPr>
            <w:r w:rsidRPr="00EA1804">
              <w:rPr>
                <w:rFonts w:ascii="Times New Roman" w:hAnsi="Times New Roman"/>
                <w:sz w:val="24"/>
                <w:szCs w:val="24"/>
              </w:rPr>
              <w:t>Маркакольское</w:t>
            </w:r>
          </w:p>
        </w:tc>
        <w:tc>
          <w:tcPr>
            <w:tcW w:w="2135" w:type="dxa"/>
            <w:tcBorders>
              <w:top w:val="single" w:sz="4" w:space="0" w:color="auto"/>
              <w:left w:val="single" w:sz="4" w:space="0" w:color="auto"/>
              <w:bottom w:val="single" w:sz="4" w:space="0" w:color="auto"/>
              <w:right w:val="single" w:sz="4" w:space="0" w:color="auto"/>
            </w:tcBorders>
            <w:shd w:val="clear" w:color="auto" w:fill="auto"/>
            <w:hideMark/>
          </w:tcPr>
          <w:p w:rsidR="00702F3F" w:rsidRPr="00EA1804" w:rsidRDefault="00702F3F" w:rsidP="00702F3F">
            <w:pPr>
              <w:spacing w:after="0" w:line="240" w:lineRule="auto"/>
              <w:rPr>
                <w:rFonts w:ascii="Times New Roman" w:hAnsi="Times New Roman"/>
                <w:sz w:val="24"/>
                <w:szCs w:val="24"/>
              </w:rPr>
            </w:pPr>
            <w:r w:rsidRPr="00EA1804">
              <w:rPr>
                <w:rFonts w:ascii="Times New Roman" w:hAnsi="Times New Roman"/>
                <w:sz w:val="24"/>
                <w:szCs w:val="24"/>
              </w:rPr>
              <w:t>Мелкие</w:t>
            </w:r>
          </w:p>
        </w:tc>
      </w:tr>
      <w:tr w:rsidR="00702F3F" w:rsidRPr="00EA1804" w:rsidTr="004166F6">
        <w:tc>
          <w:tcPr>
            <w:tcW w:w="15143" w:type="dxa"/>
            <w:gridSpan w:val="6"/>
            <w:tcBorders>
              <w:top w:val="single" w:sz="4" w:space="0" w:color="auto"/>
              <w:left w:val="single" w:sz="4" w:space="0" w:color="auto"/>
              <w:bottom w:val="single" w:sz="4" w:space="0" w:color="auto"/>
              <w:right w:val="single" w:sz="4" w:space="0" w:color="auto"/>
            </w:tcBorders>
            <w:shd w:val="clear" w:color="auto" w:fill="auto"/>
            <w:hideMark/>
          </w:tcPr>
          <w:p w:rsidR="00702F3F" w:rsidRPr="00EA1804" w:rsidRDefault="00702F3F" w:rsidP="00702F3F">
            <w:pPr>
              <w:spacing w:after="0" w:line="240" w:lineRule="auto"/>
              <w:jc w:val="center"/>
              <w:rPr>
                <w:rFonts w:ascii="Times New Roman" w:hAnsi="Times New Roman"/>
                <w:i/>
                <w:sz w:val="24"/>
                <w:szCs w:val="24"/>
              </w:rPr>
            </w:pPr>
            <w:r w:rsidRPr="00EA1804">
              <w:rPr>
                <w:rFonts w:ascii="Times New Roman" w:hAnsi="Times New Roman"/>
                <w:i/>
                <w:sz w:val="24"/>
                <w:szCs w:val="24"/>
              </w:rPr>
              <w:t>Группа колчеданно-полиметаллических формаций</w:t>
            </w:r>
          </w:p>
        </w:tc>
      </w:tr>
      <w:tr w:rsidR="00702F3F" w:rsidRPr="00EA1804" w:rsidTr="004166F6">
        <w:tc>
          <w:tcPr>
            <w:tcW w:w="2691" w:type="dxa"/>
            <w:tcBorders>
              <w:top w:val="single" w:sz="4" w:space="0" w:color="auto"/>
              <w:left w:val="single" w:sz="4" w:space="0" w:color="auto"/>
              <w:bottom w:val="single" w:sz="4" w:space="0" w:color="auto"/>
              <w:right w:val="single" w:sz="4" w:space="0" w:color="auto"/>
            </w:tcBorders>
            <w:shd w:val="clear" w:color="auto" w:fill="auto"/>
            <w:hideMark/>
          </w:tcPr>
          <w:p w:rsidR="00702F3F" w:rsidRPr="00EA1804" w:rsidRDefault="00702F3F" w:rsidP="00702F3F">
            <w:pPr>
              <w:spacing w:after="0" w:line="240" w:lineRule="auto"/>
              <w:rPr>
                <w:rFonts w:ascii="Times New Roman" w:hAnsi="Times New Roman"/>
                <w:sz w:val="24"/>
                <w:szCs w:val="24"/>
              </w:rPr>
            </w:pPr>
            <w:r w:rsidRPr="00EA1804">
              <w:rPr>
                <w:rFonts w:ascii="Times New Roman" w:hAnsi="Times New Roman"/>
                <w:sz w:val="24"/>
                <w:szCs w:val="24"/>
              </w:rPr>
              <w:t>Свинцово-цинковая</w:t>
            </w:r>
          </w:p>
        </w:tc>
        <w:tc>
          <w:tcPr>
            <w:tcW w:w="2520" w:type="dxa"/>
            <w:tcBorders>
              <w:top w:val="single" w:sz="4" w:space="0" w:color="auto"/>
              <w:left w:val="single" w:sz="4" w:space="0" w:color="auto"/>
              <w:bottom w:val="single" w:sz="4" w:space="0" w:color="auto"/>
              <w:right w:val="single" w:sz="4" w:space="0" w:color="auto"/>
            </w:tcBorders>
            <w:shd w:val="clear" w:color="auto" w:fill="auto"/>
            <w:hideMark/>
          </w:tcPr>
          <w:p w:rsidR="00702F3F" w:rsidRPr="00EA1804" w:rsidRDefault="00702F3F" w:rsidP="00702F3F">
            <w:pPr>
              <w:spacing w:after="0" w:line="240" w:lineRule="auto"/>
              <w:rPr>
                <w:rFonts w:ascii="Times New Roman" w:hAnsi="Times New Roman"/>
                <w:sz w:val="24"/>
                <w:szCs w:val="24"/>
              </w:rPr>
            </w:pPr>
            <w:r w:rsidRPr="00EA1804">
              <w:rPr>
                <w:rFonts w:ascii="Times New Roman" w:hAnsi="Times New Roman"/>
                <w:sz w:val="24"/>
                <w:szCs w:val="24"/>
              </w:rPr>
              <w:t>Галенит-сфалеритовый</w:t>
            </w:r>
          </w:p>
        </w:tc>
        <w:tc>
          <w:tcPr>
            <w:tcW w:w="2081" w:type="dxa"/>
            <w:tcBorders>
              <w:top w:val="single" w:sz="4" w:space="0" w:color="auto"/>
              <w:left w:val="single" w:sz="4" w:space="0" w:color="auto"/>
              <w:bottom w:val="single" w:sz="4" w:space="0" w:color="auto"/>
              <w:right w:val="single" w:sz="4" w:space="0" w:color="auto"/>
            </w:tcBorders>
            <w:shd w:val="clear" w:color="auto" w:fill="auto"/>
            <w:hideMark/>
          </w:tcPr>
          <w:p w:rsidR="00702F3F" w:rsidRPr="00EA1804" w:rsidRDefault="00702F3F" w:rsidP="00702F3F">
            <w:pPr>
              <w:spacing w:after="0" w:line="240" w:lineRule="auto"/>
              <w:rPr>
                <w:rFonts w:ascii="Times New Roman" w:hAnsi="Times New Roman"/>
                <w:sz w:val="24"/>
                <w:szCs w:val="24"/>
                <w:lang w:val="en-US"/>
              </w:rPr>
            </w:pPr>
            <w:r w:rsidRPr="00EA1804">
              <w:rPr>
                <w:rFonts w:ascii="Times New Roman" w:hAnsi="Times New Roman"/>
                <w:sz w:val="24"/>
                <w:szCs w:val="24"/>
                <w:lang w:val="en-US"/>
              </w:rPr>
              <w:t>Cu, Ag, Sb, Cd, Co</w:t>
            </w:r>
          </w:p>
        </w:tc>
        <w:tc>
          <w:tcPr>
            <w:tcW w:w="3448" w:type="dxa"/>
            <w:tcBorders>
              <w:top w:val="single" w:sz="4" w:space="0" w:color="auto"/>
              <w:left w:val="single" w:sz="4" w:space="0" w:color="auto"/>
              <w:bottom w:val="single" w:sz="4" w:space="0" w:color="auto"/>
              <w:right w:val="single" w:sz="4" w:space="0" w:color="auto"/>
            </w:tcBorders>
            <w:shd w:val="clear" w:color="auto" w:fill="auto"/>
            <w:hideMark/>
          </w:tcPr>
          <w:p w:rsidR="00702F3F" w:rsidRPr="00EA1804" w:rsidRDefault="00702F3F" w:rsidP="00702F3F">
            <w:pPr>
              <w:spacing w:after="0" w:line="240" w:lineRule="auto"/>
              <w:rPr>
                <w:rFonts w:ascii="Times New Roman" w:hAnsi="Times New Roman"/>
                <w:sz w:val="24"/>
                <w:szCs w:val="24"/>
              </w:rPr>
            </w:pPr>
            <w:r w:rsidRPr="00EA1804">
              <w:rPr>
                <w:rFonts w:ascii="Times New Roman" w:hAnsi="Times New Roman"/>
                <w:sz w:val="24"/>
                <w:szCs w:val="24"/>
              </w:rPr>
              <w:t xml:space="preserve">Базальт-андезит-риолитовая, известковисто-терригенная, </w:t>
            </w:r>
            <w:r w:rsidRPr="00EA1804">
              <w:rPr>
                <w:rFonts w:ascii="Times New Roman" w:hAnsi="Times New Roman"/>
                <w:sz w:val="24"/>
                <w:szCs w:val="24"/>
                <w:lang w:val="en-US"/>
              </w:rPr>
              <w:t>D</w:t>
            </w:r>
            <w:r w:rsidRPr="00EA1804">
              <w:rPr>
                <w:rFonts w:ascii="Times New Roman" w:hAnsi="Times New Roman"/>
                <w:sz w:val="24"/>
                <w:szCs w:val="24"/>
                <w:vertAlign w:val="subscript"/>
              </w:rPr>
              <w:t>1-2</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02F3F" w:rsidRPr="00EA1804" w:rsidRDefault="00702F3F" w:rsidP="00702F3F">
            <w:pPr>
              <w:spacing w:after="0" w:line="240" w:lineRule="auto"/>
              <w:rPr>
                <w:rFonts w:ascii="Times New Roman" w:hAnsi="Times New Roman"/>
                <w:sz w:val="24"/>
                <w:szCs w:val="24"/>
              </w:rPr>
            </w:pPr>
            <w:r w:rsidRPr="00EA1804">
              <w:rPr>
                <w:rFonts w:ascii="Times New Roman" w:hAnsi="Times New Roman"/>
                <w:sz w:val="24"/>
                <w:szCs w:val="24"/>
              </w:rPr>
              <w:t>Никитинское, Южно-Алтайское</w:t>
            </w:r>
          </w:p>
        </w:tc>
        <w:tc>
          <w:tcPr>
            <w:tcW w:w="2135" w:type="dxa"/>
            <w:tcBorders>
              <w:top w:val="single" w:sz="4" w:space="0" w:color="auto"/>
              <w:left w:val="single" w:sz="4" w:space="0" w:color="auto"/>
              <w:bottom w:val="single" w:sz="4" w:space="0" w:color="auto"/>
              <w:right w:val="single" w:sz="4" w:space="0" w:color="auto"/>
            </w:tcBorders>
            <w:shd w:val="clear" w:color="auto" w:fill="auto"/>
            <w:hideMark/>
          </w:tcPr>
          <w:p w:rsidR="00702F3F" w:rsidRPr="00EA1804" w:rsidRDefault="00702F3F" w:rsidP="00702F3F">
            <w:pPr>
              <w:spacing w:after="0" w:line="240" w:lineRule="auto"/>
              <w:rPr>
                <w:rFonts w:ascii="Times New Roman" w:hAnsi="Times New Roman"/>
                <w:sz w:val="24"/>
                <w:szCs w:val="24"/>
              </w:rPr>
            </w:pPr>
            <w:r w:rsidRPr="00EA1804">
              <w:rPr>
                <w:rFonts w:ascii="Times New Roman" w:hAnsi="Times New Roman"/>
                <w:sz w:val="24"/>
                <w:szCs w:val="24"/>
              </w:rPr>
              <w:t>Мелкие</w:t>
            </w:r>
          </w:p>
        </w:tc>
      </w:tr>
      <w:tr w:rsidR="00702F3F" w:rsidRPr="00EA1804" w:rsidTr="004166F6">
        <w:tc>
          <w:tcPr>
            <w:tcW w:w="2691" w:type="dxa"/>
            <w:tcBorders>
              <w:top w:val="single" w:sz="4" w:space="0" w:color="auto"/>
              <w:left w:val="single" w:sz="4" w:space="0" w:color="auto"/>
              <w:bottom w:val="single" w:sz="4" w:space="0" w:color="auto"/>
              <w:right w:val="single" w:sz="4" w:space="0" w:color="auto"/>
            </w:tcBorders>
            <w:shd w:val="clear" w:color="auto" w:fill="auto"/>
            <w:hideMark/>
          </w:tcPr>
          <w:p w:rsidR="00702F3F" w:rsidRPr="00EA1804" w:rsidRDefault="00702F3F" w:rsidP="00702F3F">
            <w:pPr>
              <w:spacing w:after="0" w:line="240" w:lineRule="auto"/>
              <w:rPr>
                <w:rFonts w:ascii="Times New Roman" w:hAnsi="Times New Roman"/>
                <w:sz w:val="24"/>
                <w:szCs w:val="24"/>
              </w:rPr>
            </w:pPr>
            <w:r w:rsidRPr="00EA1804">
              <w:rPr>
                <w:rFonts w:ascii="Times New Roman" w:hAnsi="Times New Roman"/>
                <w:sz w:val="24"/>
                <w:szCs w:val="24"/>
              </w:rPr>
              <w:t>Медно-цинковая</w:t>
            </w:r>
          </w:p>
        </w:tc>
        <w:tc>
          <w:tcPr>
            <w:tcW w:w="2520" w:type="dxa"/>
            <w:tcBorders>
              <w:top w:val="single" w:sz="4" w:space="0" w:color="auto"/>
              <w:left w:val="single" w:sz="4" w:space="0" w:color="auto"/>
              <w:bottom w:val="single" w:sz="4" w:space="0" w:color="auto"/>
              <w:right w:val="single" w:sz="4" w:space="0" w:color="auto"/>
            </w:tcBorders>
            <w:shd w:val="clear" w:color="auto" w:fill="auto"/>
            <w:hideMark/>
          </w:tcPr>
          <w:p w:rsidR="00702F3F" w:rsidRPr="00EA1804" w:rsidRDefault="00702F3F" w:rsidP="00702F3F">
            <w:pPr>
              <w:spacing w:after="0" w:line="240" w:lineRule="auto"/>
              <w:rPr>
                <w:rFonts w:ascii="Times New Roman" w:hAnsi="Times New Roman"/>
                <w:sz w:val="24"/>
                <w:szCs w:val="24"/>
              </w:rPr>
            </w:pPr>
            <w:r w:rsidRPr="00EA1804">
              <w:rPr>
                <w:rFonts w:ascii="Times New Roman" w:hAnsi="Times New Roman"/>
                <w:sz w:val="24"/>
                <w:szCs w:val="24"/>
              </w:rPr>
              <w:t>Медно-цинковый</w:t>
            </w:r>
          </w:p>
        </w:tc>
        <w:tc>
          <w:tcPr>
            <w:tcW w:w="2081" w:type="dxa"/>
            <w:tcBorders>
              <w:top w:val="single" w:sz="4" w:space="0" w:color="auto"/>
              <w:left w:val="single" w:sz="4" w:space="0" w:color="auto"/>
              <w:bottom w:val="single" w:sz="4" w:space="0" w:color="auto"/>
              <w:right w:val="single" w:sz="4" w:space="0" w:color="auto"/>
            </w:tcBorders>
            <w:shd w:val="clear" w:color="auto" w:fill="auto"/>
            <w:hideMark/>
          </w:tcPr>
          <w:p w:rsidR="00702F3F" w:rsidRPr="00EA1804" w:rsidRDefault="00702F3F" w:rsidP="00702F3F">
            <w:pPr>
              <w:spacing w:after="0" w:line="240" w:lineRule="auto"/>
              <w:rPr>
                <w:rFonts w:ascii="Times New Roman" w:hAnsi="Times New Roman"/>
                <w:sz w:val="24"/>
                <w:szCs w:val="24"/>
                <w:lang w:val="en-US"/>
              </w:rPr>
            </w:pPr>
            <w:r w:rsidRPr="00EA1804">
              <w:rPr>
                <w:rFonts w:ascii="Times New Roman" w:hAnsi="Times New Roman"/>
                <w:sz w:val="24"/>
                <w:szCs w:val="24"/>
                <w:lang w:val="en-US"/>
              </w:rPr>
              <w:t>Pb, Au, Ag, Cd, As</w:t>
            </w:r>
          </w:p>
        </w:tc>
        <w:tc>
          <w:tcPr>
            <w:tcW w:w="3448" w:type="dxa"/>
            <w:tcBorders>
              <w:top w:val="single" w:sz="4" w:space="0" w:color="auto"/>
              <w:left w:val="single" w:sz="4" w:space="0" w:color="auto"/>
              <w:bottom w:val="single" w:sz="4" w:space="0" w:color="auto"/>
              <w:right w:val="single" w:sz="4" w:space="0" w:color="auto"/>
            </w:tcBorders>
            <w:shd w:val="clear" w:color="auto" w:fill="auto"/>
            <w:hideMark/>
          </w:tcPr>
          <w:p w:rsidR="00702F3F" w:rsidRPr="00EA1804" w:rsidRDefault="00702F3F" w:rsidP="00702F3F">
            <w:pPr>
              <w:spacing w:after="0" w:line="240" w:lineRule="auto"/>
              <w:rPr>
                <w:rFonts w:ascii="Times New Roman" w:hAnsi="Times New Roman"/>
                <w:sz w:val="24"/>
                <w:szCs w:val="24"/>
              </w:rPr>
            </w:pPr>
            <w:r w:rsidRPr="00EA1804">
              <w:rPr>
                <w:rFonts w:ascii="Times New Roman" w:hAnsi="Times New Roman"/>
                <w:sz w:val="24"/>
                <w:szCs w:val="24"/>
              </w:rPr>
              <w:t xml:space="preserve">Базальт-риолитовая известковисто-кремнисто-терригенная, </w:t>
            </w:r>
            <w:r w:rsidRPr="00EA1804">
              <w:rPr>
                <w:rFonts w:ascii="Times New Roman" w:hAnsi="Times New Roman"/>
                <w:sz w:val="24"/>
                <w:szCs w:val="24"/>
                <w:lang w:val="en-US"/>
              </w:rPr>
              <w:t>D</w:t>
            </w:r>
            <w:r w:rsidRPr="00EA1804">
              <w:rPr>
                <w:rFonts w:ascii="Times New Roman" w:hAnsi="Times New Roman"/>
                <w:sz w:val="24"/>
                <w:szCs w:val="24"/>
                <w:vertAlign w:val="subscript"/>
              </w:rPr>
              <w:t>1-2</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02F3F" w:rsidRPr="00EA1804" w:rsidRDefault="00702F3F" w:rsidP="00702F3F">
            <w:pPr>
              <w:spacing w:after="0" w:line="240" w:lineRule="auto"/>
              <w:rPr>
                <w:rFonts w:ascii="Times New Roman" w:hAnsi="Times New Roman"/>
                <w:sz w:val="24"/>
                <w:szCs w:val="24"/>
              </w:rPr>
            </w:pPr>
            <w:r w:rsidRPr="00EA1804">
              <w:rPr>
                <w:rFonts w:ascii="Times New Roman" w:hAnsi="Times New Roman"/>
                <w:sz w:val="24"/>
                <w:szCs w:val="24"/>
              </w:rPr>
              <w:t>Александровское, Теректинская группа</w:t>
            </w:r>
          </w:p>
        </w:tc>
        <w:tc>
          <w:tcPr>
            <w:tcW w:w="2135" w:type="dxa"/>
            <w:tcBorders>
              <w:top w:val="single" w:sz="4" w:space="0" w:color="auto"/>
              <w:left w:val="single" w:sz="4" w:space="0" w:color="auto"/>
              <w:bottom w:val="single" w:sz="4" w:space="0" w:color="auto"/>
              <w:right w:val="single" w:sz="4" w:space="0" w:color="auto"/>
            </w:tcBorders>
            <w:shd w:val="clear" w:color="auto" w:fill="auto"/>
            <w:hideMark/>
          </w:tcPr>
          <w:p w:rsidR="00702F3F" w:rsidRPr="00EA1804" w:rsidRDefault="00702F3F" w:rsidP="00702F3F">
            <w:pPr>
              <w:spacing w:after="0" w:line="240" w:lineRule="auto"/>
              <w:rPr>
                <w:rFonts w:ascii="Times New Roman" w:hAnsi="Times New Roman"/>
                <w:sz w:val="24"/>
                <w:szCs w:val="24"/>
              </w:rPr>
            </w:pPr>
            <w:r w:rsidRPr="00EA1804">
              <w:rPr>
                <w:rFonts w:ascii="Times New Roman" w:hAnsi="Times New Roman"/>
                <w:sz w:val="24"/>
                <w:szCs w:val="24"/>
              </w:rPr>
              <w:t>Перспективные месторождения и рудопроявления</w:t>
            </w:r>
          </w:p>
        </w:tc>
      </w:tr>
      <w:tr w:rsidR="00702F3F" w:rsidRPr="00EA1804" w:rsidTr="004166F6">
        <w:tc>
          <w:tcPr>
            <w:tcW w:w="2691" w:type="dxa"/>
            <w:tcBorders>
              <w:top w:val="single" w:sz="4" w:space="0" w:color="auto"/>
              <w:left w:val="single" w:sz="4" w:space="0" w:color="auto"/>
              <w:bottom w:val="single" w:sz="4" w:space="0" w:color="auto"/>
              <w:right w:val="single" w:sz="4" w:space="0" w:color="auto"/>
            </w:tcBorders>
            <w:shd w:val="clear" w:color="auto" w:fill="auto"/>
            <w:hideMark/>
          </w:tcPr>
          <w:p w:rsidR="00702F3F" w:rsidRPr="00EA1804" w:rsidRDefault="00702F3F" w:rsidP="00702F3F">
            <w:pPr>
              <w:spacing w:after="0" w:line="240" w:lineRule="auto"/>
              <w:rPr>
                <w:rFonts w:ascii="Times New Roman" w:hAnsi="Times New Roman"/>
                <w:sz w:val="24"/>
                <w:szCs w:val="24"/>
              </w:rPr>
            </w:pPr>
            <w:r w:rsidRPr="00EA1804">
              <w:rPr>
                <w:rFonts w:ascii="Times New Roman" w:hAnsi="Times New Roman"/>
                <w:sz w:val="24"/>
                <w:szCs w:val="24"/>
              </w:rPr>
              <w:t>Медно-колчеданная (динамометаморфизованная</w:t>
            </w:r>
          </w:p>
        </w:tc>
        <w:tc>
          <w:tcPr>
            <w:tcW w:w="2520" w:type="dxa"/>
            <w:tcBorders>
              <w:top w:val="single" w:sz="4" w:space="0" w:color="auto"/>
              <w:left w:val="single" w:sz="4" w:space="0" w:color="auto"/>
              <w:bottom w:val="single" w:sz="4" w:space="0" w:color="auto"/>
              <w:right w:val="single" w:sz="4" w:space="0" w:color="auto"/>
            </w:tcBorders>
            <w:shd w:val="clear" w:color="auto" w:fill="auto"/>
            <w:hideMark/>
          </w:tcPr>
          <w:p w:rsidR="00702F3F" w:rsidRPr="00EA1804" w:rsidRDefault="00702F3F" w:rsidP="00702F3F">
            <w:pPr>
              <w:spacing w:after="0" w:line="240" w:lineRule="auto"/>
              <w:rPr>
                <w:rFonts w:ascii="Times New Roman" w:hAnsi="Times New Roman"/>
                <w:sz w:val="24"/>
                <w:szCs w:val="24"/>
              </w:rPr>
            </w:pPr>
            <w:r w:rsidRPr="00EA1804">
              <w:rPr>
                <w:rFonts w:ascii="Times New Roman" w:hAnsi="Times New Roman"/>
                <w:sz w:val="24"/>
                <w:szCs w:val="24"/>
              </w:rPr>
              <w:t>Халькопирит-пирротиновый, пирит-халькопиритовый</w:t>
            </w:r>
          </w:p>
        </w:tc>
        <w:tc>
          <w:tcPr>
            <w:tcW w:w="2081" w:type="dxa"/>
            <w:tcBorders>
              <w:top w:val="single" w:sz="4" w:space="0" w:color="auto"/>
              <w:left w:val="single" w:sz="4" w:space="0" w:color="auto"/>
              <w:bottom w:val="single" w:sz="4" w:space="0" w:color="auto"/>
              <w:right w:val="single" w:sz="4" w:space="0" w:color="auto"/>
            </w:tcBorders>
            <w:shd w:val="clear" w:color="auto" w:fill="auto"/>
            <w:hideMark/>
          </w:tcPr>
          <w:p w:rsidR="00702F3F" w:rsidRPr="00EA1804" w:rsidRDefault="00702F3F" w:rsidP="00702F3F">
            <w:pPr>
              <w:spacing w:after="0" w:line="240" w:lineRule="auto"/>
              <w:rPr>
                <w:rFonts w:ascii="Times New Roman" w:hAnsi="Times New Roman"/>
                <w:sz w:val="24"/>
                <w:szCs w:val="24"/>
                <w:lang w:val="en-US"/>
              </w:rPr>
            </w:pPr>
            <w:r w:rsidRPr="00EA1804">
              <w:rPr>
                <w:rFonts w:ascii="Times New Roman" w:hAnsi="Times New Roman"/>
                <w:sz w:val="24"/>
                <w:szCs w:val="24"/>
                <w:lang w:val="en-US"/>
              </w:rPr>
              <w:t>Zn, Ni, Co, Au, Ag</w:t>
            </w:r>
          </w:p>
        </w:tc>
        <w:tc>
          <w:tcPr>
            <w:tcW w:w="3448" w:type="dxa"/>
            <w:tcBorders>
              <w:top w:val="single" w:sz="4" w:space="0" w:color="auto"/>
              <w:left w:val="single" w:sz="4" w:space="0" w:color="auto"/>
              <w:bottom w:val="single" w:sz="4" w:space="0" w:color="auto"/>
              <w:right w:val="single" w:sz="4" w:space="0" w:color="auto"/>
            </w:tcBorders>
            <w:shd w:val="clear" w:color="auto" w:fill="auto"/>
            <w:hideMark/>
          </w:tcPr>
          <w:p w:rsidR="00702F3F" w:rsidRPr="00EA1804" w:rsidRDefault="00702F3F" w:rsidP="00702F3F">
            <w:pPr>
              <w:spacing w:after="0" w:line="240" w:lineRule="auto"/>
              <w:rPr>
                <w:rFonts w:ascii="Times New Roman" w:hAnsi="Times New Roman"/>
                <w:sz w:val="24"/>
                <w:szCs w:val="24"/>
              </w:rPr>
            </w:pPr>
            <w:r w:rsidRPr="00EA1804">
              <w:rPr>
                <w:rFonts w:ascii="Times New Roman" w:hAnsi="Times New Roman"/>
                <w:sz w:val="24"/>
                <w:szCs w:val="24"/>
              </w:rPr>
              <w:t xml:space="preserve">Амфиболито-гнейсовая </w:t>
            </w:r>
            <w:r w:rsidRPr="00EA1804">
              <w:rPr>
                <w:rFonts w:ascii="Times New Roman" w:hAnsi="Times New Roman"/>
                <w:sz w:val="24"/>
                <w:szCs w:val="24"/>
                <w:lang w:val="en-US"/>
              </w:rPr>
              <w:t>PR</w:t>
            </w:r>
            <w:r w:rsidRPr="00EA1804">
              <w:rPr>
                <w:rFonts w:ascii="Times New Roman" w:hAnsi="Times New Roman"/>
                <w:sz w:val="24"/>
                <w:szCs w:val="24"/>
                <w:vertAlign w:val="subscript"/>
              </w:rPr>
              <w:t>1</w:t>
            </w:r>
            <w:r w:rsidRPr="00EA1804">
              <w:rPr>
                <w:rFonts w:ascii="Times New Roman" w:hAnsi="Times New Roman"/>
                <w:sz w:val="24"/>
                <w:szCs w:val="24"/>
              </w:rPr>
              <w:t xml:space="preserve"> (?), метаморфизованная в герцинский цикл</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02F3F" w:rsidRPr="00EA1804" w:rsidRDefault="00702F3F" w:rsidP="00702F3F">
            <w:pPr>
              <w:spacing w:after="0" w:line="240" w:lineRule="auto"/>
              <w:rPr>
                <w:rFonts w:ascii="Times New Roman" w:hAnsi="Times New Roman"/>
                <w:sz w:val="24"/>
                <w:szCs w:val="24"/>
              </w:rPr>
            </w:pPr>
            <w:r w:rsidRPr="00EA1804">
              <w:rPr>
                <w:rFonts w:ascii="Times New Roman" w:hAnsi="Times New Roman"/>
                <w:sz w:val="24"/>
                <w:szCs w:val="24"/>
              </w:rPr>
              <w:t>Карчига</w:t>
            </w:r>
          </w:p>
          <w:p w:rsidR="00702F3F" w:rsidRPr="00EA1804" w:rsidRDefault="00702F3F" w:rsidP="00702F3F">
            <w:pPr>
              <w:spacing w:after="0" w:line="240" w:lineRule="auto"/>
              <w:rPr>
                <w:rFonts w:ascii="Times New Roman" w:hAnsi="Times New Roman"/>
                <w:sz w:val="24"/>
                <w:szCs w:val="24"/>
              </w:rPr>
            </w:pPr>
            <w:r w:rsidRPr="00EA1804">
              <w:rPr>
                <w:rFonts w:ascii="Times New Roman" w:hAnsi="Times New Roman"/>
                <w:sz w:val="24"/>
                <w:szCs w:val="24"/>
              </w:rPr>
              <w:t>Когодай</w:t>
            </w:r>
          </w:p>
        </w:tc>
        <w:tc>
          <w:tcPr>
            <w:tcW w:w="2135" w:type="dxa"/>
            <w:tcBorders>
              <w:top w:val="single" w:sz="4" w:space="0" w:color="auto"/>
              <w:left w:val="single" w:sz="4" w:space="0" w:color="auto"/>
              <w:bottom w:val="single" w:sz="4" w:space="0" w:color="auto"/>
              <w:right w:val="single" w:sz="4" w:space="0" w:color="auto"/>
            </w:tcBorders>
            <w:shd w:val="clear" w:color="auto" w:fill="auto"/>
            <w:hideMark/>
          </w:tcPr>
          <w:p w:rsidR="00702F3F" w:rsidRPr="00EA1804" w:rsidRDefault="00702F3F" w:rsidP="00702F3F">
            <w:pPr>
              <w:spacing w:after="0" w:line="240" w:lineRule="auto"/>
              <w:rPr>
                <w:rFonts w:ascii="Times New Roman" w:hAnsi="Times New Roman"/>
                <w:sz w:val="24"/>
                <w:szCs w:val="24"/>
              </w:rPr>
            </w:pPr>
            <w:r w:rsidRPr="00EA1804">
              <w:rPr>
                <w:rFonts w:ascii="Times New Roman" w:hAnsi="Times New Roman"/>
                <w:sz w:val="24"/>
                <w:szCs w:val="24"/>
              </w:rPr>
              <w:t>Имеет промышленное значение</w:t>
            </w:r>
          </w:p>
        </w:tc>
      </w:tr>
    </w:tbl>
    <w:p w:rsidR="00B45DAC" w:rsidRPr="00EA1804" w:rsidRDefault="00BC45C4" w:rsidP="00EF3092">
      <w:pPr>
        <w:spacing w:after="0" w:line="240" w:lineRule="auto"/>
        <w:rPr>
          <w:rFonts w:ascii="Times New Roman" w:hAnsi="Times New Roman"/>
          <w:sz w:val="28"/>
          <w:szCs w:val="28"/>
        </w:rPr>
      </w:pPr>
      <w:r w:rsidRPr="00EA1804">
        <w:rPr>
          <w:rFonts w:ascii="Times New Roman" w:hAnsi="Times New Roman"/>
          <w:sz w:val="28"/>
          <w:szCs w:val="28"/>
        </w:rPr>
        <w:t>Продолжение таблицы 2.2</w:t>
      </w:r>
    </w:p>
    <w:p w:rsidR="004166F6" w:rsidRPr="00EA1804" w:rsidRDefault="004166F6" w:rsidP="00EF3092">
      <w:pPr>
        <w:spacing w:after="0" w:line="240" w:lineRule="auto"/>
        <w:rPr>
          <w:rFonts w:ascii="Times New Roman" w:hAnsi="Times New Roman"/>
          <w:sz w:val="28"/>
          <w:szCs w:val="28"/>
        </w:rPr>
        <w:sectPr w:rsidR="004166F6" w:rsidRPr="00EA1804" w:rsidSect="00D16756">
          <w:pgSz w:w="16838" w:h="11906" w:orient="landscape"/>
          <w:pgMar w:top="1701" w:right="1134" w:bottom="850" w:left="1134" w:header="708" w:footer="708" w:gutter="0"/>
          <w:pgNumType w:start="36"/>
          <w:cols w:space="720"/>
        </w:sectPr>
      </w:pPr>
    </w:p>
    <w:p w:rsidR="00B45DAC" w:rsidRPr="00EA1804" w:rsidRDefault="00B45DAC" w:rsidP="00EF3092">
      <w:pPr>
        <w:spacing w:after="0" w:line="240" w:lineRule="auto"/>
        <w:ind w:firstLine="709"/>
        <w:jc w:val="both"/>
        <w:rPr>
          <w:rFonts w:ascii="Times New Roman" w:hAnsi="Times New Roman"/>
          <w:sz w:val="28"/>
          <w:szCs w:val="28"/>
        </w:rPr>
        <w:sectPr w:rsidR="00B45DAC" w:rsidRPr="00EA1804" w:rsidSect="00D16756">
          <w:footerReference w:type="default" r:id="rId16"/>
          <w:pgSz w:w="11906" w:h="16838"/>
          <w:pgMar w:top="1134" w:right="567" w:bottom="992" w:left="1701" w:header="708" w:footer="437" w:gutter="0"/>
          <w:pgNumType w:start="37"/>
          <w:cols w:space="708"/>
          <w:titlePg/>
          <w:docGrid w:linePitch="360"/>
        </w:sectPr>
      </w:pPr>
    </w:p>
    <w:p w:rsidR="00B45DAC" w:rsidRPr="00EA1804" w:rsidRDefault="00B45DAC"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lastRenderedPageBreak/>
        <w:t xml:space="preserve">В стадию герцинской коллизии в регионе проявилась группа золоторудных формаций: </w:t>
      </w:r>
      <w:r w:rsidRPr="00EA1804">
        <w:rPr>
          <w:rFonts w:ascii="Times New Roman" w:hAnsi="Times New Roman"/>
          <w:i/>
          <w:sz w:val="28"/>
          <w:szCs w:val="28"/>
        </w:rPr>
        <w:t>золото-лиственитовая</w:t>
      </w:r>
      <w:r w:rsidRPr="00EA1804">
        <w:rPr>
          <w:rFonts w:ascii="Times New Roman" w:hAnsi="Times New Roman"/>
          <w:sz w:val="28"/>
          <w:szCs w:val="28"/>
        </w:rPr>
        <w:t xml:space="preserve"> (маралихинский тип), </w:t>
      </w:r>
      <w:r w:rsidRPr="00EA1804">
        <w:rPr>
          <w:rFonts w:ascii="Times New Roman" w:hAnsi="Times New Roman"/>
          <w:i/>
          <w:sz w:val="28"/>
          <w:szCs w:val="28"/>
        </w:rPr>
        <w:t>золото-кварцевая</w:t>
      </w:r>
      <w:r w:rsidRPr="00EA1804">
        <w:rPr>
          <w:rFonts w:ascii="Times New Roman" w:hAnsi="Times New Roman"/>
          <w:sz w:val="28"/>
          <w:szCs w:val="28"/>
        </w:rPr>
        <w:t xml:space="preserve"> (кыстав-курчумский), </w:t>
      </w:r>
      <w:r w:rsidRPr="00EA1804">
        <w:rPr>
          <w:rFonts w:ascii="Times New Roman" w:hAnsi="Times New Roman"/>
          <w:i/>
          <w:sz w:val="28"/>
          <w:szCs w:val="28"/>
        </w:rPr>
        <w:t>золото-кварц-березитовая</w:t>
      </w:r>
      <w:r w:rsidRPr="00EA1804">
        <w:rPr>
          <w:rFonts w:ascii="Times New Roman" w:hAnsi="Times New Roman"/>
          <w:sz w:val="28"/>
          <w:szCs w:val="28"/>
        </w:rPr>
        <w:t xml:space="preserve"> (Манка) и </w:t>
      </w:r>
      <w:r w:rsidRPr="00EA1804">
        <w:rPr>
          <w:rFonts w:ascii="Times New Roman" w:hAnsi="Times New Roman"/>
          <w:i/>
          <w:sz w:val="28"/>
          <w:szCs w:val="28"/>
        </w:rPr>
        <w:t>золото-вольфрамовая</w:t>
      </w:r>
      <w:r w:rsidRPr="00EA1804">
        <w:rPr>
          <w:rFonts w:ascii="Times New Roman" w:hAnsi="Times New Roman"/>
          <w:sz w:val="28"/>
          <w:szCs w:val="28"/>
        </w:rPr>
        <w:t xml:space="preserve"> (Шийколь). Золоторудные месторождения контролируются Теректинским глубинным разломом, Иртышской зоной смятия и ассоциируют с малыми интрузиями и дайками кунушского комплекса (</w:t>
      </w:r>
      <w:r w:rsidRPr="00EA1804">
        <w:rPr>
          <w:rFonts w:ascii="Times New Roman" w:hAnsi="Times New Roman"/>
          <w:sz w:val="28"/>
          <w:szCs w:val="28"/>
          <w:lang w:val="en-US"/>
        </w:rPr>
        <w:t>C</w:t>
      </w:r>
      <w:r w:rsidRPr="00EA1804">
        <w:rPr>
          <w:rFonts w:ascii="Times New Roman" w:hAnsi="Times New Roman"/>
          <w:sz w:val="28"/>
          <w:szCs w:val="28"/>
          <w:vertAlign w:val="subscript"/>
        </w:rPr>
        <w:t>3</w:t>
      </w:r>
      <w:r w:rsidRPr="00EA1804">
        <w:rPr>
          <w:rFonts w:ascii="Times New Roman" w:hAnsi="Times New Roman"/>
          <w:sz w:val="28"/>
          <w:szCs w:val="28"/>
        </w:rPr>
        <w:t>). Основные объекты сосредоточены в Маралиха-</w:t>
      </w:r>
      <w:r w:rsidR="0057186E" w:rsidRPr="00EA1804">
        <w:rPr>
          <w:rFonts w:ascii="Times New Roman" w:hAnsi="Times New Roman"/>
          <w:sz w:val="28"/>
          <w:szCs w:val="28"/>
        </w:rPr>
        <w:t>Майк</w:t>
      </w:r>
      <w:r w:rsidRPr="00EA1804">
        <w:rPr>
          <w:rFonts w:ascii="Times New Roman" w:hAnsi="Times New Roman"/>
          <w:sz w:val="28"/>
          <w:szCs w:val="28"/>
        </w:rPr>
        <w:t>опчегайской и Манка-Кыставкурчумской рудных зонах и срезаются гранитами Нарымского массива</w:t>
      </w:r>
      <w:r w:rsidR="00717E54" w:rsidRPr="00EA1804">
        <w:rPr>
          <w:rFonts w:ascii="Times New Roman" w:hAnsi="Times New Roman"/>
          <w:sz w:val="28"/>
          <w:szCs w:val="28"/>
        </w:rPr>
        <w:t>.</w:t>
      </w:r>
      <w:r w:rsidRPr="00EA1804">
        <w:rPr>
          <w:rFonts w:ascii="Times New Roman" w:hAnsi="Times New Roman"/>
          <w:sz w:val="28"/>
          <w:szCs w:val="28"/>
        </w:rPr>
        <w:t xml:space="preserve"> </w:t>
      </w:r>
    </w:p>
    <w:p w:rsidR="00B45DAC" w:rsidRPr="00EA1804" w:rsidRDefault="00B45DAC"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Редкометалльные рудные формации размещаются преимущественно в Калба-Нарымском рудном районе, образовались в постколлизионной (орогенной) геодинамической обстановке и характеризуются пространственно-генетической связью с гран</w:t>
      </w:r>
      <w:r w:rsidR="00717E54" w:rsidRPr="00EA1804">
        <w:rPr>
          <w:rFonts w:ascii="Times New Roman" w:hAnsi="Times New Roman"/>
          <w:sz w:val="28"/>
          <w:szCs w:val="28"/>
        </w:rPr>
        <w:t xml:space="preserve">итоидами калбинского </w:t>
      </w:r>
      <w:r w:rsidR="00120D55" w:rsidRPr="00EA1804">
        <w:rPr>
          <w:rFonts w:ascii="Times New Roman" w:hAnsi="Times New Roman"/>
          <w:sz w:val="28"/>
          <w:szCs w:val="28"/>
        </w:rPr>
        <w:t>комплекса [40,41</w:t>
      </w:r>
      <w:r w:rsidR="00717E54" w:rsidRPr="00EA1804">
        <w:rPr>
          <w:rFonts w:ascii="Times New Roman" w:hAnsi="Times New Roman"/>
          <w:sz w:val="28"/>
          <w:szCs w:val="28"/>
        </w:rPr>
        <w:t>].</w:t>
      </w:r>
    </w:p>
    <w:p w:rsidR="00B45DAC" w:rsidRPr="00EA1804" w:rsidRDefault="00B45DAC"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Пегматитовая группа представлена формацией </w:t>
      </w:r>
      <w:r w:rsidRPr="00EA1804">
        <w:rPr>
          <w:rFonts w:ascii="Times New Roman" w:hAnsi="Times New Roman"/>
          <w:i/>
          <w:sz w:val="28"/>
          <w:szCs w:val="28"/>
        </w:rPr>
        <w:t>блоковых микроклиновых пегматитов</w:t>
      </w:r>
      <w:r w:rsidRPr="00EA1804">
        <w:rPr>
          <w:rFonts w:ascii="Times New Roman" w:hAnsi="Times New Roman"/>
          <w:sz w:val="28"/>
          <w:szCs w:val="28"/>
        </w:rPr>
        <w:t xml:space="preserve"> и </w:t>
      </w:r>
      <w:r w:rsidRPr="00EA1804">
        <w:rPr>
          <w:rFonts w:ascii="Times New Roman" w:hAnsi="Times New Roman"/>
          <w:i/>
          <w:sz w:val="28"/>
          <w:szCs w:val="28"/>
        </w:rPr>
        <w:t>редкометалльных пегматитов</w:t>
      </w:r>
      <w:r w:rsidRPr="00EA1804">
        <w:rPr>
          <w:rFonts w:ascii="Times New Roman" w:hAnsi="Times New Roman"/>
          <w:sz w:val="28"/>
          <w:szCs w:val="28"/>
        </w:rPr>
        <w:t xml:space="preserve"> </w:t>
      </w:r>
      <w:r w:rsidR="005E4AD5" w:rsidRPr="00EA1804">
        <w:rPr>
          <w:rFonts w:ascii="Times New Roman" w:hAnsi="Times New Roman"/>
          <w:sz w:val="28"/>
          <w:szCs w:val="28"/>
        </w:rPr>
        <w:t xml:space="preserve">(таблица </w:t>
      </w:r>
      <w:r w:rsidRPr="00EA1804">
        <w:rPr>
          <w:rFonts w:ascii="Times New Roman" w:hAnsi="Times New Roman"/>
          <w:sz w:val="28"/>
          <w:szCs w:val="28"/>
        </w:rPr>
        <w:t>2.2). В отличие от Центральной Калбы, в Нарымском рудном районе не сформировались крупные пегматитовые поля, известные на поверхности мелкие объекты (Лениногорское, Калининское и др.) не представляют практического значения.</w:t>
      </w:r>
    </w:p>
    <w:p w:rsidR="00B45DAC" w:rsidRPr="00EA1804" w:rsidRDefault="00B45DAC"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Более широко проявлены </w:t>
      </w:r>
      <w:r w:rsidRPr="00EA1804">
        <w:rPr>
          <w:rFonts w:ascii="Times New Roman" w:hAnsi="Times New Roman"/>
          <w:i/>
          <w:sz w:val="28"/>
          <w:szCs w:val="28"/>
        </w:rPr>
        <w:t>грейзеново-ква</w:t>
      </w:r>
      <w:r w:rsidR="0057186E" w:rsidRPr="00EA1804">
        <w:rPr>
          <w:rFonts w:ascii="Times New Roman" w:hAnsi="Times New Roman"/>
          <w:i/>
          <w:sz w:val="28"/>
          <w:szCs w:val="28"/>
        </w:rPr>
        <w:t>р</w:t>
      </w:r>
      <w:r w:rsidRPr="00EA1804">
        <w:rPr>
          <w:rFonts w:ascii="Times New Roman" w:hAnsi="Times New Roman"/>
          <w:i/>
          <w:sz w:val="28"/>
          <w:szCs w:val="28"/>
        </w:rPr>
        <w:t>цевожильная</w:t>
      </w:r>
      <w:r w:rsidRPr="00EA1804">
        <w:rPr>
          <w:rFonts w:ascii="Times New Roman" w:hAnsi="Times New Roman"/>
          <w:sz w:val="28"/>
          <w:szCs w:val="28"/>
        </w:rPr>
        <w:t xml:space="preserve"> (</w:t>
      </w:r>
      <w:r w:rsidRPr="00EA1804">
        <w:rPr>
          <w:rFonts w:ascii="Times New Roman" w:hAnsi="Times New Roman"/>
          <w:sz w:val="28"/>
          <w:szCs w:val="28"/>
          <w:lang w:val="en-US"/>
        </w:rPr>
        <w:t>Sn</w:t>
      </w:r>
      <w:r w:rsidRPr="00EA1804">
        <w:rPr>
          <w:rFonts w:ascii="Times New Roman" w:hAnsi="Times New Roman"/>
          <w:sz w:val="28"/>
          <w:szCs w:val="28"/>
        </w:rPr>
        <w:t xml:space="preserve">, </w:t>
      </w:r>
      <w:r w:rsidRPr="00EA1804">
        <w:rPr>
          <w:rFonts w:ascii="Times New Roman" w:hAnsi="Times New Roman"/>
          <w:sz w:val="28"/>
          <w:szCs w:val="28"/>
          <w:lang w:val="en-US"/>
        </w:rPr>
        <w:t>W</w:t>
      </w:r>
      <w:r w:rsidRPr="00EA1804">
        <w:rPr>
          <w:rFonts w:ascii="Times New Roman" w:hAnsi="Times New Roman"/>
          <w:sz w:val="28"/>
          <w:szCs w:val="28"/>
        </w:rPr>
        <w:t xml:space="preserve">) и </w:t>
      </w:r>
      <w:r w:rsidRPr="00EA1804">
        <w:rPr>
          <w:rFonts w:ascii="Times New Roman" w:hAnsi="Times New Roman"/>
          <w:i/>
          <w:sz w:val="28"/>
          <w:szCs w:val="28"/>
        </w:rPr>
        <w:t>гидротермальная кварцевожильная</w:t>
      </w:r>
      <w:r w:rsidRPr="00EA1804">
        <w:rPr>
          <w:rFonts w:ascii="Times New Roman" w:hAnsi="Times New Roman"/>
          <w:sz w:val="28"/>
          <w:szCs w:val="28"/>
        </w:rPr>
        <w:t xml:space="preserve"> (</w:t>
      </w:r>
      <w:r w:rsidRPr="00EA1804">
        <w:rPr>
          <w:rFonts w:ascii="Times New Roman" w:hAnsi="Times New Roman"/>
          <w:sz w:val="28"/>
          <w:szCs w:val="28"/>
          <w:lang w:val="en-US"/>
        </w:rPr>
        <w:t>Sn</w:t>
      </w:r>
      <w:r w:rsidRPr="00EA1804">
        <w:rPr>
          <w:rFonts w:ascii="Times New Roman" w:hAnsi="Times New Roman"/>
          <w:sz w:val="28"/>
          <w:szCs w:val="28"/>
        </w:rPr>
        <w:t xml:space="preserve">, </w:t>
      </w:r>
      <w:r w:rsidRPr="00EA1804">
        <w:rPr>
          <w:rFonts w:ascii="Times New Roman" w:hAnsi="Times New Roman"/>
          <w:sz w:val="28"/>
          <w:szCs w:val="28"/>
          <w:lang w:val="en-US"/>
        </w:rPr>
        <w:t>W</w:t>
      </w:r>
      <w:r w:rsidRPr="00EA1804">
        <w:rPr>
          <w:rFonts w:ascii="Times New Roman" w:hAnsi="Times New Roman"/>
          <w:sz w:val="28"/>
          <w:szCs w:val="28"/>
        </w:rPr>
        <w:t>) рудные формации. Известные мелкие месторождения отрабатывались в прошлые годы, но в настоящее время законсервированы (Чердояк, Бурабай, Ленинское и др.). Наиболее перспективными представляются грейзеново-кварцевожильные объекты с наложенной касситерит-шеелитовой минерализацией в плагиогранитах кунушского комплекса, подверженных контактово-метасоматическим преобразованиям под воздействием более поздних калбинских гранитов (Чердояк, Новая Точка).</w:t>
      </w:r>
    </w:p>
    <w:p w:rsidR="00B45DAC" w:rsidRPr="00EA1804" w:rsidRDefault="00B45DAC"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Особое значение имеет оценка </w:t>
      </w:r>
      <w:r w:rsidRPr="00EA1804">
        <w:rPr>
          <w:rFonts w:ascii="Times New Roman" w:hAnsi="Times New Roman"/>
          <w:i/>
          <w:sz w:val="28"/>
          <w:szCs w:val="28"/>
        </w:rPr>
        <w:t>альбитит-грейзеновой</w:t>
      </w:r>
      <w:r w:rsidRPr="00EA1804">
        <w:rPr>
          <w:rFonts w:ascii="Times New Roman" w:hAnsi="Times New Roman"/>
          <w:sz w:val="28"/>
          <w:szCs w:val="28"/>
        </w:rPr>
        <w:t xml:space="preserve"> формации, представляющей нетрадиционный «внепегматитовый» тип олово-тантал-литиевой минерализации, проявленной в скрытых куполах и надинтрузивных зонах гранитов калбинского комплекса (Карасу) [</w:t>
      </w:r>
      <w:r w:rsidR="0091495A" w:rsidRPr="00EA1804">
        <w:rPr>
          <w:rFonts w:ascii="Times New Roman" w:hAnsi="Times New Roman"/>
          <w:sz w:val="28"/>
          <w:szCs w:val="28"/>
        </w:rPr>
        <w:t>42</w:t>
      </w:r>
      <w:r w:rsidRPr="00EA1804">
        <w:rPr>
          <w:rFonts w:ascii="Times New Roman" w:hAnsi="Times New Roman"/>
          <w:sz w:val="28"/>
          <w:szCs w:val="28"/>
        </w:rPr>
        <w:t xml:space="preserve">]. </w:t>
      </w:r>
    </w:p>
    <w:p w:rsidR="00B45DAC" w:rsidRPr="00EA1804" w:rsidRDefault="00B45DAC"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В метаморфогенном классе выделяется </w:t>
      </w:r>
      <w:r w:rsidRPr="00EA1804">
        <w:rPr>
          <w:rFonts w:ascii="Times New Roman" w:hAnsi="Times New Roman"/>
          <w:i/>
          <w:sz w:val="28"/>
          <w:szCs w:val="28"/>
        </w:rPr>
        <w:t>магниевая формация</w:t>
      </w:r>
      <w:r w:rsidRPr="00EA1804">
        <w:rPr>
          <w:rFonts w:ascii="Times New Roman" w:hAnsi="Times New Roman"/>
          <w:sz w:val="28"/>
          <w:szCs w:val="28"/>
        </w:rPr>
        <w:t>, образованная в результате контактово-метасоматического преобразования серпентинизированных гипербазитов маралихинского комплекса (</w:t>
      </w:r>
      <w:r w:rsidRPr="00EA1804">
        <w:rPr>
          <w:rFonts w:ascii="Times New Roman" w:hAnsi="Times New Roman"/>
          <w:sz w:val="28"/>
          <w:szCs w:val="28"/>
          <w:lang w:val="en-US"/>
        </w:rPr>
        <w:t>PR</w:t>
      </w:r>
      <w:r w:rsidRPr="00EA1804">
        <w:rPr>
          <w:rFonts w:ascii="Times New Roman" w:hAnsi="Times New Roman"/>
          <w:sz w:val="28"/>
          <w:szCs w:val="28"/>
        </w:rPr>
        <w:t>?). Представлена Курчумским месторождением тальк-брейнеритовых руд</w:t>
      </w:r>
      <w:r w:rsidR="00493E71" w:rsidRPr="00EA1804">
        <w:rPr>
          <w:rFonts w:ascii="Times New Roman" w:hAnsi="Times New Roman"/>
          <w:sz w:val="28"/>
          <w:szCs w:val="28"/>
        </w:rPr>
        <w:t>, имеющих промышленное значение</w:t>
      </w:r>
      <w:r w:rsidRPr="00EA1804">
        <w:rPr>
          <w:rFonts w:ascii="Times New Roman" w:hAnsi="Times New Roman"/>
          <w:sz w:val="28"/>
          <w:szCs w:val="28"/>
        </w:rPr>
        <w:t xml:space="preserve">. </w:t>
      </w:r>
    </w:p>
    <w:p w:rsidR="00B45DAC" w:rsidRPr="00EA1804" w:rsidRDefault="00B45DAC"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В экзогенном классе широко проявлена </w:t>
      </w:r>
      <w:r w:rsidRPr="00EA1804">
        <w:rPr>
          <w:rFonts w:ascii="Times New Roman" w:hAnsi="Times New Roman"/>
          <w:i/>
          <w:sz w:val="28"/>
          <w:szCs w:val="28"/>
        </w:rPr>
        <w:t>золото-россыпная</w:t>
      </w:r>
      <w:r w:rsidRPr="00EA1804">
        <w:rPr>
          <w:rFonts w:ascii="Times New Roman" w:hAnsi="Times New Roman"/>
          <w:sz w:val="28"/>
          <w:szCs w:val="28"/>
        </w:rPr>
        <w:t xml:space="preserve"> формация, объединяющая многие россыпи золота различных генетических типов. Россыпи образовались в альпийский цикл тектогенеза за счет разрушения коренных золоторудных месторождений. Сосредоточены в бассейне рек Курчум, Маралиха, Кальджир и др., большинство отработаны (среднее </w:t>
      </w:r>
      <w:r w:rsidRPr="00EA1804">
        <w:rPr>
          <w:rFonts w:ascii="Times New Roman" w:hAnsi="Times New Roman"/>
          <w:sz w:val="28"/>
          <w:szCs w:val="28"/>
        </w:rPr>
        <w:lastRenderedPageBreak/>
        <w:t>течение р. Курчум и др.). Перспективное направление заключается в поиске и оценке погребенных россыпей золота в палеоген-неогеновых отложениях в предгорных впадинах и долинах (Ашалы, Алексеевская и др.).</w:t>
      </w:r>
    </w:p>
    <w:p w:rsidR="00B45DAC" w:rsidRPr="00EA1804" w:rsidRDefault="00B45DAC"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Оловянные и олово-вольфрамовые россыпи сформировались в результате разрушения редкометалльных пегматитовых, грейзеновых и кварцевожильных объектов. Представлены преимущественно касситеритовой и касситерит-шеелитовой минерализацией (Такыр-Джеланаш, Торткалмак и др.). Россыпи разрабатывались.</w:t>
      </w:r>
    </w:p>
    <w:p w:rsidR="007E1560" w:rsidRPr="00EA1804" w:rsidRDefault="00B45DAC" w:rsidP="007E1560">
      <w:pPr>
        <w:spacing w:after="0" w:line="240" w:lineRule="auto"/>
        <w:ind w:firstLine="709"/>
        <w:jc w:val="both"/>
        <w:rPr>
          <w:rFonts w:ascii="Times New Roman" w:hAnsi="Times New Roman"/>
          <w:sz w:val="28"/>
          <w:szCs w:val="28"/>
        </w:rPr>
      </w:pPr>
      <w:r w:rsidRPr="00EA1804">
        <w:rPr>
          <w:rFonts w:ascii="Times New Roman" w:hAnsi="Times New Roman"/>
          <w:sz w:val="28"/>
          <w:szCs w:val="28"/>
        </w:rPr>
        <w:t>Редкоземельная россыпь монацита и ильменита сформировалась у подножья северной части Нарымского массива вдоль старого русла р. Иртыш. Коренным источником явились граниты калбинского комплекса. Запасы монацита 550</w:t>
      </w:r>
      <w:r w:rsidR="00CE20A7" w:rsidRPr="00EA1804">
        <w:rPr>
          <w:rFonts w:ascii="Times New Roman" w:hAnsi="Times New Roman"/>
          <w:sz w:val="28"/>
          <w:szCs w:val="28"/>
        </w:rPr>
        <w:t>72 т при среднем содержании 166.</w:t>
      </w:r>
      <w:r w:rsidRPr="00EA1804">
        <w:rPr>
          <w:rFonts w:ascii="Times New Roman" w:hAnsi="Times New Roman"/>
          <w:sz w:val="28"/>
          <w:szCs w:val="28"/>
        </w:rPr>
        <w:t>9 г/м</w:t>
      </w:r>
      <w:r w:rsidRPr="00EA1804">
        <w:rPr>
          <w:rFonts w:ascii="Times New Roman" w:hAnsi="Times New Roman"/>
          <w:sz w:val="28"/>
          <w:szCs w:val="28"/>
          <w:vertAlign w:val="superscript"/>
        </w:rPr>
        <w:t>3</w:t>
      </w:r>
      <w:r w:rsidRPr="00EA1804">
        <w:rPr>
          <w:rFonts w:ascii="Times New Roman" w:hAnsi="Times New Roman"/>
          <w:sz w:val="28"/>
          <w:szCs w:val="28"/>
        </w:rPr>
        <w:t>; запасы ильменита</w:t>
      </w:r>
      <w:r w:rsidR="005602E6" w:rsidRPr="00EA1804">
        <w:rPr>
          <w:rFonts w:ascii="Times New Roman" w:hAnsi="Times New Roman"/>
          <w:sz w:val="28"/>
          <w:szCs w:val="28"/>
        </w:rPr>
        <w:t xml:space="preserve"> – </w:t>
      </w:r>
      <w:r w:rsidRPr="00EA1804">
        <w:rPr>
          <w:rFonts w:ascii="Times New Roman" w:hAnsi="Times New Roman"/>
          <w:sz w:val="28"/>
          <w:szCs w:val="28"/>
        </w:rPr>
        <w:t>3</w:t>
      </w:r>
      <w:r w:rsidR="005602E6" w:rsidRPr="00EA1804">
        <w:rPr>
          <w:rFonts w:ascii="Times New Roman" w:hAnsi="Times New Roman"/>
          <w:sz w:val="28"/>
          <w:szCs w:val="28"/>
        </w:rPr>
        <w:t>63.</w:t>
      </w:r>
      <w:r w:rsidRPr="00EA1804">
        <w:rPr>
          <w:rFonts w:ascii="Times New Roman" w:hAnsi="Times New Roman"/>
          <w:sz w:val="28"/>
          <w:szCs w:val="28"/>
        </w:rPr>
        <w:t>54 тыс. т при среднем содержании 1143 г/м</w:t>
      </w:r>
      <w:r w:rsidRPr="00EA1804">
        <w:rPr>
          <w:rFonts w:ascii="Times New Roman" w:hAnsi="Times New Roman"/>
          <w:sz w:val="28"/>
          <w:szCs w:val="28"/>
          <w:vertAlign w:val="superscript"/>
        </w:rPr>
        <w:t>3</w:t>
      </w:r>
      <w:r w:rsidR="000660DD" w:rsidRPr="00EA1804">
        <w:rPr>
          <w:rFonts w:ascii="Times New Roman" w:hAnsi="Times New Roman"/>
          <w:sz w:val="28"/>
          <w:szCs w:val="28"/>
        </w:rPr>
        <w:t xml:space="preserve"> [10]</w:t>
      </w:r>
      <w:r w:rsidRPr="00EA1804">
        <w:rPr>
          <w:rFonts w:ascii="Times New Roman" w:hAnsi="Times New Roman"/>
          <w:sz w:val="28"/>
          <w:szCs w:val="28"/>
        </w:rPr>
        <w:t>. Россыпь разрабатывалась, после 1960 г. находится в зоне затопления</w:t>
      </w:r>
      <w:r w:rsidR="007E1560" w:rsidRPr="00EA1804">
        <w:rPr>
          <w:rFonts w:ascii="Times New Roman" w:hAnsi="Times New Roman"/>
          <w:sz w:val="28"/>
          <w:szCs w:val="28"/>
        </w:rPr>
        <w:t xml:space="preserve"> Бухтарминского водохранилища. </w:t>
      </w:r>
    </w:p>
    <w:p w:rsidR="007E1560" w:rsidRPr="00EA1804" w:rsidRDefault="007E1560" w:rsidP="0074543B">
      <w:pPr>
        <w:spacing w:after="0" w:line="240" w:lineRule="auto"/>
        <w:ind w:firstLine="709"/>
        <w:jc w:val="both"/>
        <w:rPr>
          <w:rFonts w:ascii="Times New Roman" w:hAnsi="Times New Roman"/>
          <w:sz w:val="28"/>
          <w:szCs w:val="28"/>
        </w:rPr>
      </w:pPr>
    </w:p>
    <w:p w:rsidR="00845FAB" w:rsidRPr="00EA1804" w:rsidRDefault="00845FAB" w:rsidP="0074543B">
      <w:pPr>
        <w:pStyle w:val="2"/>
        <w:rPr>
          <w:lang w:val="ru-RU"/>
        </w:rPr>
      </w:pPr>
      <w:bookmarkStart w:id="13" w:name="_Toc88823525"/>
      <w:r w:rsidRPr="00EA1804">
        <w:t>2.</w:t>
      </w:r>
      <w:r w:rsidRPr="00EA1804">
        <w:rPr>
          <w:lang w:val="ru-RU"/>
        </w:rPr>
        <w:t>5</w:t>
      </w:r>
      <w:r w:rsidRPr="00EA1804">
        <w:t xml:space="preserve"> </w:t>
      </w:r>
      <w:r w:rsidRPr="00EA1804">
        <w:rPr>
          <w:lang w:val="ru-RU"/>
        </w:rPr>
        <w:t>Особенности металлогении</w:t>
      </w:r>
      <w:bookmarkEnd w:id="13"/>
    </w:p>
    <w:p w:rsidR="00845FAB" w:rsidRPr="00EA1804" w:rsidRDefault="00845FAB" w:rsidP="0074543B">
      <w:pPr>
        <w:spacing w:after="0" w:line="240" w:lineRule="auto"/>
      </w:pPr>
    </w:p>
    <w:p w:rsidR="003C5C01" w:rsidRPr="00EA1804" w:rsidRDefault="003C5C01" w:rsidP="0074543B">
      <w:pPr>
        <w:spacing w:after="0" w:line="240" w:lineRule="auto"/>
        <w:ind w:firstLine="709"/>
        <w:jc w:val="both"/>
        <w:rPr>
          <w:rFonts w:ascii="Times New Roman" w:hAnsi="Times New Roman"/>
          <w:sz w:val="28"/>
          <w:szCs w:val="28"/>
        </w:rPr>
      </w:pPr>
      <w:r w:rsidRPr="00EA1804">
        <w:rPr>
          <w:rFonts w:ascii="Times New Roman" w:hAnsi="Times New Roman"/>
          <w:sz w:val="28"/>
          <w:szCs w:val="28"/>
        </w:rPr>
        <w:t>По геотектоническому районированию территория Южного Алтая объединяет юго-восточные фланги Белоубинско-Сарымсактинской, Рудноалтайской, Иртышской, Калба-Нарымской и Западно-Калбинской тектонических зон, входящих в общую структуру Большого Алтая Центрально-Азиатского пояса. В соответствии с общей геодинамической моделью эволюции Палеоазиатского океана общая геологическая структура Большого Алтая (БА</w:t>
      </w:r>
      <w:r w:rsidR="0074543B" w:rsidRPr="00EA1804">
        <w:rPr>
          <w:rFonts w:ascii="Times New Roman" w:hAnsi="Times New Roman"/>
          <w:sz w:val="28"/>
          <w:szCs w:val="28"/>
        </w:rPr>
        <w:t>)</w:t>
      </w:r>
      <w:r w:rsidRPr="00EA1804">
        <w:rPr>
          <w:rFonts w:ascii="Times New Roman" w:hAnsi="Times New Roman"/>
          <w:sz w:val="28"/>
          <w:szCs w:val="28"/>
        </w:rPr>
        <w:t xml:space="preserve"> сформировалась в герцинский цикл (</w:t>
      </w:r>
      <w:r w:rsidRPr="00EA1804">
        <w:rPr>
          <w:rFonts w:ascii="Times New Roman" w:hAnsi="Times New Roman"/>
          <w:sz w:val="28"/>
          <w:szCs w:val="28"/>
          <w:lang w:val="en-US"/>
        </w:rPr>
        <w:t>C</w:t>
      </w:r>
      <w:r w:rsidRPr="00EA1804">
        <w:rPr>
          <w:rFonts w:ascii="Times New Roman" w:hAnsi="Times New Roman"/>
          <w:sz w:val="28"/>
          <w:szCs w:val="28"/>
          <w:vertAlign w:val="subscript"/>
        </w:rPr>
        <w:t>1</w:t>
      </w:r>
      <w:r w:rsidRPr="00EA1804">
        <w:rPr>
          <w:rFonts w:ascii="Times New Roman" w:hAnsi="Times New Roman"/>
          <w:sz w:val="28"/>
          <w:szCs w:val="28"/>
        </w:rPr>
        <w:t>-</w:t>
      </w:r>
      <w:r w:rsidRPr="00EA1804">
        <w:rPr>
          <w:rFonts w:ascii="Times New Roman" w:hAnsi="Times New Roman"/>
          <w:sz w:val="28"/>
          <w:szCs w:val="28"/>
          <w:lang w:val="en-US"/>
        </w:rPr>
        <w:t>C</w:t>
      </w:r>
      <w:r w:rsidRPr="00EA1804">
        <w:rPr>
          <w:rFonts w:ascii="Times New Roman" w:hAnsi="Times New Roman"/>
          <w:sz w:val="28"/>
          <w:szCs w:val="28"/>
          <w:vertAlign w:val="subscript"/>
        </w:rPr>
        <w:t>3</w:t>
      </w:r>
      <w:r w:rsidRPr="00EA1804">
        <w:rPr>
          <w:rFonts w:ascii="Times New Roman" w:hAnsi="Times New Roman"/>
          <w:sz w:val="28"/>
          <w:szCs w:val="28"/>
        </w:rPr>
        <w:t>) в процессе горизонтального сдвижения, коллизии и подворота Казахстанской и Сибирской литосферных плит, разделявшихся в девоне-раннем карбоне Иртыш-Зайсанским палеобассейном [</w:t>
      </w:r>
      <w:r w:rsidR="0075508A" w:rsidRPr="00EA1804">
        <w:rPr>
          <w:rFonts w:ascii="Times New Roman" w:hAnsi="Times New Roman"/>
          <w:sz w:val="28"/>
          <w:szCs w:val="28"/>
        </w:rPr>
        <w:t>31,43</w:t>
      </w:r>
      <w:r w:rsidRPr="00EA1804">
        <w:rPr>
          <w:rFonts w:ascii="Times New Roman" w:hAnsi="Times New Roman"/>
          <w:sz w:val="28"/>
          <w:szCs w:val="28"/>
        </w:rPr>
        <w:t>]. Область сочленения Казахстанской и Горноалтайской континентальных окраин соответствует Зайсанской сутурной зоне, в осевой части которой прослеживается Чарско-Горностаевский пояс дугообразной формы. Зайсанская сутура в современном виде объединяет Чарскую и Западно-Калбинскую тектонические зоны, на юго-восточном фланге значительно перекрытые чехлом рыхлых отложений.</w:t>
      </w:r>
    </w:p>
    <w:p w:rsidR="003C5C01" w:rsidRPr="00EA1804" w:rsidRDefault="003C5C01"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Вследствие неравномерной интенсивности проявления тектонических напряжений (сжатия-растяжения) в различных частях БА, в его пределах сформировались два параллельных субрегио</w:t>
      </w:r>
      <w:r w:rsidR="007152DB" w:rsidRPr="00EA1804">
        <w:rPr>
          <w:rFonts w:ascii="Times New Roman" w:hAnsi="Times New Roman"/>
          <w:sz w:val="28"/>
          <w:szCs w:val="28"/>
        </w:rPr>
        <w:t>на</w:t>
      </w:r>
      <w:r w:rsidRPr="00EA1804">
        <w:rPr>
          <w:rFonts w:ascii="Times New Roman" w:hAnsi="Times New Roman"/>
          <w:sz w:val="28"/>
          <w:szCs w:val="28"/>
        </w:rPr>
        <w:t xml:space="preserve"> асимметричной морфологии, разделяющихся Чарским глубинным разломом: 1) Юго-Западный Алтай-Синьцзян (на северо-востоке) и 2) Жарма-Саур-Баганур (на юго-западе). Первый субрегион в плане резко расширяется на северо-западе на российской территории и сужается на Южном Алтае вблизи границы с Китаем. Второй субрегион, напротив, имеет сжатые геологические структуры на северо-западе в районе Кулундинской впадины и более широкие на юго-востоке в районе</w:t>
      </w:r>
      <w:r w:rsidR="00B1338D" w:rsidRPr="00EA1804">
        <w:rPr>
          <w:rFonts w:ascii="Times New Roman" w:hAnsi="Times New Roman"/>
          <w:sz w:val="28"/>
          <w:szCs w:val="28"/>
        </w:rPr>
        <w:t xml:space="preserve"> оз. Зайсан и китайской границы</w:t>
      </w:r>
      <w:r w:rsidRPr="00EA1804">
        <w:rPr>
          <w:rFonts w:ascii="Times New Roman" w:hAnsi="Times New Roman"/>
          <w:sz w:val="28"/>
          <w:szCs w:val="28"/>
        </w:rPr>
        <w:t>.</w:t>
      </w:r>
    </w:p>
    <w:p w:rsidR="003C5C01" w:rsidRPr="00EA1804" w:rsidRDefault="003C5C01"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lastRenderedPageBreak/>
        <w:t xml:space="preserve">Главная особенность геологии и металлогении Южного Алтая заключается в том, что формирование геологических и рудоносных структур здесь происходило в сложной геодинамической обстановке преобладающего тектонического сжатия под влиянием коллизии Джунгарского массива и Западно-Сибирской плиты </w:t>
      </w:r>
      <w:r w:rsidR="00F303B9" w:rsidRPr="00EA1804">
        <w:rPr>
          <w:rFonts w:ascii="Times New Roman" w:hAnsi="Times New Roman"/>
          <w:sz w:val="28"/>
          <w:szCs w:val="28"/>
        </w:rPr>
        <w:t>[12</w:t>
      </w:r>
      <w:r w:rsidRPr="00EA1804">
        <w:rPr>
          <w:rFonts w:ascii="Times New Roman" w:hAnsi="Times New Roman"/>
          <w:sz w:val="28"/>
          <w:szCs w:val="28"/>
        </w:rPr>
        <w:t>]. Это обусловило проявление здесь интенсивных тектонических процессов с выступами на поверхность блоков докембрийского основания (Курчум-Кальджирский, Теректинский, Маркакольский, Сарымсактинский и др.) и протрузий серпентинизированных гипербазитов. Активизация разрывной тектоники и магматической деятельности сопровождалась образованием многих геологических и рудных формаций различных геолого-генетических типов. По данным ГДП-200 (В.П. Соляник и др., 2016) складчатые структуры в южной части района испытали подворот в юго-восточном и широтном направлении</w:t>
      </w:r>
      <w:r w:rsidR="00E51544" w:rsidRPr="00EA1804">
        <w:rPr>
          <w:rFonts w:ascii="Times New Roman" w:hAnsi="Times New Roman"/>
          <w:sz w:val="28"/>
          <w:szCs w:val="28"/>
        </w:rPr>
        <w:t xml:space="preserve"> </w:t>
      </w:r>
      <w:r w:rsidR="00F303B9" w:rsidRPr="00EA1804">
        <w:rPr>
          <w:rFonts w:ascii="Times New Roman" w:hAnsi="Times New Roman"/>
          <w:sz w:val="28"/>
          <w:szCs w:val="28"/>
        </w:rPr>
        <w:t>[10</w:t>
      </w:r>
      <w:r w:rsidR="00E51544" w:rsidRPr="00EA1804">
        <w:rPr>
          <w:rFonts w:ascii="Times New Roman" w:hAnsi="Times New Roman"/>
          <w:sz w:val="28"/>
          <w:szCs w:val="28"/>
        </w:rPr>
        <w:t>]</w:t>
      </w:r>
      <w:r w:rsidRPr="00EA1804">
        <w:rPr>
          <w:rFonts w:ascii="Times New Roman" w:hAnsi="Times New Roman"/>
          <w:sz w:val="28"/>
          <w:szCs w:val="28"/>
        </w:rPr>
        <w:t>.</w:t>
      </w:r>
    </w:p>
    <w:p w:rsidR="003C5C01" w:rsidRPr="00EA1804" w:rsidRDefault="003C5C01" w:rsidP="00EF3092">
      <w:pPr>
        <w:spacing w:after="0" w:line="240" w:lineRule="auto"/>
        <w:ind w:firstLine="709"/>
        <w:jc w:val="both"/>
        <w:rPr>
          <w:rFonts w:ascii="Times New Roman" w:hAnsi="Times New Roman"/>
          <w:sz w:val="28"/>
          <w:szCs w:val="28"/>
        </w:rPr>
      </w:pPr>
      <w:r w:rsidRPr="00EA1804">
        <w:rPr>
          <w:rFonts w:ascii="Times New Roman" w:hAnsi="Times New Roman"/>
          <w:b/>
          <w:sz w:val="28"/>
          <w:szCs w:val="28"/>
        </w:rPr>
        <w:t xml:space="preserve">Рудноалтайский </w:t>
      </w:r>
      <w:r w:rsidRPr="00EA1804">
        <w:rPr>
          <w:rFonts w:ascii="Times New Roman" w:hAnsi="Times New Roman"/>
          <w:sz w:val="28"/>
          <w:szCs w:val="28"/>
        </w:rPr>
        <w:t>медно-полиметаллический пояс на Южном Алтае, ограниченный Белорецко-Маркакольским и Иртыш-Маркакольским северо-западными глубинными разломами, резко сужается в районе оз. Маркаколь и фиксируется Александровско-Теректинской рудной зоной (</w:t>
      </w:r>
      <w:r w:rsidRPr="00EA1804">
        <w:rPr>
          <w:rFonts w:ascii="Times New Roman" w:hAnsi="Times New Roman"/>
          <w:sz w:val="28"/>
          <w:szCs w:val="28"/>
          <w:lang w:val="en-US"/>
        </w:rPr>
        <w:t>Cu</w:t>
      </w:r>
      <w:r w:rsidRPr="00EA1804">
        <w:rPr>
          <w:rFonts w:ascii="Times New Roman" w:hAnsi="Times New Roman"/>
          <w:sz w:val="28"/>
          <w:szCs w:val="28"/>
        </w:rPr>
        <w:t xml:space="preserve">, </w:t>
      </w:r>
      <w:r w:rsidRPr="00EA1804">
        <w:rPr>
          <w:rFonts w:ascii="Times New Roman" w:hAnsi="Times New Roman"/>
          <w:sz w:val="28"/>
          <w:szCs w:val="28"/>
          <w:lang w:val="en-US"/>
        </w:rPr>
        <w:t>Pb</w:t>
      </w:r>
      <w:r w:rsidRPr="00EA1804">
        <w:rPr>
          <w:rFonts w:ascii="Times New Roman" w:hAnsi="Times New Roman"/>
          <w:sz w:val="28"/>
          <w:szCs w:val="28"/>
        </w:rPr>
        <w:t xml:space="preserve">, </w:t>
      </w:r>
      <w:r w:rsidRPr="00EA1804">
        <w:rPr>
          <w:rFonts w:ascii="Times New Roman" w:hAnsi="Times New Roman"/>
          <w:sz w:val="28"/>
          <w:szCs w:val="28"/>
          <w:lang w:val="en-US"/>
        </w:rPr>
        <w:t>Zn</w:t>
      </w:r>
      <w:r w:rsidRPr="00EA1804">
        <w:rPr>
          <w:rFonts w:ascii="Times New Roman" w:hAnsi="Times New Roman"/>
          <w:sz w:val="28"/>
          <w:szCs w:val="28"/>
        </w:rPr>
        <w:t>), рекомендуемой для дальнейшей оценки (Н.В. Полянский и др., 2008 г.)</w:t>
      </w:r>
      <w:r w:rsidR="00622722" w:rsidRPr="00EA1804">
        <w:rPr>
          <w:rFonts w:ascii="Times New Roman" w:hAnsi="Times New Roman"/>
          <w:sz w:val="28"/>
          <w:szCs w:val="28"/>
        </w:rPr>
        <w:t xml:space="preserve"> [</w:t>
      </w:r>
      <w:r w:rsidR="00622722" w:rsidRPr="00EA1804">
        <w:rPr>
          <w:rFonts w:ascii="Times New Roman" w:hAnsi="Times New Roman"/>
          <w:sz w:val="28"/>
          <w:szCs w:val="28"/>
          <w:lang w:val="en-US"/>
        </w:rPr>
        <w:t>]</w:t>
      </w:r>
      <w:r w:rsidRPr="00EA1804">
        <w:rPr>
          <w:rFonts w:ascii="Times New Roman" w:hAnsi="Times New Roman"/>
          <w:sz w:val="28"/>
          <w:szCs w:val="28"/>
        </w:rPr>
        <w:t>. На ее продолжении в Китае известны медно-цинковые и полиметаллические месторожден</w:t>
      </w:r>
      <w:r w:rsidR="00B73ECC" w:rsidRPr="00EA1804">
        <w:rPr>
          <w:rFonts w:ascii="Times New Roman" w:hAnsi="Times New Roman"/>
          <w:sz w:val="28"/>
          <w:szCs w:val="28"/>
        </w:rPr>
        <w:t xml:space="preserve">ия Ашалы, Коктал, Тимурты и </w:t>
      </w:r>
      <w:r w:rsidR="006D5332" w:rsidRPr="00EA1804">
        <w:rPr>
          <w:rFonts w:ascii="Times New Roman" w:hAnsi="Times New Roman"/>
          <w:sz w:val="28"/>
          <w:szCs w:val="28"/>
        </w:rPr>
        <w:t>др.</w:t>
      </w:r>
      <w:r w:rsidRPr="00EA1804">
        <w:rPr>
          <w:rFonts w:ascii="Times New Roman" w:hAnsi="Times New Roman"/>
          <w:sz w:val="28"/>
          <w:szCs w:val="28"/>
        </w:rPr>
        <w:t xml:space="preserve"> Такая региональная позиция рудного пояса указывает на его высокую продуктивность, перспективы которого еще не исчерпаны.</w:t>
      </w:r>
    </w:p>
    <w:p w:rsidR="003C5C01" w:rsidRPr="00EA1804" w:rsidRDefault="003C5C01"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Золоторудные объекты сформировались в основном в </w:t>
      </w:r>
      <w:r w:rsidRPr="00EA1804">
        <w:rPr>
          <w:rFonts w:ascii="Times New Roman" w:hAnsi="Times New Roman"/>
          <w:b/>
          <w:sz w:val="28"/>
          <w:szCs w:val="28"/>
        </w:rPr>
        <w:t>Иртышской зоне смятия</w:t>
      </w:r>
      <w:r w:rsidRPr="00EA1804">
        <w:rPr>
          <w:rFonts w:ascii="Times New Roman" w:hAnsi="Times New Roman"/>
          <w:sz w:val="28"/>
          <w:szCs w:val="28"/>
        </w:rPr>
        <w:t xml:space="preserve"> и размещаются в Кыставкурчум-Батпакбулакской и Манка-Маралихинской рудных зонах. Представлены золото-кварцевым, золото-кварц-березитовым и золото-лиственитовым типами оруденения (Кыстав-Курчумское, Манка, Маралиха и др.). Выполненные исследования показывают определенное их сходство по геологическим условиям образования и вещественному составу руд с золоторудными месторождениями Западно-Калбинской зоны (Кулуджун, Лайлы, Баладжал и др.). Общие закономерности заключаются в формировании золоторудных объектов в однотипных рудно-магматических системах коллизионного типа, рудоконтролирующей роли диагональных глубинных разломов и оперяющих их трещинно-разрывных структур, установлении поясового характера распределения оруденения в металлогенических зонах и рудоносных структурах </w:t>
      </w:r>
      <w:r w:rsidR="001B6C61" w:rsidRPr="00EA1804">
        <w:rPr>
          <w:rFonts w:ascii="Times New Roman" w:hAnsi="Times New Roman"/>
          <w:sz w:val="28"/>
          <w:szCs w:val="28"/>
        </w:rPr>
        <w:t>[4,44-46</w:t>
      </w:r>
      <w:r w:rsidRPr="00EA1804">
        <w:rPr>
          <w:rFonts w:ascii="Times New Roman" w:hAnsi="Times New Roman"/>
          <w:sz w:val="28"/>
          <w:szCs w:val="28"/>
        </w:rPr>
        <w:t>]. Учитывая общий подворот Зайсанской сутуры в юго-восточном направлении, пересечение индикаторных интрузивно-дайковых поясов кунушского комплекса (</w:t>
      </w:r>
      <w:r w:rsidRPr="00EA1804">
        <w:rPr>
          <w:rFonts w:ascii="Times New Roman" w:hAnsi="Times New Roman"/>
          <w:sz w:val="28"/>
          <w:szCs w:val="28"/>
          <w:lang w:val="en-US"/>
        </w:rPr>
        <w:t>C</w:t>
      </w:r>
      <w:r w:rsidRPr="00EA1804">
        <w:rPr>
          <w:rFonts w:ascii="Times New Roman" w:hAnsi="Times New Roman"/>
          <w:sz w:val="28"/>
          <w:szCs w:val="28"/>
          <w:vertAlign w:val="subscript"/>
        </w:rPr>
        <w:t>3</w:t>
      </w:r>
      <w:r w:rsidRPr="00EA1804">
        <w:rPr>
          <w:rFonts w:ascii="Times New Roman" w:hAnsi="Times New Roman"/>
          <w:sz w:val="28"/>
          <w:szCs w:val="28"/>
        </w:rPr>
        <w:t xml:space="preserve">) и золотоносных структур гранитами Нарымского массива и далее их продолжение на Южном Алтае и в Китае, представляется возможным выделить в регионе крупный Восточно-Казахстанский золоторудный пояс, что расширяет перспективы обнаружения новых месторождений золота, в </w:t>
      </w:r>
      <w:r w:rsidR="000B398A" w:rsidRPr="00EA1804">
        <w:rPr>
          <w:rFonts w:ascii="Times New Roman" w:hAnsi="Times New Roman"/>
          <w:sz w:val="28"/>
          <w:szCs w:val="28"/>
        </w:rPr>
        <w:t>том числе скрытых и погребенных</w:t>
      </w:r>
      <w:r w:rsidRPr="00EA1804">
        <w:rPr>
          <w:rFonts w:ascii="Times New Roman" w:hAnsi="Times New Roman"/>
          <w:sz w:val="28"/>
          <w:szCs w:val="28"/>
        </w:rPr>
        <w:t>.</w:t>
      </w:r>
    </w:p>
    <w:p w:rsidR="003C5C01" w:rsidRPr="00EA1804" w:rsidRDefault="003C5C01" w:rsidP="00EF3092">
      <w:pPr>
        <w:spacing w:after="0" w:line="240" w:lineRule="auto"/>
        <w:ind w:firstLine="709"/>
        <w:jc w:val="both"/>
        <w:rPr>
          <w:rFonts w:ascii="Times New Roman" w:hAnsi="Times New Roman"/>
          <w:sz w:val="28"/>
          <w:szCs w:val="28"/>
        </w:rPr>
      </w:pPr>
      <w:r w:rsidRPr="00EA1804">
        <w:rPr>
          <w:rFonts w:ascii="Times New Roman" w:hAnsi="Times New Roman"/>
          <w:b/>
          <w:sz w:val="28"/>
          <w:szCs w:val="28"/>
        </w:rPr>
        <w:lastRenderedPageBreak/>
        <w:t>Калба-Нарымский</w:t>
      </w:r>
      <w:r w:rsidRPr="00EA1804">
        <w:rPr>
          <w:rFonts w:ascii="Times New Roman" w:hAnsi="Times New Roman"/>
          <w:sz w:val="28"/>
          <w:szCs w:val="28"/>
        </w:rPr>
        <w:t xml:space="preserve"> редкометалльный пояс представлен Нарымским рудным районом, объединяющим пегматитовый, альбитит-грейзеновый, грейзеново-кварцевожильный и гидротермальный кварцевожильный типы редкометалльного оруденения (</w:t>
      </w:r>
      <w:r w:rsidRPr="00EA1804">
        <w:rPr>
          <w:rFonts w:ascii="Times New Roman" w:hAnsi="Times New Roman"/>
          <w:sz w:val="28"/>
          <w:szCs w:val="28"/>
          <w:lang w:val="en-US"/>
        </w:rPr>
        <w:t>Ta</w:t>
      </w:r>
      <w:r w:rsidRPr="00EA1804">
        <w:rPr>
          <w:rFonts w:ascii="Times New Roman" w:hAnsi="Times New Roman"/>
          <w:sz w:val="28"/>
          <w:szCs w:val="28"/>
        </w:rPr>
        <w:t xml:space="preserve">, </w:t>
      </w:r>
      <w:r w:rsidRPr="00EA1804">
        <w:rPr>
          <w:rFonts w:ascii="Times New Roman" w:hAnsi="Times New Roman"/>
          <w:sz w:val="28"/>
          <w:szCs w:val="28"/>
          <w:lang w:val="en-US"/>
        </w:rPr>
        <w:t>Nb</w:t>
      </w:r>
      <w:r w:rsidRPr="00EA1804">
        <w:rPr>
          <w:rFonts w:ascii="Times New Roman" w:hAnsi="Times New Roman"/>
          <w:sz w:val="28"/>
          <w:szCs w:val="28"/>
        </w:rPr>
        <w:t xml:space="preserve">, </w:t>
      </w:r>
      <w:r w:rsidRPr="00EA1804">
        <w:rPr>
          <w:rFonts w:ascii="Times New Roman" w:hAnsi="Times New Roman"/>
          <w:sz w:val="28"/>
          <w:szCs w:val="28"/>
          <w:lang w:val="en-US"/>
        </w:rPr>
        <w:t>Li</w:t>
      </w:r>
      <w:r w:rsidRPr="00EA1804">
        <w:rPr>
          <w:rFonts w:ascii="Times New Roman" w:hAnsi="Times New Roman"/>
          <w:sz w:val="28"/>
          <w:szCs w:val="28"/>
        </w:rPr>
        <w:t xml:space="preserve">, </w:t>
      </w:r>
      <w:r w:rsidRPr="00EA1804">
        <w:rPr>
          <w:rFonts w:ascii="Times New Roman" w:hAnsi="Times New Roman"/>
          <w:sz w:val="28"/>
          <w:szCs w:val="28"/>
          <w:lang w:val="en-US"/>
        </w:rPr>
        <w:t>Sn</w:t>
      </w:r>
      <w:r w:rsidRPr="00EA1804">
        <w:rPr>
          <w:rFonts w:ascii="Times New Roman" w:hAnsi="Times New Roman"/>
          <w:sz w:val="28"/>
          <w:szCs w:val="28"/>
        </w:rPr>
        <w:t xml:space="preserve">, </w:t>
      </w:r>
      <w:r w:rsidRPr="00EA1804">
        <w:rPr>
          <w:rFonts w:ascii="Times New Roman" w:hAnsi="Times New Roman"/>
          <w:sz w:val="28"/>
          <w:szCs w:val="28"/>
          <w:lang w:val="en-US"/>
        </w:rPr>
        <w:t>W</w:t>
      </w:r>
      <w:r w:rsidRPr="00EA1804">
        <w:rPr>
          <w:rFonts w:ascii="Times New Roman" w:hAnsi="Times New Roman"/>
          <w:sz w:val="28"/>
          <w:szCs w:val="28"/>
        </w:rPr>
        <w:t>). Рудогенерирующими являются граниты калбинского комплекса (</w:t>
      </w:r>
      <w:r w:rsidRPr="00EA1804">
        <w:rPr>
          <w:rFonts w:ascii="Times New Roman" w:hAnsi="Times New Roman"/>
          <w:sz w:val="28"/>
          <w:szCs w:val="28"/>
          <w:lang w:val="en-US"/>
        </w:rPr>
        <w:t>P</w:t>
      </w:r>
      <w:r w:rsidRPr="00EA1804">
        <w:rPr>
          <w:rFonts w:ascii="Times New Roman" w:hAnsi="Times New Roman"/>
          <w:sz w:val="28"/>
          <w:szCs w:val="28"/>
          <w:vertAlign w:val="subscript"/>
        </w:rPr>
        <w:t>1</w:t>
      </w:r>
      <w:r w:rsidRPr="00EA1804">
        <w:rPr>
          <w:rFonts w:ascii="Times New Roman" w:hAnsi="Times New Roman"/>
          <w:sz w:val="28"/>
          <w:szCs w:val="28"/>
        </w:rPr>
        <w:t>), сформированные в постколлизионной (орогенной) внутриплитной геодинамической обстановке. Здесь прослеживается Нарымский гранитоидный плутон, занимающий дискордантное положение относительно более ранних геологических образований, включая Иртышскую зону смятия, Калгутинскую вулкано-тектоническую постройку и интрузивно-дайковые пояса кунушского комплекса (</w:t>
      </w:r>
      <w:r w:rsidRPr="00EA1804">
        <w:rPr>
          <w:rFonts w:ascii="Times New Roman" w:hAnsi="Times New Roman"/>
          <w:sz w:val="28"/>
          <w:szCs w:val="28"/>
          <w:lang w:val="en-US"/>
        </w:rPr>
        <w:t>C</w:t>
      </w:r>
      <w:r w:rsidRPr="00EA1804">
        <w:rPr>
          <w:rFonts w:ascii="Times New Roman" w:hAnsi="Times New Roman"/>
          <w:sz w:val="28"/>
          <w:szCs w:val="28"/>
          <w:vertAlign w:val="subscript"/>
        </w:rPr>
        <w:t>3</w:t>
      </w:r>
      <w:r w:rsidRPr="00EA1804">
        <w:rPr>
          <w:rFonts w:ascii="Times New Roman" w:hAnsi="Times New Roman"/>
          <w:sz w:val="28"/>
          <w:szCs w:val="28"/>
        </w:rPr>
        <w:t xml:space="preserve">). Гранитоидный пояс объединяет крупные гранитные массивы (Нарымский, Бурабай, Калгуты, Кемиркаинский и Букомбай), сложенные гранитами калбинского комплекса </w:t>
      </w:r>
      <w:r w:rsidRPr="00EA1804">
        <w:rPr>
          <w:rFonts w:ascii="Times New Roman" w:hAnsi="Times New Roman"/>
          <w:sz w:val="28"/>
          <w:szCs w:val="28"/>
          <w:lang w:val="en-US"/>
        </w:rPr>
        <w:t>P</w:t>
      </w:r>
      <w:r w:rsidRPr="00EA1804">
        <w:rPr>
          <w:rFonts w:ascii="Times New Roman" w:hAnsi="Times New Roman"/>
          <w:sz w:val="28"/>
          <w:szCs w:val="28"/>
          <w:vertAlign w:val="subscript"/>
        </w:rPr>
        <w:t xml:space="preserve">1 </w:t>
      </w:r>
      <w:r w:rsidR="001A44CE" w:rsidRPr="00EA1804">
        <w:rPr>
          <w:rFonts w:ascii="Times New Roman" w:hAnsi="Times New Roman"/>
          <w:sz w:val="28"/>
          <w:szCs w:val="28"/>
          <w:lang w:val="kk-KZ"/>
        </w:rPr>
        <w:t xml:space="preserve">(рисунок </w:t>
      </w:r>
      <w:r w:rsidRPr="00EA1804">
        <w:rPr>
          <w:rFonts w:ascii="Times New Roman" w:hAnsi="Times New Roman"/>
          <w:sz w:val="28"/>
          <w:szCs w:val="28"/>
          <w:lang w:val="kk-KZ"/>
        </w:rPr>
        <w:t xml:space="preserve">2.4). </w:t>
      </w:r>
      <w:r w:rsidRPr="00EA1804">
        <w:rPr>
          <w:rFonts w:ascii="Times New Roman" w:hAnsi="Times New Roman"/>
          <w:sz w:val="28"/>
          <w:szCs w:val="28"/>
        </w:rPr>
        <w:t xml:space="preserve">На космоснимках в гранитах Бурабайского массива наблюдаются круговые структуры, фиксируемые системой трещиноватости, ксенолитами осадочных пород и растительностью, что отражает, вероятно, следы движения и вращения гранитоидных расплавов в процессе кристаллизационной дифференциации. Четко проявлена приуроченность к разрывным нарушениям озер Кемиркаинской группы </w:t>
      </w:r>
      <w:r w:rsidR="001A44CE" w:rsidRPr="00EA1804">
        <w:rPr>
          <w:rFonts w:ascii="Times New Roman" w:hAnsi="Times New Roman"/>
          <w:sz w:val="28"/>
          <w:szCs w:val="28"/>
        </w:rPr>
        <w:t xml:space="preserve">(рисунок </w:t>
      </w:r>
      <w:r w:rsidRPr="00EA1804">
        <w:rPr>
          <w:rFonts w:ascii="Times New Roman" w:hAnsi="Times New Roman"/>
          <w:sz w:val="28"/>
          <w:szCs w:val="28"/>
        </w:rPr>
        <w:t>2.5).</w:t>
      </w:r>
    </w:p>
    <w:p w:rsidR="003C5C01" w:rsidRPr="00EA1804" w:rsidRDefault="003C5C01" w:rsidP="00EF3092">
      <w:pPr>
        <w:spacing w:after="0" w:line="240" w:lineRule="auto"/>
        <w:jc w:val="both"/>
        <w:rPr>
          <w:rFonts w:ascii="Times New Roman" w:hAnsi="Times New Roman"/>
          <w:noProof/>
          <w:sz w:val="28"/>
          <w:szCs w:val="28"/>
          <w:lang w:eastAsia="ru-RU"/>
        </w:rPr>
      </w:pPr>
    </w:p>
    <w:p w:rsidR="003C5C01" w:rsidRPr="00EA1804" w:rsidRDefault="00D2195F" w:rsidP="00EF3092">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5991225" cy="4057650"/>
            <wp:effectExtent l="19050" t="19050" r="28575" b="19050"/>
            <wp:docPr id="7" name="Рисунок 15"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Рис"/>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91225" cy="4057650"/>
                    </a:xfrm>
                    <a:prstGeom prst="rect">
                      <a:avLst/>
                    </a:prstGeom>
                    <a:noFill/>
                    <a:ln w="9525" cmpd="sng">
                      <a:solidFill>
                        <a:srgbClr val="000000"/>
                      </a:solidFill>
                      <a:miter lim="800000"/>
                      <a:headEnd/>
                      <a:tailEnd/>
                    </a:ln>
                    <a:effectLst/>
                  </pic:spPr>
                </pic:pic>
              </a:graphicData>
            </a:graphic>
          </wp:inline>
        </w:drawing>
      </w:r>
    </w:p>
    <w:p w:rsidR="003C5C01" w:rsidRPr="00EA1804" w:rsidRDefault="003C5C01" w:rsidP="00EF3092">
      <w:pPr>
        <w:spacing w:after="0" w:line="240" w:lineRule="auto"/>
        <w:ind w:firstLine="709"/>
        <w:jc w:val="both"/>
        <w:rPr>
          <w:rFonts w:ascii="Times New Roman" w:hAnsi="Times New Roman"/>
          <w:sz w:val="28"/>
          <w:szCs w:val="28"/>
        </w:rPr>
      </w:pPr>
    </w:p>
    <w:p w:rsidR="003C5C01" w:rsidRPr="00EA1804" w:rsidRDefault="003C5C01" w:rsidP="00EF3092">
      <w:pPr>
        <w:spacing w:after="0" w:line="240" w:lineRule="auto"/>
        <w:ind w:firstLine="709"/>
        <w:jc w:val="center"/>
        <w:rPr>
          <w:rFonts w:ascii="Times New Roman" w:hAnsi="Times New Roman"/>
          <w:sz w:val="28"/>
          <w:szCs w:val="28"/>
        </w:rPr>
      </w:pPr>
      <w:r w:rsidRPr="00EA1804">
        <w:rPr>
          <w:rFonts w:ascii="Times New Roman" w:hAnsi="Times New Roman"/>
          <w:sz w:val="28"/>
          <w:szCs w:val="28"/>
        </w:rPr>
        <w:t>Рисунок 2.5 – Космоснимок Бурабайского гранитоидного массива, сложенного гранитами калбинского комплекса</w:t>
      </w:r>
      <w:r w:rsidR="00E40013" w:rsidRPr="00EA1804">
        <w:rPr>
          <w:rFonts w:ascii="Times New Roman" w:hAnsi="Times New Roman"/>
          <w:sz w:val="28"/>
          <w:szCs w:val="28"/>
        </w:rPr>
        <w:t xml:space="preserve"> (</w:t>
      </w:r>
      <w:r w:rsidR="00E40013" w:rsidRPr="00EA1804">
        <w:rPr>
          <w:rFonts w:ascii="Times New Roman" w:hAnsi="Times New Roman"/>
          <w:sz w:val="28"/>
          <w:szCs w:val="28"/>
          <w:lang w:val="en-US"/>
        </w:rPr>
        <w:t>P</w:t>
      </w:r>
      <w:r w:rsidR="00E40013" w:rsidRPr="00EA1804">
        <w:rPr>
          <w:rFonts w:ascii="Times New Roman" w:hAnsi="Times New Roman"/>
          <w:sz w:val="28"/>
          <w:szCs w:val="28"/>
          <w:vertAlign w:val="subscript"/>
        </w:rPr>
        <w:t>1</w:t>
      </w:r>
      <w:r w:rsidR="00E40013" w:rsidRPr="00EA1804">
        <w:rPr>
          <w:rFonts w:ascii="Times New Roman" w:hAnsi="Times New Roman"/>
          <w:sz w:val="28"/>
          <w:szCs w:val="28"/>
        </w:rPr>
        <w:t>)</w:t>
      </w:r>
    </w:p>
    <w:p w:rsidR="003C5C01" w:rsidRPr="00EA1804" w:rsidRDefault="003C5C01"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lang w:val="kk-KZ"/>
        </w:rPr>
        <w:lastRenderedPageBreak/>
        <w:t xml:space="preserve">В строении калбинского комплекса выделяются две интрузивные фазы: 1) средне-крупнозернистые порфировидные биотитовые граниты и 2) среднезернистые равномернозернистые биотитовые и мусковитизированные граниты, каждая из которых сопровождалась своими жильными породами и типами редкометалльного оруденения </w:t>
      </w:r>
      <w:r w:rsidRPr="00EA1804">
        <w:rPr>
          <w:rFonts w:ascii="Times New Roman" w:hAnsi="Times New Roman"/>
          <w:sz w:val="28"/>
          <w:szCs w:val="28"/>
        </w:rPr>
        <w:t>[</w:t>
      </w:r>
      <w:r w:rsidR="005332F6" w:rsidRPr="00EA1804">
        <w:rPr>
          <w:rFonts w:ascii="Times New Roman" w:hAnsi="Times New Roman"/>
          <w:sz w:val="28"/>
          <w:szCs w:val="28"/>
        </w:rPr>
        <w:t>2,40</w:t>
      </w:r>
      <w:r w:rsidRPr="00EA1804">
        <w:rPr>
          <w:rFonts w:ascii="Times New Roman" w:hAnsi="Times New Roman"/>
          <w:sz w:val="28"/>
          <w:szCs w:val="28"/>
        </w:rPr>
        <w:t>]. Границы между разнофазными гранитами, как и в других район</w:t>
      </w:r>
      <w:r w:rsidR="00E47B0D" w:rsidRPr="00EA1804">
        <w:rPr>
          <w:rFonts w:ascii="Times New Roman" w:hAnsi="Times New Roman"/>
          <w:sz w:val="28"/>
          <w:szCs w:val="28"/>
        </w:rPr>
        <w:t xml:space="preserve">ах Калба-Нарымской зоны, резкие, </w:t>
      </w:r>
      <w:r w:rsidRPr="00EA1804">
        <w:rPr>
          <w:rFonts w:ascii="Times New Roman" w:hAnsi="Times New Roman"/>
          <w:sz w:val="28"/>
          <w:szCs w:val="28"/>
        </w:rPr>
        <w:t xml:space="preserve">секущие. </w:t>
      </w:r>
    </w:p>
    <w:p w:rsidR="003C5C01" w:rsidRPr="00EA1804" w:rsidRDefault="003C5C01"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Главная закономерность заключается в том, что граниты </w:t>
      </w:r>
      <w:r w:rsidRPr="00EA1804">
        <w:rPr>
          <w:rFonts w:ascii="Times New Roman" w:hAnsi="Times New Roman"/>
          <w:sz w:val="28"/>
          <w:szCs w:val="28"/>
          <w:lang w:val="en-US"/>
        </w:rPr>
        <w:t>II</w:t>
      </w:r>
      <w:r w:rsidRPr="00EA1804">
        <w:rPr>
          <w:rFonts w:ascii="Times New Roman" w:hAnsi="Times New Roman"/>
          <w:sz w:val="28"/>
          <w:szCs w:val="28"/>
        </w:rPr>
        <w:t xml:space="preserve"> фазы сформировались во внутренних частях крупных гранитных массивов под экраном гранитоидов </w:t>
      </w:r>
      <w:r w:rsidRPr="00EA1804">
        <w:rPr>
          <w:rFonts w:ascii="Times New Roman" w:hAnsi="Times New Roman"/>
          <w:sz w:val="28"/>
          <w:szCs w:val="28"/>
          <w:lang w:val="en-US"/>
        </w:rPr>
        <w:t>I</w:t>
      </w:r>
      <w:r w:rsidRPr="00EA1804">
        <w:rPr>
          <w:rFonts w:ascii="Times New Roman" w:hAnsi="Times New Roman"/>
          <w:sz w:val="28"/>
          <w:szCs w:val="28"/>
        </w:rPr>
        <w:t xml:space="preserve"> фазы. В современном виде они обнажаются на поверхности вследствие значитель</w:t>
      </w:r>
      <w:r w:rsidR="00EE755F" w:rsidRPr="00EA1804">
        <w:rPr>
          <w:rFonts w:ascii="Times New Roman" w:hAnsi="Times New Roman"/>
          <w:sz w:val="28"/>
          <w:szCs w:val="28"/>
        </w:rPr>
        <w:t xml:space="preserve">ной денудации верхушки массивов. </w:t>
      </w:r>
    </w:p>
    <w:p w:rsidR="003C5C01" w:rsidRPr="00EA1804" w:rsidRDefault="003C5C01"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Подчеркивается интенсивное контактово-метасоматическое воздействие калбинских гранитных интрузий на боковые породы такырской свиты и более ранние метаморфические и магматические образования, что предопределило специфические особенности геологии и металлогении Нарымского рудного района. Так, в восточном экзоконтакте Нарымского массива граниты не только срезают кунушский пояс крутопадающих даек, но и содержат крупные ксенолиты перевернутых даек, залегающих в них почти горизонтально </w:t>
      </w:r>
      <w:r w:rsidR="00DD74A8" w:rsidRPr="00EA1804">
        <w:rPr>
          <w:rFonts w:ascii="Times New Roman" w:hAnsi="Times New Roman"/>
          <w:sz w:val="28"/>
          <w:szCs w:val="28"/>
        </w:rPr>
        <w:t>(рисунок 2.6</w:t>
      </w:r>
      <w:r w:rsidRPr="00EA1804">
        <w:rPr>
          <w:rFonts w:ascii="Times New Roman" w:hAnsi="Times New Roman"/>
          <w:sz w:val="28"/>
          <w:szCs w:val="28"/>
        </w:rPr>
        <w:t>). Научный и практический интерес представляет грейзеново-кварцевожильный штокверковый олово-вольфрамовый тип оруденения, наложенный на плагиограниты и дайки кунушского комплекса в результате воздействия редкометалльных калбинских гранитов (Чердояк, Новая Точка, Серсимбай). Контактово-метасоматическому преобразованию в экзоконтакте Нарымского массива, как уже отмечалось, подверглись серпентинизированные гипербазиты (</w:t>
      </w:r>
      <w:r w:rsidRPr="00EA1804">
        <w:rPr>
          <w:rFonts w:ascii="Times New Roman" w:hAnsi="Times New Roman"/>
          <w:sz w:val="28"/>
          <w:szCs w:val="28"/>
          <w:lang w:val="en-US"/>
        </w:rPr>
        <w:t>PR</w:t>
      </w:r>
      <w:r w:rsidRPr="00EA1804">
        <w:rPr>
          <w:rFonts w:ascii="Times New Roman" w:hAnsi="Times New Roman"/>
          <w:sz w:val="28"/>
          <w:szCs w:val="28"/>
          <w:vertAlign w:val="subscript"/>
        </w:rPr>
        <w:t>1</w:t>
      </w:r>
      <w:r w:rsidRPr="00EA1804">
        <w:rPr>
          <w:rFonts w:ascii="Times New Roman" w:hAnsi="Times New Roman"/>
          <w:sz w:val="28"/>
          <w:szCs w:val="28"/>
        </w:rPr>
        <w:t>) маралихинского комплекса с образованием тальк-брейнеритовых руд (Курчумское месторождение).</w:t>
      </w:r>
    </w:p>
    <w:p w:rsidR="00DD74A8" w:rsidRPr="00EA1804" w:rsidRDefault="00DD74A8"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br w:type="page"/>
      </w:r>
    </w:p>
    <w:p w:rsidR="003C5C01" w:rsidRPr="00EA1804" w:rsidRDefault="00D2195F" w:rsidP="00EF3092">
      <w:pPr>
        <w:spacing w:after="0" w:line="240" w:lineRule="auto"/>
        <w:ind w:firstLine="709"/>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4105275" cy="4238625"/>
            <wp:effectExtent l="0" t="0" r="9525" b="9525"/>
            <wp:docPr id="8" name="Рисунок 49154" descr="Рисунок Срез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154" descr="Рисунок Срезание"/>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05275" cy="4238625"/>
                    </a:xfrm>
                    <a:prstGeom prst="rect">
                      <a:avLst/>
                    </a:prstGeom>
                    <a:noFill/>
                    <a:ln>
                      <a:noFill/>
                    </a:ln>
                  </pic:spPr>
                </pic:pic>
              </a:graphicData>
            </a:graphic>
          </wp:inline>
        </w:drawing>
      </w:r>
    </w:p>
    <w:p w:rsidR="00E47B0D" w:rsidRPr="00EA1804" w:rsidRDefault="00E47B0D" w:rsidP="00EF3092">
      <w:pPr>
        <w:spacing w:after="0" w:line="240" w:lineRule="auto"/>
        <w:ind w:firstLine="709"/>
        <w:jc w:val="center"/>
        <w:rPr>
          <w:rFonts w:ascii="Times New Roman" w:hAnsi="Times New Roman"/>
          <w:sz w:val="24"/>
          <w:szCs w:val="24"/>
        </w:rPr>
      </w:pPr>
    </w:p>
    <w:p w:rsidR="003C5C01" w:rsidRPr="00EA1804" w:rsidRDefault="003C5C01" w:rsidP="00EF3092">
      <w:pPr>
        <w:spacing w:after="0" w:line="240" w:lineRule="auto"/>
        <w:ind w:firstLine="709"/>
        <w:jc w:val="center"/>
        <w:rPr>
          <w:rFonts w:ascii="Times New Roman" w:hAnsi="Times New Roman"/>
          <w:sz w:val="24"/>
          <w:szCs w:val="24"/>
          <w:lang w:val="kk-KZ"/>
        </w:rPr>
      </w:pPr>
      <w:r w:rsidRPr="00EA1804">
        <w:rPr>
          <w:rFonts w:ascii="Times New Roman" w:hAnsi="Times New Roman"/>
          <w:sz w:val="24"/>
          <w:szCs w:val="24"/>
        </w:rPr>
        <w:t>1 – отложения такырской свиты; 2 – граниты первой фазы и 3 – жильные граниты калбинского комплекса; 4 – дайки гранит-порфиров кунушского комплекса; 5 – разлом</w:t>
      </w:r>
    </w:p>
    <w:p w:rsidR="00ED1674" w:rsidRPr="00EA1804" w:rsidRDefault="00ED1674" w:rsidP="00EF3092">
      <w:pPr>
        <w:spacing w:after="0" w:line="240" w:lineRule="auto"/>
        <w:ind w:firstLine="709"/>
        <w:jc w:val="center"/>
        <w:rPr>
          <w:rFonts w:ascii="Times New Roman" w:hAnsi="Times New Roman"/>
          <w:sz w:val="28"/>
          <w:szCs w:val="28"/>
        </w:rPr>
      </w:pPr>
    </w:p>
    <w:p w:rsidR="003C5C01" w:rsidRPr="00EA1804" w:rsidRDefault="003C5C01" w:rsidP="00EF3092">
      <w:pPr>
        <w:spacing w:after="0" w:line="240" w:lineRule="auto"/>
        <w:ind w:firstLine="709"/>
        <w:jc w:val="center"/>
        <w:rPr>
          <w:rFonts w:ascii="Times New Roman" w:hAnsi="Times New Roman"/>
          <w:sz w:val="28"/>
          <w:szCs w:val="28"/>
          <w:lang w:val="kk-KZ"/>
        </w:rPr>
      </w:pPr>
      <w:r w:rsidRPr="00EA1804">
        <w:rPr>
          <w:rFonts w:ascii="Times New Roman" w:hAnsi="Times New Roman"/>
          <w:sz w:val="28"/>
          <w:szCs w:val="28"/>
        </w:rPr>
        <w:t>Рисунок 2.</w:t>
      </w:r>
      <w:r w:rsidR="00DD74A8" w:rsidRPr="00EA1804">
        <w:rPr>
          <w:rFonts w:ascii="Times New Roman" w:hAnsi="Times New Roman"/>
          <w:sz w:val="28"/>
          <w:szCs w:val="28"/>
        </w:rPr>
        <w:t>6</w:t>
      </w:r>
      <w:r w:rsidRPr="00EA1804">
        <w:rPr>
          <w:rFonts w:ascii="Times New Roman" w:hAnsi="Times New Roman"/>
          <w:sz w:val="28"/>
          <w:szCs w:val="28"/>
        </w:rPr>
        <w:t xml:space="preserve"> – Срезание гранитным массивом даек плагиогранит-порфиров кунушского комплекса</w:t>
      </w:r>
      <w:r w:rsidR="000C15E5" w:rsidRPr="00EA1804">
        <w:rPr>
          <w:rFonts w:ascii="Times New Roman" w:hAnsi="Times New Roman"/>
          <w:sz w:val="28"/>
          <w:szCs w:val="28"/>
        </w:rPr>
        <w:t xml:space="preserve"> </w:t>
      </w:r>
    </w:p>
    <w:p w:rsidR="00D92933" w:rsidRPr="00EA1804" w:rsidRDefault="00D92933" w:rsidP="00EF3092">
      <w:pPr>
        <w:spacing w:after="0" w:line="240" w:lineRule="auto"/>
        <w:ind w:firstLine="709"/>
        <w:jc w:val="center"/>
        <w:rPr>
          <w:rFonts w:ascii="Times New Roman" w:hAnsi="Times New Roman"/>
          <w:sz w:val="28"/>
          <w:szCs w:val="28"/>
          <w:lang w:val="kk-KZ"/>
        </w:rPr>
      </w:pPr>
    </w:p>
    <w:p w:rsidR="003C5C01" w:rsidRPr="00EA1804" w:rsidRDefault="003C5C01"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В металлогеническом плане особое значение имеет изучение нетрадиционного типа редкометалльных гранитов (апогранитов), представленных альбитит-грейзеновыми метасоматитами с олово-тантал-литиевым оруденением в скрытых гранитных куполах (месторождение Карасу). </w:t>
      </w:r>
    </w:p>
    <w:p w:rsidR="003C5C01" w:rsidRPr="00EA1804" w:rsidRDefault="003C5C01"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В последние годы в связи с обнаружением подобных месторождений – Ново-Ахмировского (Иртышская зона), Алаха (Горный Алтай) и повышением спроса литиевого сырья на мировом рынке практический интерес к данному типу объектов значительно повысился [</w:t>
      </w:r>
      <w:r w:rsidR="00E74FFB" w:rsidRPr="00EA1804">
        <w:rPr>
          <w:rFonts w:ascii="Times New Roman" w:hAnsi="Times New Roman"/>
          <w:sz w:val="28"/>
          <w:szCs w:val="28"/>
        </w:rPr>
        <w:t>47-50</w:t>
      </w:r>
      <w:r w:rsidRPr="00EA1804">
        <w:rPr>
          <w:rFonts w:ascii="Times New Roman" w:hAnsi="Times New Roman"/>
          <w:sz w:val="28"/>
          <w:szCs w:val="28"/>
        </w:rPr>
        <w:t>].</w:t>
      </w:r>
    </w:p>
    <w:p w:rsidR="003C5C01" w:rsidRPr="00EA1804" w:rsidRDefault="003C5C01"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Имеющиеся материалы, с учетом работы Г.Н. Щербы [</w:t>
      </w:r>
      <w:r w:rsidR="00C606D3" w:rsidRPr="00EA1804">
        <w:rPr>
          <w:rFonts w:ascii="Times New Roman" w:hAnsi="Times New Roman"/>
          <w:sz w:val="28"/>
          <w:szCs w:val="28"/>
        </w:rPr>
        <w:t>5</w:t>
      </w:r>
      <w:r w:rsidRPr="00EA1804">
        <w:rPr>
          <w:rFonts w:ascii="Times New Roman" w:hAnsi="Times New Roman"/>
          <w:sz w:val="28"/>
          <w:szCs w:val="28"/>
        </w:rPr>
        <w:t xml:space="preserve">] и космических снимков, выявляют зональное строение Нарымского плутона, в котором выделяются четыре блока, разделяющихся широтными разломами, сланцевыми перемычками и ступенчато погруженных в юго-восточном направлении. Из них северный Нарымский блок является наиболее приподнятым и эродированным, что подтверждается значительным срезом </w:t>
      </w:r>
      <w:r w:rsidRPr="00EA1804">
        <w:rPr>
          <w:rFonts w:ascii="Times New Roman" w:hAnsi="Times New Roman"/>
          <w:sz w:val="28"/>
          <w:szCs w:val="28"/>
        </w:rPr>
        <w:lastRenderedPageBreak/>
        <w:t xml:space="preserve">гранитоидов </w:t>
      </w:r>
      <w:r w:rsidRPr="00EA1804">
        <w:rPr>
          <w:rFonts w:ascii="Times New Roman" w:hAnsi="Times New Roman"/>
          <w:sz w:val="28"/>
          <w:szCs w:val="28"/>
          <w:lang w:val="en-US"/>
        </w:rPr>
        <w:t>I</w:t>
      </w:r>
      <w:r w:rsidRPr="00EA1804">
        <w:rPr>
          <w:rFonts w:ascii="Times New Roman" w:hAnsi="Times New Roman"/>
          <w:sz w:val="28"/>
          <w:szCs w:val="28"/>
        </w:rPr>
        <w:t xml:space="preserve"> фазы и широким развитием здесь гранитов </w:t>
      </w:r>
      <w:r w:rsidRPr="00EA1804">
        <w:rPr>
          <w:rFonts w:ascii="Times New Roman" w:hAnsi="Times New Roman"/>
          <w:sz w:val="28"/>
          <w:szCs w:val="28"/>
          <w:lang w:val="en-US"/>
        </w:rPr>
        <w:t>II</w:t>
      </w:r>
      <w:r w:rsidRPr="00EA1804">
        <w:rPr>
          <w:rFonts w:ascii="Times New Roman" w:hAnsi="Times New Roman"/>
          <w:sz w:val="28"/>
          <w:szCs w:val="28"/>
        </w:rPr>
        <w:t xml:space="preserve"> фазы калбинского комплекса, представляющих глубинную внутреннюю часть гранитного массива. Южный Калгутинский блок считается более опущенным и фиксируется мелкими гранитными апофизами. На этом основании</w:t>
      </w:r>
      <w:r w:rsidR="00E1238D" w:rsidRPr="00EA1804">
        <w:rPr>
          <w:rFonts w:ascii="Times New Roman" w:hAnsi="Times New Roman"/>
          <w:sz w:val="28"/>
          <w:szCs w:val="28"/>
        </w:rPr>
        <w:t>,</w:t>
      </w:r>
      <w:r w:rsidRPr="00EA1804">
        <w:rPr>
          <w:rFonts w:ascii="Times New Roman" w:hAnsi="Times New Roman"/>
          <w:sz w:val="28"/>
          <w:szCs w:val="28"/>
        </w:rPr>
        <w:t xml:space="preserve"> на юго-восточном погружении Нарымского плутона прогнозируются скрытые купола рудоносных гранитных массивов, что подтверждено буровыми работами на месторождении Карасу. Эти данные рекомендуется учитывать при дальнейших прогнозно-поисковых работах.</w:t>
      </w:r>
    </w:p>
    <w:p w:rsidR="003C5C01" w:rsidRPr="00EA1804" w:rsidRDefault="003C5C01"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Таким образом, выявляется металлогеническая специализация различных геодинамических обстановок и режимов (от докембрия до мезозой-кайнозойского времени) с которыми связаны определенные геологические формации и геолого-промышленные типы месторождений. В докембрии в обстановке океанического рифтогенеза образовались медно-колчеданные руды, в герцинский цикл в раннюю рифтогенную стадию сформировались главные железорудные и колчеданно-полиметаллические месторождения рудноалтайского типа. В среднюю стадию в коллизионной геодинамической обстановке локализовались золоторудные месторождения разных типов, в позднюю (орогенную) стадию интенсивно проявился гранитоидный магматизм, специализированный на редкометалльное оруденение. В киммерийский цикл в условиях континентального рифтогенеза сформировались золотоносные коры выветривания, возможно, погребенные россыпи золота. Альпийский цикл тектогенеза характеризуется россыпями золота, редкометалльных минералов, ильменита и монацита.</w:t>
      </w:r>
    </w:p>
    <w:p w:rsidR="008F6908" w:rsidRPr="00EA1804" w:rsidRDefault="008F6908" w:rsidP="00EF3092">
      <w:pPr>
        <w:spacing w:after="0" w:line="240" w:lineRule="auto"/>
        <w:ind w:firstLine="709"/>
        <w:jc w:val="both"/>
        <w:rPr>
          <w:rFonts w:ascii="Times New Roman" w:hAnsi="Times New Roman"/>
          <w:sz w:val="28"/>
          <w:szCs w:val="28"/>
        </w:rPr>
      </w:pPr>
    </w:p>
    <w:p w:rsidR="0079043F" w:rsidRPr="00EA1804" w:rsidRDefault="0079043F" w:rsidP="00EF3092">
      <w:pPr>
        <w:pStyle w:val="1"/>
        <w:jc w:val="both"/>
      </w:pPr>
      <w:r w:rsidRPr="00EA1804">
        <w:br w:type="page"/>
      </w:r>
      <w:bookmarkStart w:id="14" w:name="_Toc88823526"/>
      <w:r w:rsidRPr="00EA1804">
        <w:lastRenderedPageBreak/>
        <w:t>3</w:t>
      </w:r>
      <w:r w:rsidR="00C40C63" w:rsidRPr="00EA1804">
        <w:rPr>
          <w:lang w:val="ru-RU"/>
        </w:rPr>
        <w:t> </w:t>
      </w:r>
      <w:r w:rsidR="00E9440A" w:rsidRPr="00EA1804">
        <w:t>ХАРАКТЕРИСТИКА ВЕДУЩИХ ТИПОВ МЕСТОРОЖДЕНИЙ И ИХ ОЦЕНКА</w:t>
      </w:r>
      <w:bookmarkEnd w:id="14"/>
    </w:p>
    <w:p w:rsidR="005E1881" w:rsidRPr="00EA1804" w:rsidRDefault="005E1881" w:rsidP="00393134">
      <w:pPr>
        <w:spacing w:after="0" w:line="240" w:lineRule="auto"/>
        <w:rPr>
          <w:rFonts w:ascii="Times New Roman" w:hAnsi="Times New Roman"/>
          <w:sz w:val="28"/>
          <w:szCs w:val="28"/>
        </w:rPr>
      </w:pPr>
    </w:p>
    <w:p w:rsidR="00895F20" w:rsidRPr="00EA1804" w:rsidRDefault="00895F20" w:rsidP="00393134">
      <w:pPr>
        <w:pStyle w:val="2"/>
        <w:jc w:val="both"/>
      </w:pPr>
      <w:bookmarkStart w:id="15" w:name="_Toc88823527"/>
      <w:r w:rsidRPr="00EA1804">
        <w:t xml:space="preserve">3.1 </w:t>
      </w:r>
      <w:r w:rsidR="002E7154" w:rsidRPr="00EA1804">
        <w:t>Геодинамические обстановки и основные типы рудных формаций Южного Алтая</w:t>
      </w:r>
      <w:bookmarkEnd w:id="15"/>
    </w:p>
    <w:p w:rsidR="00895F20" w:rsidRPr="00EA1804" w:rsidRDefault="00895F20" w:rsidP="00393134">
      <w:pPr>
        <w:spacing w:after="0" w:line="240" w:lineRule="auto"/>
        <w:rPr>
          <w:lang w:val="x-none"/>
        </w:rPr>
      </w:pPr>
    </w:p>
    <w:p w:rsidR="003304D9" w:rsidRPr="00EA1804" w:rsidRDefault="003304D9" w:rsidP="00393134">
      <w:pPr>
        <w:tabs>
          <w:tab w:val="left" w:pos="1680"/>
        </w:tabs>
        <w:spacing w:after="0" w:line="240" w:lineRule="auto"/>
        <w:ind w:firstLine="709"/>
        <w:jc w:val="both"/>
        <w:rPr>
          <w:rFonts w:ascii="Times New Roman" w:hAnsi="Times New Roman"/>
          <w:sz w:val="28"/>
          <w:szCs w:val="28"/>
        </w:rPr>
      </w:pPr>
      <w:r w:rsidRPr="00EA1804">
        <w:rPr>
          <w:rFonts w:ascii="Times New Roman" w:hAnsi="Times New Roman"/>
          <w:sz w:val="28"/>
          <w:szCs w:val="28"/>
        </w:rPr>
        <w:t>Геодинамическая модель развития БА в общем виде отражает цикличность формирования геологических и металлогенических структур в различных геодинамических режимах и обстановках. В региональном плане проявляется латеральная асимметричная металлогеническая зональность, фиксируемая в резкой смене колчеданного медно-полиметаллического оруденения редкометалльным, золоторудным и затем многометалльным, что ранее с геосин</w:t>
      </w:r>
      <w:r w:rsidR="00112BD5" w:rsidRPr="00EA1804">
        <w:rPr>
          <w:rFonts w:ascii="Times New Roman" w:hAnsi="Times New Roman"/>
          <w:sz w:val="28"/>
          <w:szCs w:val="28"/>
        </w:rPr>
        <w:t>клинальных концепций не находило</w:t>
      </w:r>
      <w:r w:rsidRPr="00EA1804">
        <w:rPr>
          <w:rFonts w:ascii="Times New Roman" w:hAnsi="Times New Roman"/>
          <w:sz w:val="28"/>
          <w:szCs w:val="28"/>
        </w:rPr>
        <w:t xml:space="preserve"> должного объяснения. С новых мобилистких представлений Большой Алтай представляет собой коллаж террейнов, ограниченных глубинными разломами и отличающихся по геотектонической позиции, особенностям глубинного строения, специфике геологических формаций и металлогении, что и определило асимметричную зональность оруденения по латерали </w:t>
      </w:r>
      <w:r w:rsidR="00BD4522" w:rsidRPr="00EA1804">
        <w:rPr>
          <w:rFonts w:ascii="Times New Roman" w:hAnsi="Times New Roman"/>
          <w:sz w:val="28"/>
          <w:szCs w:val="28"/>
        </w:rPr>
        <w:t>(рисунок</w:t>
      </w:r>
      <w:r w:rsidRPr="00EA1804">
        <w:rPr>
          <w:rFonts w:ascii="Times New Roman" w:hAnsi="Times New Roman"/>
          <w:sz w:val="28"/>
          <w:szCs w:val="28"/>
        </w:rPr>
        <w:t xml:space="preserve"> 3.1</w:t>
      </w:r>
      <w:r w:rsidR="006300ED" w:rsidRPr="00EA1804">
        <w:rPr>
          <w:rFonts w:ascii="Times New Roman" w:hAnsi="Times New Roman"/>
          <w:sz w:val="28"/>
          <w:szCs w:val="28"/>
        </w:rPr>
        <w:t>, таблица 3.1</w:t>
      </w:r>
      <w:r w:rsidRPr="00EA1804">
        <w:rPr>
          <w:rFonts w:ascii="Times New Roman" w:hAnsi="Times New Roman"/>
          <w:sz w:val="28"/>
          <w:szCs w:val="28"/>
        </w:rPr>
        <w:t xml:space="preserve">). </w:t>
      </w:r>
    </w:p>
    <w:p w:rsidR="003304D9" w:rsidRPr="00EA1804" w:rsidRDefault="003304D9" w:rsidP="00EF3092">
      <w:pPr>
        <w:tabs>
          <w:tab w:val="left" w:pos="1680"/>
        </w:tabs>
        <w:spacing w:after="0" w:line="240" w:lineRule="auto"/>
        <w:ind w:firstLine="709"/>
        <w:jc w:val="both"/>
        <w:rPr>
          <w:rFonts w:ascii="Times New Roman" w:hAnsi="Times New Roman"/>
          <w:sz w:val="28"/>
          <w:szCs w:val="28"/>
        </w:rPr>
      </w:pPr>
    </w:p>
    <w:p w:rsidR="003304D9" w:rsidRPr="00EA1804" w:rsidRDefault="00D2195F" w:rsidP="00622215">
      <w:pPr>
        <w:spacing w:after="0" w:line="240" w:lineRule="auto"/>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5276850" cy="2695575"/>
            <wp:effectExtent l="0" t="0" r="0" b="9525"/>
            <wp:docPr id="9" name="Рисунок 23" descr="Фигура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Фигура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76850" cy="2695575"/>
                    </a:xfrm>
                    <a:prstGeom prst="rect">
                      <a:avLst/>
                    </a:prstGeom>
                    <a:noFill/>
                    <a:ln>
                      <a:noFill/>
                    </a:ln>
                  </pic:spPr>
                </pic:pic>
              </a:graphicData>
            </a:graphic>
          </wp:inline>
        </w:drawing>
      </w:r>
    </w:p>
    <w:p w:rsidR="00BD4522" w:rsidRPr="00EA1804" w:rsidRDefault="00BD4522" w:rsidP="00EF3092">
      <w:pPr>
        <w:spacing w:after="0" w:line="240" w:lineRule="auto"/>
        <w:ind w:firstLine="709"/>
        <w:jc w:val="center"/>
        <w:rPr>
          <w:rFonts w:ascii="Times New Roman" w:hAnsi="Times New Roman"/>
          <w:sz w:val="24"/>
          <w:szCs w:val="24"/>
        </w:rPr>
      </w:pPr>
    </w:p>
    <w:p w:rsidR="003304D9" w:rsidRPr="00EA1804" w:rsidRDefault="003304D9" w:rsidP="00EF3092">
      <w:pPr>
        <w:spacing w:after="0" w:line="240" w:lineRule="auto"/>
        <w:ind w:firstLine="709"/>
        <w:jc w:val="center"/>
        <w:rPr>
          <w:rFonts w:ascii="Times New Roman" w:hAnsi="Times New Roman"/>
          <w:sz w:val="24"/>
          <w:szCs w:val="24"/>
        </w:rPr>
      </w:pPr>
      <w:r w:rsidRPr="00EA1804">
        <w:rPr>
          <w:rFonts w:ascii="Times New Roman" w:hAnsi="Times New Roman"/>
          <w:sz w:val="24"/>
          <w:szCs w:val="24"/>
        </w:rPr>
        <w:t>1 – границы рудного пояса и 2 – металлогенических зон; 3 – Рудноалтайский, 4 – Калба-Нарымский, 5 – Западно-Калбинский и 6 – Жарма-Саурский рудные пояса; 7 – бортовые каледонские структуры Горного Алтая, Китайского Алтая и Чингиз-Тарбагатая; 8 – герциниды Северного Прибалхашья. Название металлогенических зон (цифры в кружках): 1 – Белоубинско-Сарымсактинская, 2 – Рудноалтайская, 3 – Иртышская, 4 – Калба-Нарымская, 5 – Западно-Калбинская, 6 – Чарская, 7 – Жарма-Саурская, 8 – Сиректас-Сарсазанская, 9 – Восточно-Чингизская, 10 – Западно-Чингизская, 11 – Северо-Прибалхашская.</w:t>
      </w:r>
    </w:p>
    <w:p w:rsidR="003304D9" w:rsidRPr="00EA1804" w:rsidRDefault="003304D9" w:rsidP="00EF3092">
      <w:pPr>
        <w:spacing w:after="0" w:line="240" w:lineRule="auto"/>
        <w:jc w:val="center"/>
        <w:rPr>
          <w:rFonts w:ascii="Times New Roman" w:hAnsi="Times New Roman"/>
          <w:sz w:val="28"/>
          <w:szCs w:val="28"/>
        </w:rPr>
      </w:pPr>
    </w:p>
    <w:p w:rsidR="00D16756" w:rsidRPr="00EA1804" w:rsidRDefault="003304D9" w:rsidP="00D16756">
      <w:pPr>
        <w:spacing w:after="0" w:line="240" w:lineRule="auto"/>
        <w:jc w:val="center"/>
        <w:rPr>
          <w:rFonts w:ascii="Times New Roman" w:hAnsi="Times New Roman"/>
          <w:sz w:val="28"/>
          <w:szCs w:val="28"/>
        </w:rPr>
        <w:sectPr w:rsidR="00D16756" w:rsidRPr="00EA1804" w:rsidSect="00D16756">
          <w:type w:val="continuous"/>
          <w:pgSz w:w="11906" w:h="16838"/>
          <w:pgMar w:top="1134" w:right="850" w:bottom="1134" w:left="1701" w:header="708" w:footer="708" w:gutter="0"/>
          <w:pgNumType w:start="37"/>
          <w:cols w:space="720"/>
        </w:sectPr>
      </w:pPr>
      <w:r w:rsidRPr="00EA1804">
        <w:rPr>
          <w:rFonts w:ascii="Times New Roman" w:hAnsi="Times New Roman"/>
          <w:sz w:val="28"/>
          <w:szCs w:val="28"/>
        </w:rPr>
        <w:t xml:space="preserve">Рисунок 3.1 – Металлогеническое районирование Большого </w:t>
      </w:r>
      <w:r w:rsidR="005F66A5" w:rsidRPr="00EA1804">
        <w:rPr>
          <w:rFonts w:ascii="Times New Roman" w:hAnsi="Times New Roman"/>
          <w:sz w:val="28"/>
          <w:szCs w:val="28"/>
        </w:rPr>
        <w:t>Алтая и сопредельных территорий</w:t>
      </w:r>
      <w:r w:rsidR="0093098B" w:rsidRPr="00EA1804">
        <w:rPr>
          <w:rFonts w:ascii="Times New Roman" w:hAnsi="Times New Roman"/>
          <w:sz w:val="28"/>
          <w:szCs w:val="28"/>
        </w:rPr>
        <w:t xml:space="preserve"> [</w:t>
      </w:r>
      <w:r w:rsidR="00FF59FC" w:rsidRPr="00EA1804">
        <w:rPr>
          <w:rFonts w:ascii="Times New Roman" w:hAnsi="Times New Roman"/>
          <w:sz w:val="28"/>
          <w:szCs w:val="28"/>
          <w:lang w:val="kk-KZ"/>
        </w:rPr>
        <w:t>2</w:t>
      </w:r>
      <w:r w:rsidR="0093098B" w:rsidRPr="00EA1804">
        <w:rPr>
          <w:rFonts w:ascii="Times New Roman" w:hAnsi="Times New Roman"/>
          <w:sz w:val="28"/>
          <w:szCs w:val="28"/>
        </w:rPr>
        <w:t>]</w:t>
      </w:r>
    </w:p>
    <w:p w:rsidR="003304D9" w:rsidRPr="00EA1804" w:rsidRDefault="003304D9" w:rsidP="00EF3092">
      <w:pPr>
        <w:spacing w:after="0" w:line="240" w:lineRule="auto"/>
        <w:rPr>
          <w:rFonts w:ascii="Times New Roman" w:hAnsi="Times New Roman"/>
          <w:sz w:val="28"/>
          <w:szCs w:val="28"/>
        </w:rPr>
      </w:pPr>
      <w:r w:rsidRPr="00EA1804">
        <w:rPr>
          <w:rFonts w:ascii="Times New Roman" w:hAnsi="Times New Roman"/>
          <w:sz w:val="28"/>
          <w:szCs w:val="28"/>
        </w:rPr>
        <w:lastRenderedPageBreak/>
        <w:t>Таблица 3.1</w:t>
      </w:r>
      <w:r w:rsidR="00737B93" w:rsidRPr="00EA1804">
        <w:rPr>
          <w:rFonts w:ascii="Times New Roman" w:hAnsi="Times New Roman"/>
          <w:sz w:val="28"/>
          <w:szCs w:val="28"/>
        </w:rPr>
        <w:t xml:space="preserve"> – </w:t>
      </w:r>
      <w:r w:rsidRPr="00EA1804">
        <w:rPr>
          <w:rFonts w:ascii="Times New Roman" w:hAnsi="Times New Roman"/>
          <w:sz w:val="28"/>
          <w:szCs w:val="28"/>
        </w:rPr>
        <w:t>Геодинамические обстановки и основные типы рудных формаций Южного Алтая</w:t>
      </w:r>
    </w:p>
    <w:p w:rsidR="00737B93" w:rsidRPr="00EA1804" w:rsidRDefault="00737B93" w:rsidP="00EF3092">
      <w:pPr>
        <w:spacing w:after="0" w:line="240" w:lineRule="auto"/>
        <w:rPr>
          <w:rFonts w:ascii="Times New Roman" w:hAnsi="Times New Roman"/>
          <w:sz w:val="28"/>
          <w:szCs w:val="28"/>
        </w:rPr>
      </w:pPr>
    </w:p>
    <w:tbl>
      <w:tblPr>
        <w:tblW w:w="15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1"/>
        <w:gridCol w:w="1784"/>
        <w:gridCol w:w="4102"/>
        <w:gridCol w:w="3556"/>
        <w:gridCol w:w="2170"/>
        <w:gridCol w:w="1954"/>
      </w:tblGrid>
      <w:tr w:rsidR="003304D9" w:rsidRPr="00EA1804" w:rsidTr="009B0BF9">
        <w:trPr>
          <w:cantSplit/>
        </w:trPr>
        <w:tc>
          <w:tcPr>
            <w:tcW w:w="1581" w:type="dxa"/>
            <w:hideMark/>
          </w:tcPr>
          <w:p w:rsidR="003304D9" w:rsidRPr="00EA1804" w:rsidRDefault="003304D9" w:rsidP="00EF3092">
            <w:pPr>
              <w:spacing w:after="0" w:line="240" w:lineRule="auto"/>
              <w:jc w:val="center"/>
              <w:rPr>
                <w:rFonts w:ascii="Times New Roman" w:hAnsi="Times New Roman"/>
                <w:sz w:val="20"/>
                <w:szCs w:val="20"/>
              </w:rPr>
            </w:pPr>
            <w:r w:rsidRPr="00EA1804">
              <w:rPr>
                <w:rFonts w:ascii="Times New Roman" w:hAnsi="Times New Roman"/>
                <w:sz w:val="20"/>
                <w:szCs w:val="20"/>
              </w:rPr>
              <w:t>Цикл</w:t>
            </w:r>
          </w:p>
        </w:tc>
        <w:tc>
          <w:tcPr>
            <w:tcW w:w="1784" w:type="dxa"/>
            <w:hideMark/>
          </w:tcPr>
          <w:p w:rsidR="003304D9" w:rsidRPr="00EA1804" w:rsidRDefault="003304D9" w:rsidP="00EF3092">
            <w:pPr>
              <w:spacing w:after="0" w:line="240" w:lineRule="auto"/>
              <w:jc w:val="center"/>
              <w:rPr>
                <w:rFonts w:ascii="Times New Roman" w:hAnsi="Times New Roman"/>
                <w:sz w:val="20"/>
                <w:szCs w:val="20"/>
              </w:rPr>
            </w:pPr>
            <w:r w:rsidRPr="00EA1804">
              <w:rPr>
                <w:rFonts w:ascii="Times New Roman" w:hAnsi="Times New Roman"/>
                <w:sz w:val="20"/>
                <w:szCs w:val="20"/>
              </w:rPr>
              <w:t>Геодинамическая обстановка</w:t>
            </w:r>
          </w:p>
        </w:tc>
        <w:tc>
          <w:tcPr>
            <w:tcW w:w="4102" w:type="dxa"/>
            <w:hideMark/>
          </w:tcPr>
          <w:p w:rsidR="003304D9" w:rsidRPr="00EA1804" w:rsidRDefault="003304D9" w:rsidP="00EF3092">
            <w:pPr>
              <w:spacing w:after="0" w:line="240" w:lineRule="auto"/>
              <w:jc w:val="center"/>
              <w:rPr>
                <w:rFonts w:ascii="Times New Roman" w:hAnsi="Times New Roman"/>
                <w:sz w:val="20"/>
                <w:szCs w:val="20"/>
              </w:rPr>
            </w:pPr>
            <w:r w:rsidRPr="00EA1804">
              <w:rPr>
                <w:rFonts w:ascii="Times New Roman" w:hAnsi="Times New Roman"/>
                <w:sz w:val="20"/>
                <w:szCs w:val="20"/>
              </w:rPr>
              <w:t>Калба-Нарымская зона</w:t>
            </w:r>
          </w:p>
        </w:tc>
        <w:tc>
          <w:tcPr>
            <w:tcW w:w="3556" w:type="dxa"/>
            <w:hideMark/>
          </w:tcPr>
          <w:p w:rsidR="003304D9" w:rsidRPr="00EA1804" w:rsidRDefault="003304D9" w:rsidP="00EF3092">
            <w:pPr>
              <w:spacing w:after="0" w:line="240" w:lineRule="auto"/>
              <w:jc w:val="center"/>
              <w:rPr>
                <w:rFonts w:ascii="Times New Roman" w:hAnsi="Times New Roman"/>
                <w:sz w:val="20"/>
                <w:szCs w:val="20"/>
              </w:rPr>
            </w:pPr>
            <w:r w:rsidRPr="00EA1804">
              <w:rPr>
                <w:rFonts w:ascii="Times New Roman" w:hAnsi="Times New Roman"/>
                <w:sz w:val="20"/>
                <w:szCs w:val="20"/>
              </w:rPr>
              <w:t>Иртышская зона</w:t>
            </w:r>
          </w:p>
        </w:tc>
        <w:tc>
          <w:tcPr>
            <w:tcW w:w="2170" w:type="dxa"/>
            <w:hideMark/>
          </w:tcPr>
          <w:p w:rsidR="003304D9" w:rsidRPr="00EA1804" w:rsidRDefault="003304D9" w:rsidP="00EF3092">
            <w:pPr>
              <w:spacing w:after="0" w:line="240" w:lineRule="auto"/>
              <w:jc w:val="center"/>
              <w:rPr>
                <w:rFonts w:ascii="Times New Roman" w:hAnsi="Times New Roman"/>
                <w:sz w:val="20"/>
                <w:szCs w:val="20"/>
              </w:rPr>
            </w:pPr>
            <w:r w:rsidRPr="00EA1804">
              <w:rPr>
                <w:rFonts w:ascii="Times New Roman" w:hAnsi="Times New Roman"/>
                <w:sz w:val="20"/>
                <w:szCs w:val="20"/>
              </w:rPr>
              <w:t>Рудноалтайская зона</w:t>
            </w:r>
          </w:p>
        </w:tc>
        <w:tc>
          <w:tcPr>
            <w:tcW w:w="1954" w:type="dxa"/>
            <w:hideMark/>
          </w:tcPr>
          <w:p w:rsidR="003304D9" w:rsidRPr="00EA1804" w:rsidRDefault="003304D9" w:rsidP="00EF3092">
            <w:pPr>
              <w:spacing w:after="0" w:line="240" w:lineRule="auto"/>
              <w:jc w:val="center"/>
              <w:rPr>
                <w:rFonts w:ascii="Times New Roman" w:hAnsi="Times New Roman"/>
                <w:sz w:val="20"/>
                <w:szCs w:val="20"/>
              </w:rPr>
            </w:pPr>
            <w:r w:rsidRPr="00EA1804">
              <w:rPr>
                <w:rFonts w:ascii="Times New Roman" w:hAnsi="Times New Roman"/>
                <w:sz w:val="20"/>
                <w:szCs w:val="20"/>
              </w:rPr>
              <w:t>Белоубинско-Сарымсактинская зона</w:t>
            </w:r>
          </w:p>
        </w:tc>
      </w:tr>
      <w:tr w:rsidR="003304D9" w:rsidRPr="00EA1804" w:rsidTr="008B3587">
        <w:tc>
          <w:tcPr>
            <w:tcW w:w="1581" w:type="dxa"/>
            <w:tcBorders>
              <w:bottom w:val="single" w:sz="4" w:space="0" w:color="auto"/>
            </w:tcBorders>
            <w:hideMark/>
          </w:tcPr>
          <w:p w:rsidR="003304D9" w:rsidRPr="00EA1804" w:rsidRDefault="003304D9" w:rsidP="00EF3092">
            <w:pPr>
              <w:spacing w:after="0" w:line="240" w:lineRule="auto"/>
              <w:jc w:val="both"/>
              <w:rPr>
                <w:rFonts w:ascii="Times New Roman" w:hAnsi="Times New Roman"/>
                <w:sz w:val="20"/>
                <w:szCs w:val="20"/>
              </w:rPr>
            </w:pPr>
            <w:r w:rsidRPr="00EA1804">
              <w:rPr>
                <w:rFonts w:ascii="Times New Roman" w:hAnsi="Times New Roman"/>
                <w:sz w:val="20"/>
                <w:szCs w:val="20"/>
              </w:rPr>
              <w:t xml:space="preserve">Докембрийский </w:t>
            </w:r>
          </w:p>
        </w:tc>
        <w:tc>
          <w:tcPr>
            <w:tcW w:w="1784" w:type="dxa"/>
            <w:tcBorders>
              <w:bottom w:val="single" w:sz="4" w:space="0" w:color="auto"/>
            </w:tcBorders>
            <w:hideMark/>
          </w:tcPr>
          <w:p w:rsidR="003304D9" w:rsidRPr="00EA1804" w:rsidRDefault="003304D9" w:rsidP="00EF3092">
            <w:pPr>
              <w:spacing w:after="0" w:line="240" w:lineRule="auto"/>
              <w:jc w:val="both"/>
              <w:rPr>
                <w:rFonts w:ascii="Times New Roman" w:hAnsi="Times New Roman"/>
                <w:sz w:val="20"/>
                <w:szCs w:val="20"/>
              </w:rPr>
            </w:pPr>
            <w:r w:rsidRPr="00EA1804">
              <w:rPr>
                <w:rFonts w:ascii="Times New Roman" w:hAnsi="Times New Roman"/>
                <w:sz w:val="20"/>
                <w:szCs w:val="20"/>
              </w:rPr>
              <w:t>Океанического рифтогенеза</w:t>
            </w:r>
          </w:p>
        </w:tc>
        <w:tc>
          <w:tcPr>
            <w:tcW w:w="4102" w:type="dxa"/>
            <w:tcBorders>
              <w:bottom w:val="single" w:sz="4" w:space="0" w:color="auto"/>
            </w:tcBorders>
          </w:tcPr>
          <w:p w:rsidR="003304D9" w:rsidRPr="00EA1804" w:rsidRDefault="003304D9" w:rsidP="00EF3092">
            <w:pPr>
              <w:spacing w:after="0" w:line="240" w:lineRule="auto"/>
              <w:jc w:val="both"/>
              <w:rPr>
                <w:rFonts w:ascii="Times New Roman" w:hAnsi="Times New Roman"/>
                <w:sz w:val="20"/>
                <w:szCs w:val="20"/>
              </w:rPr>
            </w:pPr>
          </w:p>
        </w:tc>
        <w:tc>
          <w:tcPr>
            <w:tcW w:w="3556" w:type="dxa"/>
            <w:tcBorders>
              <w:bottom w:val="single" w:sz="4" w:space="0" w:color="auto"/>
            </w:tcBorders>
            <w:hideMark/>
          </w:tcPr>
          <w:p w:rsidR="003304D9" w:rsidRPr="00EA1804" w:rsidRDefault="003304D9" w:rsidP="00EF3092">
            <w:pPr>
              <w:spacing w:after="0" w:line="240" w:lineRule="auto"/>
              <w:jc w:val="both"/>
              <w:rPr>
                <w:rFonts w:ascii="Times New Roman" w:hAnsi="Times New Roman"/>
                <w:sz w:val="20"/>
                <w:szCs w:val="20"/>
              </w:rPr>
            </w:pPr>
            <w:r w:rsidRPr="00EA1804">
              <w:rPr>
                <w:rFonts w:ascii="Times New Roman" w:hAnsi="Times New Roman"/>
                <w:sz w:val="20"/>
                <w:szCs w:val="20"/>
              </w:rPr>
              <w:t>Медноколчеданная динамометаморфизованная</w:t>
            </w:r>
          </w:p>
          <w:p w:rsidR="003304D9" w:rsidRPr="00EA1804" w:rsidRDefault="003304D9" w:rsidP="00EF3092">
            <w:pPr>
              <w:spacing w:after="0" w:line="240" w:lineRule="auto"/>
              <w:jc w:val="both"/>
              <w:rPr>
                <w:rFonts w:ascii="Times New Roman" w:hAnsi="Times New Roman"/>
                <w:sz w:val="20"/>
                <w:szCs w:val="20"/>
              </w:rPr>
            </w:pPr>
            <w:r w:rsidRPr="00EA1804">
              <w:rPr>
                <w:rFonts w:ascii="Times New Roman" w:hAnsi="Times New Roman"/>
                <w:sz w:val="20"/>
                <w:szCs w:val="20"/>
                <w:lang w:val="en-US"/>
              </w:rPr>
              <w:t>Cu</w:t>
            </w:r>
            <w:r w:rsidRPr="00EA1804">
              <w:rPr>
                <w:rFonts w:ascii="Times New Roman" w:hAnsi="Times New Roman"/>
                <w:sz w:val="20"/>
                <w:szCs w:val="20"/>
              </w:rPr>
              <w:t xml:space="preserve"> (</w:t>
            </w:r>
            <w:r w:rsidRPr="00EA1804">
              <w:rPr>
                <w:rFonts w:ascii="Times New Roman" w:hAnsi="Times New Roman"/>
                <w:sz w:val="20"/>
                <w:szCs w:val="20"/>
                <w:lang w:val="en-US"/>
              </w:rPr>
              <w:t>Zn</w:t>
            </w:r>
            <w:r w:rsidRPr="00EA1804">
              <w:rPr>
                <w:rFonts w:ascii="Times New Roman" w:hAnsi="Times New Roman"/>
                <w:sz w:val="20"/>
                <w:szCs w:val="20"/>
              </w:rPr>
              <w:t xml:space="preserve">, </w:t>
            </w:r>
            <w:r w:rsidRPr="00EA1804">
              <w:rPr>
                <w:rFonts w:ascii="Times New Roman" w:hAnsi="Times New Roman"/>
                <w:sz w:val="20"/>
                <w:szCs w:val="20"/>
                <w:lang w:val="en-US"/>
              </w:rPr>
              <w:t>Au</w:t>
            </w:r>
            <w:r w:rsidRPr="00EA1804">
              <w:rPr>
                <w:rFonts w:ascii="Times New Roman" w:hAnsi="Times New Roman"/>
                <w:sz w:val="20"/>
                <w:szCs w:val="20"/>
              </w:rPr>
              <w:t xml:space="preserve">). </w:t>
            </w:r>
          </w:p>
          <w:p w:rsidR="003304D9" w:rsidRPr="00EA1804" w:rsidRDefault="003304D9" w:rsidP="00EF3092">
            <w:pPr>
              <w:spacing w:after="0" w:line="240" w:lineRule="auto"/>
              <w:jc w:val="both"/>
              <w:rPr>
                <w:rFonts w:ascii="Times New Roman" w:hAnsi="Times New Roman"/>
                <w:sz w:val="20"/>
                <w:szCs w:val="20"/>
              </w:rPr>
            </w:pPr>
            <w:r w:rsidRPr="00EA1804">
              <w:rPr>
                <w:rFonts w:ascii="Times New Roman" w:hAnsi="Times New Roman"/>
                <w:sz w:val="20"/>
                <w:szCs w:val="20"/>
              </w:rPr>
              <w:t xml:space="preserve">Амфиболито-гнейсовая формация, </w:t>
            </w:r>
            <w:r w:rsidRPr="00EA1804">
              <w:rPr>
                <w:rFonts w:ascii="Times New Roman" w:hAnsi="Times New Roman"/>
                <w:sz w:val="20"/>
                <w:szCs w:val="20"/>
                <w:lang w:val="en-US"/>
              </w:rPr>
              <w:t>PR</w:t>
            </w:r>
            <w:r w:rsidRPr="00EA1804">
              <w:rPr>
                <w:rFonts w:ascii="Times New Roman" w:hAnsi="Times New Roman"/>
                <w:sz w:val="20"/>
                <w:szCs w:val="20"/>
                <w:vertAlign w:val="subscript"/>
              </w:rPr>
              <w:t>1</w:t>
            </w:r>
            <w:r w:rsidRPr="00EA1804">
              <w:rPr>
                <w:rFonts w:ascii="Times New Roman" w:hAnsi="Times New Roman"/>
                <w:sz w:val="20"/>
                <w:szCs w:val="20"/>
              </w:rPr>
              <w:t xml:space="preserve">? (гнейсы, амфиболиты, кристаллические сланцы). 1450 Ма. </w:t>
            </w:r>
          </w:p>
          <w:p w:rsidR="003304D9" w:rsidRPr="00EA1804" w:rsidRDefault="003304D9" w:rsidP="00EF3092">
            <w:pPr>
              <w:spacing w:after="0" w:line="240" w:lineRule="auto"/>
              <w:jc w:val="both"/>
              <w:rPr>
                <w:rFonts w:ascii="Times New Roman" w:hAnsi="Times New Roman"/>
                <w:sz w:val="20"/>
                <w:szCs w:val="20"/>
              </w:rPr>
            </w:pPr>
            <w:r w:rsidRPr="00EA1804">
              <w:rPr>
                <w:rFonts w:ascii="Times New Roman" w:hAnsi="Times New Roman"/>
                <w:sz w:val="20"/>
                <w:szCs w:val="20"/>
              </w:rPr>
              <w:t xml:space="preserve">Халькопирит-пирротиновый тип. Рудные минералы (пирит, пирротин, сфалерит, магнетит). Примеси: </w:t>
            </w:r>
            <w:r w:rsidRPr="00EA1804">
              <w:rPr>
                <w:rFonts w:ascii="Times New Roman" w:hAnsi="Times New Roman"/>
                <w:sz w:val="20"/>
                <w:szCs w:val="20"/>
                <w:lang w:val="en-US"/>
              </w:rPr>
              <w:t>Co</w:t>
            </w:r>
            <w:r w:rsidRPr="00EA1804">
              <w:rPr>
                <w:rFonts w:ascii="Times New Roman" w:hAnsi="Times New Roman"/>
                <w:sz w:val="20"/>
                <w:szCs w:val="20"/>
              </w:rPr>
              <w:t xml:space="preserve">, </w:t>
            </w:r>
            <w:r w:rsidRPr="00EA1804">
              <w:rPr>
                <w:rFonts w:ascii="Times New Roman" w:hAnsi="Times New Roman"/>
                <w:sz w:val="20"/>
                <w:szCs w:val="20"/>
                <w:lang w:val="en-US"/>
              </w:rPr>
              <w:t>Ni</w:t>
            </w:r>
            <w:r w:rsidRPr="00EA1804">
              <w:rPr>
                <w:rFonts w:ascii="Times New Roman" w:hAnsi="Times New Roman"/>
                <w:sz w:val="20"/>
                <w:szCs w:val="20"/>
              </w:rPr>
              <w:t xml:space="preserve">, </w:t>
            </w:r>
            <w:r w:rsidRPr="00EA1804">
              <w:rPr>
                <w:rFonts w:ascii="Times New Roman" w:hAnsi="Times New Roman"/>
                <w:sz w:val="20"/>
                <w:szCs w:val="20"/>
                <w:lang w:val="en-US"/>
              </w:rPr>
              <w:t>Au</w:t>
            </w:r>
            <w:r w:rsidRPr="00EA1804">
              <w:rPr>
                <w:rFonts w:ascii="Times New Roman" w:hAnsi="Times New Roman"/>
                <w:sz w:val="20"/>
                <w:szCs w:val="20"/>
              </w:rPr>
              <w:t xml:space="preserve">, </w:t>
            </w:r>
            <w:r w:rsidRPr="00EA1804">
              <w:rPr>
                <w:rFonts w:ascii="Times New Roman" w:hAnsi="Times New Roman"/>
                <w:sz w:val="20"/>
                <w:szCs w:val="20"/>
                <w:lang w:val="en-US"/>
              </w:rPr>
              <w:t>Ag</w:t>
            </w:r>
            <w:r w:rsidRPr="00EA1804">
              <w:rPr>
                <w:rFonts w:ascii="Times New Roman" w:hAnsi="Times New Roman"/>
                <w:sz w:val="20"/>
                <w:szCs w:val="20"/>
              </w:rPr>
              <w:t xml:space="preserve">. </w:t>
            </w:r>
            <w:r w:rsidRPr="00EA1804">
              <w:rPr>
                <w:rFonts w:ascii="Times New Roman" w:hAnsi="Times New Roman"/>
                <w:sz w:val="20"/>
                <w:szCs w:val="20"/>
                <w:lang w:val="kk-KZ"/>
              </w:rPr>
              <w:t>Объекты Карчига</w:t>
            </w:r>
            <w:r w:rsidRPr="00EA1804">
              <w:rPr>
                <w:rFonts w:ascii="Times New Roman" w:hAnsi="Times New Roman"/>
                <w:sz w:val="20"/>
                <w:szCs w:val="20"/>
              </w:rPr>
              <w:t>, Когодай.</w:t>
            </w:r>
          </w:p>
          <w:p w:rsidR="003304D9" w:rsidRPr="00EA1804" w:rsidRDefault="003304D9" w:rsidP="00EF3092">
            <w:pPr>
              <w:spacing w:after="0" w:line="240" w:lineRule="auto"/>
              <w:jc w:val="both"/>
              <w:rPr>
                <w:rFonts w:ascii="Times New Roman" w:hAnsi="Times New Roman"/>
                <w:sz w:val="20"/>
                <w:szCs w:val="20"/>
              </w:rPr>
            </w:pPr>
            <w:r w:rsidRPr="00EA1804">
              <w:rPr>
                <w:rFonts w:ascii="Times New Roman" w:hAnsi="Times New Roman"/>
                <w:sz w:val="20"/>
                <w:szCs w:val="20"/>
              </w:rPr>
              <w:t xml:space="preserve">Аналоги: Вавилонское, </w:t>
            </w:r>
            <w:r w:rsidRPr="00EA1804">
              <w:rPr>
                <w:rFonts w:ascii="Times New Roman" w:hAnsi="Times New Roman"/>
                <w:sz w:val="20"/>
                <w:szCs w:val="20"/>
                <w:lang w:val="en-US"/>
              </w:rPr>
              <w:t>Besshi</w:t>
            </w:r>
            <w:r w:rsidRPr="00EA1804">
              <w:rPr>
                <w:rFonts w:ascii="Times New Roman" w:hAnsi="Times New Roman"/>
                <w:sz w:val="20"/>
                <w:szCs w:val="20"/>
              </w:rPr>
              <w:t>-</w:t>
            </w:r>
            <w:r w:rsidRPr="00EA1804">
              <w:rPr>
                <w:rFonts w:ascii="Times New Roman" w:hAnsi="Times New Roman"/>
                <w:sz w:val="20"/>
                <w:szCs w:val="20"/>
                <w:lang w:val="en-US"/>
              </w:rPr>
              <w:t>type</w:t>
            </w:r>
            <w:r w:rsidRPr="00EA1804">
              <w:rPr>
                <w:rFonts w:ascii="Times New Roman" w:hAnsi="Times New Roman"/>
                <w:sz w:val="20"/>
                <w:szCs w:val="20"/>
              </w:rPr>
              <w:t xml:space="preserve"> (Колорадо, Япония)</w:t>
            </w:r>
          </w:p>
        </w:tc>
        <w:tc>
          <w:tcPr>
            <w:tcW w:w="2170" w:type="dxa"/>
            <w:tcBorders>
              <w:bottom w:val="single" w:sz="4" w:space="0" w:color="auto"/>
            </w:tcBorders>
          </w:tcPr>
          <w:p w:rsidR="003304D9" w:rsidRPr="00EA1804" w:rsidRDefault="003304D9" w:rsidP="00EF3092">
            <w:pPr>
              <w:spacing w:after="0" w:line="240" w:lineRule="auto"/>
              <w:jc w:val="both"/>
              <w:rPr>
                <w:rFonts w:ascii="Times New Roman" w:hAnsi="Times New Roman"/>
                <w:sz w:val="20"/>
                <w:szCs w:val="20"/>
              </w:rPr>
            </w:pPr>
          </w:p>
        </w:tc>
        <w:tc>
          <w:tcPr>
            <w:tcW w:w="1954" w:type="dxa"/>
            <w:tcBorders>
              <w:bottom w:val="single" w:sz="4" w:space="0" w:color="auto"/>
            </w:tcBorders>
          </w:tcPr>
          <w:p w:rsidR="003304D9" w:rsidRPr="00EA1804" w:rsidRDefault="003304D9" w:rsidP="00EF3092">
            <w:pPr>
              <w:spacing w:after="0" w:line="240" w:lineRule="auto"/>
              <w:jc w:val="both"/>
              <w:rPr>
                <w:rFonts w:ascii="Times New Roman" w:hAnsi="Times New Roman"/>
                <w:sz w:val="20"/>
                <w:szCs w:val="20"/>
              </w:rPr>
            </w:pPr>
          </w:p>
        </w:tc>
      </w:tr>
      <w:tr w:rsidR="003304D9" w:rsidRPr="00EA1804" w:rsidTr="008B3587">
        <w:tc>
          <w:tcPr>
            <w:tcW w:w="1581" w:type="dxa"/>
            <w:tcBorders>
              <w:bottom w:val="nil"/>
            </w:tcBorders>
            <w:hideMark/>
          </w:tcPr>
          <w:p w:rsidR="003304D9" w:rsidRPr="00EA1804" w:rsidRDefault="003304D9" w:rsidP="00EF3092">
            <w:pPr>
              <w:spacing w:after="0" w:line="240" w:lineRule="auto"/>
              <w:jc w:val="both"/>
              <w:rPr>
                <w:rFonts w:ascii="Times New Roman" w:hAnsi="Times New Roman"/>
                <w:sz w:val="20"/>
                <w:szCs w:val="20"/>
              </w:rPr>
            </w:pPr>
            <w:r w:rsidRPr="00EA1804">
              <w:rPr>
                <w:rFonts w:ascii="Times New Roman" w:hAnsi="Times New Roman"/>
                <w:sz w:val="20"/>
                <w:szCs w:val="20"/>
              </w:rPr>
              <w:t>Герцинский</w:t>
            </w:r>
          </w:p>
        </w:tc>
        <w:tc>
          <w:tcPr>
            <w:tcW w:w="1784" w:type="dxa"/>
            <w:tcBorders>
              <w:bottom w:val="nil"/>
            </w:tcBorders>
          </w:tcPr>
          <w:p w:rsidR="003304D9" w:rsidRPr="00EA1804" w:rsidRDefault="003304D9" w:rsidP="00EF3092">
            <w:pPr>
              <w:spacing w:after="0" w:line="240" w:lineRule="auto"/>
              <w:jc w:val="both"/>
              <w:rPr>
                <w:rFonts w:ascii="Times New Roman" w:hAnsi="Times New Roman"/>
                <w:sz w:val="20"/>
                <w:szCs w:val="20"/>
              </w:rPr>
            </w:pPr>
            <w:r w:rsidRPr="00EA1804">
              <w:rPr>
                <w:rFonts w:ascii="Times New Roman" w:hAnsi="Times New Roman"/>
                <w:sz w:val="20"/>
                <w:szCs w:val="20"/>
              </w:rPr>
              <w:t>Рифтогенная</w:t>
            </w:r>
          </w:p>
          <w:p w:rsidR="003304D9" w:rsidRPr="00EA1804" w:rsidRDefault="003304D9" w:rsidP="00EF3092">
            <w:pPr>
              <w:spacing w:after="0" w:line="240" w:lineRule="auto"/>
              <w:jc w:val="both"/>
              <w:rPr>
                <w:rFonts w:ascii="Times New Roman" w:hAnsi="Times New Roman"/>
                <w:sz w:val="20"/>
                <w:szCs w:val="20"/>
              </w:rPr>
            </w:pPr>
          </w:p>
        </w:tc>
        <w:tc>
          <w:tcPr>
            <w:tcW w:w="4102" w:type="dxa"/>
            <w:tcBorders>
              <w:bottom w:val="nil"/>
            </w:tcBorders>
          </w:tcPr>
          <w:p w:rsidR="003304D9" w:rsidRPr="00EA1804" w:rsidRDefault="003304D9" w:rsidP="00EF3092">
            <w:pPr>
              <w:spacing w:after="0" w:line="240" w:lineRule="auto"/>
              <w:jc w:val="both"/>
              <w:rPr>
                <w:rFonts w:ascii="Times New Roman" w:hAnsi="Times New Roman"/>
                <w:sz w:val="20"/>
                <w:szCs w:val="20"/>
              </w:rPr>
            </w:pPr>
          </w:p>
          <w:p w:rsidR="003304D9" w:rsidRPr="00EA1804" w:rsidRDefault="003304D9" w:rsidP="00EF3092">
            <w:pPr>
              <w:spacing w:after="0" w:line="240" w:lineRule="auto"/>
              <w:rPr>
                <w:rFonts w:ascii="Times New Roman" w:hAnsi="Times New Roman"/>
                <w:sz w:val="20"/>
                <w:szCs w:val="20"/>
              </w:rPr>
            </w:pPr>
          </w:p>
          <w:p w:rsidR="003304D9" w:rsidRPr="00EA1804" w:rsidRDefault="003304D9" w:rsidP="00EF3092">
            <w:pPr>
              <w:spacing w:after="0" w:line="240" w:lineRule="auto"/>
              <w:rPr>
                <w:rFonts w:ascii="Times New Roman" w:hAnsi="Times New Roman"/>
                <w:sz w:val="20"/>
                <w:szCs w:val="20"/>
              </w:rPr>
            </w:pPr>
          </w:p>
          <w:p w:rsidR="003304D9" w:rsidRPr="00EA1804" w:rsidRDefault="003304D9" w:rsidP="00EF3092">
            <w:pPr>
              <w:spacing w:after="0" w:line="240" w:lineRule="auto"/>
              <w:rPr>
                <w:rFonts w:ascii="Times New Roman" w:hAnsi="Times New Roman"/>
                <w:sz w:val="20"/>
                <w:szCs w:val="20"/>
              </w:rPr>
            </w:pPr>
          </w:p>
          <w:p w:rsidR="003304D9" w:rsidRPr="00EA1804" w:rsidRDefault="003304D9" w:rsidP="00EF3092">
            <w:pPr>
              <w:spacing w:after="0" w:line="240" w:lineRule="auto"/>
              <w:rPr>
                <w:rFonts w:ascii="Times New Roman" w:hAnsi="Times New Roman"/>
                <w:sz w:val="20"/>
                <w:szCs w:val="20"/>
              </w:rPr>
            </w:pPr>
          </w:p>
          <w:p w:rsidR="003304D9" w:rsidRPr="00EA1804" w:rsidRDefault="003304D9" w:rsidP="00EF3092">
            <w:pPr>
              <w:spacing w:after="0" w:line="240" w:lineRule="auto"/>
              <w:rPr>
                <w:rFonts w:ascii="Times New Roman" w:hAnsi="Times New Roman"/>
                <w:sz w:val="20"/>
                <w:szCs w:val="20"/>
              </w:rPr>
            </w:pPr>
          </w:p>
          <w:p w:rsidR="003304D9" w:rsidRPr="00EA1804" w:rsidRDefault="003304D9" w:rsidP="00EF3092">
            <w:pPr>
              <w:spacing w:after="0" w:line="240" w:lineRule="auto"/>
              <w:rPr>
                <w:rFonts w:ascii="Times New Roman" w:hAnsi="Times New Roman"/>
                <w:sz w:val="20"/>
                <w:szCs w:val="20"/>
              </w:rPr>
            </w:pPr>
          </w:p>
          <w:p w:rsidR="003304D9" w:rsidRPr="00EA1804" w:rsidRDefault="003304D9" w:rsidP="00EF3092">
            <w:pPr>
              <w:spacing w:after="0" w:line="240" w:lineRule="auto"/>
              <w:rPr>
                <w:rFonts w:ascii="Times New Roman" w:hAnsi="Times New Roman"/>
                <w:sz w:val="20"/>
                <w:szCs w:val="20"/>
              </w:rPr>
            </w:pPr>
          </w:p>
          <w:p w:rsidR="003304D9" w:rsidRPr="00EA1804" w:rsidRDefault="003304D9" w:rsidP="00EF3092">
            <w:pPr>
              <w:spacing w:after="0" w:line="240" w:lineRule="auto"/>
              <w:rPr>
                <w:rFonts w:ascii="Times New Roman" w:hAnsi="Times New Roman"/>
                <w:sz w:val="20"/>
                <w:szCs w:val="20"/>
              </w:rPr>
            </w:pPr>
          </w:p>
          <w:p w:rsidR="003304D9" w:rsidRPr="00EA1804" w:rsidRDefault="003304D9" w:rsidP="00EF3092">
            <w:pPr>
              <w:spacing w:after="0" w:line="240" w:lineRule="auto"/>
              <w:jc w:val="right"/>
              <w:rPr>
                <w:rFonts w:ascii="Times New Roman" w:hAnsi="Times New Roman"/>
                <w:sz w:val="20"/>
                <w:szCs w:val="20"/>
              </w:rPr>
            </w:pPr>
          </w:p>
        </w:tc>
        <w:tc>
          <w:tcPr>
            <w:tcW w:w="3556" w:type="dxa"/>
            <w:tcBorders>
              <w:bottom w:val="nil"/>
            </w:tcBorders>
          </w:tcPr>
          <w:p w:rsidR="003304D9" w:rsidRPr="00EA1804" w:rsidRDefault="003304D9" w:rsidP="00EF3092">
            <w:pPr>
              <w:spacing w:after="0" w:line="240" w:lineRule="auto"/>
              <w:jc w:val="both"/>
              <w:rPr>
                <w:rFonts w:ascii="Times New Roman" w:hAnsi="Times New Roman"/>
                <w:sz w:val="20"/>
                <w:szCs w:val="20"/>
              </w:rPr>
            </w:pPr>
          </w:p>
        </w:tc>
        <w:tc>
          <w:tcPr>
            <w:tcW w:w="2170" w:type="dxa"/>
            <w:tcBorders>
              <w:bottom w:val="nil"/>
            </w:tcBorders>
            <w:hideMark/>
          </w:tcPr>
          <w:p w:rsidR="003304D9" w:rsidRPr="00EA1804" w:rsidRDefault="003304D9" w:rsidP="00EF3092">
            <w:pPr>
              <w:spacing w:after="0" w:line="240" w:lineRule="auto"/>
              <w:jc w:val="both"/>
              <w:rPr>
                <w:rFonts w:ascii="Times New Roman" w:hAnsi="Times New Roman"/>
                <w:sz w:val="20"/>
                <w:szCs w:val="20"/>
              </w:rPr>
            </w:pPr>
            <w:r w:rsidRPr="00EA1804">
              <w:rPr>
                <w:rFonts w:ascii="Times New Roman" w:hAnsi="Times New Roman"/>
                <w:sz w:val="20"/>
                <w:szCs w:val="20"/>
              </w:rPr>
              <w:t xml:space="preserve">Вулканогенно-осадочная окисно-железная метаморфизованная </w:t>
            </w:r>
            <w:r w:rsidRPr="00EA1804">
              <w:rPr>
                <w:rFonts w:ascii="Times New Roman" w:hAnsi="Times New Roman"/>
                <w:sz w:val="20"/>
                <w:szCs w:val="20"/>
                <w:lang w:val="en-US"/>
              </w:rPr>
              <w:t>Fe</w:t>
            </w:r>
            <w:r w:rsidRPr="00EA1804">
              <w:rPr>
                <w:rFonts w:ascii="Times New Roman" w:hAnsi="Times New Roman"/>
                <w:sz w:val="20"/>
                <w:szCs w:val="20"/>
              </w:rPr>
              <w:t xml:space="preserve"> (</w:t>
            </w:r>
            <w:r w:rsidRPr="00EA1804">
              <w:rPr>
                <w:rFonts w:ascii="Times New Roman" w:hAnsi="Times New Roman"/>
                <w:sz w:val="20"/>
                <w:szCs w:val="20"/>
                <w:lang w:val="en-US"/>
              </w:rPr>
              <w:t>Cu</w:t>
            </w:r>
            <w:r w:rsidRPr="00EA1804">
              <w:rPr>
                <w:rFonts w:ascii="Times New Roman" w:hAnsi="Times New Roman"/>
                <w:sz w:val="20"/>
                <w:szCs w:val="20"/>
              </w:rPr>
              <w:t xml:space="preserve">, </w:t>
            </w:r>
            <w:r w:rsidRPr="00EA1804">
              <w:rPr>
                <w:rFonts w:ascii="Times New Roman" w:hAnsi="Times New Roman"/>
                <w:sz w:val="20"/>
                <w:szCs w:val="20"/>
                <w:lang w:val="en-US"/>
              </w:rPr>
              <w:t>Zn</w:t>
            </w:r>
            <w:r w:rsidRPr="00EA1804">
              <w:rPr>
                <w:rFonts w:ascii="Times New Roman" w:hAnsi="Times New Roman"/>
                <w:sz w:val="20"/>
                <w:szCs w:val="20"/>
              </w:rPr>
              <w:t xml:space="preserve">, </w:t>
            </w:r>
            <w:r w:rsidRPr="00EA1804">
              <w:rPr>
                <w:rFonts w:ascii="Times New Roman" w:hAnsi="Times New Roman"/>
                <w:sz w:val="20"/>
                <w:szCs w:val="20"/>
                <w:lang w:val="en-US"/>
              </w:rPr>
              <w:t>P</w:t>
            </w:r>
            <w:r w:rsidRPr="00EA1804">
              <w:rPr>
                <w:rFonts w:ascii="Times New Roman" w:hAnsi="Times New Roman"/>
                <w:sz w:val="20"/>
                <w:szCs w:val="20"/>
              </w:rPr>
              <w:t>). Кируна-тип.</w:t>
            </w:r>
          </w:p>
          <w:p w:rsidR="003304D9" w:rsidRPr="00EA1804" w:rsidRDefault="003304D9" w:rsidP="00EF3092">
            <w:pPr>
              <w:spacing w:after="0" w:line="240" w:lineRule="auto"/>
              <w:jc w:val="both"/>
              <w:rPr>
                <w:rFonts w:ascii="Times New Roman" w:hAnsi="Times New Roman"/>
                <w:sz w:val="20"/>
                <w:szCs w:val="20"/>
              </w:rPr>
            </w:pPr>
            <w:r w:rsidRPr="00EA1804">
              <w:rPr>
                <w:rFonts w:ascii="Times New Roman" w:hAnsi="Times New Roman"/>
                <w:sz w:val="20"/>
                <w:szCs w:val="20"/>
              </w:rPr>
              <w:t>Базальт-андезит-риолитовая, известковисто-терригенная  формация (</w:t>
            </w:r>
            <w:r w:rsidRPr="00EA1804">
              <w:rPr>
                <w:rFonts w:ascii="Times New Roman" w:hAnsi="Times New Roman"/>
                <w:sz w:val="20"/>
                <w:szCs w:val="20"/>
                <w:lang w:val="en-US"/>
              </w:rPr>
              <w:t>D</w:t>
            </w:r>
            <w:r w:rsidRPr="00EA1804">
              <w:rPr>
                <w:rFonts w:ascii="Times New Roman" w:hAnsi="Times New Roman"/>
                <w:sz w:val="20"/>
                <w:szCs w:val="20"/>
                <w:vertAlign w:val="subscript"/>
              </w:rPr>
              <w:t>1-2</w:t>
            </w:r>
            <w:r w:rsidR="00E504C7" w:rsidRPr="00EA1804">
              <w:rPr>
                <w:rFonts w:ascii="Times New Roman" w:hAnsi="Times New Roman"/>
                <w:sz w:val="20"/>
                <w:szCs w:val="20"/>
              </w:rPr>
              <w:t xml:space="preserve">). 412,6 Ма </w:t>
            </w:r>
            <w:r w:rsidR="00F6463F" w:rsidRPr="00EA1804">
              <w:rPr>
                <w:rFonts w:ascii="Times New Roman" w:hAnsi="Times New Roman"/>
                <w:sz w:val="20"/>
                <w:szCs w:val="20"/>
                <w:lang w:val="en-US"/>
              </w:rPr>
              <w:t>[51</w:t>
            </w:r>
            <w:r w:rsidR="00E504C7" w:rsidRPr="00EA1804">
              <w:rPr>
                <w:rFonts w:ascii="Times New Roman" w:hAnsi="Times New Roman"/>
                <w:sz w:val="20"/>
                <w:szCs w:val="20"/>
                <w:lang w:val="en-US"/>
              </w:rPr>
              <w:t>]</w:t>
            </w:r>
            <w:r w:rsidRPr="00EA1804">
              <w:rPr>
                <w:rFonts w:ascii="Times New Roman" w:hAnsi="Times New Roman"/>
                <w:sz w:val="20"/>
                <w:szCs w:val="20"/>
              </w:rPr>
              <w:t xml:space="preserve">. Апатит-магнетитовый тип (магнетит, гематит, апатит, амфибол, гранат и др.). Примеси – </w:t>
            </w:r>
            <w:r w:rsidRPr="00EA1804">
              <w:rPr>
                <w:rFonts w:ascii="Times New Roman" w:hAnsi="Times New Roman"/>
                <w:sz w:val="20"/>
                <w:szCs w:val="20"/>
                <w:lang w:val="en-US"/>
              </w:rPr>
              <w:t>Pb</w:t>
            </w:r>
            <w:r w:rsidRPr="00EA1804">
              <w:rPr>
                <w:rFonts w:ascii="Times New Roman" w:hAnsi="Times New Roman"/>
                <w:sz w:val="20"/>
                <w:szCs w:val="20"/>
              </w:rPr>
              <w:t xml:space="preserve">, </w:t>
            </w:r>
            <w:r w:rsidRPr="00EA1804">
              <w:rPr>
                <w:rFonts w:ascii="Times New Roman" w:hAnsi="Times New Roman"/>
                <w:sz w:val="20"/>
                <w:szCs w:val="20"/>
                <w:lang w:val="en-US"/>
              </w:rPr>
              <w:t>Zn</w:t>
            </w:r>
            <w:r w:rsidRPr="00EA1804">
              <w:rPr>
                <w:rFonts w:ascii="Times New Roman" w:hAnsi="Times New Roman"/>
                <w:sz w:val="20"/>
                <w:szCs w:val="20"/>
              </w:rPr>
              <w:t xml:space="preserve">, </w:t>
            </w:r>
            <w:r w:rsidRPr="00EA1804">
              <w:rPr>
                <w:rFonts w:ascii="Times New Roman" w:hAnsi="Times New Roman"/>
                <w:sz w:val="20"/>
                <w:szCs w:val="20"/>
                <w:lang w:val="en-US"/>
              </w:rPr>
              <w:t>Cu</w:t>
            </w:r>
            <w:r w:rsidRPr="00EA1804">
              <w:rPr>
                <w:rFonts w:ascii="Times New Roman" w:hAnsi="Times New Roman"/>
                <w:sz w:val="20"/>
                <w:szCs w:val="20"/>
              </w:rPr>
              <w:t xml:space="preserve">, </w:t>
            </w:r>
            <w:r w:rsidRPr="00EA1804">
              <w:rPr>
                <w:rFonts w:ascii="Times New Roman" w:hAnsi="Times New Roman"/>
                <w:sz w:val="20"/>
                <w:szCs w:val="20"/>
                <w:lang w:val="en-US"/>
              </w:rPr>
              <w:t>P</w:t>
            </w:r>
            <w:r w:rsidRPr="00EA1804">
              <w:rPr>
                <w:rFonts w:ascii="Times New Roman" w:hAnsi="Times New Roman"/>
                <w:sz w:val="20"/>
                <w:szCs w:val="20"/>
              </w:rPr>
              <w:t>.</w:t>
            </w:r>
          </w:p>
          <w:p w:rsidR="003304D9" w:rsidRPr="00EA1804" w:rsidRDefault="003304D9" w:rsidP="00EF3092">
            <w:pPr>
              <w:spacing w:after="0" w:line="240" w:lineRule="auto"/>
              <w:jc w:val="both"/>
              <w:rPr>
                <w:rFonts w:ascii="Times New Roman" w:hAnsi="Times New Roman"/>
                <w:sz w:val="20"/>
                <w:szCs w:val="20"/>
              </w:rPr>
            </w:pPr>
            <w:r w:rsidRPr="00EA1804">
              <w:rPr>
                <w:rFonts w:ascii="Times New Roman" w:hAnsi="Times New Roman"/>
                <w:sz w:val="20"/>
                <w:szCs w:val="20"/>
              </w:rPr>
              <w:t>Пластообразные тела, линзы.</w:t>
            </w:r>
          </w:p>
        </w:tc>
        <w:tc>
          <w:tcPr>
            <w:tcW w:w="1954" w:type="dxa"/>
            <w:tcBorders>
              <w:bottom w:val="nil"/>
            </w:tcBorders>
            <w:hideMark/>
          </w:tcPr>
          <w:p w:rsidR="003304D9" w:rsidRPr="00EA1804" w:rsidRDefault="003304D9" w:rsidP="00EF3092">
            <w:pPr>
              <w:spacing w:after="0" w:line="240" w:lineRule="auto"/>
              <w:jc w:val="both"/>
              <w:rPr>
                <w:rFonts w:ascii="Times New Roman" w:hAnsi="Times New Roman"/>
                <w:sz w:val="20"/>
                <w:szCs w:val="20"/>
              </w:rPr>
            </w:pPr>
            <w:r w:rsidRPr="00EA1804">
              <w:rPr>
                <w:rFonts w:ascii="Times New Roman" w:hAnsi="Times New Roman"/>
                <w:sz w:val="20"/>
                <w:szCs w:val="20"/>
              </w:rPr>
              <w:t>Вулканогенно-осадочная</w:t>
            </w:r>
          </w:p>
          <w:p w:rsidR="003304D9" w:rsidRPr="00EA1804" w:rsidRDefault="003304D9" w:rsidP="00EF3092">
            <w:pPr>
              <w:spacing w:after="0" w:line="240" w:lineRule="auto"/>
              <w:jc w:val="both"/>
              <w:rPr>
                <w:rFonts w:ascii="Times New Roman" w:hAnsi="Times New Roman"/>
                <w:sz w:val="20"/>
                <w:szCs w:val="20"/>
              </w:rPr>
            </w:pPr>
            <w:r w:rsidRPr="00EA1804">
              <w:rPr>
                <w:rFonts w:ascii="Times New Roman" w:hAnsi="Times New Roman"/>
                <w:sz w:val="20"/>
                <w:szCs w:val="20"/>
              </w:rPr>
              <w:t xml:space="preserve">свинцово-цинковая </w:t>
            </w:r>
            <w:r w:rsidRPr="00EA1804">
              <w:rPr>
                <w:rFonts w:ascii="Times New Roman" w:hAnsi="Times New Roman"/>
                <w:sz w:val="20"/>
                <w:szCs w:val="20"/>
                <w:lang w:val="en-US"/>
              </w:rPr>
              <w:t>Pb</w:t>
            </w:r>
            <w:r w:rsidRPr="00EA1804">
              <w:rPr>
                <w:rFonts w:ascii="Times New Roman" w:hAnsi="Times New Roman"/>
                <w:sz w:val="20"/>
                <w:szCs w:val="20"/>
              </w:rPr>
              <w:t xml:space="preserve">, </w:t>
            </w:r>
            <w:r w:rsidRPr="00EA1804">
              <w:rPr>
                <w:rFonts w:ascii="Times New Roman" w:hAnsi="Times New Roman"/>
                <w:sz w:val="20"/>
                <w:szCs w:val="20"/>
                <w:lang w:val="en-US"/>
              </w:rPr>
              <w:t>Zn</w:t>
            </w:r>
            <w:r w:rsidRPr="00EA1804">
              <w:rPr>
                <w:rFonts w:ascii="Times New Roman" w:hAnsi="Times New Roman"/>
                <w:sz w:val="20"/>
                <w:szCs w:val="20"/>
              </w:rPr>
              <w:t xml:space="preserve"> (</w:t>
            </w:r>
            <w:r w:rsidRPr="00EA1804">
              <w:rPr>
                <w:rFonts w:ascii="Times New Roman" w:hAnsi="Times New Roman"/>
                <w:sz w:val="20"/>
                <w:szCs w:val="20"/>
                <w:lang w:val="en-US"/>
              </w:rPr>
              <w:t>Cu</w:t>
            </w:r>
            <w:r w:rsidRPr="00EA1804">
              <w:rPr>
                <w:rFonts w:ascii="Times New Roman" w:hAnsi="Times New Roman"/>
                <w:sz w:val="20"/>
                <w:szCs w:val="20"/>
              </w:rPr>
              <w:t xml:space="preserve">, </w:t>
            </w:r>
            <w:r w:rsidRPr="00EA1804">
              <w:rPr>
                <w:rFonts w:ascii="Times New Roman" w:hAnsi="Times New Roman"/>
                <w:sz w:val="20"/>
                <w:szCs w:val="20"/>
                <w:lang w:val="en-US"/>
              </w:rPr>
              <w:t>Ag</w:t>
            </w:r>
            <w:r w:rsidRPr="00EA1804">
              <w:rPr>
                <w:rFonts w:ascii="Times New Roman" w:hAnsi="Times New Roman"/>
                <w:sz w:val="20"/>
                <w:szCs w:val="20"/>
              </w:rPr>
              <w:t>).</w:t>
            </w:r>
          </w:p>
          <w:p w:rsidR="003304D9" w:rsidRPr="00EA1804" w:rsidRDefault="003304D9" w:rsidP="00EF3092">
            <w:pPr>
              <w:spacing w:after="0" w:line="240" w:lineRule="auto"/>
              <w:jc w:val="both"/>
              <w:rPr>
                <w:rFonts w:ascii="Times New Roman" w:hAnsi="Times New Roman"/>
                <w:sz w:val="20"/>
                <w:szCs w:val="20"/>
              </w:rPr>
            </w:pPr>
            <w:r w:rsidRPr="00EA1804">
              <w:rPr>
                <w:rFonts w:ascii="Times New Roman" w:hAnsi="Times New Roman"/>
                <w:sz w:val="20"/>
                <w:szCs w:val="20"/>
                <w:lang w:val="en-US"/>
              </w:rPr>
              <w:t>SEDEX</w:t>
            </w:r>
            <w:r w:rsidRPr="00EA1804">
              <w:rPr>
                <w:rFonts w:ascii="Times New Roman" w:hAnsi="Times New Roman"/>
                <w:sz w:val="20"/>
                <w:szCs w:val="20"/>
              </w:rPr>
              <w:t>-тип.</w:t>
            </w:r>
          </w:p>
          <w:p w:rsidR="003304D9" w:rsidRPr="00EA1804" w:rsidRDefault="003304D9" w:rsidP="00EF3092">
            <w:pPr>
              <w:spacing w:after="0" w:line="240" w:lineRule="auto"/>
              <w:jc w:val="both"/>
              <w:rPr>
                <w:rFonts w:ascii="Times New Roman" w:hAnsi="Times New Roman"/>
                <w:sz w:val="20"/>
                <w:szCs w:val="20"/>
              </w:rPr>
            </w:pPr>
            <w:r w:rsidRPr="00EA1804">
              <w:rPr>
                <w:rFonts w:ascii="Times New Roman" w:hAnsi="Times New Roman"/>
                <w:sz w:val="20"/>
                <w:szCs w:val="20"/>
              </w:rPr>
              <w:t>Базальт-андезит-риолитовая, известняково-терригенная (</w:t>
            </w:r>
            <w:r w:rsidRPr="00EA1804">
              <w:rPr>
                <w:rFonts w:ascii="Times New Roman" w:hAnsi="Times New Roman"/>
                <w:sz w:val="20"/>
                <w:szCs w:val="20"/>
                <w:lang w:val="en-US"/>
              </w:rPr>
              <w:t>D</w:t>
            </w:r>
            <w:r w:rsidRPr="00EA1804">
              <w:rPr>
                <w:rFonts w:ascii="Times New Roman" w:hAnsi="Times New Roman"/>
                <w:sz w:val="20"/>
                <w:szCs w:val="20"/>
                <w:vertAlign w:val="subscript"/>
              </w:rPr>
              <w:t>1-2</w:t>
            </w:r>
            <w:r w:rsidRPr="00EA1804">
              <w:rPr>
                <w:rFonts w:ascii="Times New Roman" w:hAnsi="Times New Roman"/>
                <w:sz w:val="20"/>
                <w:szCs w:val="20"/>
              </w:rPr>
              <w:t>).</w:t>
            </w:r>
          </w:p>
          <w:p w:rsidR="003304D9" w:rsidRPr="00EA1804" w:rsidRDefault="003304D9" w:rsidP="009B0BF9">
            <w:pPr>
              <w:spacing w:after="0" w:line="240" w:lineRule="auto"/>
              <w:jc w:val="both"/>
              <w:rPr>
                <w:rFonts w:ascii="Times New Roman" w:hAnsi="Times New Roman"/>
                <w:sz w:val="20"/>
                <w:szCs w:val="20"/>
              </w:rPr>
            </w:pPr>
            <w:r w:rsidRPr="00EA1804">
              <w:rPr>
                <w:rFonts w:ascii="Times New Roman" w:hAnsi="Times New Roman"/>
                <w:sz w:val="20"/>
                <w:szCs w:val="20"/>
              </w:rPr>
              <w:t>390±4 Ма. Изотопные значения: Ɛ</w:t>
            </w:r>
            <w:r w:rsidRPr="00EA1804">
              <w:rPr>
                <w:rFonts w:ascii="Times New Roman" w:hAnsi="Times New Roman"/>
                <w:sz w:val="20"/>
                <w:szCs w:val="20"/>
                <w:vertAlign w:val="subscript"/>
                <w:lang w:val="en-US"/>
              </w:rPr>
              <w:t>Nd</w:t>
            </w:r>
            <w:r w:rsidRPr="00EA1804">
              <w:rPr>
                <w:rFonts w:ascii="Times New Roman" w:hAnsi="Times New Roman"/>
                <w:sz w:val="20"/>
                <w:szCs w:val="20"/>
              </w:rPr>
              <w:t xml:space="preserve"> (</w:t>
            </w:r>
            <w:r w:rsidRPr="00EA1804">
              <w:rPr>
                <w:rFonts w:ascii="Times New Roman" w:hAnsi="Times New Roman"/>
                <w:sz w:val="20"/>
                <w:szCs w:val="20"/>
                <w:lang w:val="en-US"/>
              </w:rPr>
              <w:t>T</w:t>
            </w:r>
            <w:r w:rsidRPr="00EA1804">
              <w:rPr>
                <w:rFonts w:ascii="Times New Roman" w:hAnsi="Times New Roman"/>
                <w:sz w:val="20"/>
                <w:szCs w:val="20"/>
              </w:rPr>
              <w:t>)=</w:t>
            </w:r>
            <w:r w:rsidR="00BB2062" w:rsidRPr="00EA1804">
              <w:rPr>
                <w:rFonts w:ascii="Times New Roman" w:hAnsi="Times New Roman"/>
                <w:sz w:val="20"/>
                <w:szCs w:val="20"/>
                <w:lang w:val="kk-KZ"/>
              </w:rPr>
              <w:t>2,6...6,0 [18]</w:t>
            </w:r>
            <w:r w:rsidRPr="00EA1804">
              <w:rPr>
                <w:rFonts w:ascii="Times New Roman" w:hAnsi="Times New Roman"/>
                <w:sz w:val="20"/>
                <w:szCs w:val="20"/>
                <w:lang w:val="kk-KZ"/>
              </w:rPr>
              <w:t xml:space="preserve">. Сфалерит-галенитовый тип (пирит, галенит, сфалерит, халькопирит, блеклые руды). </w:t>
            </w:r>
          </w:p>
        </w:tc>
      </w:tr>
    </w:tbl>
    <w:p w:rsidR="003304D9" w:rsidRPr="00EA1804" w:rsidRDefault="003304D9" w:rsidP="00EF3092">
      <w:pPr>
        <w:spacing w:after="0" w:line="240" w:lineRule="auto"/>
        <w:rPr>
          <w:rFonts w:ascii="Times New Roman" w:hAnsi="Times New Roman"/>
          <w:sz w:val="28"/>
          <w:szCs w:val="28"/>
        </w:rPr>
        <w:sectPr w:rsidR="003304D9" w:rsidRPr="00EA1804" w:rsidSect="00D16756">
          <w:pgSz w:w="16838" w:h="11906" w:orient="landscape"/>
          <w:pgMar w:top="1701" w:right="1134" w:bottom="850" w:left="1134" w:header="708" w:footer="708" w:gutter="0"/>
          <w:pgNumType w:start="45"/>
          <w:cols w:space="720"/>
        </w:sectPr>
      </w:pPr>
    </w:p>
    <w:p w:rsidR="009B0BF9" w:rsidRPr="00EA1804" w:rsidRDefault="009B0BF9" w:rsidP="009B0BF9">
      <w:pPr>
        <w:spacing w:after="0" w:line="240" w:lineRule="auto"/>
        <w:rPr>
          <w:rFonts w:ascii="Times New Roman" w:hAnsi="Times New Roman"/>
          <w:sz w:val="28"/>
          <w:szCs w:val="28"/>
        </w:rPr>
      </w:pPr>
      <w:r w:rsidRPr="00EA1804">
        <w:rPr>
          <w:rFonts w:ascii="Times New Roman" w:hAnsi="Times New Roman"/>
          <w:sz w:val="28"/>
          <w:szCs w:val="28"/>
        </w:rPr>
        <w:lastRenderedPageBreak/>
        <w:t>Продолжение таблицы 3.1</w:t>
      </w:r>
    </w:p>
    <w:p w:rsidR="00911F4D" w:rsidRPr="00EA1804" w:rsidRDefault="00911F4D" w:rsidP="009B0BF9">
      <w:pPr>
        <w:spacing w:after="0" w:line="240" w:lineRule="auto"/>
        <w:rPr>
          <w:rFonts w:ascii="Times New Roman" w:hAnsi="Times New Roman"/>
          <w:sz w:val="20"/>
          <w:szCs w:val="20"/>
        </w:rPr>
      </w:pPr>
    </w:p>
    <w:tbl>
      <w:tblPr>
        <w:tblW w:w="15147" w:type="dxa"/>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1"/>
        <w:gridCol w:w="1784"/>
        <w:gridCol w:w="4102"/>
        <w:gridCol w:w="3556"/>
        <w:gridCol w:w="2170"/>
        <w:gridCol w:w="1954"/>
      </w:tblGrid>
      <w:tr w:rsidR="009B0BF9" w:rsidRPr="00EA1804" w:rsidTr="00EB291A">
        <w:tc>
          <w:tcPr>
            <w:tcW w:w="1581" w:type="dxa"/>
            <w:vMerge w:val="restart"/>
          </w:tcPr>
          <w:p w:rsidR="009B0BF9" w:rsidRPr="00EA1804" w:rsidRDefault="009B0BF9" w:rsidP="009B0BF9">
            <w:pPr>
              <w:spacing w:after="0" w:line="240" w:lineRule="auto"/>
              <w:jc w:val="both"/>
              <w:rPr>
                <w:rFonts w:ascii="Times New Roman" w:hAnsi="Times New Roman"/>
                <w:sz w:val="20"/>
                <w:szCs w:val="20"/>
              </w:rPr>
            </w:pPr>
            <w:r w:rsidRPr="00EA1804">
              <w:rPr>
                <w:rFonts w:ascii="Times New Roman" w:hAnsi="Times New Roman"/>
                <w:sz w:val="20"/>
                <w:szCs w:val="20"/>
              </w:rPr>
              <w:t>Герцинский</w:t>
            </w:r>
          </w:p>
        </w:tc>
        <w:tc>
          <w:tcPr>
            <w:tcW w:w="1784" w:type="dxa"/>
            <w:vMerge w:val="restart"/>
          </w:tcPr>
          <w:p w:rsidR="009B0BF9" w:rsidRPr="00EA1804" w:rsidRDefault="009B0BF9" w:rsidP="009B0BF9">
            <w:pPr>
              <w:spacing w:after="0" w:line="240" w:lineRule="auto"/>
              <w:jc w:val="both"/>
              <w:rPr>
                <w:rFonts w:ascii="Times New Roman" w:hAnsi="Times New Roman"/>
                <w:sz w:val="20"/>
                <w:szCs w:val="20"/>
              </w:rPr>
            </w:pPr>
            <w:r w:rsidRPr="00EA1804">
              <w:rPr>
                <w:rFonts w:ascii="Times New Roman" w:hAnsi="Times New Roman"/>
                <w:sz w:val="20"/>
                <w:szCs w:val="20"/>
              </w:rPr>
              <w:t>Рифтогенная</w:t>
            </w:r>
          </w:p>
          <w:p w:rsidR="009B0BF9" w:rsidRPr="00EA1804" w:rsidRDefault="009B0BF9" w:rsidP="009B0BF9">
            <w:pPr>
              <w:spacing w:after="0" w:line="240" w:lineRule="auto"/>
              <w:jc w:val="both"/>
              <w:rPr>
                <w:rFonts w:ascii="Times New Roman" w:hAnsi="Times New Roman"/>
                <w:sz w:val="20"/>
                <w:szCs w:val="20"/>
              </w:rPr>
            </w:pPr>
          </w:p>
        </w:tc>
        <w:tc>
          <w:tcPr>
            <w:tcW w:w="4102" w:type="dxa"/>
          </w:tcPr>
          <w:p w:rsidR="009B0BF9" w:rsidRPr="00EA1804" w:rsidRDefault="009B0BF9" w:rsidP="009B0BF9">
            <w:pPr>
              <w:spacing w:after="0" w:line="240" w:lineRule="auto"/>
              <w:jc w:val="both"/>
              <w:rPr>
                <w:rFonts w:ascii="Times New Roman" w:hAnsi="Times New Roman"/>
                <w:sz w:val="20"/>
                <w:szCs w:val="20"/>
              </w:rPr>
            </w:pPr>
          </w:p>
        </w:tc>
        <w:tc>
          <w:tcPr>
            <w:tcW w:w="3556" w:type="dxa"/>
          </w:tcPr>
          <w:p w:rsidR="009B0BF9" w:rsidRPr="00EA1804" w:rsidRDefault="009B0BF9" w:rsidP="009B0BF9">
            <w:pPr>
              <w:spacing w:after="0" w:line="240" w:lineRule="auto"/>
              <w:jc w:val="both"/>
              <w:rPr>
                <w:rFonts w:ascii="Times New Roman" w:hAnsi="Times New Roman"/>
                <w:sz w:val="20"/>
                <w:szCs w:val="20"/>
              </w:rPr>
            </w:pPr>
          </w:p>
        </w:tc>
        <w:tc>
          <w:tcPr>
            <w:tcW w:w="2170" w:type="dxa"/>
          </w:tcPr>
          <w:p w:rsidR="009B0BF9" w:rsidRPr="00EA1804" w:rsidRDefault="009B0BF9" w:rsidP="009B0BF9">
            <w:pPr>
              <w:spacing w:after="0" w:line="240" w:lineRule="auto"/>
              <w:jc w:val="both"/>
              <w:rPr>
                <w:rFonts w:ascii="Times New Roman" w:hAnsi="Times New Roman"/>
                <w:sz w:val="20"/>
                <w:szCs w:val="20"/>
              </w:rPr>
            </w:pPr>
            <w:r w:rsidRPr="00EA1804">
              <w:rPr>
                <w:rFonts w:ascii="Times New Roman" w:hAnsi="Times New Roman"/>
                <w:sz w:val="20"/>
                <w:szCs w:val="20"/>
              </w:rPr>
              <w:t xml:space="preserve">Месторождение Маркаколь. </w:t>
            </w:r>
          </w:p>
          <w:p w:rsidR="009B0BF9" w:rsidRPr="00EA1804" w:rsidRDefault="009B0BF9" w:rsidP="009B0BF9">
            <w:pPr>
              <w:spacing w:after="0" w:line="240" w:lineRule="auto"/>
              <w:jc w:val="both"/>
              <w:rPr>
                <w:rFonts w:ascii="Times New Roman" w:hAnsi="Times New Roman"/>
                <w:sz w:val="20"/>
                <w:szCs w:val="20"/>
              </w:rPr>
            </w:pPr>
            <w:r w:rsidRPr="00EA1804">
              <w:rPr>
                <w:rFonts w:ascii="Times New Roman" w:hAnsi="Times New Roman"/>
                <w:sz w:val="20"/>
                <w:szCs w:val="20"/>
              </w:rPr>
              <w:t>Аналоги: Холзунское, Абагун, Мынку (Китай)</w:t>
            </w:r>
          </w:p>
        </w:tc>
        <w:tc>
          <w:tcPr>
            <w:tcW w:w="1954" w:type="dxa"/>
          </w:tcPr>
          <w:p w:rsidR="009B0BF9" w:rsidRPr="00EA1804" w:rsidRDefault="009B0BF9" w:rsidP="009B0BF9">
            <w:pPr>
              <w:spacing w:after="0" w:line="240" w:lineRule="auto"/>
              <w:jc w:val="both"/>
              <w:rPr>
                <w:rFonts w:ascii="Times New Roman" w:hAnsi="Times New Roman"/>
                <w:sz w:val="20"/>
                <w:szCs w:val="20"/>
              </w:rPr>
            </w:pPr>
            <w:r w:rsidRPr="00EA1804">
              <w:rPr>
                <w:rFonts w:ascii="Times New Roman" w:hAnsi="Times New Roman"/>
                <w:sz w:val="20"/>
                <w:szCs w:val="20"/>
                <w:lang w:val="kk-KZ"/>
              </w:rPr>
              <w:t>Вмещающие известняки, углисто-глинистые алевролиты, кислые вулканиты. Лентовидные залежи, прожилково-вкрапленные руды. Месторождения Никитинское. Аналоги Пневское, Миргалимсай.</w:t>
            </w:r>
          </w:p>
        </w:tc>
      </w:tr>
      <w:tr w:rsidR="009B0BF9" w:rsidRPr="00EA1804" w:rsidTr="00EB291A">
        <w:tc>
          <w:tcPr>
            <w:tcW w:w="1581" w:type="dxa"/>
            <w:vMerge/>
            <w:vAlign w:val="center"/>
          </w:tcPr>
          <w:p w:rsidR="009B0BF9" w:rsidRPr="00EA1804" w:rsidRDefault="009B0BF9" w:rsidP="009B0BF9">
            <w:pPr>
              <w:spacing w:after="0" w:line="240" w:lineRule="auto"/>
              <w:jc w:val="both"/>
              <w:rPr>
                <w:rFonts w:ascii="Times New Roman" w:hAnsi="Times New Roman"/>
                <w:sz w:val="20"/>
                <w:szCs w:val="20"/>
              </w:rPr>
            </w:pPr>
          </w:p>
        </w:tc>
        <w:tc>
          <w:tcPr>
            <w:tcW w:w="1784" w:type="dxa"/>
            <w:vMerge/>
            <w:vAlign w:val="center"/>
          </w:tcPr>
          <w:p w:rsidR="009B0BF9" w:rsidRPr="00EA1804" w:rsidRDefault="009B0BF9" w:rsidP="009B0BF9">
            <w:pPr>
              <w:spacing w:after="0" w:line="240" w:lineRule="auto"/>
              <w:jc w:val="both"/>
              <w:rPr>
                <w:rFonts w:ascii="Times New Roman" w:hAnsi="Times New Roman"/>
                <w:sz w:val="20"/>
                <w:szCs w:val="20"/>
              </w:rPr>
            </w:pPr>
          </w:p>
        </w:tc>
        <w:tc>
          <w:tcPr>
            <w:tcW w:w="4102" w:type="dxa"/>
          </w:tcPr>
          <w:p w:rsidR="009B0BF9" w:rsidRPr="00EA1804" w:rsidRDefault="009B0BF9" w:rsidP="009B0BF9">
            <w:pPr>
              <w:spacing w:after="0" w:line="240" w:lineRule="auto"/>
              <w:jc w:val="both"/>
              <w:rPr>
                <w:rFonts w:ascii="Times New Roman" w:hAnsi="Times New Roman"/>
                <w:sz w:val="20"/>
                <w:szCs w:val="20"/>
              </w:rPr>
            </w:pPr>
          </w:p>
          <w:p w:rsidR="009B0BF9" w:rsidRPr="00EA1804" w:rsidRDefault="009B0BF9" w:rsidP="009B0BF9">
            <w:pPr>
              <w:spacing w:after="0" w:line="240" w:lineRule="auto"/>
              <w:rPr>
                <w:rFonts w:ascii="Times New Roman" w:hAnsi="Times New Roman"/>
                <w:sz w:val="20"/>
                <w:szCs w:val="20"/>
              </w:rPr>
            </w:pPr>
          </w:p>
          <w:p w:rsidR="009B0BF9" w:rsidRPr="00EA1804" w:rsidRDefault="009B0BF9" w:rsidP="009B0BF9">
            <w:pPr>
              <w:spacing w:after="0" w:line="240" w:lineRule="auto"/>
              <w:rPr>
                <w:rFonts w:ascii="Times New Roman" w:hAnsi="Times New Roman"/>
                <w:sz w:val="20"/>
                <w:szCs w:val="20"/>
              </w:rPr>
            </w:pPr>
          </w:p>
          <w:p w:rsidR="009B0BF9" w:rsidRPr="00EA1804" w:rsidRDefault="009B0BF9" w:rsidP="009B0BF9">
            <w:pPr>
              <w:spacing w:after="0" w:line="240" w:lineRule="auto"/>
              <w:rPr>
                <w:rFonts w:ascii="Times New Roman" w:hAnsi="Times New Roman"/>
                <w:sz w:val="20"/>
                <w:szCs w:val="20"/>
              </w:rPr>
            </w:pPr>
          </w:p>
          <w:p w:rsidR="009B0BF9" w:rsidRPr="00EA1804" w:rsidRDefault="009B0BF9" w:rsidP="009B0BF9">
            <w:pPr>
              <w:spacing w:after="0" w:line="240" w:lineRule="auto"/>
              <w:rPr>
                <w:rFonts w:ascii="Times New Roman" w:hAnsi="Times New Roman"/>
                <w:sz w:val="20"/>
                <w:szCs w:val="20"/>
              </w:rPr>
            </w:pPr>
          </w:p>
          <w:p w:rsidR="009B0BF9" w:rsidRPr="00EA1804" w:rsidRDefault="009B0BF9" w:rsidP="009B0BF9">
            <w:pPr>
              <w:spacing w:after="0" w:line="240" w:lineRule="auto"/>
              <w:rPr>
                <w:rFonts w:ascii="Times New Roman" w:hAnsi="Times New Roman"/>
                <w:sz w:val="20"/>
                <w:szCs w:val="20"/>
              </w:rPr>
            </w:pPr>
          </w:p>
          <w:p w:rsidR="009B0BF9" w:rsidRPr="00EA1804" w:rsidRDefault="009B0BF9" w:rsidP="009B0BF9">
            <w:pPr>
              <w:spacing w:after="0" w:line="240" w:lineRule="auto"/>
              <w:rPr>
                <w:rFonts w:ascii="Times New Roman" w:hAnsi="Times New Roman"/>
                <w:sz w:val="20"/>
                <w:szCs w:val="20"/>
              </w:rPr>
            </w:pPr>
          </w:p>
          <w:p w:rsidR="009B0BF9" w:rsidRPr="00EA1804" w:rsidRDefault="009B0BF9" w:rsidP="009B0BF9">
            <w:pPr>
              <w:spacing w:after="0" w:line="240" w:lineRule="auto"/>
              <w:rPr>
                <w:rFonts w:ascii="Times New Roman" w:hAnsi="Times New Roman"/>
                <w:sz w:val="20"/>
                <w:szCs w:val="20"/>
              </w:rPr>
            </w:pPr>
          </w:p>
          <w:p w:rsidR="009B0BF9" w:rsidRPr="00EA1804" w:rsidRDefault="009B0BF9" w:rsidP="009B0BF9">
            <w:pPr>
              <w:spacing w:after="0" w:line="240" w:lineRule="auto"/>
              <w:rPr>
                <w:rFonts w:ascii="Times New Roman" w:hAnsi="Times New Roman"/>
                <w:sz w:val="20"/>
                <w:szCs w:val="20"/>
              </w:rPr>
            </w:pPr>
          </w:p>
          <w:p w:rsidR="009B0BF9" w:rsidRPr="00EA1804" w:rsidRDefault="009B0BF9" w:rsidP="009B0BF9">
            <w:pPr>
              <w:spacing w:after="0" w:line="240" w:lineRule="auto"/>
              <w:jc w:val="right"/>
              <w:rPr>
                <w:rFonts w:ascii="Times New Roman" w:hAnsi="Times New Roman"/>
                <w:sz w:val="20"/>
                <w:szCs w:val="20"/>
              </w:rPr>
            </w:pPr>
          </w:p>
        </w:tc>
        <w:tc>
          <w:tcPr>
            <w:tcW w:w="3556" w:type="dxa"/>
          </w:tcPr>
          <w:p w:rsidR="009B0BF9" w:rsidRPr="00EA1804" w:rsidRDefault="009B0BF9" w:rsidP="009B0BF9">
            <w:pPr>
              <w:spacing w:after="0" w:line="240" w:lineRule="auto"/>
              <w:jc w:val="both"/>
              <w:rPr>
                <w:rFonts w:ascii="Times New Roman" w:hAnsi="Times New Roman"/>
                <w:sz w:val="20"/>
                <w:szCs w:val="20"/>
              </w:rPr>
            </w:pPr>
          </w:p>
        </w:tc>
        <w:tc>
          <w:tcPr>
            <w:tcW w:w="2170" w:type="dxa"/>
          </w:tcPr>
          <w:p w:rsidR="009B0BF9" w:rsidRPr="00EA1804" w:rsidRDefault="009B0BF9" w:rsidP="009B0BF9">
            <w:pPr>
              <w:spacing w:after="0" w:line="240" w:lineRule="auto"/>
              <w:jc w:val="both"/>
              <w:rPr>
                <w:rFonts w:ascii="Times New Roman" w:hAnsi="Times New Roman"/>
                <w:sz w:val="20"/>
                <w:szCs w:val="20"/>
              </w:rPr>
            </w:pPr>
            <w:r w:rsidRPr="00EA1804">
              <w:rPr>
                <w:rFonts w:ascii="Times New Roman" w:hAnsi="Times New Roman"/>
                <w:sz w:val="20"/>
                <w:szCs w:val="20"/>
              </w:rPr>
              <w:t xml:space="preserve">Колчеданная медно-цинковая </w:t>
            </w:r>
            <w:r w:rsidRPr="00EA1804">
              <w:rPr>
                <w:rFonts w:ascii="Times New Roman" w:hAnsi="Times New Roman"/>
                <w:sz w:val="20"/>
                <w:szCs w:val="20"/>
                <w:lang w:val="en-US"/>
              </w:rPr>
              <w:t>Cu</w:t>
            </w:r>
            <w:r w:rsidRPr="00EA1804">
              <w:rPr>
                <w:rFonts w:ascii="Times New Roman" w:hAnsi="Times New Roman"/>
                <w:sz w:val="20"/>
                <w:szCs w:val="20"/>
              </w:rPr>
              <w:t xml:space="preserve">, </w:t>
            </w:r>
            <w:r w:rsidRPr="00EA1804">
              <w:rPr>
                <w:rFonts w:ascii="Times New Roman" w:hAnsi="Times New Roman"/>
                <w:sz w:val="20"/>
                <w:szCs w:val="20"/>
                <w:lang w:val="en-US"/>
              </w:rPr>
              <w:t>Zn</w:t>
            </w:r>
            <w:r w:rsidRPr="00EA1804">
              <w:rPr>
                <w:rFonts w:ascii="Times New Roman" w:hAnsi="Times New Roman"/>
                <w:sz w:val="20"/>
                <w:szCs w:val="20"/>
              </w:rPr>
              <w:t xml:space="preserve"> (</w:t>
            </w:r>
            <w:r w:rsidRPr="00EA1804">
              <w:rPr>
                <w:rFonts w:ascii="Times New Roman" w:hAnsi="Times New Roman"/>
                <w:sz w:val="20"/>
                <w:szCs w:val="20"/>
                <w:lang w:val="en-US"/>
              </w:rPr>
              <w:t>Pb</w:t>
            </w:r>
            <w:r w:rsidRPr="00EA1804">
              <w:rPr>
                <w:rFonts w:ascii="Times New Roman" w:hAnsi="Times New Roman"/>
                <w:sz w:val="20"/>
                <w:szCs w:val="20"/>
              </w:rPr>
              <w:t xml:space="preserve">, </w:t>
            </w:r>
            <w:r w:rsidRPr="00EA1804">
              <w:rPr>
                <w:rFonts w:ascii="Times New Roman" w:hAnsi="Times New Roman"/>
                <w:sz w:val="20"/>
                <w:szCs w:val="20"/>
                <w:lang w:val="en-US"/>
              </w:rPr>
              <w:t>Au</w:t>
            </w:r>
            <w:r w:rsidRPr="00EA1804">
              <w:rPr>
                <w:rFonts w:ascii="Times New Roman" w:hAnsi="Times New Roman"/>
                <w:sz w:val="20"/>
                <w:szCs w:val="20"/>
              </w:rPr>
              <w:t xml:space="preserve">, </w:t>
            </w:r>
            <w:r w:rsidRPr="00EA1804">
              <w:rPr>
                <w:rFonts w:ascii="Times New Roman" w:hAnsi="Times New Roman"/>
                <w:sz w:val="20"/>
                <w:szCs w:val="20"/>
                <w:lang w:val="en-US"/>
              </w:rPr>
              <w:t>Ag</w:t>
            </w:r>
            <w:r w:rsidRPr="00EA1804">
              <w:rPr>
                <w:rFonts w:ascii="Times New Roman" w:hAnsi="Times New Roman"/>
                <w:sz w:val="20"/>
                <w:szCs w:val="20"/>
              </w:rPr>
              <w:t xml:space="preserve">, </w:t>
            </w:r>
            <w:r w:rsidRPr="00EA1804">
              <w:rPr>
                <w:rFonts w:ascii="Times New Roman" w:hAnsi="Times New Roman"/>
                <w:sz w:val="20"/>
                <w:szCs w:val="20"/>
                <w:lang w:val="en-US"/>
              </w:rPr>
              <w:t>Pt</w:t>
            </w:r>
            <w:r w:rsidRPr="00EA1804">
              <w:rPr>
                <w:rFonts w:ascii="Times New Roman" w:hAnsi="Times New Roman"/>
                <w:sz w:val="20"/>
                <w:szCs w:val="20"/>
              </w:rPr>
              <w:t xml:space="preserve">). </w:t>
            </w:r>
            <w:r w:rsidRPr="00EA1804">
              <w:rPr>
                <w:rFonts w:ascii="Times New Roman" w:hAnsi="Times New Roman"/>
                <w:sz w:val="20"/>
                <w:szCs w:val="20"/>
                <w:lang w:val="en-US"/>
              </w:rPr>
              <w:t>VMS</w:t>
            </w:r>
            <w:r w:rsidRPr="00EA1804">
              <w:rPr>
                <w:rFonts w:ascii="Times New Roman" w:hAnsi="Times New Roman"/>
                <w:sz w:val="20"/>
                <w:szCs w:val="20"/>
              </w:rPr>
              <w:t>-тип.</w:t>
            </w:r>
          </w:p>
          <w:p w:rsidR="009B0BF9" w:rsidRPr="00EA1804" w:rsidRDefault="009B0BF9" w:rsidP="009B0BF9">
            <w:pPr>
              <w:spacing w:after="0" w:line="240" w:lineRule="auto"/>
              <w:jc w:val="both"/>
              <w:rPr>
                <w:rFonts w:ascii="Times New Roman" w:hAnsi="Times New Roman"/>
                <w:sz w:val="20"/>
                <w:szCs w:val="20"/>
              </w:rPr>
            </w:pPr>
            <w:r w:rsidRPr="00EA1804">
              <w:rPr>
                <w:rFonts w:ascii="Times New Roman" w:hAnsi="Times New Roman"/>
                <w:sz w:val="20"/>
                <w:szCs w:val="20"/>
              </w:rPr>
              <w:t>Базальт-риолитовая известковисто-кремнисто-терригенная формация (</w:t>
            </w:r>
            <w:r w:rsidRPr="00EA1804">
              <w:rPr>
                <w:rFonts w:ascii="Times New Roman" w:hAnsi="Times New Roman"/>
                <w:sz w:val="20"/>
                <w:szCs w:val="20"/>
                <w:lang w:val="en-US"/>
              </w:rPr>
              <w:t>D</w:t>
            </w:r>
            <w:r w:rsidRPr="00EA1804">
              <w:rPr>
                <w:rFonts w:ascii="Times New Roman" w:hAnsi="Times New Roman"/>
                <w:sz w:val="20"/>
                <w:szCs w:val="20"/>
                <w:vertAlign w:val="subscript"/>
              </w:rPr>
              <w:t>1-2</w:t>
            </w:r>
            <w:r w:rsidRPr="00EA1804">
              <w:rPr>
                <w:rFonts w:ascii="Times New Roman" w:hAnsi="Times New Roman"/>
                <w:sz w:val="20"/>
                <w:szCs w:val="20"/>
              </w:rPr>
              <w:t xml:space="preserve">). 390-380 Ма </w:t>
            </w:r>
          </w:p>
          <w:p w:rsidR="009B0BF9" w:rsidRPr="00EA1804" w:rsidRDefault="009B0BF9" w:rsidP="009B0BF9">
            <w:pPr>
              <w:spacing w:after="0" w:line="240" w:lineRule="auto"/>
              <w:jc w:val="both"/>
              <w:rPr>
                <w:rFonts w:ascii="Times New Roman" w:hAnsi="Times New Roman"/>
                <w:sz w:val="20"/>
                <w:szCs w:val="20"/>
              </w:rPr>
            </w:pPr>
            <w:r w:rsidRPr="00EA1804">
              <w:rPr>
                <w:rFonts w:ascii="Times New Roman" w:hAnsi="Times New Roman"/>
                <w:sz w:val="20"/>
                <w:szCs w:val="20"/>
              </w:rPr>
              <w:t xml:space="preserve">Халькопирит-сфалеритовый тип (пирит, сфалерит, халькопирит, галенит, буланжерит и др.). Пластообразные </w:t>
            </w:r>
            <w:r w:rsidRPr="00EA1804">
              <w:rPr>
                <w:rFonts w:ascii="Times New Roman" w:hAnsi="Times New Roman"/>
                <w:sz w:val="20"/>
                <w:szCs w:val="20"/>
                <w:lang w:val="kk-KZ"/>
              </w:rPr>
              <w:t>залежи</w:t>
            </w:r>
            <w:r w:rsidRPr="00EA1804">
              <w:rPr>
                <w:rFonts w:ascii="Times New Roman" w:hAnsi="Times New Roman"/>
                <w:sz w:val="20"/>
                <w:szCs w:val="20"/>
              </w:rPr>
              <w:t>, линзы.</w:t>
            </w:r>
          </w:p>
          <w:p w:rsidR="009B0BF9" w:rsidRPr="00EA1804" w:rsidRDefault="009B0BF9" w:rsidP="00911F4D">
            <w:pPr>
              <w:spacing w:after="0" w:line="240" w:lineRule="auto"/>
              <w:jc w:val="both"/>
              <w:rPr>
                <w:rFonts w:ascii="Times New Roman" w:hAnsi="Times New Roman"/>
                <w:sz w:val="20"/>
                <w:szCs w:val="20"/>
              </w:rPr>
            </w:pPr>
            <w:r w:rsidRPr="00EA1804">
              <w:rPr>
                <w:rFonts w:ascii="Times New Roman" w:hAnsi="Times New Roman"/>
                <w:sz w:val="20"/>
                <w:szCs w:val="20"/>
              </w:rPr>
              <w:t xml:space="preserve">Месторождения: Николаевское, Александровское, </w:t>
            </w:r>
            <w:r w:rsidR="00EB291A" w:rsidRPr="00EA1804">
              <w:rPr>
                <w:rFonts w:ascii="Times New Roman" w:hAnsi="Times New Roman"/>
                <w:sz w:val="20"/>
                <w:szCs w:val="20"/>
              </w:rPr>
              <w:t>Ашалы (Китай)</w:t>
            </w:r>
          </w:p>
        </w:tc>
        <w:tc>
          <w:tcPr>
            <w:tcW w:w="1954" w:type="dxa"/>
          </w:tcPr>
          <w:p w:rsidR="009B0BF9" w:rsidRPr="00EA1804" w:rsidRDefault="009B0BF9" w:rsidP="009B0BF9">
            <w:pPr>
              <w:spacing w:after="0" w:line="240" w:lineRule="auto"/>
              <w:jc w:val="both"/>
              <w:rPr>
                <w:rFonts w:ascii="Times New Roman" w:hAnsi="Times New Roman"/>
                <w:sz w:val="20"/>
                <w:szCs w:val="20"/>
              </w:rPr>
            </w:pPr>
          </w:p>
          <w:p w:rsidR="00EB291A" w:rsidRPr="00EA1804" w:rsidRDefault="00EB291A" w:rsidP="009B0BF9">
            <w:pPr>
              <w:spacing w:after="0" w:line="240" w:lineRule="auto"/>
              <w:jc w:val="both"/>
              <w:rPr>
                <w:rFonts w:ascii="Times New Roman" w:hAnsi="Times New Roman"/>
                <w:sz w:val="20"/>
                <w:szCs w:val="20"/>
              </w:rPr>
            </w:pPr>
          </w:p>
          <w:p w:rsidR="00EB291A" w:rsidRPr="00EA1804" w:rsidRDefault="00EB291A" w:rsidP="009B0BF9">
            <w:pPr>
              <w:spacing w:after="0" w:line="240" w:lineRule="auto"/>
              <w:jc w:val="both"/>
              <w:rPr>
                <w:rFonts w:ascii="Times New Roman" w:hAnsi="Times New Roman"/>
                <w:sz w:val="20"/>
                <w:szCs w:val="20"/>
              </w:rPr>
            </w:pPr>
          </w:p>
          <w:p w:rsidR="00EB291A" w:rsidRPr="00EA1804" w:rsidRDefault="00EB291A" w:rsidP="009B0BF9">
            <w:pPr>
              <w:spacing w:after="0" w:line="240" w:lineRule="auto"/>
              <w:jc w:val="both"/>
              <w:rPr>
                <w:rFonts w:ascii="Times New Roman" w:hAnsi="Times New Roman"/>
                <w:sz w:val="20"/>
                <w:szCs w:val="20"/>
              </w:rPr>
            </w:pPr>
          </w:p>
          <w:p w:rsidR="00EB291A" w:rsidRPr="00EA1804" w:rsidRDefault="00EB291A" w:rsidP="009B0BF9">
            <w:pPr>
              <w:spacing w:after="0" w:line="240" w:lineRule="auto"/>
              <w:jc w:val="both"/>
              <w:rPr>
                <w:rFonts w:ascii="Times New Roman" w:hAnsi="Times New Roman"/>
                <w:sz w:val="20"/>
                <w:szCs w:val="20"/>
              </w:rPr>
            </w:pPr>
          </w:p>
          <w:p w:rsidR="00EB291A" w:rsidRPr="00EA1804" w:rsidRDefault="00EB291A" w:rsidP="009B0BF9">
            <w:pPr>
              <w:spacing w:after="0" w:line="240" w:lineRule="auto"/>
              <w:jc w:val="both"/>
              <w:rPr>
                <w:rFonts w:ascii="Times New Roman" w:hAnsi="Times New Roman"/>
                <w:sz w:val="20"/>
                <w:szCs w:val="20"/>
              </w:rPr>
            </w:pPr>
          </w:p>
          <w:p w:rsidR="00EB291A" w:rsidRPr="00EA1804" w:rsidRDefault="00EB291A" w:rsidP="009B0BF9">
            <w:pPr>
              <w:spacing w:after="0" w:line="240" w:lineRule="auto"/>
              <w:jc w:val="both"/>
              <w:rPr>
                <w:rFonts w:ascii="Times New Roman" w:hAnsi="Times New Roman"/>
                <w:sz w:val="20"/>
                <w:szCs w:val="20"/>
              </w:rPr>
            </w:pPr>
          </w:p>
          <w:p w:rsidR="00EB291A" w:rsidRPr="00EA1804" w:rsidRDefault="00EB291A" w:rsidP="009B0BF9">
            <w:pPr>
              <w:spacing w:after="0" w:line="240" w:lineRule="auto"/>
              <w:jc w:val="both"/>
              <w:rPr>
                <w:rFonts w:ascii="Times New Roman" w:hAnsi="Times New Roman"/>
                <w:sz w:val="20"/>
                <w:szCs w:val="20"/>
              </w:rPr>
            </w:pPr>
          </w:p>
          <w:p w:rsidR="00EB291A" w:rsidRPr="00EA1804" w:rsidRDefault="00EB291A" w:rsidP="009B0BF9">
            <w:pPr>
              <w:spacing w:after="0" w:line="240" w:lineRule="auto"/>
              <w:jc w:val="both"/>
              <w:rPr>
                <w:rFonts w:ascii="Times New Roman" w:hAnsi="Times New Roman"/>
                <w:sz w:val="20"/>
                <w:szCs w:val="20"/>
              </w:rPr>
            </w:pPr>
          </w:p>
          <w:p w:rsidR="00EB291A" w:rsidRPr="00EA1804" w:rsidRDefault="00EB291A" w:rsidP="009B0BF9">
            <w:pPr>
              <w:spacing w:after="0" w:line="240" w:lineRule="auto"/>
              <w:jc w:val="both"/>
              <w:rPr>
                <w:rFonts w:ascii="Times New Roman" w:hAnsi="Times New Roman"/>
                <w:sz w:val="20"/>
                <w:szCs w:val="20"/>
              </w:rPr>
            </w:pPr>
          </w:p>
          <w:p w:rsidR="00EB291A" w:rsidRPr="00EA1804" w:rsidRDefault="00EB291A" w:rsidP="009B0BF9">
            <w:pPr>
              <w:spacing w:after="0" w:line="240" w:lineRule="auto"/>
              <w:jc w:val="both"/>
              <w:rPr>
                <w:rFonts w:ascii="Times New Roman" w:hAnsi="Times New Roman"/>
                <w:sz w:val="20"/>
                <w:szCs w:val="20"/>
              </w:rPr>
            </w:pPr>
          </w:p>
          <w:p w:rsidR="00EB291A" w:rsidRPr="00EA1804" w:rsidRDefault="00EB291A" w:rsidP="009B0BF9">
            <w:pPr>
              <w:spacing w:after="0" w:line="240" w:lineRule="auto"/>
              <w:jc w:val="both"/>
              <w:rPr>
                <w:rFonts w:ascii="Times New Roman" w:hAnsi="Times New Roman"/>
                <w:sz w:val="20"/>
                <w:szCs w:val="20"/>
              </w:rPr>
            </w:pPr>
          </w:p>
          <w:p w:rsidR="00EB291A" w:rsidRPr="00EA1804" w:rsidRDefault="00EB291A" w:rsidP="009B0BF9">
            <w:pPr>
              <w:spacing w:after="0" w:line="240" w:lineRule="auto"/>
              <w:jc w:val="both"/>
              <w:rPr>
                <w:rFonts w:ascii="Times New Roman" w:hAnsi="Times New Roman"/>
                <w:sz w:val="20"/>
                <w:szCs w:val="20"/>
              </w:rPr>
            </w:pPr>
          </w:p>
          <w:p w:rsidR="00EB291A" w:rsidRPr="00EA1804" w:rsidRDefault="00EB291A" w:rsidP="009B0BF9">
            <w:pPr>
              <w:spacing w:after="0" w:line="240" w:lineRule="auto"/>
              <w:jc w:val="both"/>
              <w:rPr>
                <w:rFonts w:ascii="Times New Roman" w:hAnsi="Times New Roman"/>
                <w:sz w:val="20"/>
                <w:szCs w:val="20"/>
              </w:rPr>
            </w:pPr>
          </w:p>
          <w:p w:rsidR="00EB291A" w:rsidRPr="00EA1804" w:rsidRDefault="00EB291A" w:rsidP="009B0BF9">
            <w:pPr>
              <w:spacing w:after="0" w:line="240" w:lineRule="auto"/>
              <w:jc w:val="both"/>
              <w:rPr>
                <w:rFonts w:ascii="Times New Roman" w:hAnsi="Times New Roman"/>
                <w:sz w:val="20"/>
                <w:szCs w:val="20"/>
              </w:rPr>
            </w:pPr>
          </w:p>
          <w:p w:rsidR="00EB291A" w:rsidRPr="00EA1804" w:rsidRDefault="00EB291A" w:rsidP="009B0BF9">
            <w:pPr>
              <w:spacing w:after="0" w:line="240" w:lineRule="auto"/>
              <w:jc w:val="both"/>
              <w:rPr>
                <w:rFonts w:ascii="Times New Roman" w:hAnsi="Times New Roman"/>
                <w:sz w:val="20"/>
                <w:szCs w:val="20"/>
              </w:rPr>
            </w:pPr>
          </w:p>
          <w:p w:rsidR="00EB291A" w:rsidRPr="00EA1804" w:rsidRDefault="00EB291A" w:rsidP="009B0BF9">
            <w:pPr>
              <w:spacing w:after="0" w:line="240" w:lineRule="auto"/>
              <w:jc w:val="both"/>
              <w:rPr>
                <w:rFonts w:ascii="Times New Roman" w:hAnsi="Times New Roman"/>
                <w:sz w:val="20"/>
                <w:szCs w:val="20"/>
              </w:rPr>
            </w:pPr>
          </w:p>
          <w:p w:rsidR="00EB291A" w:rsidRPr="00EA1804" w:rsidRDefault="00EB291A" w:rsidP="009B0BF9">
            <w:pPr>
              <w:spacing w:after="0" w:line="240" w:lineRule="auto"/>
              <w:jc w:val="both"/>
              <w:rPr>
                <w:rFonts w:ascii="Times New Roman" w:hAnsi="Times New Roman"/>
                <w:sz w:val="20"/>
                <w:szCs w:val="20"/>
              </w:rPr>
            </w:pPr>
          </w:p>
          <w:p w:rsidR="00EB291A" w:rsidRPr="00EA1804" w:rsidRDefault="00EB291A" w:rsidP="009B0BF9">
            <w:pPr>
              <w:spacing w:after="0" w:line="240" w:lineRule="auto"/>
              <w:jc w:val="both"/>
              <w:rPr>
                <w:rFonts w:ascii="Times New Roman" w:hAnsi="Times New Roman"/>
                <w:sz w:val="20"/>
                <w:szCs w:val="20"/>
              </w:rPr>
            </w:pPr>
          </w:p>
          <w:p w:rsidR="00EB291A" w:rsidRPr="00EA1804" w:rsidRDefault="00EB291A" w:rsidP="009B0BF9">
            <w:pPr>
              <w:spacing w:after="0" w:line="240" w:lineRule="auto"/>
              <w:jc w:val="both"/>
              <w:rPr>
                <w:rFonts w:ascii="Times New Roman" w:hAnsi="Times New Roman"/>
                <w:sz w:val="20"/>
                <w:szCs w:val="20"/>
              </w:rPr>
            </w:pPr>
          </w:p>
          <w:p w:rsidR="00EB291A" w:rsidRPr="00EA1804" w:rsidRDefault="00EB291A" w:rsidP="009B0BF9">
            <w:pPr>
              <w:spacing w:after="0" w:line="240" w:lineRule="auto"/>
              <w:jc w:val="both"/>
              <w:rPr>
                <w:rFonts w:ascii="Times New Roman" w:hAnsi="Times New Roman"/>
                <w:sz w:val="20"/>
                <w:szCs w:val="20"/>
              </w:rPr>
            </w:pPr>
          </w:p>
        </w:tc>
      </w:tr>
    </w:tbl>
    <w:p w:rsidR="009B0BF9" w:rsidRPr="00EA1804" w:rsidRDefault="009B0BF9" w:rsidP="009B0BF9">
      <w:pPr>
        <w:spacing w:after="0" w:line="240" w:lineRule="auto"/>
        <w:ind w:firstLine="709"/>
        <w:rPr>
          <w:rFonts w:ascii="Times New Roman" w:hAnsi="Times New Roman"/>
          <w:sz w:val="28"/>
          <w:szCs w:val="28"/>
        </w:rPr>
        <w:sectPr w:rsidR="009B0BF9" w:rsidRPr="00EA1804" w:rsidSect="009B0BF9">
          <w:pgSz w:w="16838" w:h="11906" w:orient="landscape"/>
          <w:pgMar w:top="1701" w:right="1134" w:bottom="850" w:left="1134" w:header="708" w:footer="708" w:gutter="0"/>
          <w:cols w:space="720"/>
          <w:docGrid w:linePitch="299"/>
        </w:sectPr>
      </w:pPr>
    </w:p>
    <w:p w:rsidR="00911F4D" w:rsidRPr="00EA1804" w:rsidRDefault="00911F4D" w:rsidP="00911F4D">
      <w:pPr>
        <w:spacing w:after="0" w:line="240" w:lineRule="auto"/>
        <w:rPr>
          <w:rFonts w:ascii="Times New Roman" w:hAnsi="Times New Roman"/>
          <w:sz w:val="28"/>
          <w:szCs w:val="28"/>
        </w:rPr>
      </w:pPr>
      <w:r w:rsidRPr="00EA1804">
        <w:rPr>
          <w:rFonts w:ascii="Times New Roman" w:hAnsi="Times New Roman"/>
          <w:sz w:val="28"/>
          <w:szCs w:val="28"/>
        </w:rPr>
        <w:lastRenderedPageBreak/>
        <w:t>Продолжение таблицы 3.1</w:t>
      </w:r>
    </w:p>
    <w:p w:rsidR="00911F4D" w:rsidRPr="00EA1804" w:rsidRDefault="00911F4D" w:rsidP="00911F4D">
      <w:pPr>
        <w:spacing w:after="0" w:line="240" w:lineRule="auto"/>
        <w:rPr>
          <w:rFonts w:ascii="Times New Roman" w:hAnsi="Times New Roman"/>
          <w:sz w:val="28"/>
          <w:szCs w:val="28"/>
        </w:rPr>
      </w:pPr>
    </w:p>
    <w:tbl>
      <w:tblPr>
        <w:tblW w:w="15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1"/>
        <w:gridCol w:w="1784"/>
        <w:gridCol w:w="4102"/>
        <w:gridCol w:w="3556"/>
        <w:gridCol w:w="2170"/>
        <w:gridCol w:w="1954"/>
      </w:tblGrid>
      <w:tr w:rsidR="00911F4D" w:rsidRPr="00EA1804" w:rsidTr="00911F4D">
        <w:tc>
          <w:tcPr>
            <w:tcW w:w="1581" w:type="dxa"/>
          </w:tcPr>
          <w:p w:rsidR="00911F4D" w:rsidRPr="00EA1804" w:rsidRDefault="00911F4D" w:rsidP="00911F4D">
            <w:pPr>
              <w:spacing w:after="0" w:line="240" w:lineRule="auto"/>
              <w:jc w:val="both"/>
              <w:rPr>
                <w:rFonts w:ascii="Times New Roman" w:hAnsi="Times New Roman"/>
                <w:sz w:val="20"/>
                <w:szCs w:val="20"/>
              </w:rPr>
            </w:pPr>
            <w:r w:rsidRPr="00EA1804">
              <w:rPr>
                <w:rFonts w:ascii="Times New Roman" w:hAnsi="Times New Roman"/>
                <w:sz w:val="20"/>
                <w:szCs w:val="20"/>
              </w:rPr>
              <w:t>Герцинский</w:t>
            </w:r>
          </w:p>
        </w:tc>
        <w:tc>
          <w:tcPr>
            <w:tcW w:w="1784" w:type="dxa"/>
          </w:tcPr>
          <w:p w:rsidR="00911F4D" w:rsidRPr="00EA1804" w:rsidRDefault="00911F4D" w:rsidP="00911F4D">
            <w:pPr>
              <w:spacing w:after="0" w:line="240" w:lineRule="auto"/>
              <w:jc w:val="both"/>
              <w:rPr>
                <w:rFonts w:ascii="Times New Roman" w:hAnsi="Times New Roman"/>
                <w:sz w:val="20"/>
                <w:szCs w:val="20"/>
              </w:rPr>
            </w:pPr>
            <w:r w:rsidRPr="00EA1804">
              <w:rPr>
                <w:rFonts w:ascii="Times New Roman" w:hAnsi="Times New Roman"/>
                <w:sz w:val="20"/>
                <w:szCs w:val="20"/>
              </w:rPr>
              <w:t xml:space="preserve">Коллизионная и постколлизионная </w:t>
            </w:r>
          </w:p>
        </w:tc>
        <w:tc>
          <w:tcPr>
            <w:tcW w:w="4102" w:type="dxa"/>
          </w:tcPr>
          <w:p w:rsidR="00911F4D" w:rsidRPr="00EA1804" w:rsidRDefault="00911F4D" w:rsidP="00911F4D">
            <w:pPr>
              <w:spacing w:after="0" w:line="240" w:lineRule="auto"/>
              <w:jc w:val="both"/>
              <w:rPr>
                <w:rFonts w:ascii="Times New Roman" w:hAnsi="Times New Roman"/>
                <w:sz w:val="20"/>
                <w:szCs w:val="20"/>
              </w:rPr>
            </w:pPr>
            <w:r w:rsidRPr="00EA1804">
              <w:rPr>
                <w:rFonts w:ascii="Times New Roman" w:hAnsi="Times New Roman"/>
                <w:sz w:val="20"/>
                <w:szCs w:val="20"/>
              </w:rPr>
              <w:t xml:space="preserve">Постколлизионная стадия. Эпимагматическая альбитит-грейзеновая </w:t>
            </w:r>
            <w:r w:rsidRPr="00EA1804">
              <w:rPr>
                <w:rFonts w:ascii="Times New Roman" w:hAnsi="Times New Roman"/>
                <w:sz w:val="20"/>
                <w:szCs w:val="20"/>
                <w:lang w:val="en-US"/>
              </w:rPr>
              <w:t>Sn</w:t>
            </w:r>
            <w:r w:rsidRPr="00EA1804">
              <w:rPr>
                <w:rFonts w:ascii="Times New Roman" w:hAnsi="Times New Roman"/>
                <w:sz w:val="20"/>
                <w:szCs w:val="20"/>
              </w:rPr>
              <w:t xml:space="preserve">, </w:t>
            </w:r>
            <w:r w:rsidRPr="00EA1804">
              <w:rPr>
                <w:rFonts w:ascii="Times New Roman" w:hAnsi="Times New Roman"/>
                <w:sz w:val="20"/>
                <w:szCs w:val="20"/>
                <w:lang w:val="en-US"/>
              </w:rPr>
              <w:t>Ta</w:t>
            </w:r>
            <w:r w:rsidRPr="00EA1804">
              <w:rPr>
                <w:rFonts w:ascii="Times New Roman" w:hAnsi="Times New Roman"/>
                <w:sz w:val="20"/>
                <w:szCs w:val="20"/>
              </w:rPr>
              <w:t xml:space="preserve">, </w:t>
            </w:r>
            <w:r w:rsidRPr="00EA1804">
              <w:rPr>
                <w:rFonts w:ascii="Times New Roman" w:hAnsi="Times New Roman"/>
                <w:sz w:val="20"/>
                <w:szCs w:val="20"/>
                <w:lang w:val="en-US"/>
              </w:rPr>
              <w:t>Li</w:t>
            </w:r>
            <w:r w:rsidRPr="00EA1804">
              <w:rPr>
                <w:rFonts w:ascii="Times New Roman" w:hAnsi="Times New Roman"/>
                <w:sz w:val="20"/>
                <w:szCs w:val="20"/>
              </w:rPr>
              <w:t xml:space="preserve"> (</w:t>
            </w:r>
            <w:r w:rsidRPr="00EA1804">
              <w:rPr>
                <w:rFonts w:ascii="Times New Roman" w:hAnsi="Times New Roman"/>
                <w:sz w:val="20"/>
                <w:szCs w:val="20"/>
                <w:lang w:val="en-US"/>
              </w:rPr>
              <w:t>W</w:t>
            </w:r>
            <w:r w:rsidRPr="00EA1804">
              <w:rPr>
                <w:rFonts w:ascii="Times New Roman" w:hAnsi="Times New Roman"/>
                <w:sz w:val="20"/>
                <w:szCs w:val="20"/>
              </w:rPr>
              <w:t xml:space="preserve">, </w:t>
            </w:r>
            <w:r w:rsidRPr="00EA1804">
              <w:rPr>
                <w:rFonts w:ascii="Times New Roman" w:hAnsi="Times New Roman"/>
                <w:sz w:val="20"/>
                <w:szCs w:val="20"/>
                <w:lang w:val="en-US"/>
              </w:rPr>
              <w:t>Mo</w:t>
            </w:r>
            <w:r w:rsidRPr="00EA1804">
              <w:rPr>
                <w:rFonts w:ascii="Times New Roman" w:hAnsi="Times New Roman"/>
                <w:sz w:val="20"/>
                <w:szCs w:val="20"/>
              </w:rPr>
              <w:t xml:space="preserve">, </w:t>
            </w:r>
            <w:r w:rsidRPr="00EA1804">
              <w:rPr>
                <w:rFonts w:ascii="Times New Roman" w:hAnsi="Times New Roman"/>
                <w:sz w:val="20"/>
                <w:szCs w:val="20"/>
                <w:lang w:val="en-US"/>
              </w:rPr>
              <w:t>F</w:t>
            </w:r>
            <w:r w:rsidRPr="00EA1804">
              <w:rPr>
                <w:rFonts w:ascii="Times New Roman" w:hAnsi="Times New Roman"/>
                <w:sz w:val="20"/>
                <w:szCs w:val="20"/>
              </w:rPr>
              <w:t xml:space="preserve">, </w:t>
            </w:r>
            <w:r w:rsidRPr="00EA1804">
              <w:rPr>
                <w:rFonts w:ascii="Times New Roman" w:hAnsi="Times New Roman"/>
                <w:sz w:val="20"/>
                <w:szCs w:val="20"/>
                <w:lang w:val="en-US"/>
              </w:rPr>
              <w:t>As</w:t>
            </w:r>
            <w:r w:rsidRPr="00EA1804">
              <w:rPr>
                <w:rFonts w:ascii="Times New Roman" w:hAnsi="Times New Roman"/>
                <w:sz w:val="20"/>
                <w:szCs w:val="20"/>
              </w:rPr>
              <w:t xml:space="preserve">). Рудообразующая гранитная формация, </w:t>
            </w:r>
            <w:r w:rsidRPr="00EA1804">
              <w:rPr>
                <w:rFonts w:ascii="Times New Roman" w:hAnsi="Times New Roman"/>
                <w:sz w:val="20"/>
                <w:szCs w:val="20"/>
                <w:lang w:val="en-US"/>
              </w:rPr>
              <w:t>P</w:t>
            </w:r>
            <w:r w:rsidRPr="00EA1804">
              <w:rPr>
                <w:rFonts w:ascii="Times New Roman" w:hAnsi="Times New Roman"/>
                <w:sz w:val="20"/>
                <w:szCs w:val="20"/>
                <w:vertAlign w:val="subscript"/>
              </w:rPr>
              <w:t>1</w:t>
            </w:r>
            <w:r w:rsidRPr="00EA1804">
              <w:rPr>
                <w:rFonts w:ascii="Times New Roman" w:hAnsi="Times New Roman"/>
                <w:sz w:val="20"/>
                <w:szCs w:val="20"/>
              </w:rPr>
              <w:t xml:space="preserve"> (</w:t>
            </w:r>
            <w:r w:rsidRPr="00EA1804">
              <w:rPr>
                <w:rFonts w:ascii="Times New Roman" w:hAnsi="Times New Roman"/>
                <w:sz w:val="20"/>
                <w:szCs w:val="20"/>
                <w:lang w:val="kk-KZ"/>
              </w:rPr>
              <w:t>калбинский комплекс</w:t>
            </w:r>
            <w:r w:rsidRPr="00EA1804">
              <w:rPr>
                <w:rFonts w:ascii="Times New Roman" w:hAnsi="Times New Roman"/>
                <w:sz w:val="20"/>
                <w:szCs w:val="20"/>
              </w:rPr>
              <w:t xml:space="preserve">). 286-280 Ма. Ɛ </w:t>
            </w:r>
            <w:r w:rsidRPr="00EA1804">
              <w:rPr>
                <w:rFonts w:ascii="Times New Roman" w:hAnsi="Times New Roman"/>
                <w:sz w:val="20"/>
                <w:szCs w:val="20"/>
                <w:vertAlign w:val="subscript"/>
                <w:lang w:val="en-US"/>
              </w:rPr>
              <w:t>Nd</w:t>
            </w:r>
            <w:r w:rsidRPr="00EA1804">
              <w:rPr>
                <w:rFonts w:ascii="Times New Roman" w:hAnsi="Times New Roman"/>
                <w:sz w:val="20"/>
                <w:szCs w:val="20"/>
              </w:rPr>
              <w:t xml:space="preserve"> (</w:t>
            </w:r>
            <w:r w:rsidRPr="00EA1804">
              <w:rPr>
                <w:rFonts w:ascii="Times New Roman" w:hAnsi="Times New Roman"/>
                <w:sz w:val="20"/>
                <w:szCs w:val="20"/>
                <w:lang w:val="en-US"/>
              </w:rPr>
              <w:t>T</w:t>
            </w:r>
            <w:r w:rsidRPr="00EA1804">
              <w:rPr>
                <w:rFonts w:ascii="Times New Roman" w:hAnsi="Times New Roman"/>
                <w:sz w:val="20"/>
                <w:szCs w:val="20"/>
              </w:rPr>
              <w:t xml:space="preserve">)=+2-4. </w:t>
            </w:r>
          </w:p>
          <w:p w:rsidR="00911F4D" w:rsidRPr="00EA1804" w:rsidRDefault="00911F4D" w:rsidP="00911F4D">
            <w:pPr>
              <w:spacing w:after="0" w:line="240" w:lineRule="auto"/>
              <w:jc w:val="both"/>
              <w:rPr>
                <w:rFonts w:ascii="Times New Roman" w:hAnsi="Times New Roman"/>
                <w:sz w:val="20"/>
                <w:szCs w:val="20"/>
              </w:rPr>
            </w:pPr>
            <w:r w:rsidRPr="00EA1804">
              <w:rPr>
                <w:rFonts w:ascii="Times New Roman" w:hAnsi="Times New Roman"/>
                <w:sz w:val="20"/>
                <w:szCs w:val="20"/>
              </w:rPr>
              <w:t xml:space="preserve">Вмещающие граниты, роговики надинтрузивной зоны. Кварц-касситеритовый, кварц-альбит-мусковитовый, касситерит-танталитовый. Главные минералы – касситерит, пирохлор, танталит-колумбит, топаз, флюорит, турмалин. </w:t>
            </w:r>
            <w:r w:rsidRPr="00EA1804">
              <w:rPr>
                <w:rFonts w:ascii="Times New Roman" w:hAnsi="Times New Roman"/>
                <w:color w:val="000000"/>
                <w:sz w:val="20"/>
                <w:szCs w:val="20"/>
              </w:rPr>
              <w:t>Рудные тела-</w:t>
            </w:r>
            <w:r w:rsidRPr="00EA1804">
              <w:rPr>
                <w:rFonts w:ascii="Times New Roman" w:hAnsi="Times New Roman"/>
                <w:sz w:val="20"/>
                <w:szCs w:val="20"/>
              </w:rPr>
              <w:t xml:space="preserve">купола, штокверки, жилы. </w:t>
            </w:r>
          </w:p>
          <w:p w:rsidR="00911F4D" w:rsidRPr="00EA1804" w:rsidRDefault="00911F4D" w:rsidP="00911F4D">
            <w:pPr>
              <w:spacing w:after="0" w:line="240" w:lineRule="auto"/>
              <w:jc w:val="both"/>
              <w:rPr>
                <w:rFonts w:ascii="Times New Roman" w:hAnsi="Times New Roman"/>
                <w:sz w:val="20"/>
                <w:szCs w:val="20"/>
              </w:rPr>
            </w:pPr>
            <w:r w:rsidRPr="00EA1804">
              <w:rPr>
                <w:rFonts w:ascii="Times New Roman" w:hAnsi="Times New Roman"/>
                <w:sz w:val="20"/>
                <w:szCs w:val="20"/>
              </w:rPr>
              <w:t xml:space="preserve">Месторождение Карасу. </w:t>
            </w:r>
          </w:p>
          <w:p w:rsidR="00911F4D" w:rsidRPr="00EA1804" w:rsidRDefault="00911F4D" w:rsidP="00911F4D">
            <w:pPr>
              <w:spacing w:after="0" w:line="240" w:lineRule="auto"/>
              <w:jc w:val="both"/>
              <w:rPr>
                <w:rFonts w:ascii="Times New Roman" w:hAnsi="Times New Roman"/>
                <w:sz w:val="20"/>
                <w:szCs w:val="20"/>
              </w:rPr>
            </w:pPr>
            <w:r w:rsidRPr="00EA1804">
              <w:rPr>
                <w:rFonts w:ascii="Times New Roman" w:hAnsi="Times New Roman"/>
                <w:sz w:val="20"/>
                <w:szCs w:val="20"/>
              </w:rPr>
              <w:t>Аналоги: Ново-Ахмировское, Сарымбет (Казахстан), Этыка (Россия).</w:t>
            </w:r>
          </w:p>
        </w:tc>
        <w:tc>
          <w:tcPr>
            <w:tcW w:w="3556" w:type="dxa"/>
          </w:tcPr>
          <w:p w:rsidR="00911F4D" w:rsidRPr="00EA1804" w:rsidRDefault="00911F4D" w:rsidP="00911F4D">
            <w:pPr>
              <w:spacing w:after="0" w:line="240" w:lineRule="auto"/>
              <w:jc w:val="both"/>
              <w:rPr>
                <w:rFonts w:ascii="Times New Roman" w:hAnsi="Times New Roman"/>
                <w:sz w:val="20"/>
                <w:szCs w:val="20"/>
              </w:rPr>
            </w:pPr>
            <w:r w:rsidRPr="00EA1804">
              <w:rPr>
                <w:rFonts w:ascii="Times New Roman" w:hAnsi="Times New Roman"/>
                <w:sz w:val="20"/>
                <w:szCs w:val="20"/>
                <w:lang w:val="kk-KZ"/>
              </w:rPr>
              <w:t>Коллизионная стадия</w:t>
            </w:r>
            <w:r w:rsidRPr="00EA1804">
              <w:rPr>
                <w:rFonts w:ascii="Times New Roman" w:hAnsi="Times New Roman"/>
                <w:sz w:val="20"/>
                <w:szCs w:val="20"/>
              </w:rPr>
              <w:t xml:space="preserve">. </w:t>
            </w:r>
          </w:p>
          <w:p w:rsidR="00911F4D" w:rsidRPr="00EA1804" w:rsidRDefault="00911F4D" w:rsidP="00911F4D">
            <w:pPr>
              <w:spacing w:after="0" w:line="240" w:lineRule="auto"/>
              <w:jc w:val="both"/>
              <w:rPr>
                <w:rFonts w:ascii="Times New Roman" w:hAnsi="Times New Roman"/>
                <w:sz w:val="20"/>
                <w:szCs w:val="20"/>
              </w:rPr>
            </w:pPr>
            <w:r w:rsidRPr="00EA1804">
              <w:rPr>
                <w:rFonts w:ascii="Times New Roman" w:hAnsi="Times New Roman"/>
                <w:sz w:val="20"/>
                <w:szCs w:val="20"/>
              </w:rPr>
              <w:t xml:space="preserve">Золото-лиственитовая </w:t>
            </w:r>
            <w:r w:rsidRPr="00EA1804">
              <w:rPr>
                <w:rFonts w:ascii="Times New Roman" w:hAnsi="Times New Roman"/>
                <w:sz w:val="20"/>
                <w:szCs w:val="20"/>
                <w:lang w:val="en-US"/>
              </w:rPr>
              <w:t>Au</w:t>
            </w:r>
            <w:r w:rsidRPr="00EA1804">
              <w:rPr>
                <w:rFonts w:ascii="Times New Roman" w:hAnsi="Times New Roman"/>
                <w:sz w:val="20"/>
                <w:szCs w:val="20"/>
              </w:rPr>
              <w:t xml:space="preserve"> (</w:t>
            </w:r>
            <w:r w:rsidRPr="00EA1804">
              <w:rPr>
                <w:rFonts w:ascii="Times New Roman" w:hAnsi="Times New Roman"/>
                <w:sz w:val="20"/>
                <w:szCs w:val="20"/>
                <w:lang w:val="en-US"/>
              </w:rPr>
              <w:t>As</w:t>
            </w:r>
            <w:r w:rsidRPr="00EA1804">
              <w:rPr>
                <w:rFonts w:ascii="Times New Roman" w:hAnsi="Times New Roman"/>
                <w:sz w:val="20"/>
                <w:szCs w:val="20"/>
              </w:rPr>
              <w:t xml:space="preserve">, </w:t>
            </w:r>
            <w:r w:rsidRPr="00EA1804">
              <w:rPr>
                <w:rFonts w:ascii="Times New Roman" w:hAnsi="Times New Roman"/>
                <w:sz w:val="20"/>
                <w:szCs w:val="20"/>
                <w:lang w:val="en-US"/>
              </w:rPr>
              <w:t>Sb</w:t>
            </w:r>
            <w:r w:rsidRPr="00EA1804">
              <w:rPr>
                <w:rFonts w:ascii="Times New Roman" w:hAnsi="Times New Roman"/>
                <w:sz w:val="20"/>
                <w:szCs w:val="20"/>
              </w:rPr>
              <w:t xml:space="preserve">, </w:t>
            </w:r>
            <w:r w:rsidRPr="00EA1804">
              <w:rPr>
                <w:rFonts w:ascii="Times New Roman" w:hAnsi="Times New Roman"/>
                <w:sz w:val="20"/>
                <w:szCs w:val="20"/>
                <w:lang w:val="en-US"/>
              </w:rPr>
              <w:t>Cu</w:t>
            </w:r>
            <w:r w:rsidRPr="00EA1804">
              <w:rPr>
                <w:rFonts w:ascii="Times New Roman" w:hAnsi="Times New Roman"/>
                <w:sz w:val="20"/>
                <w:szCs w:val="20"/>
              </w:rPr>
              <w:t xml:space="preserve">, </w:t>
            </w:r>
            <w:r w:rsidRPr="00EA1804">
              <w:rPr>
                <w:rFonts w:ascii="Times New Roman" w:hAnsi="Times New Roman"/>
                <w:sz w:val="20"/>
                <w:szCs w:val="20"/>
                <w:lang w:val="en-US"/>
              </w:rPr>
              <w:t>Zn</w:t>
            </w:r>
            <w:r w:rsidRPr="00EA1804">
              <w:rPr>
                <w:rFonts w:ascii="Times New Roman" w:hAnsi="Times New Roman"/>
                <w:sz w:val="20"/>
                <w:szCs w:val="20"/>
              </w:rPr>
              <w:t xml:space="preserve">, </w:t>
            </w:r>
            <w:r w:rsidRPr="00EA1804">
              <w:rPr>
                <w:rFonts w:ascii="Times New Roman" w:hAnsi="Times New Roman"/>
                <w:sz w:val="20"/>
                <w:szCs w:val="20"/>
                <w:lang w:val="en-US"/>
              </w:rPr>
              <w:t>Pb</w:t>
            </w:r>
            <w:r w:rsidRPr="00EA1804">
              <w:rPr>
                <w:rFonts w:ascii="Times New Roman" w:hAnsi="Times New Roman"/>
                <w:sz w:val="20"/>
                <w:szCs w:val="20"/>
              </w:rPr>
              <w:t>).</w:t>
            </w:r>
          </w:p>
          <w:p w:rsidR="00911F4D" w:rsidRPr="00EA1804" w:rsidRDefault="00911F4D" w:rsidP="00911F4D">
            <w:pPr>
              <w:spacing w:after="0" w:line="240" w:lineRule="auto"/>
              <w:jc w:val="both"/>
              <w:rPr>
                <w:rFonts w:ascii="Times New Roman" w:hAnsi="Times New Roman"/>
                <w:sz w:val="20"/>
                <w:szCs w:val="20"/>
              </w:rPr>
            </w:pPr>
            <w:r w:rsidRPr="00EA1804">
              <w:rPr>
                <w:rFonts w:ascii="Times New Roman" w:hAnsi="Times New Roman"/>
                <w:sz w:val="20"/>
                <w:szCs w:val="20"/>
              </w:rPr>
              <w:t xml:space="preserve">Рудовмещающая амфиболито-гнейсовая формация, </w:t>
            </w:r>
            <w:r w:rsidRPr="00EA1804">
              <w:rPr>
                <w:rFonts w:ascii="Times New Roman" w:hAnsi="Times New Roman"/>
                <w:sz w:val="20"/>
                <w:szCs w:val="20"/>
                <w:lang w:val="en-US"/>
              </w:rPr>
              <w:t>PR</w:t>
            </w:r>
            <w:r w:rsidRPr="00EA1804">
              <w:rPr>
                <w:rFonts w:ascii="Times New Roman" w:hAnsi="Times New Roman"/>
                <w:sz w:val="20"/>
                <w:szCs w:val="20"/>
                <w:vertAlign w:val="subscript"/>
              </w:rPr>
              <w:t>1</w:t>
            </w:r>
            <w:r w:rsidRPr="00EA1804">
              <w:rPr>
                <w:rFonts w:ascii="Times New Roman" w:hAnsi="Times New Roman"/>
                <w:sz w:val="20"/>
                <w:szCs w:val="20"/>
              </w:rPr>
              <w:t>? с протрузиями гипербазитов,  подверженных метаморфогенно-гидротермальным изменениям (амфиболитизация, лиственитизация, окварцевание). Рудообразующая формация гранодиорит-плагиогранитовая (</w:t>
            </w:r>
            <w:r w:rsidRPr="00EA1804">
              <w:rPr>
                <w:rFonts w:ascii="Times New Roman" w:hAnsi="Times New Roman"/>
                <w:sz w:val="20"/>
                <w:szCs w:val="20"/>
                <w:lang w:val="en-US"/>
              </w:rPr>
              <w:t>C</w:t>
            </w:r>
            <w:r w:rsidRPr="00EA1804">
              <w:rPr>
                <w:rFonts w:ascii="Times New Roman" w:hAnsi="Times New Roman"/>
                <w:sz w:val="20"/>
                <w:szCs w:val="20"/>
                <w:vertAlign w:val="subscript"/>
              </w:rPr>
              <w:t>3</w:t>
            </w:r>
            <w:r w:rsidRPr="00EA1804">
              <w:rPr>
                <w:rFonts w:ascii="Times New Roman" w:hAnsi="Times New Roman"/>
                <w:sz w:val="20"/>
                <w:szCs w:val="20"/>
              </w:rPr>
              <w:t>). Золото-кварцевый, золото-кварц-лиственитовый типы. Рудные минералы-пирит, арсенопирит, антимонит, золото. Месторождение Маралиха. Аналоги: Березовское, Кокчарское (Урал).</w:t>
            </w:r>
          </w:p>
        </w:tc>
        <w:tc>
          <w:tcPr>
            <w:tcW w:w="2170" w:type="dxa"/>
          </w:tcPr>
          <w:p w:rsidR="00911F4D" w:rsidRPr="00EA1804" w:rsidRDefault="00911F4D" w:rsidP="00911F4D">
            <w:pPr>
              <w:spacing w:after="0" w:line="240" w:lineRule="auto"/>
              <w:jc w:val="both"/>
              <w:rPr>
                <w:rFonts w:ascii="Times New Roman" w:hAnsi="Times New Roman"/>
                <w:sz w:val="20"/>
                <w:szCs w:val="20"/>
              </w:rPr>
            </w:pPr>
          </w:p>
        </w:tc>
        <w:tc>
          <w:tcPr>
            <w:tcW w:w="1954" w:type="dxa"/>
          </w:tcPr>
          <w:p w:rsidR="00911F4D" w:rsidRPr="00EA1804" w:rsidRDefault="00911F4D" w:rsidP="00911F4D">
            <w:pPr>
              <w:spacing w:after="0" w:line="240" w:lineRule="auto"/>
              <w:jc w:val="both"/>
              <w:rPr>
                <w:rFonts w:ascii="Times New Roman" w:hAnsi="Times New Roman"/>
                <w:sz w:val="20"/>
                <w:szCs w:val="20"/>
              </w:rPr>
            </w:pPr>
          </w:p>
        </w:tc>
      </w:tr>
      <w:tr w:rsidR="00911F4D" w:rsidRPr="00EA1804" w:rsidTr="00911F4D">
        <w:tc>
          <w:tcPr>
            <w:tcW w:w="1581" w:type="dxa"/>
          </w:tcPr>
          <w:p w:rsidR="00911F4D" w:rsidRPr="00EA1804" w:rsidRDefault="00911F4D" w:rsidP="00911F4D">
            <w:pPr>
              <w:spacing w:after="0" w:line="240" w:lineRule="auto"/>
              <w:jc w:val="both"/>
              <w:rPr>
                <w:rFonts w:ascii="Times New Roman" w:hAnsi="Times New Roman"/>
                <w:sz w:val="20"/>
                <w:szCs w:val="20"/>
              </w:rPr>
            </w:pPr>
          </w:p>
        </w:tc>
        <w:tc>
          <w:tcPr>
            <w:tcW w:w="1784" w:type="dxa"/>
          </w:tcPr>
          <w:p w:rsidR="00911F4D" w:rsidRPr="00EA1804" w:rsidRDefault="00911F4D" w:rsidP="00911F4D">
            <w:pPr>
              <w:spacing w:after="0" w:line="240" w:lineRule="auto"/>
              <w:jc w:val="both"/>
              <w:rPr>
                <w:rFonts w:ascii="Times New Roman" w:hAnsi="Times New Roman"/>
                <w:sz w:val="20"/>
                <w:szCs w:val="20"/>
              </w:rPr>
            </w:pPr>
          </w:p>
        </w:tc>
        <w:tc>
          <w:tcPr>
            <w:tcW w:w="4102" w:type="dxa"/>
          </w:tcPr>
          <w:p w:rsidR="00911F4D" w:rsidRPr="00EA1804" w:rsidRDefault="00911F4D" w:rsidP="00911F4D">
            <w:pPr>
              <w:spacing w:after="0" w:line="240" w:lineRule="auto"/>
              <w:jc w:val="both"/>
              <w:rPr>
                <w:rFonts w:ascii="Times New Roman" w:hAnsi="Times New Roman"/>
                <w:sz w:val="20"/>
                <w:szCs w:val="20"/>
              </w:rPr>
            </w:pPr>
            <w:r w:rsidRPr="00EA1804">
              <w:rPr>
                <w:rFonts w:ascii="Times New Roman" w:hAnsi="Times New Roman"/>
                <w:sz w:val="20"/>
                <w:szCs w:val="20"/>
              </w:rPr>
              <w:t>Плутоногенная грейзеново-кварцевожильная олово-вольфрамовая (</w:t>
            </w:r>
            <w:r w:rsidRPr="00EA1804">
              <w:rPr>
                <w:rFonts w:ascii="Times New Roman" w:hAnsi="Times New Roman"/>
                <w:sz w:val="20"/>
                <w:szCs w:val="20"/>
                <w:lang w:val="en-US"/>
              </w:rPr>
              <w:t>Sn</w:t>
            </w:r>
            <w:r w:rsidRPr="00EA1804">
              <w:rPr>
                <w:rFonts w:ascii="Times New Roman" w:hAnsi="Times New Roman"/>
                <w:sz w:val="20"/>
                <w:szCs w:val="20"/>
              </w:rPr>
              <w:t xml:space="preserve">, </w:t>
            </w:r>
            <w:r w:rsidRPr="00EA1804">
              <w:rPr>
                <w:rFonts w:ascii="Times New Roman" w:hAnsi="Times New Roman"/>
                <w:sz w:val="20"/>
                <w:szCs w:val="20"/>
                <w:lang w:val="en-US"/>
              </w:rPr>
              <w:t>W</w:t>
            </w:r>
            <w:r w:rsidRPr="00EA1804">
              <w:rPr>
                <w:rFonts w:ascii="Times New Roman" w:hAnsi="Times New Roman"/>
                <w:sz w:val="20"/>
                <w:szCs w:val="20"/>
              </w:rPr>
              <w:t xml:space="preserve">). </w:t>
            </w:r>
            <w:r w:rsidRPr="00EA1804">
              <w:rPr>
                <w:rFonts w:ascii="Times New Roman" w:hAnsi="Times New Roman"/>
                <w:sz w:val="20"/>
                <w:szCs w:val="20"/>
                <w:lang w:val="kk-KZ"/>
              </w:rPr>
              <w:t xml:space="preserve">Рудообразующая гранитовая формация </w:t>
            </w:r>
            <w:r w:rsidRPr="00EA1804">
              <w:rPr>
                <w:rFonts w:ascii="Times New Roman" w:hAnsi="Times New Roman"/>
                <w:sz w:val="20"/>
                <w:szCs w:val="20"/>
                <w:lang w:val="en-US"/>
              </w:rPr>
              <w:t>P</w:t>
            </w:r>
            <w:r w:rsidRPr="00EA1804">
              <w:rPr>
                <w:rFonts w:ascii="Times New Roman" w:hAnsi="Times New Roman"/>
                <w:sz w:val="20"/>
                <w:szCs w:val="20"/>
                <w:vertAlign w:val="subscript"/>
              </w:rPr>
              <w:t>1</w:t>
            </w:r>
            <w:r w:rsidRPr="00EA1804">
              <w:rPr>
                <w:rFonts w:ascii="Times New Roman" w:hAnsi="Times New Roman"/>
                <w:sz w:val="20"/>
                <w:szCs w:val="20"/>
              </w:rPr>
              <w:t xml:space="preserve"> (</w:t>
            </w:r>
            <w:r w:rsidRPr="00EA1804">
              <w:rPr>
                <w:rFonts w:ascii="Times New Roman" w:hAnsi="Times New Roman"/>
                <w:sz w:val="20"/>
                <w:szCs w:val="20"/>
                <w:lang w:val="kk-KZ"/>
              </w:rPr>
              <w:t>калбинский комплекс</w:t>
            </w:r>
            <w:r w:rsidRPr="00EA1804">
              <w:rPr>
                <w:rFonts w:ascii="Times New Roman" w:hAnsi="Times New Roman"/>
                <w:sz w:val="20"/>
                <w:szCs w:val="20"/>
              </w:rPr>
              <w:t>). Вмещающие породы-граниты, углисто-глинистые сланцы такырской свиты (</w:t>
            </w:r>
            <w:r w:rsidRPr="00EA1804">
              <w:rPr>
                <w:rFonts w:ascii="Times New Roman" w:hAnsi="Times New Roman"/>
                <w:sz w:val="20"/>
                <w:szCs w:val="20"/>
                <w:lang w:val="en-US"/>
              </w:rPr>
              <w:t>D</w:t>
            </w:r>
            <w:r w:rsidRPr="00EA1804">
              <w:rPr>
                <w:rFonts w:ascii="Times New Roman" w:hAnsi="Times New Roman"/>
                <w:sz w:val="20"/>
                <w:szCs w:val="20"/>
                <w:vertAlign w:val="subscript"/>
              </w:rPr>
              <w:t>3</w:t>
            </w:r>
            <w:r w:rsidRPr="00EA1804">
              <w:rPr>
                <w:rFonts w:ascii="Times New Roman" w:hAnsi="Times New Roman"/>
                <w:sz w:val="20"/>
                <w:szCs w:val="20"/>
              </w:rPr>
              <w:t>), плагиограниты кунушского комплекса (</w:t>
            </w:r>
            <w:r w:rsidRPr="00EA1804">
              <w:rPr>
                <w:rFonts w:ascii="Times New Roman" w:hAnsi="Times New Roman"/>
                <w:sz w:val="20"/>
                <w:szCs w:val="20"/>
                <w:lang w:val="en-US"/>
              </w:rPr>
              <w:t>C</w:t>
            </w:r>
            <w:r w:rsidRPr="00EA1804">
              <w:rPr>
                <w:rFonts w:ascii="Times New Roman" w:hAnsi="Times New Roman"/>
                <w:sz w:val="20"/>
                <w:szCs w:val="20"/>
                <w:vertAlign w:val="subscript"/>
              </w:rPr>
              <w:t>3</w:t>
            </w:r>
            <w:r w:rsidRPr="00EA1804">
              <w:rPr>
                <w:rFonts w:ascii="Times New Roman" w:hAnsi="Times New Roman"/>
                <w:sz w:val="20"/>
                <w:szCs w:val="20"/>
              </w:rPr>
              <w:t xml:space="preserve">). </w:t>
            </w:r>
            <w:r w:rsidRPr="00EA1804">
              <w:rPr>
                <w:rFonts w:ascii="Times New Roman" w:hAnsi="Times New Roman"/>
                <w:sz w:val="20"/>
                <w:szCs w:val="20"/>
                <w:lang w:val="kk-KZ"/>
              </w:rPr>
              <w:t>Рудные тела-штокверки и жилы</w:t>
            </w:r>
            <w:r w:rsidRPr="00EA1804">
              <w:rPr>
                <w:rFonts w:ascii="Times New Roman" w:hAnsi="Times New Roman"/>
                <w:sz w:val="20"/>
                <w:szCs w:val="20"/>
              </w:rPr>
              <w:t>. Кварц-касситеритовый, кварц-флюорит-турмалин-графит-шеелитовый комплексы. Главные минералы: касситерит и шеелит.</w:t>
            </w:r>
          </w:p>
          <w:p w:rsidR="00911F4D" w:rsidRPr="00EA1804" w:rsidRDefault="00911F4D" w:rsidP="00911F4D">
            <w:pPr>
              <w:spacing w:after="0" w:line="240" w:lineRule="auto"/>
              <w:jc w:val="both"/>
              <w:rPr>
                <w:rFonts w:ascii="Times New Roman" w:hAnsi="Times New Roman"/>
                <w:sz w:val="20"/>
                <w:szCs w:val="20"/>
              </w:rPr>
            </w:pPr>
            <w:r w:rsidRPr="00EA1804">
              <w:rPr>
                <w:rFonts w:ascii="Times New Roman" w:hAnsi="Times New Roman"/>
                <w:sz w:val="20"/>
                <w:szCs w:val="20"/>
              </w:rPr>
              <w:t>Месторождение Чердояк.</w:t>
            </w:r>
          </w:p>
          <w:p w:rsidR="00911F4D" w:rsidRPr="00EA1804" w:rsidRDefault="00911F4D" w:rsidP="00911F4D">
            <w:pPr>
              <w:spacing w:after="0" w:line="240" w:lineRule="auto"/>
              <w:jc w:val="both"/>
              <w:rPr>
                <w:rFonts w:ascii="Times New Roman" w:hAnsi="Times New Roman"/>
                <w:sz w:val="20"/>
                <w:szCs w:val="20"/>
              </w:rPr>
            </w:pPr>
            <w:r w:rsidRPr="00EA1804">
              <w:rPr>
                <w:rFonts w:ascii="Times New Roman" w:hAnsi="Times New Roman"/>
                <w:sz w:val="20"/>
                <w:szCs w:val="20"/>
              </w:rPr>
              <w:t>Аналоги: Акчатау, Кара-Оба (Центральный Казахстан), Циновец (Чехия), Джидинское (Россия).</w:t>
            </w:r>
          </w:p>
        </w:tc>
        <w:tc>
          <w:tcPr>
            <w:tcW w:w="3556" w:type="dxa"/>
          </w:tcPr>
          <w:p w:rsidR="00911F4D" w:rsidRPr="00EA1804" w:rsidRDefault="00911F4D" w:rsidP="00911F4D">
            <w:pPr>
              <w:spacing w:after="0" w:line="240" w:lineRule="auto"/>
              <w:jc w:val="both"/>
              <w:rPr>
                <w:rFonts w:ascii="Times New Roman" w:hAnsi="Times New Roman"/>
                <w:sz w:val="20"/>
                <w:szCs w:val="20"/>
              </w:rPr>
            </w:pPr>
            <w:r w:rsidRPr="00EA1804">
              <w:rPr>
                <w:rFonts w:ascii="Times New Roman" w:hAnsi="Times New Roman"/>
                <w:sz w:val="20"/>
                <w:szCs w:val="20"/>
              </w:rPr>
              <w:t xml:space="preserve">Плутоногенная золото-березитовая </w:t>
            </w:r>
            <w:r w:rsidRPr="00EA1804">
              <w:rPr>
                <w:rFonts w:ascii="Times New Roman" w:hAnsi="Times New Roman"/>
                <w:sz w:val="20"/>
                <w:szCs w:val="20"/>
                <w:lang w:val="en-US"/>
              </w:rPr>
              <w:t>Au</w:t>
            </w:r>
            <w:r w:rsidRPr="00EA1804">
              <w:rPr>
                <w:rFonts w:ascii="Times New Roman" w:hAnsi="Times New Roman"/>
                <w:sz w:val="20"/>
                <w:szCs w:val="20"/>
              </w:rPr>
              <w:t xml:space="preserve"> (</w:t>
            </w:r>
            <w:r w:rsidRPr="00EA1804">
              <w:rPr>
                <w:rFonts w:ascii="Times New Roman" w:hAnsi="Times New Roman"/>
                <w:sz w:val="20"/>
                <w:szCs w:val="20"/>
                <w:lang w:val="en-US"/>
              </w:rPr>
              <w:t>Cu</w:t>
            </w:r>
            <w:r w:rsidRPr="00EA1804">
              <w:rPr>
                <w:rFonts w:ascii="Times New Roman" w:hAnsi="Times New Roman"/>
                <w:sz w:val="20"/>
                <w:szCs w:val="20"/>
              </w:rPr>
              <w:t xml:space="preserve">, </w:t>
            </w:r>
            <w:r w:rsidRPr="00EA1804">
              <w:rPr>
                <w:rFonts w:ascii="Times New Roman" w:hAnsi="Times New Roman"/>
                <w:sz w:val="20"/>
                <w:szCs w:val="20"/>
                <w:lang w:val="en-US"/>
              </w:rPr>
              <w:t>Te</w:t>
            </w:r>
            <w:r w:rsidRPr="00EA1804">
              <w:rPr>
                <w:rFonts w:ascii="Times New Roman" w:hAnsi="Times New Roman"/>
                <w:sz w:val="20"/>
                <w:szCs w:val="20"/>
              </w:rPr>
              <w:t xml:space="preserve">, </w:t>
            </w:r>
            <w:r w:rsidRPr="00EA1804">
              <w:rPr>
                <w:rFonts w:ascii="Times New Roman" w:hAnsi="Times New Roman"/>
                <w:sz w:val="20"/>
                <w:szCs w:val="20"/>
                <w:lang w:val="en-US"/>
              </w:rPr>
              <w:t>W</w:t>
            </w:r>
            <w:r w:rsidRPr="00EA1804">
              <w:rPr>
                <w:rFonts w:ascii="Times New Roman" w:hAnsi="Times New Roman"/>
                <w:sz w:val="20"/>
                <w:szCs w:val="20"/>
              </w:rPr>
              <w:t>). Рудообразующая формация -гранит-гранодиоритовая (</w:t>
            </w:r>
            <w:r w:rsidRPr="00EA1804">
              <w:rPr>
                <w:rFonts w:ascii="Times New Roman" w:hAnsi="Times New Roman"/>
                <w:sz w:val="20"/>
                <w:szCs w:val="20"/>
                <w:lang w:val="en-US"/>
              </w:rPr>
              <w:t>C</w:t>
            </w:r>
            <w:r w:rsidRPr="00EA1804">
              <w:rPr>
                <w:rFonts w:ascii="Times New Roman" w:hAnsi="Times New Roman"/>
                <w:sz w:val="20"/>
                <w:szCs w:val="20"/>
                <w:vertAlign w:val="subscript"/>
              </w:rPr>
              <w:t>3</w:t>
            </w:r>
            <w:r w:rsidRPr="00EA1804">
              <w:rPr>
                <w:rFonts w:ascii="Times New Roman" w:hAnsi="Times New Roman"/>
                <w:sz w:val="20"/>
                <w:szCs w:val="20"/>
              </w:rPr>
              <w:t xml:space="preserve">). 292-305 </w:t>
            </w:r>
            <w:r w:rsidRPr="00EA1804">
              <w:rPr>
                <w:rFonts w:ascii="Times New Roman" w:hAnsi="Times New Roman"/>
                <w:sz w:val="20"/>
                <w:szCs w:val="20"/>
                <w:lang w:val="kk-KZ"/>
              </w:rPr>
              <w:t>Ма</w:t>
            </w:r>
            <w:r w:rsidRPr="00EA1804">
              <w:rPr>
                <w:rFonts w:ascii="Times New Roman" w:hAnsi="Times New Roman"/>
                <w:sz w:val="20"/>
                <w:szCs w:val="20"/>
              </w:rPr>
              <w:t>.</w:t>
            </w:r>
          </w:p>
          <w:p w:rsidR="00911F4D" w:rsidRPr="00EA1804" w:rsidRDefault="00911F4D" w:rsidP="00911F4D">
            <w:pPr>
              <w:spacing w:after="0" w:line="240" w:lineRule="auto"/>
              <w:jc w:val="both"/>
              <w:rPr>
                <w:rFonts w:ascii="Times New Roman" w:hAnsi="Times New Roman"/>
                <w:sz w:val="20"/>
                <w:szCs w:val="20"/>
              </w:rPr>
            </w:pPr>
            <w:r w:rsidRPr="00EA1804">
              <w:rPr>
                <w:rFonts w:ascii="Times New Roman" w:hAnsi="Times New Roman"/>
                <w:sz w:val="20"/>
                <w:szCs w:val="20"/>
              </w:rPr>
              <w:t>Ɛ(</w:t>
            </w:r>
            <w:r w:rsidRPr="00EA1804">
              <w:rPr>
                <w:rFonts w:ascii="Times New Roman" w:hAnsi="Times New Roman"/>
                <w:sz w:val="20"/>
                <w:szCs w:val="20"/>
                <w:lang w:val="en-US"/>
              </w:rPr>
              <w:t>Nd</w:t>
            </w:r>
            <w:r w:rsidRPr="00EA1804">
              <w:rPr>
                <w:rFonts w:ascii="Times New Roman" w:hAnsi="Times New Roman"/>
                <w:sz w:val="20"/>
                <w:szCs w:val="20"/>
              </w:rPr>
              <w:t>)</w:t>
            </w:r>
            <w:r w:rsidRPr="00EA1804">
              <w:rPr>
                <w:rFonts w:ascii="Times New Roman" w:hAnsi="Times New Roman"/>
                <w:sz w:val="20"/>
                <w:szCs w:val="20"/>
                <w:lang w:val="en-US"/>
              </w:rPr>
              <w:t>T</w:t>
            </w:r>
            <w:r w:rsidRPr="00EA1804">
              <w:rPr>
                <w:rFonts w:ascii="Times New Roman" w:hAnsi="Times New Roman"/>
                <w:sz w:val="20"/>
                <w:szCs w:val="20"/>
              </w:rPr>
              <w:t>=+6,8.</w:t>
            </w:r>
          </w:p>
          <w:p w:rsidR="00911F4D" w:rsidRPr="00EA1804" w:rsidRDefault="00911F4D" w:rsidP="00911F4D">
            <w:pPr>
              <w:spacing w:after="0" w:line="240" w:lineRule="auto"/>
              <w:jc w:val="both"/>
              <w:rPr>
                <w:rFonts w:ascii="Times New Roman" w:hAnsi="Times New Roman"/>
                <w:sz w:val="20"/>
                <w:szCs w:val="20"/>
              </w:rPr>
            </w:pPr>
            <w:r w:rsidRPr="00EA1804">
              <w:rPr>
                <w:rFonts w:ascii="Times New Roman" w:hAnsi="Times New Roman"/>
                <w:sz w:val="20"/>
                <w:szCs w:val="20"/>
              </w:rPr>
              <w:t xml:space="preserve">Вмещающие породы-гранодиориты, плагиограниты, а также алевролиты, песчаники, известняки кыстав-курчумской свиты </w:t>
            </w:r>
            <w:r w:rsidRPr="00EA1804">
              <w:rPr>
                <w:rFonts w:ascii="Times New Roman" w:hAnsi="Times New Roman"/>
                <w:color w:val="000000"/>
                <w:sz w:val="20"/>
                <w:szCs w:val="20"/>
                <w:lang w:val="en-US"/>
              </w:rPr>
              <w:t>D</w:t>
            </w:r>
            <w:r w:rsidRPr="00EA1804">
              <w:rPr>
                <w:rFonts w:ascii="Times New Roman" w:hAnsi="Times New Roman"/>
                <w:color w:val="000000"/>
                <w:sz w:val="20"/>
                <w:szCs w:val="20"/>
                <w:vertAlign w:val="subscript"/>
              </w:rPr>
              <w:t>1-2</w:t>
            </w:r>
            <w:r w:rsidRPr="00EA1804">
              <w:rPr>
                <w:rFonts w:ascii="Times New Roman" w:hAnsi="Times New Roman"/>
                <w:color w:val="000000"/>
                <w:sz w:val="20"/>
                <w:szCs w:val="20"/>
              </w:rPr>
              <w:t>. Рудные тела-жилы, штокверки. Золото-кварцевый, золото-сульфидно-кварцевый типы. Рудные минералы-пирит, тетраэдрит,золото. Месторождение Манка. Аналоги: Баладжал, Жерек (Западная Калба), Долоносай (Китай).</w:t>
            </w:r>
          </w:p>
        </w:tc>
        <w:tc>
          <w:tcPr>
            <w:tcW w:w="2170" w:type="dxa"/>
          </w:tcPr>
          <w:p w:rsidR="00911F4D" w:rsidRPr="00EA1804" w:rsidRDefault="00911F4D" w:rsidP="00911F4D">
            <w:pPr>
              <w:spacing w:after="0" w:line="240" w:lineRule="auto"/>
              <w:jc w:val="both"/>
              <w:rPr>
                <w:rFonts w:ascii="Times New Roman" w:hAnsi="Times New Roman"/>
                <w:sz w:val="20"/>
                <w:szCs w:val="20"/>
              </w:rPr>
            </w:pPr>
          </w:p>
        </w:tc>
        <w:tc>
          <w:tcPr>
            <w:tcW w:w="1954" w:type="dxa"/>
          </w:tcPr>
          <w:p w:rsidR="00911F4D" w:rsidRPr="00EA1804" w:rsidRDefault="00911F4D" w:rsidP="00911F4D">
            <w:pPr>
              <w:spacing w:after="0" w:line="240" w:lineRule="auto"/>
              <w:jc w:val="both"/>
              <w:rPr>
                <w:rFonts w:ascii="Times New Roman" w:hAnsi="Times New Roman"/>
                <w:sz w:val="20"/>
                <w:szCs w:val="20"/>
              </w:rPr>
            </w:pPr>
          </w:p>
        </w:tc>
      </w:tr>
    </w:tbl>
    <w:p w:rsidR="00911F4D" w:rsidRPr="00EA1804" w:rsidRDefault="00911F4D" w:rsidP="009513A6">
      <w:pPr>
        <w:spacing w:after="0" w:line="240" w:lineRule="auto"/>
        <w:jc w:val="both"/>
        <w:rPr>
          <w:rFonts w:ascii="Times New Roman" w:hAnsi="Times New Roman"/>
          <w:sz w:val="28"/>
          <w:szCs w:val="28"/>
        </w:rPr>
        <w:sectPr w:rsidR="00911F4D" w:rsidRPr="00EA1804" w:rsidSect="00911F4D">
          <w:pgSz w:w="16838" w:h="11906" w:orient="landscape"/>
          <w:pgMar w:top="850" w:right="1134" w:bottom="1701" w:left="1134" w:header="708" w:footer="708" w:gutter="0"/>
          <w:cols w:space="720"/>
          <w:docGrid w:linePitch="299"/>
        </w:sectPr>
      </w:pPr>
    </w:p>
    <w:p w:rsidR="001C0744" w:rsidRPr="00EA1804" w:rsidRDefault="001C0744" w:rsidP="00EF3092">
      <w:pPr>
        <w:spacing w:after="0" w:line="240" w:lineRule="auto"/>
        <w:ind w:firstLine="709"/>
        <w:jc w:val="both"/>
        <w:rPr>
          <w:rFonts w:ascii="Times New Roman" w:hAnsi="Times New Roman"/>
          <w:sz w:val="28"/>
          <w:szCs w:val="28"/>
        </w:rPr>
        <w:sectPr w:rsidR="001C0744" w:rsidRPr="00EA1804">
          <w:pgSz w:w="11906" w:h="16838"/>
          <w:pgMar w:top="1134" w:right="850" w:bottom="1134" w:left="1701" w:header="708" w:footer="708" w:gutter="0"/>
          <w:cols w:space="720"/>
        </w:sectPr>
      </w:pPr>
    </w:p>
    <w:p w:rsidR="003304D9" w:rsidRPr="00EA1804" w:rsidRDefault="003304D9"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lastRenderedPageBreak/>
        <w:t xml:space="preserve">Формирование геологических и рудоносных структур Южного Алтая происходило в сложных геодинамических условиях тектонического сжатия под воздействием Джунгарского массива и Западно-Сибирской плиты. Процессы коллизии сопровождались интенсивным метаморфическим скучиванием и преобразованием тектонических пластин, формированием надвигово-меланжевых структур, выжатых блоков докембрийского основания с протрузиями гипербазитов (Курчум-Кальджирский, Сарымсактинский, Теректинский, Курчумский и др.), активизацией разрывной тектоники и магматической деятельности. Здесь интенсивно проявились процессы регионального зеленосланцевого метаморфизма и железо-магнезиального, алюмокремнистого и кремнещелочного метасоматоза, отмечается многообразие геологических формаций и </w:t>
      </w:r>
      <w:r w:rsidR="00B64A64" w:rsidRPr="00EA1804">
        <w:rPr>
          <w:rFonts w:ascii="Times New Roman" w:hAnsi="Times New Roman"/>
          <w:sz w:val="28"/>
          <w:szCs w:val="28"/>
        </w:rPr>
        <w:t>объектов,</w:t>
      </w:r>
      <w:r w:rsidRPr="00EA1804">
        <w:rPr>
          <w:rFonts w:ascii="Times New Roman" w:hAnsi="Times New Roman"/>
          <w:sz w:val="28"/>
          <w:szCs w:val="28"/>
        </w:rPr>
        <w:t xml:space="preserve"> раз</w:t>
      </w:r>
      <w:r w:rsidR="00EF787E" w:rsidRPr="00EA1804">
        <w:rPr>
          <w:rFonts w:ascii="Times New Roman" w:hAnsi="Times New Roman"/>
          <w:sz w:val="28"/>
          <w:szCs w:val="28"/>
        </w:rPr>
        <w:t>личных рудно-формационных типов</w:t>
      </w:r>
      <w:r w:rsidRPr="00EA1804">
        <w:rPr>
          <w:rFonts w:ascii="Times New Roman" w:hAnsi="Times New Roman"/>
          <w:sz w:val="28"/>
          <w:szCs w:val="28"/>
        </w:rPr>
        <w:t xml:space="preserve">. Устанавливается юго-восточное продолжение рудных поясов и металлогенических зон БА в геологические структуры Южного Алтая, которые далее прослеживаются на территории Китайского Алтая </w:t>
      </w:r>
      <w:r w:rsidR="0082700D" w:rsidRPr="00EA1804">
        <w:rPr>
          <w:rFonts w:ascii="Times New Roman" w:hAnsi="Times New Roman"/>
          <w:sz w:val="28"/>
          <w:szCs w:val="28"/>
        </w:rPr>
        <w:t xml:space="preserve">(рисунок </w:t>
      </w:r>
      <w:r w:rsidRPr="00EA1804">
        <w:rPr>
          <w:rFonts w:ascii="Times New Roman" w:hAnsi="Times New Roman"/>
          <w:sz w:val="28"/>
          <w:szCs w:val="28"/>
        </w:rPr>
        <w:t>3.2)</w:t>
      </w:r>
      <w:r w:rsidR="0082700D" w:rsidRPr="00EA1804">
        <w:rPr>
          <w:rFonts w:ascii="Times New Roman" w:hAnsi="Times New Roman"/>
          <w:sz w:val="28"/>
          <w:szCs w:val="28"/>
        </w:rPr>
        <w:t>.</w:t>
      </w:r>
    </w:p>
    <w:p w:rsidR="003304D9" w:rsidRPr="00EA1804" w:rsidRDefault="003304D9" w:rsidP="00EF3092">
      <w:pPr>
        <w:spacing w:after="0" w:line="240" w:lineRule="auto"/>
        <w:ind w:firstLine="709"/>
        <w:jc w:val="both"/>
        <w:rPr>
          <w:rFonts w:ascii="Times New Roman" w:hAnsi="Times New Roman"/>
          <w:sz w:val="28"/>
          <w:szCs w:val="28"/>
        </w:rPr>
      </w:pPr>
    </w:p>
    <w:p w:rsidR="003304D9" w:rsidRPr="00EA1804" w:rsidRDefault="003304D9" w:rsidP="00EF3092">
      <w:pPr>
        <w:spacing w:after="0" w:line="240" w:lineRule="auto"/>
        <w:ind w:firstLine="709"/>
        <w:jc w:val="both"/>
        <w:rPr>
          <w:rFonts w:ascii="Times New Roman" w:hAnsi="Times New Roman"/>
          <w:sz w:val="24"/>
          <w:szCs w:val="24"/>
        </w:rPr>
      </w:pPr>
    </w:p>
    <w:p w:rsidR="003304D9" w:rsidRPr="00EA1804" w:rsidRDefault="003304D9" w:rsidP="00EF3092">
      <w:pPr>
        <w:spacing w:after="0" w:line="240" w:lineRule="auto"/>
        <w:ind w:firstLine="709"/>
        <w:jc w:val="both"/>
        <w:rPr>
          <w:rFonts w:ascii="Times New Roman" w:hAnsi="Times New Roman"/>
          <w:sz w:val="24"/>
          <w:szCs w:val="24"/>
        </w:rPr>
      </w:pPr>
    </w:p>
    <w:p w:rsidR="003304D9" w:rsidRPr="00EA1804" w:rsidRDefault="003304D9" w:rsidP="00EF3092">
      <w:pPr>
        <w:spacing w:after="0" w:line="240" w:lineRule="auto"/>
        <w:ind w:firstLine="709"/>
        <w:jc w:val="both"/>
        <w:rPr>
          <w:rFonts w:ascii="Times New Roman" w:hAnsi="Times New Roman"/>
          <w:sz w:val="24"/>
          <w:szCs w:val="24"/>
        </w:rPr>
      </w:pPr>
    </w:p>
    <w:p w:rsidR="003304D9" w:rsidRPr="00EA1804" w:rsidRDefault="003304D9" w:rsidP="00EF3092">
      <w:pPr>
        <w:spacing w:after="0" w:line="240" w:lineRule="auto"/>
        <w:rPr>
          <w:rFonts w:ascii="Times New Roman" w:hAnsi="Times New Roman"/>
          <w:sz w:val="24"/>
          <w:szCs w:val="24"/>
        </w:rPr>
        <w:sectPr w:rsidR="003304D9" w:rsidRPr="00EA1804" w:rsidSect="001C0744">
          <w:type w:val="continuous"/>
          <w:pgSz w:w="11906" w:h="16838"/>
          <w:pgMar w:top="1134" w:right="850" w:bottom="1134" w:left="1701" w:header="708" w:footer="708" w:gutter="0"/>
          <w:cols w:space="720"/>
        </w:sectPr>
      </w:pPr>
    </w:p>
    <w:p w:rsidR="003304D9" w:rsidRPr="00EA1804" w:rsidRDefault="00D2195F" w:rsidP="00EF3092">
      <w:pPr>
        <w:spacing w:after="0" w:line="240" w:lineRule="auto"/>
        <w:ind w:firstLine="709"/>
        <w:jc w:val="center"/>
        <w:rPr>
          <w:rFonts w:ascii="Times New Roman" w:hAnsi="Times New Roman"/>
          <w:b/>
          <w:noProof/>
          <w:sz w:val="24"/>
          <w:szCs w:val="24"/>
          <w:lang w:eastAsia="ru-RU"/>
        </w:rPr>
      </w:pPr>
      <w:r>
        <w:rPr>
          <w:rFonts w:ascii="Times New Roman" w:hAnsi="Times New Roman"/>
          <w:b/>
          <w:noProof/>
          <w:sz w:val="24"/>
          <w:szCs w:val="24"/>
          <w:lang w:eastAsia="ru-RU"/>
        </w:rPr>
        <w:lastRenderedPageBreak/>
        <w:drawing>
          <wp:inline distT="0" distB="0" distL="0" distR="0">
            <wp:extent cx="7534275" cy="4781550"/>
            <wp:effectExtent l="0" t="0" r="9525" b="0"/>
            <wp:docPr id="10" name="Рисунок 36" descr="Схема Кит2 Model (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Схема Кит2 Model (1)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534275" cy="4781550"/>
                    </a:xfrm>
                    <a:prstGeom prst="rect">
                      <a:avLst/>
                    </a:prstGeom>
                    <a:noFill/>
                    <a:ln>
                      <a:noFill/>
                    </a:ln>
                  </pic:spPr>
                </pic:pic>
              </a:graphicData>
            </a:graphic>
          </wp:inline>
        </w:drawing>
      </w:r>
    </w:p>
    <w:p w:rsidR="00223297" w:rsidRPr="00EA1804" w:rsidRDefault="00223297" w:rsidP="00EF3092">
      <w:pPr>
        <w:spacing w:after="0" w:line="240" w:lineRule="auto"/>
        <w:jc w:val="center"/>
        <w:rPr>
          <w:rFonts w:ascii="Times New Roman" w:hAnsi="Times New Roman"/>
          <w:sz w:val="28"/>
          <w:szCs w:val="28"/>
        </w:rPr>
      </w:pPr>
    </w:p>
    <w:p w:rsidR="0009128C" w:rsidRPr="00EA1804" w:rsidRDefault="003304D9" w:rsidP="00EF3092">
      <w:pPr>
        <w:spacing w:after="0" w:line="240" w:lineRule="auto"/>
        <w:jc w:val="center"/>
        <w:rPr>
          <w:rFonts w:ascii="Times New Roman" w:hAnsi="Times New Roman"/>
          <w:sz w:val="28"/>
          <w:szCs w:val="28"/>
        </w:rPr>
      </w:pPr>
      <w:r w:rsidRPr="00EA1804">
        <w:rPr>
          <w:rFonts w:ascii="Times New Roman" w:hAnsi="Times New Roman"/>
          <w:sz w:val="28"/>
          <w:szCs w:val="28"/>
        </w:rPr>
        <w:t xml:space="preserve">Рисунок 3.2 – Схема размещения основных месторождений на Южном и Китайском Алтае </w:t>
      </w:r>
    </w:p>
    <w:p w:rsidR="003304D9" w:rsidRPr="00EA1804" w:rsidRDefault="0009128C" w:rsidP="00EF3092">
      <w:pPr>
        <w:spacing w:after="0" w:line="240" w:lineRule="auto"/>
        <w:jc w:val="center"/>
        <w:rPr>
          <w:rFonts w:ascii="Times New Roman" w:hAnsi="Times New Roman"/>
          <w:sz w:val="28"/>
          <w:szCs w:val="28"/>
        </w:rPr>
      </w:pPr>
      <w:r w:rsidRPr="00EA1804">
        <w:rPr>
          <w:rFonts w:ascii="Times New Roman" w:hAnsi="Times New Roman"/>
          <w:sz w:val="28"/>
          <w:szCs w:val="28"/>
        </w:rPr>
        <w:t xml:space="preserve">Примечание – Составила Бисатова А.Е. </w:t>
      </w:r>
      <w:r w:rsidR="003304D9" w:rsidRPr="00EA1804">
        <w:rPr>
          <w:rFonts w:ascii="Times New Roman" w:hAnsi="Times New Roman"/>
          <w:sz w:val="28"/>
          <w:szCs w:val="28"/>
        </w:rPr>
        <w:t xml:space="preserve">с использованием материалов </w:t>
      </w:r>
      <w:r w:rsidR="00CA68CF" w:rsidRPr="00EA1804">
        <w:rPr>
          <w:rFonts w:ascii="Times New Roman" w:hAnsi="Times New Roman"/>
          <w:sz w:val="28"/>
          <w:szCs w:val="28"/>
        </w:rPr>
        <w:t>[17</w:t>
      </w:r>
      <w:r w:rsidRPr="00EA1804">
        <w:rPr>
          <w:rFonts w:ascii="Times New Roman" w:hAnsi="Times New Roman"/>
          <w:sz w:val="28"/>
          <w:szCs w:val="28"/>
        </w:rPr>
        <w:t>]</w:t>
      </w:r>
      <w:r w:rsidR="003304D9" w:rsidRPr="00EA1804">
        <w:rPr>
          <w:rFonts w:ascii="Times New Roman" w:hAnsi="Times New Roman"/>
          <w:sz w:val="28"/>
          <w:szCs w:val="28"/>
        </w:rPr>
        <w:t>.</w:t>
      </w:r>
    </w:p>
    <w:p w:rsidR="003304D9" w:rsidRPr="00EA1804" w:rsidRDefault="003304D9" w:rsidP="00EF3092">
      <w:pPr>
        <w:spacing w:after="0" w:line="240" w:lineRule="auto"/>
        <w:rPr>
          <w:rFonts w:ascii="Times New Roman" w:hAnsi="Times New Roman"/>
          <w:sz w:val="24"/>
          <w:szCs w:val="24"/>
        </w:rPr>
        <w:sectPr w:rsidR="003304D9" w:rsidRPr="00EA1804">
          <w:pgSz w:w="16838" w:h="11906" w:orient="landscape"/>
          <w:pgMar w:top="1701" w:right="1134" w:bottom="850" w:left="1134" w:header="708" w:footer="708" w:gutter="0"/>
          <w:cols w:space="720"/>
        </w:sectPr>
      </w:pPr>
    </w:p>
    <w:p w:rsidR="003304D9" w:rsidRPr="00EA1804" w:rsidRDefault="003304D9" w:rsidP="00EF3092">
      <w:pPr>
        <w:autoSpaceDE w:val="0"/>
        <w:autoSpaceDN w:val="0"/>
        <w:adjustRightInd w:val="0"/>
        <w:spacing w:after="0" w:line="240" w:lineRule="auto"/>
        <w:ind w:firstLine="709"/>
        <w:jc w:val="both"/>
        <w:rPr>
          <w:rFonts w:ascii="Times New Roman" w:hAnsi="Times New Roman"/>
          <w:sz w:val="24"/>
          <w:szCs w:val="24"/>
        </w:rPr>
      </w:pPr>
      <w:r w:rsidRPr="00EA1804">
        <w:rPr>
          <w:rFonts w:ascii="Times New Roman" w:hAnsi="Times New Roman"/>
          <w:sz w:val="24"/>
          <w:szCs w:val="24"/>
        </w:rPr>
        <w:lastRenderedPageBreak/>
        <w:t xml:space="preserve">Месторождения VMS-типа: 1 – Осеннее, 2 – Чекмарь, 3 – Анисимов Ключ, 4 – Стрежанское, 5 – Старковское, 7 – Ново-Лениногорское, 8 – Риддер-Сокольное, 9 – Тишинское, 11 – Верхубинское, 12 – Шемонаихинское, 13 – Орловское, 14 – Артемьевское, 15 – Николаевское, 16 – Ново-Березовское, 17 – Иртышское, 18 – Белоусовское, 19 – Малеевское, 20 – Зыряновское, 21 – Греховское, 23 – Александровское, 49 – Ашалы, 50 – Кайынбулак, 51 – Qiaxia, 52 – Тимурты, 53 – Hongdun, 54 – Talate, 55 – Kumasu, 56 – Ahsemlesayi, 57 – Daqiao, 58 – Keketale, 59 – Sharesuoke; SEDEX-тип: 24 – Никитинское, 25 – Пневское; Кируна-тип: 6 – Холзунское, 27 – Маркаколь, 68 – Менку; Besshi – </w:t>
      </w:r>
      <w:r w:rsidR="00446EAB" w:rsidRPr="00EA1804">
        <w:rPr>
          <w:rFonts w:ascii="Times New Roman" w:hAnsi="Times New Roman"/>
          <w:sz w:val="24"/>
          <w:szCs w:val="24"/>
        </w:rPr>
        <w:t>под</w:t>
      </w:r>
      <w:r w:rsidRPr="00EA1804">
        <w:rPr>
          <w:rFonts w:ascii="Times New Roman" w:hAnsi="Times New Roman"/>
          <w:sz w:val="24"/>
          <w:szCs w:val="24"/>
        </w:rPr>
        <w:t>тип: 30 – Когодай, 31 – Карчига; Редкометалльные мест-я</w:t>
      </w:r>
      <w:r w:rsidRPr="00EA1804">
        <w:rPr>
          <w:rFonts w:ascii="Times New Roman" w:hAnsi="Times New Roman"/>
          <w:color w:val="000000"/>
          <w:sz w:val="24"/>
          <w:szCs w:val="24"/>
        </w:rPr>
        <w:t xml:space="preserve">: 22 – Алаха, 32 – Карасу, 33 – Чердояк, 34 – Палатцы, 35 – Белогорское, 36 – Юбилейное, 37 – Бакенное, 38 – Ново-Ахмировское, 39 – Медведка, 40 – Ахметкино; </w:t>
      </w:r>
      <w:r w:rsidRPr="00EA1804">
        <w:rPr>
          <w:rFonts w:ascii="Times New Roman" w:hAnsi="Times New Roman"/>
          <w:sz w:val="24"/>
          <w:szCs w:val="24"/>
        </w:rPr>
        <w:t xml:space="preserve">Месторождения орогенного золота: 10 – Секисовское, 26 – Маймыр, 28 – Манка, 29 – Маралиха, 41 – Большевик, 42 – Бакырчик, 43 – Сенташ, 44 – Кулуджун, 45 – Джумба, 46 – Балажал, 47 – Даубай, 48 – Чанг, 60 – Долоносай, </w:t>
      </w:r>
      <w:r w:rsidRPr="00EA1804">
        <w:rPr>
          <w:rFonts w:ascii="Times New Roman" w:hAnsi="Times New Roman"/>
          <w:color w:val="000000"/>
          <w:sz w:val="24"/>
          <w:szCs w:val="24"/>
        </w:rPr>
        <w:t xml:space="preserve">61 – </w:t>
      </w:r>
      <w:r w:rsidRPr="00EA1804">
        <w:rPr>
          <w:rFonts w:ascii="Times New Roman" w:hAnsi="Times New Roman"/>
          <w:sz w:val="24"/>
          <w:szCs w:val="24"/>
        </w:rPr>
        <w:t xml:space="preserve">Qiaoxiahala, 62 – Saidu, 63 – Samusuongbulake, 64 – Sarekuobu, 65 – Hongshanzui, 66 – Aketishikan, 67 – Akexike, 69 – Shaerbulake, 72 – Aketasi, 73 – Laoshankou, 76 – Xileketashihakasu; Скарновые </w:t>
      </w:r>
      <w:r w:rsidRPr="00EA1804">
        <w:rPr>
          <w:rFonts w:ascii="Times New Roman" w:hAnsi="Times New Roman"/>
          <w:sz w:val="24"/>
          <w:szCs w:val="24"/>
          <w:lang w:val="en-US"/>
        </w:rPr>
        <w:t>Cu</w:t>
      </w:r>
      <w:r w:rsidRPr="00EA1804">
        <w:rPr>
          <w:rFonts w:ascii="Times New Roman" w:hAnsi="Times New Roman"/>
          <w:sz w:val="24"/>
          <w:szCs w:val="24"/>
        </w:rPr>
        <w:t>-</w:t>
      </w:r>
      <w:r w:rsidRPr="00EA1804">
        <w:rPr>
          <w:rFonts w:ascii="Times New Roman" w:hAnsi="Times New Roman"/>
          <w:sz w:val="24"/>
          <w:szCs w:val="24"/>
          <w:lang w:val="en-US"/>
        </w:rPr>
        <w:t>Mo</w:t>
      </w:r>
      <w:r w:rsidRPr="00EA1804">
        <w:rPr>
          <w:rFonts w:ascii="Times New Roman" w:hAnsi="Times New Roman"/>
          <w:sz w:val="24"/>
          <w:szCs w:val="24"/>
        </w:rPr>
        <w:t>: 70 – Suoerkuduke; Магматические Cu-Ni: 71 – Харатунга (Колотонк); Порфировые месторождения меди: 75 – Tuosibasitao, 74 – Yulekenhalasu.</w:t>
      </w:r>
    </w:p>
    <w:p w:rsidR="003304D9" w:rsidRPr="00EA1804" w:rsidRDefault="003304D9" w:rsidP="00D00442">
      <w:pPr>
        <w:spacing w:after="0" w:line="240" w:lineRule="auto"/>
        <w:ind w:firstLine="709"/>
        <w:jc w:val="both"/>
        <w:rPr>
          <w:rFonts w:ascii="Times New Roman" w:hAnsi="Times New Roman"/>
          <w:sz w:val="28"/>
          <w:szCs w:val="28"/>
        </w:rPr>
      </w:pPr>
    </w:p>
    <w:p w:rsidR="009E152A" w:rsidRPr="00EA1804" w:rsidRDefault="00833BA3" w:rsidP="00D00442">
      <w:pPr>
        <w:pStyle w:val="2"/>
      </w:pPr>
      <w:bookmarkStart w:id="16" w:name="_Toc88823528"/>
      <w:r w:rsidRPr="00EA1804">
        <w:t>3.2</w:t>
      </w:r>
      <w:r w:rsidR="0079043F" w:rsidRPr="00EA1804">
        <w:t xml:space="preserve"> </w:t>
      </w:r>
      <w:r w:rsidR="001C0744" w:rsidRPr="00EA1804">
        <w:t>Медноколчеданные месторождения</w:t>
      </w:r>
      <w:bookmarkEnd w:id="16"/>
    </w:p>
    <w:p w:rsidR="00E93334" w:rsidRPr="00EA1804" w:rsidRDefault="00E93334" w:rsidP="00D00442">
      <w:pPr>
        <w:spacing w:after="0" w:line="240" w:lineRule="auto"/>
        <w:rPr>
          <w:lang w:val="x-none"/>
        </w:rPr>
      </w:pPr>
    </w:p>
    <w:p w:rsidR="00E93334" w:rsidRPr="00EA1804" w:rsidRDefault="00E93334" w:rsidP="00284419">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Расположены в Иртышской зоне смятия в пределах Курчум-Кальджирского блока (Карчига, Когодай, Лотошное и др.), </w:t>
      </w:r>
      <w:r w:rsidR="00EF64EA" w:rsidRPr="00EA1804">
        <w:rPr>
          <w:rFonts w:ascii="Times New Roman" w:hAnsi="Times New Roman"/>
          <w:sz w:val="28"/>
          <w:szCs w:val="28"/>
        </w:rPr>
        <w:t>рисунок</w:t>
      </w:r>
      <w:r w:rsidRPr="00EA1804">
        <w:rPr>
          <w:rFonts w:ascii="Times New Roman" w:hAnsi="Times New Roman"/>
          <w:sz w:val="28"/>
          <w:szCs w:val="28"/>
        </w:rPr>
        <w:t xml:space="preserve"> 2.2</w:t>
      </w:r>
      <w:r w:rsidR="00EF64EA" w:rsidRPr="00EA1804">
        <w:rPr>
          <w:rFonts w:ascii="Times New Roman" w:hAnsi="Times New Roman"/>
          <w:sz w:val="28"/>
          <w:szCs w:val="28"/>
        </w:rPr>
        <w:t>.</w:t>
      </w: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Рудовмещающими являются породы амфиболито-гнейсовой формации (</w:t>
      </w:r>
      <w:r w:rsidRPr="00EA1804">
        <w:rPr>
          <w:rFonts w:ascii="Times New Roman" w:hAnsi="Times New Roman"/>
          <w:sz w:val="28"/>
          <w:szCs w:val="28"/>
          <w:lang w:val="en-US"/>
        </w:rPr>
        <w:t>PR</w:t>
      </w:r>
      <w:r w:rsidRPr="00EA1804">
        <w:rPr>
          <w:rFonts w:ascii="Times New Roman" w:hAnsi="Times New Roman"/>
          <w:sz w:val="28"/>
          <w:szCs w:val="28"/>
          <w:vertAlign w:val="subscript"/>
        </w:rPr>
        <w:t>1</w:t>
      </w:r>
      <w:r w:rsidRPr="00EA1804">
        <w:rPr>
          <w:rFonts w:ascii="Times New Roman" w:hAnsi="Times New Roman"/>
          <w:sz w:val="28"/>
          <w:szCs w:val="28"/>
        </w:rPr>
        <w:t xml:space="preserve">?), подвергшиеся динамометаморфическим и гидротермально-метасоматическим преобразованиям. </w:t>
      </w: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Месторождение </w:t>
      </w:r>
      <w:r w:rsidRPr="00EA1804">
        <w:rPr>
          <w:rFonts w:ascii="Times New Roman" w:hAnsi="Times New Roman"/>
          <w:i/>
          <w:sz w:val="28"/>
          <w:szCs w:val="28"/>
        </w:rPr>
        <w:t>Карчига</w:t>
      </w:r>
      <w:r w:rsidRPr="00EA1804">
        <w:rPr>
          <w:rFonts w:ascii="Times New Roman" w:hAnsi="Times New Roman"/>
          <w:sz w:val="28"/>
          <w:szCs w:val="28"/>
        </w:rPr>
        <w:t xml:space="preserve"> медноколчеданного типа разрабатывалось в древности, а изучение его начало</w:t>
      </w:r>
      <w:r w:rsidR="00284419" w:rsidRPr="00EA1804">
        <w:rPr>
          <w:rFonts w:ascii="Times New Roman" w:hAnsi="Times New Roman"/>
          <w:sz w:val="28"/>
          <w:szCs w:val="28"/>
        </w:rPr>
        <w:t xml:space="preserve">сь в 1913 г. (Г.Г. Кель и др.), </w:t>
      </w:r>
      <w:r w:rsidRPr="00EA1804">
        <w:rPr>
          <w:rFonts w:ascii="Times New Roman" w:hAnsi="Times New Roman"/>
          <w:sz w:val="28"/>
          <w:szCs w:val="28"/>
        </w:rPr>
        <w:t xml:space="preserve">в дальнейшем работы выполняли многие геологи (Д.М. Шилин, Е.Н. Шапошников, А.А. Иванова, Н.В. Полянский, А.Н. Дербас, А.А. Шатобин и др.). Относится к Besshi-типу </w:t>
      </w:r>
      <w:r w:rsidR="0064469E" w:rsidRPr="00EA1804">
        <w:rPr>
          <w:rFonts w:ascii="Times New Roman" w:hAnsi="Times New Roman"/>
          <w:sz w:val="28"/>
          <w:szCs w:val="28"/>
        </w:rPr>
        <w:t>(таблица</w:t>
      </w:r>
      <w:r w:rsidRPr="00EA1804">
        <w:rPr>
          <w:rFonts w:ascii="Times New Roman" w:hAnsi="Times New Roman"/>
          <w:sz w:val="28"/>
          <w:szCs w:val="28"/>
        </w:rPr>
        <w:t xml:space="preserve"> 3.1).</w:t>
      </w: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Вмещающие породы представлены слюдисто-плагиоклазовыми, слюдисто-кордиерит-плагиоклазовыми, амфибол-слюдисто-плагиоклазовыми гнейсами и амфиболитами раннепротерозойского возраста. Выделяются две рудные залежи (Основная и Восточная) и небольшие рудные тела, избирательно приуроченные к амфиболитам (рис</w:t>
      </w:r>
      <w:r w:rsidR="0064469E" w:rsidRPr="00EA1804">
        <w:rPr>
          <w:rFonts w:ascii="Times New Roman" w:hAnsi="Times New Roman"/>
          <w:sz w:val="28"/>
          <w:szCs w:val="28"/>
        </w:rPr>
        <w:t>унок 3.3</w:t>
      </w:r>
      <w:r w:rsidRPr="00EA1804">
        <w:rPr>
          <w:rFonts w:ascii="Times New Roman" w:hAnsi="Times New Roman"/>
          <w:sz w:val="28"/>
          <w:szCs w:val="28"/>
        </w:rPr>
        <w:t>).</w:t>
      </w:r>
    </w:p>
    <w:p w:rsidR="00E93334" w:rsidRPr="00EA1804" w:rsidRDefault="00E93334" w:rsidP="00EF3092">
      <w:pPr>
        <w:spacing w:after="0" w:line="240" w:lineRule="auto"/>
        <w:ind w:firstLine="709"/>
        <w:jc w:val="both"/>
        <w:rPr>
          <w:rFonts w:ascii="Times New Roman" w:hAnsi="Times New Roman"/>
          <w:sz w:val="28"/>
          <w:szCs w:val="28"/>
        </w:rPr>
      </w:pPr>
    </w:p>
    <w:p w:rsidR="00E93334" w:rsidRPr="00EA1804" w:rsidRDefault="00D2195F" w:rsidP="00EF3092">
      <w:pPr>
        <w:spacing w:after="0" w:line="240" w:lineRule="auto"/>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6238875" cy="3105150"/>
            <wp:effectExtent l="0" t="0" r="9525" b="0"/>
            <wp:docPr id="11" name="Рисунок 52" descr="Карчига Model (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Карчига Model (1)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38875" cy="3105150"/>
                    </a:xfrm>
                    <a:prstGeom prst="rect">
                      <a:avLst/>
                    </a:prstGeom>
                    <a:noFill/>
                    <a:ln>
                      <a:noFill/>
                    </a:ln>
                  </pic:spPr>
                </pic:pic>
              </a:graphicData>
            </a:graphic>
          </wp:inline>
        </w:drawing>
      </w:r>
    </w:p>
    <w:p w:rsidR="00E93334" w:rsidRPr="00EA1804" w:rsidRDefault="00E93334" w:rsidP="00EF3092">
      <w:pPr>
        <w:spacing w:after="0" w:line="240" w:lineRule="auto"/>
        <w:ind w:firstLine="709"/>
        <w:jc w:val="both"/>
        <w:rPr>
          <w:rFonts w:ascii="Times New Roman" w:hAnsi="Times New Roman"/>
          <w:sz w:val="28"/>
          <w:szCs w:val="28"/>
        </w:rPr>
      </w:pPr>
    </w:p>
    <w:p w:rsidR="00E93334" w:rsidRPr="00EA1804" w:rsidRDefault="00E93334" w:rsidP="00EF3092">
      <w:pPr>
        <w:spacing w:after="0" w:line="240" w:lineRule="auto"/>
        <w:ind w:firstLine="709"/>
        <w:jc w:val="center"/>
        <w:rPr>
          <w:rFonts w:ascii="Times New Roman" w:hAnsi="Times New Roman"/>
          <w:sz w:val="24"/>
          <w:szCs w:val="24"/>
        </w:rPr>
      </w:pPr>
      <w:r w:rsidRPr="00EA1804">
        <w:rPr>
          <w:rFonts w:ascii="Times New Roman" w:hAnsi="Times New Roman"/>
          <w:sz w:val="24"/>
          <w:szCs w:val="24"/>
        </w:rPr>
        <w:t>1 – амфиболиты; 2 – кварц-полевошпат-баритовые сланцы (а-на плане, б-на разрезе); 3 – прожилково-вкрапленные руды; 4 – халькопирит-пирротиновые сплошные руды; 5 – слюдяно-кварцевые породы; 6 – вкрапленность пирита и халькопирита; 7 – (а-проекция рудных тел на поверхность, б-некоторые разломы).</w:t>
      </w:r>
    </w:p>
    <w:p w:rsidR="004A6359" w:rsidRPr="00EA1804" w:rsidRDefault="004A6359" w:rsidP="00EF3092">
      <w:pPr>
        <w:spacing w:after="0" w:line="240" w:lineRule="auto"/>
        <w:ind w:firstLine="709"/>
        <w:jc w:val="center"/>
        <w:rPr>
          <w:rFonts w:ascii="Times New Roman" w:hAnsi="Times New Roman"/>
          <w:sz w:val="28"/>
          <w:szCs w:val="28"/>
        </w:rPr>
      </w:pPr>
    </w:p>
    <w:p w:rsidR="00E93334" w:rsidRPr="00EA1804" w:rsidRDefault="00E93334" w:rsidP="00EF3092">
      <w:pPr>
        <w:spacing w:after="0" w:line="240" w:lineRule="auto"/>
        <w:ind w:firstLine="709"/>
        <w:jc w:val="center"/>
        <w:rPr>
          <w:rFonts w:ascii="Times New Roman" w:hAnsi="Times New Roman"/>
          <w:sz w:val="28"/>
          <w:szCs w:val="28"/>
        </w:rPr>
      </w:pPr>
      <w:r w:rsidRPr="00EA1804">
        <w:rPr>
          <w:rFonts w:ascii="Times New Roman" w:hAnsi="Times New Roman"/>
          <w:sz w:val="28"/>
          <w:szCs w:val="28"/>
        </w:rPr>
        <w:t>Рисунок 3.3 – Схема строения месторождения Карчига</w:t>
      </w:r>
      <w:r w:rsidR="001909E0" w:rsidRPr="00EA1804">
        <w:rPr>
          <w:rFonts w:ascii="Times New Roman" w:hAnsi="Times New Roman"/>
          <w:sz w:val="28"/>
          <w:szCs w:val="28"/>
        </w:rPr>
        <w:t xml:space="preserve"> (а) и схематический разрез (б). Выполнена</w:t>
      </w:r>
      <w:r w:rsidR="00C86902" w:rsidRPr="00EA1804">
        <w:rPr>
          <w:rFonts w:ascii="Times New Roman" w:hAnsi="Times New Roman"/>
          <w:sz w:val="28"/>
          <w:szCs w:val="28"/>
        </w:rPr>
        <w:t xml:space="preserve"> </w:t>
      </w:r>
      <w:r w:rsidRPr="00EA1804">
        <w:rPr>
          <w:rFonts w:ascii="Times New Roman" w:hAnsi="Times New Roman"/>
          <w:sz w:val="28"/>
          <w:szCs w:val="28"/>
        </w:rPr>
        <w:t>по материалам А.</w:t>
      </w:r>
      <w:r w:rsidR="00A3570A" w:rsidRPr="00EA1804">
        <w:rPr>
          <w:rFonts w:ascii="Times New Roman" w:hAnsi="Times New Roman"/>
          <w:sz w:val="28"/>
          <w:szCs w:val="28"/>
        </w:rPr>
        <w:t>Н. Дербаса, А.А. Шатобина и др</w:t>
      </w:r>
      <w:r w:rsidRPr="00EA1804">
        <w:rPr>
          <w:rFonts w:ascii="Times New Roman" w:hAnsi="Times New Roman"/>
          <w:sz w:val="28"/>
          <w:szCs w:val="28"/>
        </w:rPr>
        <w:t>.</w:t>
      </w:r>
    </w:p>
    <w:p w:rsidR="00E93334" w:rsidRPr="00EA1804" w:rsidRDefault="00E93334" w:rsidP="00EF3092">
      <w:pPr>
        <w:spacing w:after="0" w:line="240" w:lineRule="auto"/>
        <w:ind w:firstLine="709"/>
        <w:jc w:val="both"/>
        <w:rPr>
          <w:rFonts w:ascii="Times New Roman" w:hAnsi="Times New Roman"/>
          <w:sz w:val="28"/>
          <w:szCs w:val="28"/>
        </w:rPr>
      </w:pP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Форма рудных тел линзовидная и пластообразная, согласная с вмещающими породами. Основная рудная залежь (длиной 1300 м при мощности 3 м) прослежена на глубину 250 м, а Восточная (длиной 750 м и средней мощности 5 м) по падению изучена на 300 м. Преобладают вкрапленные медноколчеданные руды, реже сплошные. Главные рудные минералы – пирротин, пирит и халькопирит, к второстепенным относятся сфалерит, магнетит, редко встречаются марказит, галенит, кубанит, пентландит. Нерудные минералы</w:t>
      </w:r>
      <w:r w:rsidR="004378C7" w:rsidRPr="00EA1804">
        <w:rPr>
          <w:rFonts w:ascii="Times New Roman" w:hAnsi="Times New Roman"/>
          <w:sz w:val="28"/>
          <w:szCs w:val="28"/>
        </w:rPr>
        <w:t xml:space="preserve"> – </w:t>
      </w:r>
      <w:r w:rsidRPr="00EA1804">
        <w:rPr>
          <w:rFonts w:ascii="Times New Roman" w:hAnsi="Times New Roman"/>
          <w:sz w:val="28"/>
          <w:szCs w:val="28"/>
        </w:rPr>
        <w:t xml:space="preserve">слюды, кварц, альбит, хлорит, барит, карбонат и др. Основные полезные компоненты – </w:t>
      </w:r>
      <w:r w:rsidRPr="00EA1804">
        <w:rPr>
          <w:rFonts w:ascii="Times New Roman" w:hAnsi="Times New Roman"/>
          <w:sz w:val="28"/>
          <w:szCs w:val="28"/>
          <w:lang w:val="en-US"/>
        </w:rPr>
        <w:t>Cu</w:t>
      </w:r>
      <w:r w:rsidRPr="00EA1804">
        <w:rPr>
          <w:rFonts w:ascii="Times New Roman" w:hAnsi="Times New Roman"/>
          <w:sz w:val="28"/>
          <w:szCs w:val="28"/>
        </w:rPr>
        <w:t xml:space="preserve">, </w:t>
      </w:r>
      <w:r w:rsidRPr="00EA1804">
        <w:rPr>
          <w:rFonts w:ascii="Times New Roman" w:hAnsi="Times New Roman"/>
          <w:sz w:val="28"/>
          <w:szCs w:val="28"/>
          <w:lang w:val="en-US"/>
        </w:rPr>
        <w:t>Au</w:t>
      </w:r>
      <w:r w:rsidRPr="00EA1804">
        <w:rPr>
          <w:rFonts w:ascii="Times New Roman" w:hAnsi="Times New Roman"/>
          <w:sz w:val="28"/>
          <w:szCs w:val="28"/>
        </w:rPr>
        <w:t xml:space="preserve"> (</w:t>
      </w:r>
      <w:r w:rsidRPr="00EA1804">
        <w:rPr>
          <w:rFonts w:ascii="Times New Roman" w:hAnsi="Times New Roman"/>
          <w:sz w:val="28"/>
          <w:szCs w:val="28"/>
          <w:lang w:val="en-US"/>
        </w:rPr>
        <w:t>Zn</w:t>
      </w:r>
      <w:r w:rsidRPr="00EA1804">
        <w:rPr>
          <w:rFonts w:ascii="Times New Roman" w:hAnsi="Times New Roman"/>
          <w:sz w:val="28"/>
          <w:szCs w:val="28"/>
        </w:rPr>
        <w:t xml:space="preserve">), сопутствующими являются </w:t>
      </w:r>
      <w:r w:rsidRPr="00EA1804">
        <w:rPr>
          <w:rFonts w:ascii="Times New Roman" w:hAnsi="Times New Roman"/>
          <w:sz w:val="28"/>
          <w:szCs w:val="28"/>
          <w:lang w:val="en-US"/>
        </w:rPr>
        <w:t>Ag</w:t>
      </w:r>
      <w:r w:rsidRPr="00EA1804">
        <w:rPr>
          <w:rFonts w:ascii="Times New Roman" w:hAnsi="Times New Roman"/>
          <w:sz w:val="28"/>
          <w:szCs w:val="28"/>
        </w:rPr>
        <w:t xml:space="preserve">, </w:t>
      </w:r>
      <w:r w:rsidRPr="00EA1804">
        <w:rPr>
          <w:rFonts w:ascii="Times New Roman" w:hAnsi="Times New Roman"/>
          <w:sz w:val="28"/>
          <w:szCs w:val="28"/>
          <w:lang w:val="en-US"/>
        </w:rPr>
        <w:t>Co</w:t>
      </w:r>
      <w:r w:rsidRPr="00EA1804">
        <w:rPr>
          <w:rFonts w:ascii="Times New Roman" w:hAnsi="Times New Roman"/>
          <w:sz w:val="28"/>
          <w:szCs w:val="28"/>
        </w:rPr>
        <w:t xml:space="preserve">, </w:t>
      </w:r>
      <w:r w:rsidRPr="00EA1804">
        <w:rPr>
          <w:rFonts w:ascii="Times New Roman" w:hAnsi="Times New Roman"/>
          <w:sz w:val="28"/>
          <w:szCs w:val="28"/>
          <w:lang w:val="en-US"/>
        </w:rPr>
        <w:t>Cd</w:t>
      </w:r>
      <w:r w:rsidRPr="00EA1804">
        <w:rPr>
          <w:rFonts w:ascii="Times New Roman" w:hAnsi="Times New Roman"/>
          <w:sz w:val="28"/>
          <w:szCs w:val="28"/>
        </w:rPr>
        <w:t xml:space="preserve">, </w:t>
      </w:r>
      <w:r w:rsidRPr="00EA1804">
        <w:rPr>
          <w:rFonts w:ascii="Times New Roman" w:hAnsi="Times New Roman"/>
          <w:sz w:val="28"/>
          <w:szCs w:val="28"/>
          <w:lang w:val="en-US"/>
        </w:rPr>
        <w:t>Mo</w:t>
      </w:r>
      <w:r w:rsidRPr="00EA1804">
        <w:rPr>
          <w:rFonts w:ascii="Times New Roman" w:hAnsi="Times New Roman"/>
          <w:sz w:val="28"/>
          <w:szCs w:val="28"/>
        </w:rPr>
        <w:t xml:space="preserve">. Среднее содержание </w:t>
      </w:r>
      <w:r w:rsidRPr="00EA1804">
        <w:rPr>
          <w:rFonts w:ascii="Times New Roman" w:hAnsi="Times New Roman"/>
          <w:sz w:val="28"/>
          <w:szCs w:val="28"/>
          <w:lang w:val="en-US"/>
        </w:rPr>
        <w:t>Cu</w:t>
      </w:r>
      <w:r w:rsidR="00D2075F" w:rsidRPr="00EA1804">
        <w:rPr>
          <w:rFonts w:ascii="Times New Roman" w:hAnsi="Times New Roman"/>
          <w:sz w:val="28"/>
          <w:szCs w:val="28"/>
        </w:rPr>
        <w:t xml:space="preserve"> – 2.</w:t>
      </w:r>
      <w:r w:rsidRPr="00EA1804">
        <w:rPr>
          <w:rFonts w:ascii="Times New Roman" w:hAnsi="Times New Roman"/>
          <w:sz w:val="28"/>
          <w:szCs w:val="28"/>
        </w:rPr>
        <w:t xml:space="preserve">84%, </w:t>
      </w:r>
      <w:r w:rsidRPr="00EA1804">
        <w:rPr>
          <w:rFonts w:ascii="Times New Roman" w:hAnsi="Times New Roman"/>
          <w:sz w:val="28"/>
          <w:szCs w:val="28"/>
          <w:lang w:val="en-US"/>
        </w:rPr>
        <w:t>Zn</w:t>
      </w:r>
      <w:r w:rsidR="00D2075F" w:rsidRPr="00EA1804">
        <w:rPr>
          <w:rFonts w:ascii="Times New Roman" w:hAnsi="Times New Roman"/>
          <w:sz w:val="28"/>
          <w:szCs w:val="28"/>
        </w:rPr>
        <w:t xml:space="preserve"> (0.</w:t>
      </w:r>
      <w:r w:rsidRPr="00EA1804">
        <w:rPr>
          <w:rFonts w:ascii="Times New Roman" w:hAnsi="Times New Roman"/>
          <w:sz w:val="28"/>
          <w:szCs w:val="28"/>
        </w:rPr>
        <w:t xml:space="preserve">54), </w:t>
      </w:r>
      <w:r w:rsidRPr="00EA1804">
        <w:rPr>
          <w:rFonts w:ascii="Times New Roman" w:hAnsi="Times New Roman"/>
          <w:sz w:val="28"/>
          <w:szCs w:val="28"/>
          <w:lang w:val="en-US"/>
        </w:rPr>
        <w:t>Au</w:t>
      </w:r>
      <w:r w:rsidR="00D2075F" w:rsidRPr="00EA1804">
        <w:rPr>
          <w:rFonts w:ascii="Times New Roman" w:hAnsi="Times New Roman"/>
          <w:sz w:val="28"/>
          <w:szCs w:val="28"/>
        </w:rPr>
        <w:t xml:space="preserve"> – 0.</w:t>
      </w:r>
      <w:r w:rsidRPr="00EA1804">
        <w:rPr>
          <w:rFonts w:ascii="Times New Roman" w:hAnsi="Times New Roman"/>
          <w:sz w:val="28"/>
          <w:szCs w:val="28"/>
        </w:rPr>
        <w:t xml:space="preserve">76 г/т и </w:t>
      </w:r>
      <w:r w:rsidRPr="00EA1804">
        <w:rPr>
          <w:rFonts w:ascii="Times New Roman" w:hAnsi="Times New Roman"/>
          <w:sz w:val="28"/>
          <w:szCs w:val="28"/>
          <w:lang w:val="en-US"/>
        </w:rPr>
        <w:t>Ag</w:t>
      </w:r>
      <w:r w:rsidR="00D2075F" w:rsidRPr="00EA1804">
        <w:rPr>
          <w:rFonts w:ascii="Times New Roman" w:hAnsi="Times New Roman"/>
          <w:sz w:val="28"/>
          <w:szCs w:val="28"/>
        </w:rPr>
        <w:t xml:space="preserve"> – 9.</w:t>
      </w:r>
      <w:r w:rsidRPr="00EA1804">
        <w:rPr>
          <w:rFonts w:ascii="Times New Roman" w:hAnsi="Times New Roman"/>
          <w:sz w:val="28"/>
          <w:szCs w:val="28"/>
        </w:rPr>
        <w:t xml:space="preserve">59 г/т. Прогнозные ресурсы (тыс.т.): </w:t>
      </w:r>
      <w:r w:rsidRPr="00EA1804">
        <w:rPr>
          <w:rFonts w:ascii="Times New Roman" w:hAnsi="Times New Roman"/>
          <w:sz w:val="28"/>
          <w:szCs w:val="28"/>
          <w:lang w:val="en-US"/>
        </w:rPr>
        <w:t>Cu</w:t>
      </w:r>
      <w:r w:rsidR="00D2075F" w:rsidRPr="00EA1804">
        <w:rPr>
          <w:rFonts w:ascii="Times New Roman" w:hAnsi="Times New Roman"/>
          <w:sz w:val="28"/>
          <w:szCs w:val="28"/>
        </w:rPr>
        <w:t>-135.</w:t>
      </w:r>
      <w:r w:rsidRPr="00EA1804">
        <w:rPr>
          <w:rFonts w:ascii="Times New Roman" w:hAnsi="Times New Roman"/>
          <w:sz w:val="28"/>
          <w:szCs w:val="28"/>
        </w:rPr>
        <w:t xml:space="preserve">1; </w:t>
      </w:r>
      <w:r w:rsidRPr="00EA1804">
        <w:rPr>
          <w:rFonts w:ascii="Times New Roman" w:hAnsi="Times New Roman"/>
          <w:sz w:val="28"/>
          <w:szCs w:val="28"/>
          <w:lang w:val="en-US"/>
        </w:rPr>
        <w:t>Zn</w:t>
      </w:r>
      <w:r w:rsidR="00D2075F" w:rsidRPr="00EA1804">
        <w:rPr>
          <w:rFonts w:ascii="Times New Roman" w:hAnsi="Times New Roman"/>
          <w:sz w:val="28"/>
          <w:szCs w:val="28"/>
        </w:rPr>
        <w:t>-25.</w:t>
      </w:r>
      <w:r w:rsidRPr="00EA1804">
        <w:rPr>
          <w:rFonts w:ascii="Times New Roman" w:hAnsi="Times New Roman"/>
          <w:sz w:val="28"/>
          <w:szCs w:val="28"/>
        </w:rPr>
        <w:t xml:space="preserve">7 (НТС МД «Востказнедра»). </w:t>
      </w: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Генезис месторождения длительное время оставался дискуссионным. По Д.М. Шилину и др., 1943 г., оруденение связывалось с габброидным массивом Бес-Бугу и контролировалось разрывными структурами. Этих взглядов придерживался А.Н. Дербас </w:t>
      </w:r>
      <w:r w:rsidR="002559AA" w:rsidRPr="00EA1804">
        <w:rPr>
          <w:rFonts w:ascii="Times New Roman" w:hAnsi="Times New Roman"/>
          <w:sz w:val="28"/>
          <w:szCs w:val="28"/>
        </w:rPr>
        <w:t xml:space="preserve">(1956 г.). Другие исследователи, </w:t>
      </w:r>
      <w:r w:rsidRPr="00EA1804">
        <w:rPr>
          <w:rFonts w:ascii="Times New Roman" w:hAnsi="Times New Roman"/>
          <w:sz w:val="28"/>
          <w:szCs w:val="28"/>
        </w:rPr>
        <w:t xml:space="preserve">это месторождение рассматривали в виде корневой части медной рудной колонны колчеданного медно-полиметаллического оруденения Рудного Алтая, генетически связанного с позднепалеозойским комплексом малых </w:t>
      </w:r>
      <w:r w:rsidRPr="00EA1804">
        <w:rPr>
          <w:rFonts w:ascii="Times New Roman" w:hAnsi="Times New Roman"/>
          <w:sz w:val="28"/>
          <w:szCs w:val="28"/>
        </w:rPr>
        <w:lastRenderedPageBreak/>
        <w:t xml:space="preserve">интрузий (П.Ф. Иванкин, 1961 г.) или с прииртышской интрузивной серией (Г.В. Назаров, 1982 г.). В работе Большой Алтай </w:t>
      </w:r>
      <w:r w:rsidRPr="00EA1804">
        <w:rPr>
          <w:rFonts w:ascii="Times New Roman" w:hAnsi="Times New Roman"/>
          <w:i/>
          <w:sz w:val="28"/>
          <w:szCs w:val="28"/>
        </w:rPr>
        <w:t>Карчига</w:t>
      </w:r>
      <w:r w:rsidRPr="00EA1804">
        <w:rPr>
          <w:rFonts w:ascii="Times New Roman" w:hAnsi="Times New Roman"/>
          <w:sz w:val="28"/>
          <w:szCs w:val="28"/>
        </w:rPr>
        <w:t xml:space="preserve"> относится к общему рудноалтайскому типу медно-колчеданных месторождений, подверженных метаморфическим преобразованиям [</w:t>
      </w:r>
      <w:r w:rsidR="00652821" w:rsidRPr="00EA1804">
        <w:rPr>
          <w:rFonts w:ascii="Times New Roman" w:hAnsi="Times New Roman"/>
          <w:sz w:val="28"/>
          <w:szCs w:val="28"/>
        </w:rPr>
        <w:t>2,3</w:t>
      </w:r>
      <w:r w:rsidRPr="00EA1804">
        <w:rPr>
          <w:rFonts w:ascii="Times New Roman" w:hAnsi="Times New Roman"/>
          <w:sz w:val="28"/>
          <w:szCs w:val="28"/>
        </w:rPr>
        <w:t>]. Позднее Н.В. Полянский на основании согласного залегания рудных залежей с пачкой переслаивания гнейсов и амфиболитов, одинаковой степенью метаморфизованности медно-колчеданных руд и вмещающих пород сделал вывод о синхронности рудообразования и формирования вулканогенно-осадочных отложений с последующими наложившимися метаморфическими процессами [</w:t>
      </w:r>
      <w:r w:rsidR="00652821" w:rsidRPr="00EA1804">
        <w:rPr>
          <w:rFonts w:ascii="Times New Roman" w:hAnsi="Times New Roman"/>
          <w:sz w:val="28"/>
          <w:szCs w:val="28"/>
        </w:rPr>
        <w:t>7</w:t>
      </w:r>
      <w:r w:rsidRPr="00EA1804">
        <w:rPr>
          <w:rFonts w:ascii="Times New Roman" w:hAnsi="Times New Roman"/>
          <w:sz w:val="28"/>
          <w:szCs w:val="28"/>
        </w:rPr>
        <w:t>].</w:t>
      </w: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В работе К.В. Лобанова </w:t>
      </w:r>
      <w:r w:rsidR="005324E1" w:rsidRPr="00EA1804">
        <w:rPr>
          <w:rFonts w:ascii="Times New Roman" w:hAnsi="Times New Roman"/>
          <w:sz w:val="28"/>
          <w:szCs w:val="28"/>
        </w:rPr>
        <w:t>[52</w:t>
      </w:r>
      <w:r w:rsidR="00472325" w:rsidRPr="00EA1804">
        <w:rPr>
          <w:rFonts w:ascii="Times New Roman" w:hAnsi="Times New Roman"/>
          <w:sz w:val="28"/>
          <w:szCs w:val="28"/>
        </w:rPr>
        <w:t xml:space="preserve">] </w:t>
      </w:r>
      <w:r w:rsidRPr="00EA1804">
        <w:rPr>
          <w:rFonts w:ascii="Times New Roman" w:hAnsi="Times New Roman"/>
          <w:sz w:val="28"/>
          <w:szCs w:val="28"/>
        </w:rPr>
        <w:t>также отмечается вулканогенно-осадочная природа руд Карчигинского месторождения, образовавшихся в рифтовых океанических структурах, заполненных рыхлыми отложениями</w:t>
      </w:r>
      <w:r w:rsidR="00472325" w:rsidRPr="00EA1804">
        <w:rPr>
          <w:rFonts w:ascii="Times New Roman" w:hAnsi="Times New Roman"/>
          <w:sz w:val="28"/>
          <w:szCs w:val="28"/>
        </w:rPr>
        <w:t>.</w:t>
      </w:r>
      <w:r w:rsidRPr="00EA1804">
        <w:rPr>
          <w:rFonts w:ascii="Times New Roman" w:hAnsi="Times New Roman"/>
          <w:sz w:val="28"/>
          <w:szCs w:val="28"/>
        </w:rPr>
        <w:t xml:space="preserve"> Подчеркивается тесная пространственная связь оруденения с горизонтами амфиболитов </w:t>
      </w:r>
      <w:r w:rsidR="00923589" w:rsidRPr="00EA1804">
        <w:rPr>
          <w:rFonts w:ascii="Times New Roman" w:hAnsi="Times New Roman"/>
          <w:sz w:val="28"/>
          <w:szCs w:val="28"/>
        </w:rPr>
        <w:t xml:space="preserve">(рисунок </w:t>
      </w:r>
      <w:r w:rsidRPr="00EA1804">
        <w:rPr>
          <w:rFonts w:ascii="Times New Roman" w:hAnsi="Times New Roman"/>
          <w:sz w:val="28"/>
          <w:szCs w:val="28"/>
        </w:rPr>
        <w:t>3.4). Изотопный состав серы сульфидных минералов месторождения имеет положительное значение (среднее δ</w:t>
      </w:r>
      <w:r w:rsidRPr="00EA1804">
        <w:rPr>
          <w:rFonts w:ascii="Times New Roman" w:hAnsi="Times New Roman"/>
          <w:sz w:val="28"/>
          <w:szCs w:val="28"/>
          <w:vertAlign w:val="superscript"/>
        </w:rPr>
        <w:t>34</w:t>
      </w:r>
      <w:r w:rsidRPr="00EA1804">
        <w:rPr>
          <w:rFonts w:ascii="Times New Roman" w:hAnsi="Times New Roman"/>
          <w:sz w:val="28"/>
          <w:szCs w:val="28"/>
          <w:lang w:val="en-US"/>
        </w:rPr>
        <w:t>S</w:t>
      </w:r>
      <w:r w:rsidR="00923589" w:rsidRPr="00EA1804">
        <w:rPr>
          <w:rFonts w:ascii="Times New Roman" w:hAnsi="Times New Roman"/>
          <w:sz w:val="28"/>
          <w:szCs w:val="28"/>
        </w:rPr>
        <w:t>=+1.</w:t>
      </w:r>
      <w:r w:rsidRPr="00EA1804">
        <w:rPr>
          <w:rFonts w:ascii="Times New Roman" w:hAnsi="Times New Roman"/>
          <w:sz w:val="28"/>
          <w:szCs w:val="28"/>
        </w:rPr>
        <w:t xml:space="preserve">8‰), что определяет мантийный источник рудоносных </w:t>
      </w:r>
      <w:r w:rsidR="001D2EE8" w:rsidRPr="00EA1804">
        <w:rPr>
          <w:rFonts w:ascii="Times New Roman" w:hAnsi="Times New Roman"/>
          <w:sz w:val="28"/>
          <w:szCs w:val="28"/>
        </w:rPr>
        <w:t>флюидов</w:t>
      </w:r>
      <w:r w:rsidRPr="00EA1804">
        <w:rPr>
          <w:rFonts w:ascii="Times New Roman" w:hAnsi="Times New Roman"/>
          <w:sz w:val="28"/>
          <w:szCs w:val="28"/>
        </w:rPr>
        <w:t>. От колчеданно-полиметаллических месторождений Рудного Алтая Карчига отличается геодинамическими условиями образования, пространственной связью медноколчеданных руд с недифференцированными вулканитами основного состава и преимущественно медным составом оруденения. По систематике месторождение Карчига относится к вулканогенным колчед</w:t>
      </w:r>
      <w:r w:rsidR="0081681D" w:rsidRPr="00EA1804">
        <w:rPr>
          <w:rFonts w:ascii="Times New Roman" w:hAnsi="Times New Roman"/>
          <w:sz w:val="28"/>
          <w:szCs w:val="28"/>
        </w:rPr>
        <w:t>анным месторождениям Бесси-типа</w:t>
      </w:r>
      <w:r w:rsidRPr="00EA1804">
        <w:rPr>
          <w:rFonts w:ascii="Times New Roman" w:hAnsi="Times New Roman"/>
          <w:sz w:val="28"/>
          <w:szCs w:val="28"/>
        </w:rPr>
        <w:t>. Примером является месторождение Windy Craggy (Британская Колумбия) и др. По составу руды близки к медноколчеданным залежам Вавилонского месторождения [</w:t>
      </w:r>
      <w:r w:rsidR="003B7872" w:rsidRPr="00EA1804">
        <w:rPr>
          <w:rFonts w:ascii="Times New Roman" w:hAnsi="Times New Roman"/>
          <w:sz w:val="28"/>
          <w:szCs w:val="28"/>
        </w:rPr>
        <w:t>53</w:t>
      </w:r>
      <w:r w:rsidRPr="00EA1804">
        <w:rPr>
          <w:rFonts w:ascii="Times New Roman" w:hAnsi="Times New Roman"/>
          <w:sz w:val="28"/>
          <w:szCs w:val="28"/>
        </w:rPr>
        <w:t>]. В настоящее время месторождение Карчига подготавливается к разработке.</w:t>
      </w:r>
    </w:p>
    <w:p w:rsidR="00E93334" w:rsidRPr="00EA1804" w:rsidRDefault="00E93334" w:rsidP="00EF3092">
      <w:pPr>
        <w:spacing w:after="0" w:line="240" w:lineRule="auto"/>
        <w:ind w:firstLine="709"/>
        <w:jc w:val="both"/>
        <w:rPr>
          <w:rFonts w:ascii="Times New Roman" w:hAnsi="Times New Roman"/>
          <w:sz w:val="28"/>
          <w:szCs w:val="28"/>
        </w:rPr>
      </w:pPr>
    </w:p>
    <w:p w:rsidR="00E93334" w:rsidRPr="00EA1804" w:rsidRDefault="00E93334" w:rsidP="00EF3092">
      <w:pPr>
        <w:spacing w:after="0" w:line="240" w:lineRule="auto"/>
        <w:ind w:firstLine="709"/>
        <w:jc w:val="both"/>
        <w:rPr>
          <w:rFonts w:ascii="Times New Roman" w:hAnsi="Times New Roman"/>
          <w:sz w:val="28"/>
          <w:szCs w:val="28"/>
        </w:rPr>
      </w:pPr>
    </w:p>
    <w:p w:rsidR="00E93334" w:rsidRPr="00EA1804" w:rsidRDefault="00E93334" w:rsidP="00EF3092">
      <w:pPr>
        <w:spacing w:after="0" w:line="240" w:lineRule="auto"/>
        <w:jc w:val="center"/>
        <w:rPr>
          <w:rFonts w:ascii="Times New Roman" w:hAnsi="Times New Roman"/>
          <w:sz w:val="24"/>
          <w:szCs w:val="24"/>
        </w:rPr>
      </w:pPr>
    </w:p>
    <w:p w:rsidR="00E93334" w:rsidRPr="00EA1804" w:rsidRDefault="00E93334" w:rsidP="00EF3092">
      <w:pPr>
        <w:spacing w:after="0" w:line="240" w:lineRule="auto"/>
        <w:ind w:firstLine="709"/>
        <w:jc w:val="center"/>
        <w:rPr>
          <w:rFonts w:ascii="Times New Roman" w:hAnsi="Times New Roman"/>
          <w:sz w:val="24"/>
          <w:szCs w:val="24"/>
        </w:rPr>
      </w:pPr>
    </w:p>
    <w:p w:rsidR="00E93334" w:rsidRPr="00EA1804" w:rsidRDefault="00E93334" w:rsidP="00EF3092">
      <w:pPr>
        <w:spacing w:after="0" w:line="240" w:lineRule="auto"/>
        <w:ind w:firstLine="709"/>
        <w:jc w:val="both"/>
        <w:rPr>
          <w:rFonts w:ascii="Times New Roman" w:hAnsi="Times New Roman"/>
          <w:sz w:val="24"/>
          <w:szCs w:val="24"/>
        </w:rPr>
      </w:pPr>
    </w:p>
    <w:p w:rsidR="00E93334" w:rsidRPr="00EA1804" w:rsidRDefault="00D2195F" w:rsidP="00EF3092">
      <w:pPr>
        <w:spacing w:after="0" w:line="240" w:lineRule="auto"/>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4914900" cy="6638925"/>
            <wp:effectExtent l="0" t="0" r="0" b="9525"/>
            <wp:docPr id="1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914900" cy="6638925"/>
                    </a:xfrm>
                    <a:prstGeom prst="rect">
                      <a:avLst/>
                    </a:prstGeom>
                    <a:noFill/>
                    <a:ln>
                      <a:noFill/>
                    </a:ln>
                  </pic:spPr>
                </pic:pic>
              </a:graphicData>
            </a:graphic>
          </wp:inline>
        </w:drawing>
      </w:r>
    </w:p>
    <w:p w:rsidR="00E93334" w:rsidRPr="00EA1804" w:rsidRDefault="00E93334" w:rsidP="00EF3092">
      <w:pPr>
        <w:pStyle w:val="17"/>
        <w:shd w:val="clear" w:color="auto" w:fill="auto"/>
        <w:spacing w:before="0" w:line="240" w:lineRule="auto"/>
        <w:ind w:firstLine="709"/>
        <w:jc w:val="center"/>
        <w:rPr>
          <w:sz w:val="24"/>
          <w:szCs w:val="24"/>
        </w:rPr>
      </w:pPr>
    </w:p>
    <w:p w:rsidR="00E93334" w:rsidRPr="00EA1804" w:rsidRDefault="00E93334" w:rsidP="00EF3092">
      <w:pPr>
        <w:pStyle w:val="17"/>
        <w:shd w:val="clear" w:color="auto" w:fill="auto"/>
        <w:spacing w:before="0" w:line="240" w:lineRule="auto"/>
        <w:ind w:firstLine="709"/>
        <w:jc w:val="center"/>
        <w:rPr>
          <w:sz w:val="24"/>
          <w:szCs w:val="24"/>
        </w:rPr>
      </w:pPr>
      <w:r w:rsidRPr="00EA1804">
        <w:rPr>
          <w:sz w:val="24"/>
          <w:szCs w:val="24"/>
        </w:rPr>
        <w:t xml:space="preserve">1 </w:t>
      </w:r>
      <w:r w:rsidRPr="00EA1804">
        <w:rPr>
          <w:rStyle w:val="210"/>
          <w:sz w:val="24"/>
          <w:szCs w:val="24"/>
        </w:rPr>
        <w:t xml:space="preserve">– </w:t>
      </w:r>
      <w:r w:rsidRPr="00EA1804">
        <w:rPr>
          <w:rStyle w:val="220"/>
          <w:sz w:val="24"/>
          <w:szCs w:val="24"/>
        </w:rPr>
        <w:t xml:space="preserve">рыхлые четвертичные отложения; 2-3 </w:t>
      </w:r>
      <w:r w:rsidRPr="00EA1804">
        <w:rPr>
          <w:rStyle w:val="210"/>
          <w:sz w:val="24"/>
          <w:szCs w:val="24"/>
        </w:rPr>
        <w:t xml:space="preserve">– </w:t>
      </w:r>
      <w:r w:rsidRPr="00EA1804">
        <w:rPr>
          <w:rStyle w:val="220"/>
          <w:sz w:val="24"/>
          <w:szCs w:val="24"/>
        </w:rPr>
        <w:t xml:space="preserve">отложения средней </w:t>
      </w:r>
      <w:r w:rsidRPr="00EA1804">
        <w:rPr>
          <w:sz w:val="24"/>
          <w:szCs w:val="24"/>
        </w:rPr>
        <w:t xml:space="preserve">пачки </w:t>
      </w:r>
      <w:r w:rsidRPr="00EA1804">
        <w:rPr>
          <w:rStyle w:val="220"/>
          <w:sz w:val="24"/>
          <w:szCs w:val="24"/>
        </w:rPr>
        <w:t>метаморфического комплекса</w:t>
      </w:r>
      <w:r w:rsidRPr="00EA1804">
        <w:rPr>
          <w:rStyle w:val="202"/>
          <w:sz w:val="24"/>
          <w:szCs w:val="24"/>
        </w:rPr>
        <w:t xml:space="preserve"> </w:t>
      </w:r>
      <w:r w:rsidRPr="00EA1804">
        <w:rPr>
          <w:rStyle w:val="220"/>
          <w:sz w:val="24"/>
          <w:szCs w:val="24"/>
        </w:rPr>
        <w:t xml:space="preserve">(2 </w:t>
      </w:r>
      <w:r w:rsidRPr="00EA1804">
        <w:rPr>
          <w:rStyle w:val="191"/>
          <w:sz w:val="24"/>
          <w:szCs w:val="24"/>
        </w:rPr>
        <w:t xml:space="preserve">– </w:t>
      </w:r>
      <w:r w:rsidRPr="00EA1804">
        <w:rPr>
          <w:rStyle w:val="220"/>
          <w:sz w:val="24"/>
          <w:szCs w:val="24"/>
        </w:rPr>
        <w:t xml:space="preserve">гнейсы: 3 </w:t>
      </w:r>
      <w:r w:rsidRPr="00EA1804">
        <w:rPr>
          <w:rStyle w:val="191"/>
          <w:sz w:val="24"/>
          <w:szCs w:val="24"/>
        </w:rPr>
        <w:t xml:space="preserve">– </w:t>
      </w:r>
      <w:r w:rsidRPr="00EA1804">
        <w:rPr>
          <w:rStyle w:val="220"/>
          <w:sz w:val="24"/>
          <w:szCs w:val="24"/>
        </w:rPr>
        <w:t xml:space="preserve">амфиболиты); 4 </w:t>
      </w:r>
      <w:r w:rsidRPr="00EA1804">
        <w:rPr>
          <w:rStyle w:val="210"/>
          <w:sz w:val="24"/>
          <w:szCs w:val="24"/>
        </w:rPr>
        <w:t xml:space="preserve">– </w:t>
      </w:r>
      <w:r w:rsidRPr="00EA1804">
        <w:rPr>
          <w:rStyle w:val="220"/>
          <w:sz w:val="24"/>
          <w:szCs w:val="24"/>
        </w:rPr>
        <w:t>промышленные медно-колчеданные руды (по бортовому</w:t>
      </w:r>
      <w:r w:rsidRPr="00EA1804">
        <w:rPr>
          <w:rStyle w:val="202"/>
          <w:sz w:val="24"/>
          <w:szCs w:val="24"/>
        </w:rPr>
        <w:t xml:space="preserve"> </w:t>
      </w:r>
      <w:r w:rsidRPr="00EA1804">
        <w:rPr>
          <w:rStyle w:val="220"/>
          <w:sz w:val="24"/>
          <w:szCs w:val="24"/>
        </w:rPr>
        <w:t xml:space="preserve">содержанию 0.5% </w:t>
      </w:r>
      <w:r w:rsidRPr="00EA1804">
        <w:rPr>
          <w:rStyle w:val="220"/>
          <w:sz w:val="24"/>
          <w:szCs w:val="24"/>
          <w:lang w:val="en-US"/>
        </w:rPr>
        <w:t>Cu</w:t>
      </w:r>
      <w:r w:rsidRPr="00EA1804">
        <w:rPr>
          <w:rStyle w:val="220"/>
          <w:sz w:val="24"/>
          <w:szCs w:val="24"/>
        </w:rPr>
        <w:t xml:space="preserve">); 5 </w:t>
      </w:r>
      <w:r w:rsidRPr="00EA1804">
        <w:rPr>
          <w:rStyle w:val="191"/>
          <w:sz w:val="24"/>
          <w:szCs w:val="24"/>
        </w:rPr>
        <w:t xml:space="preserve">– </w:t>
      </w:r>
      <w:r w:rsidRPr="00EA1804">
        <w:rPr>
          <w:rStyle w:val="220"/>
          <w:sz w:val="24"/>
          <w:szCs w:val="24"/>
        </w:rPr>
        <w:t xml:space="preserve">разрывные нарушения; 6 </w:t>
      </w:r>
      <w:r w:rsidRPr="00EA1804">
        <w:rPr>
          <w:rStyle w:val="210"/>
          <w:sz w:val="24"/>
          <w:szCs w:val="24"/>
        </w:rPr>
        <w:t xml:space="preserve">– </w:t>
      </w:r>
      <w:r w:rsidRPr="00EA1804">
        <w:rPr>
          <w:rStyle w:val="220"/>
          <w:sz w:val="24"/>
          <w:szCs w:val="24"/>
        </w:rPr>
        <w:t xml:space="preserve">ось синклинальной складки; 7 </w:t>
      </w:r>
      <w:r w:rsidRPr="00EA1804">
        <w:rPr>
          <w:rStyle w:val="191"/>
          <w:sz w:val="24"/>
          <w:szCs w:val="24"/>
        </w:rPr>
        <w:t xml:space="preserve">– </w:t>
      </w:r>
      <w:r w:rsidRPr="00EA1804">
        <w:rPr>
          <w:rStyle w:val="220"/>
          <w:sz w:val="24"/>
          <w:szCs w:val="24"/>
        </w:rPr>
        <w:t>контур</w:t>
      </w:r>
      <w:r w:rsidRPr="00EA1804">
        <w:rPr>
          <w:rStyle w:val="202"/>
          <w:sz w:val="24"/>
          <w:szCs w:val="24"/>
        </w:rPr>
        <w:t xml:space="preserve"> </w:t>
      </w:r>
      <w:r w:rsidRPr="00EA1804">
        <w:rPr>
          <w:rStyle w:val="220"/>
          <w:sz w:val="24"/>
          <w:szCs w:val="24"/>
        </w:rPr>
        <w:t>колчеданной залежи (</w:t>
      </w:r>
      <w:r w:rsidRPr="00EA1804">
        <w:rPr>
          <w:rStyle w:val="220"/>
          <w:sz w:val="24"/>
          <w:szCs w:val="24"/>
          <w:lang w:val="en-US"/>
        </w:rPr>
        <w:t>I</w:t>
      </w:r>
      <w:r w:rsidRPr="00EA1804">
        <w:rPr>
          <w:rStyle w:val="220"/>
          <w:sz w:val="24"/>
          <w:szCs w:val="24"/>
        </w:rPr>
        <w:t xml:space="preserve"> </w:t>
      </w:r>
      <w:r w:rsidRPr="00EA1804">
        <w:rPr>
          <w:rStyle w:val="210"/>
          <w:sz w:val="24"/>
          <w:szCs w:val="24"/>
        </w:rPr>
        <w:t xml:space="preserve">– </w:t>
      </w:r>
      <w:r w:rsidRPr="00EA1804">
        <w:rPr>
          <w:rStyle w:val="220"/>
          <w:sz w:val="24"/>
          <w:szCs w:val="24"/>
        </w:rPr>
        <w:t xml:space="preserve">Центральная, II </w:t>
      </w:r>
      <w:r w:rsidRPr="00EA1804">
        <w:rPr>
          <w:rStyle w:val="210"/>
          <w:sz w:val="24"/>
          <w:szCs w:val="24"/>
        </w:rPr>
        <w:t xml:space="preserve">– </w:t>
      </w:r>
      <w:r w:rsidRPr="00EA1804">
        <w:rPr>
          <w:rStyle w:val="220"/>
          <w:sz w:val="24"/>
          <w:szCs w:val="24"/>
        </w:rPr>
        <w:t xml:space="preserve">Северо-Восточная); 8 </w:t>
      </w:r>
      <w:r w:rsidRPr="00EA1804">
        <w:rPr>
          <w:rStyle w:val="210"/>
          <w:sz w:val="24"/>
          <w:szCs w:val="24"/>
        </w:rPr>
        <w:t xml:space="preserve">– </w:t>
      </w:r>
      <w:r w:rsidRPr="00EA1804">
        <w:rPr>
          <w:rStyle w:val="220"/>
          <w:sz w:val="24"/>
          <w:szCs w:val="24"/>
        </w:rPr>
        <w:t>контур</w:t>
      </w:r>
      <w:r w:rsidRPr="00EA1804">
        <w:rPr>
          <w:rStyle w:val="25"/>
          <w:sz w:val="24"/>
          <w:szCs w:val="24"/>
        </w:rPr>
        <w:t xml:space="preserve"> промышленных запасов</w:t>
      </w:r>
      <w:r w:rsidRPr="00EA1804">
        <w:rPr>
          <w:rStyle w:val="18"/>
          <w:sz w:val="24"/>
          <w:szCs w:val="24"/>
        </w:rPr>
        <w:t xml:space="preserve"> </w:t>
      </w:r>
      <w:r w:rsidRPr="00EA1804">
        <w:rPr>
          <w:rStyle w:val="220"/>
          <w:sz w:val="24"/>
          <w:szCs w:val="24"/>
        </w:rPr>
        <w:t xml:space="preserve">(проекция на горизонтальную плоскость); 9 </w:t>
      </w:r>
      <w:r w:rsidRPr="00EA1804">
        <w:rPr>
          <w:rStyle w:val="210"/>
          <w:sz w:val="24"/>
          <w:szCs w:val="24"/>
        </w:rPr>
        <w:t xml:space="preserve">– </w:t>
      </w:r>
      <w:r w:rsidRPr="00EA1804">
        <w:rPr>
          <w:rStyle w:val="220"/>
          <w:sz w:val="24"/>
          <w:szCs w:val="24"/>
        </w:rPr>
        <w:t>элементы залегания; 10 – линия разреза; 11-</w:t>
      </w:r>
      <w:r w:rsidRPr="00EA1804">
        <w:rPr>
          <w:rStyle w:val="2pt"/>
          <w:sz w:val="24"/>
          <w:szCs w:val="24"/>
        </w:rPr>
        <w:t xml:space="preserve">12 </w:t>
      </w:r>
      <w:r w:rsidRPr="00EA1804">
        <w:rPr>
          <w:rStyle w:val="2pt2"/>
          <w:sz w:val="24"/>
          <w:szCs w:val="24"/>
        </w:rPr>
        <w:t>–</w:t>
      </w:r>
      <w:r w:rsidRPr="00EA1804">
        <w:rPr>
          <w:rStyle w:val="2pt1"/>
          <w:sz w:val="24"/>
          <w:szCs w:val="24"/>
        </w:rPr>
        <w:t xml:space="preserve"> </w:t>
      </w:r>
      <w:r w:rsidRPr="00EA1804">
        <w:rPr>
          <w:rStyle w:val="220"/>
          <w:sz w:val="24"/>
          <w:szCs w:val="24"/>
        </w:rPr>
        <w:t xml:space="preserve">разведочные скважины (11 </w:t>
      </w:r>
      <w:r w:rsidRPr="00EA1804">
        <w:rPr>
          <w:rStyle w:val="210"/>
          <w:sz w:val="24"/>
          <w:szCs w:val="24"/>
        </w:rPr>
        <w:t xml:space="preserve">– </w:t>
      </w:r>
      <w:r w:rsidRPr="00EA1804">
        <w:rPr>
          <w:rStyle w:val="220"/>
          <w:sz w:val="24"/>
          <w:szCs w:val="24"/>
        </w:rPr>
        <w:t xml:space="preserve">на плане, 12 </w:t>
      </w:r>
      <w:r w:rsidRPr="00EA1804">
        <w:rPr>
          <w:rStyle w:val="191"/>
          <w:sz w:val="24"/>
          <w:szCs w:val="24"/>
        </w:rPr>
        <w:t xml:space="preserve">– </w:t>
      </w:r>
      <w:r w:rsidRPr="00EA1804">
        <w:rPr>
          <w:rStyle w:val="220"/>
          <w:sz w:val="24"/>
          <w:szCs w:val="24"/>
        </w:rPr>
        <w:t>на разрезе</w:t>
      </w:r>
      <w:r w:rsidRPr="00EA1804">
        <w:rPr>
          <w:rStyle w:val="25"/>
          <w:sz w:val="24"/>
          <w:szCs w:val="24"/>
        </w:rPr>
        <w:t xml:space="preserve"> и их номер)</w:t>
      </w:r>
    </w:p>
    <w:p w:rsidR="00E93334" w:rsidRPr="00EA1804" w:rsidRDefault="00E93334" w:rsidP="00EF3092">
      <w:pPr>
        <w:spacing w:after="0" w:line="240" w:lineRule="auto"/>
        <w:ind w:firstLine="709"/>
        <w:jc w:val="center"/>
        <w:rPr>
          <w:rFonts w:ascii="Times New Roman" w:hAnsi="Times New Roman"/>
          <w:sz w:val="28"/>
          <w:szCs w:val="28"/>
        </w:rPr>
      </w:pPr>
    </w:p>
    <w:p w:rsidR="00923589" w:rsidRPr="00EA1804" w:rsidRDefault="00E93334" w:rsidP="00EF3092">
      <w:pPr>
        <w:pStyle w:val="17"/>
        <w:shd w:val="clear" w:color="auto" w:fill="auto"/>
        <w:spacing w:before="0" w:line="240" w:lineRule="auto"/>
        <w:ind w:firstLine="709"/>
        <w:jc w:val="center"/>
        <w:rPr>
          <w:sz w:val="28"/>
          <w:szCs w:val="28"/>
        </w:rPr>
      </w:pPr>
      <w:r w:rsidRPr="00EA1804">
        <w:rPr>
          <w:rStyle w:val="10pt6"/>
          <w:b w:val="0"/>
          <w:sz w:val="28"/>
          <w:szCs w:val="28"/>
        </w:rPr>
        <w:t>Рисунок 3.4</w:t>
      </w:r>
      <w:r w:rsidRPr="00EA1804">
        <w:rPr>
          <w:rStyle w:val="10pt6"/>
          <w:sz w:val="28"/>
          <w:szCs w:val="28"/>
        </w:rPr>
        <w:t xml:space="preserve"> –</w:t>
      </w:r>
      <w:r w:rsidRPr="00EA1804">
        <w:rPr>
          <w:sz w:val="28"/>
          <w:szCs w:val="28"/>
        </w:rPr>
        <w:t xml:space="preserve"> </w:t>
      </w:r>
      <w:r w:rsidRPr="00EA1804">
        <w:rPr>
          <w:rStyle w:val="220"/>
          <w:sz w:val="28"/>
          <w:szCs w:val="28"/>
        </w:rPr>
        <w:t xml:space="preserve">Схематическая геологическая </w:t>
      </w:r>
      <w:r w:rsidRPr="00EA1804">
        <w:rPr>
          <w:sz w:val="28"/>
          <w:szCs w:val="28"/>
        </w:rPr>
        <w:t xml:space="preserve">карта </w:t>
      </w:r>
      <w:r w:rsidR="00316AE6" w:rsidRPr="00EA1804">
        <w:rPr>
          <w:rStyle w:val="220"/>
          <w:sz w:val="28"/>
          <w:szCs w:val="28"/>
        </w:rPr>
        <w:t xml:space="preserve">и разрез </w:t>
      </w:r>
      <w:r w:rsidRPr="00EA1804">
        <w:rPr>
          <w:rStyle w:val="220"/>
          <w:sz w:val="28"/>
          <w:szCs w:val="28"/>
        </w:rPr>
        <w:t>месторождения</w:t>
      </w:r>
      <w:r w:rsidRPr="00EA1804">
        <w:rPr>
          <w:rStyle w:val="10pt5"/>
          <w:sz w:val="28"/>
          <w:szCs w:val="28"/>
        </w:rPr>
        <w:t xml:space="preserve"> </w:t>
      </w:r>
      <w:r w:rsidRPr="00EA1804">
        <w:rPr>
          <w:rStyle w:val="10pt6"/>
          <w:b w:val="0"/>
          <w:sz w:val="28"/>
          <w:szCs w:val="28"/>
        </w:rPr>
        <w:t>Карч</w:t>
      </w:r>
      <w:r w:rsidRPr="00EA1804">
        <w:rPr>
          <w:sz w:val="28"/>
          <w:szCs w:val="28"/>
        </w:rPr>
        <w:t xml:space="preserve">ига </w:t>
      </w:r>
      <w:r w:rsidR="003F23CC" w:rsidRPr="00EA1804">
        <w:rPr>
          <w:sz w:val="28"/>
          <w:szCs w:val="28"/>
        </w:rPr>
        <w:t>[52</w:t>
      </w:r>
      <w:r w:rsidR="00F16C46" w:rsidRPr="00EA1804">
        <w:rPr>
          <w:sz w:val="28"/>
          <w:szCs w:val="28"/>
        </w:rPr>
        <w:t>]</w:t>
      </w: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i/>
          <w:sz w:val="28"/>
          <w:szCs w:val="28"/>
        </w:rPr>
        <w:lastRenderedPageBreak/>
        <w:t>Вавилонское</w:t>
      </w:r>
      <w:r w:rsidRPr="00EA1804">
        <w:rPr>
          <w:rFonts w:ascii="Times New Roman" w:hAnsi="Times New Roman"/>
          <w:sz w:val="28"/>
          <w:szCs w:val="28"/>
        </w:rPr>
        <w:t xml:space="preserve"> медно-пирротиновое месторождение разрабатывалось еще в древности, а затем второй раз с 1786 г. с перерывами по 1817 г. В советское время его изучение было начато с 1940 г. (А.П. Никольский, Н.Н. Великая, Б.И. Вейц, П.Ф. Иванкин и др.). По их данным, участок сложен чередующимися темными графитизированными, кварц-слюдяными, кварц-кордиерит-антофиллитовыми сланцами, собранными в крупные субширотные сплющенные брахиформные складки. Породы рассланцованы вследствие прохождения здесь одной из ветвей Иртышской зоны смятия. </w:t>
      </w: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Рудные тела представлены пластообразными залежами сплошных медно-пирротиновых руд, сложно извивающимися в плане, залегающими согласно с напластованием вмещающих пород. Они согласны и по падению, образуют сложные синклинальные формы </w:t>
      </w:r>
      <w:r w:rsidR="00DC1BBD" w:rsidRPr="00EA1804">
        <w:rPr>
          <w:rFonts w:ascii="Times New Roman" w:hAnsi="Times New Roman"/>
          <w:sz w:val="28"/>
          <w:szCs w:val="28"/>
        </w:rPr>
        <w:t>(рисунок</w:t>
      </w:r>
      <w:r w:rsidRPr="00EA1804">
        <w:rPr>
          <w:rFonts w:ascii="Times New Roman" w:hAnsi="Times New Roman"/>
          <w:sz w:val="28"/>
          <w:szCs w:val="28"/>
        </w:rPr>
        <w:t xml:space="preserve"> 3.5). В лежачих боках обычно залегают кварц-слюдяные сланцы (по песчаникам и туффитам), а в висячих – графитизированные филлитовидные (по углисто-глинистым). Всего таких тел обнаружено шесть. Кроме того, медное оруденение известно в согласных будинированных линзах сахаровидного кварца с пирротином, халькопиритом и биотитом (бывшие силициты с прожилково-вкрапленным оруденением). Встречаются также жилообразные секущие тела, очевидно, бывшие корневыми частями для пластообразных. Сплошные колчеданы сопровождаются в узкой зоне (0,5-1 м) вкрапленными рудами.</w:t>
      </w: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Основная рудная залежь прослежена по простиранию на расстояние более 1 км, осложнена раздувами, пережимами, в некоторых местах прерывается или разветвляется, смещается разрывными нарушениями.</w:t>
      </w: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Состав руд, по данным Б.И. Вейц, следующий (в %): пирротин – 60-99, халькопирит – до 10, сфалерит; более редкие – магнетит, арсенопирит, пирит, галенит, ильменит, марказит и др. Жильные – кварц, биотит, прохлорит, антофиллит, актинолит, доломит, тремолит, серицит, альбит, кальцит, андалузит, гранат, кордиерит, мусковит и другие. Содержание меди </w:t>
      </w:r>
      <w:r w:rsidR="00EF0049" w:rsidRPr="00EA1804">
        <w:rPr>
          <w:rFonts w:ascii="Times New Roman" w:hAnsi="Times New Roman"/>
          <w:sz w:val="28"/>
          <w:szCs w:val="28"/>
        </w:rPr>
        <w:t>в рудах довольно равномерное (1.</w:t>
      </w:r>
      <w:r w:rsidRPr="00EA1804">
        <w:rPr>
          <w:rFonts w:ascii="Times New Roman" w:hAnsi="Times New Roman"/>
          <w:sz w:val="28"/>
          <w:szCs w:val="28"/>
        </w:rPr>
        <w:t>2%), железа в средне</w:t>
      </w:r>
      <w:r w:rsidR="00EF0049" w:rsidRPr="00EA1804">
        <w:rPr>
          <w:rFonts w:ascii="Times New Roman" w:hAnsi="Times New Roman"/>
          <w:sz w:val="28"/>
          <w:szCs w:val="28"/>
        </w:rPr>
        <w:t>м 36.8%, серы 30 %, цинка 0.</w:t>
      </w:r>
      <w:r w:rsidRPr="00EA1804">
        <w:rPr>
          <w:rFonts w:ascii="Times New Roman" w:hAnsi="Times New Roman"/>
          <w:sz w:val="28"/>
          <w:szCs w:val="28"/>
        </w:rPr>
        <w:t>6%. Элементы-спутники – кобальт, никель, серебро, сурьма, мышьяк, висмут, олово, молибден и др. С поверхности до глубины 50-60 м развита зона окисления, а до 70-80 м – зона вторичного обогащения.</w:t>
      </w: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Текстура руд массивная, полосчато-сланцеватая, плойчатая, пятнистая, брекчиевидная, полосчато-вкрапленная. Структуры гипидиоморфно- и аллотриоморфонозернистые, субграфические, распада, давления. Руды тонкозернистые (сотые доли миллиметра, реже до 2-4 мм).</w:t>
      </w: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В кварцевых линзах оруденение представлено меньшим числом минералов: зернистый белый кварц (катаклазированный), биотит, хлорит, редко апатит, турмалин, затем пирротин, халькопирит, сфалерит, арсенопирит, магнетит, мартит, марказит.</w:t>
      </w: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Околорудные изменения выражены в хлоритизации (железо-магнезиальные разности), окварцевании. Зональности по простиранию и падению в залежах не установлено. Таким образом, Вавилонское </w:t>
      </w:r>
      <w:r w:rsidRPr="00EA1804">
        <w:rPr>
          <w:rFonts w:ascii="Times New Roman" w:hAnsi="Times New Roman"/>
          <w:sz w:val="28"/>
          <w:szCs w:val="28"/>
        </w:rPr>
        <w:lastRenderedPageBreak/>
        <w:t>месторождение по своим главным геологическим признакам и элементному составу оказывается весьма сходным с цинково-медными месторождениями.</w:t>
      </w: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Рудные тела деформированы, а сами руды метаморфизованы. </w:t>
      </w:r>
      <w:r w:rsidR="00001914" w:rsidRPr="00EA1804">
        <w:rPr>
          <w:rFonts w:ascii="Times New Roman" w:hAnsi="Times New Roman"/>
          <w:sz w:val="28"/>
          <w:szCs w:val="28"/>
        </w:rPr>
        <w:t>Выделяются т</w:t>
      </w:r>
      <w:r w:rsidRPr="00EA1804">
        <w:rPr>
          <w:rFonts w:ascii="Times New Roman" w:hAnsi="Times New Roman"/>
          <w:sz w:val="28"/>
          <w:szCs w:val="28"/>
        </w:rPr>
        <w:t>акие минералы, как пирротин, магнетит, актинолит, тремолит, являю</w:t>
      </w:r>
      <w:r w:rsidR="00001914" w:rsidRPr="00EA1804">
        <w:rPr>
          <w:rFonts w:ascii="Times New Roman" w:hAnsi="Times New Roman"/>
          <w:sz w:val="28"/>
          <w:szCs w:val="28"/>
        </w:rPr>
        <w:t>щиеся</w:t>
      </w:r>
      <w:r w:rsidR="006C1A14" w:rsidRPr="00EA1804">
        <w:rPr>
          <w:rFonts w:ascii="Times New Roman" w:hAnsi="Times New Roman"/>
          <w:sz w:val="28"/>
          <w:szCs w:val="28"/>
        </w:rPr>
        <w:t xml:space="preserve"> явно метаморфогенными. </w:t>
      </w:r>
      <w:r w:rsidRPr="00EA1804">
        <w:rPr>
          <w:rFonts w:ascii="Times New Roman" w:hAnsi="Times New Roman"/>
          <w:sz w:val="28"/>
          <w:szCs w:val="28"/>
        </w:rPr>
        <w:t xml:space="preserve">Появление в рудах олова и молибдена, по-видимому, вызвано геохимическим ореолом пермских гранитов и переотложением части элементов из вмещающих пород. </w:t>
      </w: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Совокупность данных приводит к выводу о синхронности образования пород и медных руд, их верхнедевонском возрасте и связи с верхнедевонским базальтоидным вулканизмом.</w:t>
      </w:r>
    </w:p>
    <w:p w:rsidR="00E93334" w:rsidRPr="00EA1804" w:rsidRDefault="00E93334" w:rsidP="00EF3092">
      <w:pPr>
        <w:spacing w:after="0" w:line="240" w:lineRule="auto"/>
        <w:ind w:firstLine="709"/>
        <w:jc w:val="both"/>
        <w:rPr>
          <w:rFonts w:ascii="Times New Roman" w:hAnsi="Times New Roman"/>
          <w:sz w:val="28"/>
          <w:szCs w:val="28"/>
        </w:rPr>
      </w:pPr>
    </w:p>
    <w:p w:rsidR="00E93334" w:rsidRPr="00EA1804" w:rsidRDefault="00E93334" w:rsidP="00EF3092">
      <w:pPr>
        <w:spacing w:after="0" w:line="240" w:lineRule="auto"/>
        <w:ind w:firstLine="709"/>
        <w:jc w:val="both"/>
        <w:rPr>
          <w:rFonts w:ascii="Times New Roman" w:hAnsi="Times New Roman"/>
          <w:sz w:val="28"/>
          <w:szCs w:val="28"/>
        </w:rPr>
      </w:pPr>
    </w:p>
    <w:p w:rsidR="00E93334" w:rsidRPr="00EA1804" w:rsidRDefault="00E93334" w:rsidP="00EF3092">
      <w:pPr>
        <w:spacing w:after="0" w:line="240" w:lineRule="auto"/>
        <w:ind w:firstLine="709"/>
        <w:jc w:val="both"/>
        <w:rPr>
          <w:rFonts w:ascii="Times New Roman" w:hAnsi="Times New Roman"/>
          <w:sz w:val="28"/>
          <w:szCs w:val="28"/>
        </w:rPr>
      </w:pPr>
    </w:p>
    <w:p w:rsidR="00E93334" w:rsidRPr="00EA1804" w:rsidRDefault="00E93334" w:rsidP="00EF3092">
      <w:pPr>
        <w:spacing w:after="0" w:line="240" w:lineRule="auto"/>
        <w:ind w:firstLine="709"/>
        <w:jc w:val="both"/>
        <w:rPr>
          <w:rFonts w:ascii="Times New Roman" w:hAnsi="Times New Roman"/>
          <w:sz w:val="28"/>
          <w:szCs w:val="28"/>
        </w:rPr>
      </w:pPr>
    </w:p>
    <w:p w:rsidR="00E93334" w:rsidRPr="00EA1804" w:rsidRDefault="00D2195F" w:rsidP="00EF3092">
      <w:pPr>
        <w:spacing w:after="0" w:line="240" w:lineRule="auto"/>
        <w:ind w:firstLine="709"/>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4905375" cy="6715125"/>
            <wp:effectExtent l="0" t="0" r="9525" b="9525"/>
            <wp:docPr id="13" name="Рисунок 56" descr="Вавилонское Model (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Вавилонское Model (1)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05375" cy="6715125"/>
                    </a:xfrm>
                    <a:prstGeom prst="rect">
                      <a:avLst/>
                    </a:prstGeom>
                    <a:noFill/>
                    <a:ln>
                      <a:noFill/>
                    </a:ln>
                  </pic:spPr>
                </pic:pic>
              </a:graphicData>
            </a:graphic>
          </wp:inline>
        </w:drawing>
      </w:r>
    </w:p>
    <w:p w:rsidR="00E93334" w:rsidRPr="00EA1804" w:rsidRDefault="00E93334" w:rsidP="00EF3092">
      <w:pPr>
        <w:spacing w:after="0" w:line="240" w:lineRule="auto"/>
        <w:ind w:firstLine="709"/>
        <w:jc w:val="center"/>
        <w:rPr>
          <w:rFonts w:ascii="Times New Roman" w:hAnsi="Times New Roman"/>
          <w:sz w:val="24"/>
          <w:szCs w:val="24"/>
        </w:rPr>
      </w:pPr>
      <w:r w:rsidRPr="00EA1804">
        <w:rPr>
          <w:rFonts w:ascii="Times New Roman" w:hAnsi="Times New Roman"/>
          <w:sz w:val="24"/>
          <w:szCs w:val="24"/>
        </w:rPr>
        <w:t>1 – графитизированные углисто-глинистые сланцы; 2 – кварц-слюдяные сланцы; 3 – кварц-хлорит-антофиллитовые сланцы; 4 – габбродиабазы и андезиты; 5 – сплошные меднопирротиновые руды; 6 – линзы сахаровидного кварца; 7 – линзы и жилы сливного кварца; 8 – линия разрезов</w:t>
      </w:r>
    </w:p>
    <w:p w:rsidR="00E93334" w:rsidRPr="00EA1804" w:rsidRDefault="00E93334" w:rsidP="00EF3092">
      <w:pPr>
        <w:spacing w:after="0" w:line="240" w:lineRule="auto"/>
        <w:ind w:firstLine="709"/>
        <w:jc w:val="center"/>
        <w:rPr>
          <w:rFonts w:ascii="Times New Roman" w:hAnsi="Times New Roman"/>
          <w:sz w:val="28"/>
          <w:szCs w:val="28"/>
        </w:rPr>
      </w:pPr>
    </w:p>
    <w:p w:rsidR="00E93334" w:rsidRPr="00EA1804" w:rsidRDefault="00E93334" w:rsidP="00EF3092">
      <w:pPr>
        <w:spacing w:after="0" w:line="240" w:lineRule="auto"/>
        <w:ind w:firstLine="709"/>
        <w:jc w:val="center"/>
        <w:rPr>
          <w:rFonts w:ascii="Times New Roman" w:hAnsi="Times New Roman"/>
          <w:sz w:val="28"/>
          <w:szCs w:val="28"/>
        </w:rPr>
      </w:pPr>
      <w:r w:rsidRPr="00EA1804">
        <w:rPr>
          <w:rFonts w:ascii="Times New Roman" w:hAnsi="Times New Roman"/>
          <w:sz w:val="28"/>
          <w:szCs w:val="28"/>
        </w:rPr>
        <w:t xml:space="preserve">Рисунок 3.5 – Схема геологического строения Вавилонского месторождения, </w:t>
      </w:r>
      <w:r w:rsidR="00201DAC" w:rsidRPr="00EA1804">
        <w:rPr>
          <w:rFonts w:ascii="Times New Roman" w:hAnsi="Times New Roman"/>
          <w:sz w:val="28"/>
          <w:szCs w:val="28"/>
        </w:rPr>
        <w:t>где,</w:t>
      </w:r>
      <w:r w:rsidRPr="00EA1804">
        <w:rPr>
          <w:rFonts w:ascii="Times New Roman" w:hAnsi="Times New Roman"/>
          <w:sz w:val="28"/>
          <w:szCs w:val="28"/>
        </w:rPr>
        <w:t xml:space="preserve"> а – схематическая карта; б – разрез по линии </w:t>
      </w:r>
      <w:r w:rsidRPr="00EA1804">
        <w:rPr>
          <w:rFonts w:ascii="Times New Roman" w:hAnsi="Times New Roman"/>
          <w:sz w:val="28"/>
          <w:szCs w:val="28"/>
          <w:lang w:val="en-US"/>
        </w:rPr>
        <w:t>II</w:t>
      </w:r>
      <w:r w:rsidRPr="00EA1804">
        <w:rPr>
          <w:rFonts w:ascii="Times New Roman" w:hAnsi="Times New Roman"/>
          <w:sz w:val="28"/>
          <w:szCs w:val="28"/>
        </w:rPr>
        <w:t>-</w:t>
      </w:r>
      <w:r w:rsidRPr="00EA1804">
        <w:rPr>
          <w:rFonts w:ascii="Times New Roman" w:hAnsi="Times New Roman"/>
          <w:sz w:val="28"/>
          <w:szCs w:val="28"/>
          <w:lang w:val="en-US"/>
        </w:rPr>
        <w:t>II</w:t>
      </w:r>
      <w:r w:rsidRPr="00EA1804">
        <w:rPr>
          <w:rFonts w:ascii="Times New Roman" w:hAnsi="Times New Roman"/>
          <w:sz w:val="28"/>
          <w:szCs w:val="28"/>
        </w:rPr>
        <w:t xml:space="preserve">; в – разрез по линии </w:t>
      </w:r>
      <w:r w:rsidRPr="00EA1804">
        <w:rPr>
          <w:rFonts w:ascii="Times New Roman" w:hAnsi="Times New Roman"/>
          <w:sz w:val="28"/>
          <w:szCs w:val="28"/>
          <w:lang w:val="en-US"/>
        </w:rPr>
        <w:t>I</w:t>
      </w:r>
      <w:r w:rsidRPr="00EA1804">
        <w:rPr>
          <w:rFonts w:ascii="Times New Roman" w:hAnsi="Times New Roman"/>
          <w:sz w:val="28"/>
          <w:szCs w:val="28"/>
        </w:rPr>
        <w:t>-</w:t>
      </w:r>
      <w:r w:rsidRPr="00EA1804">
        <w:rPr>
          <w:rFonts w:ascii="Times New Roman" w:hAnsi="Times New Roman"/>
          <w:sz w:val="28"/>
          <w:szCs w:val="28"/>
          <w:lang w:val="en-US"/>
        </w:rPr>
        <w:t>I</w:t>
      </w:r>
      <w:r w:rsidR="006C1A14" w:rsidRPr="00EA1804">
        <w:rPr>
          <w:rFonts w:ascii="Times New Roman" w:hAnsi="Times New Roman"/>
          <w:sz w:val="28"/>
          <w:szCs w:val="28"/>
        </w:rPr>
        <w:t xml:space="preserve">. Выполнена </w:t>
      </w:r>
      <w:r w:rsidRPr="00EA1804">
        <w:rPr>
          <w:rFonts w:ascii="Times New Roman" w:hAnsi="Times New Roman"/>
          <w:sz w:val="28"/>
          <w:szCs w:val="28"/>
        </w:rPr>
        <w:t>по материалам</w:t>
      </w:r>
      <w:r w:rsidR="00201DAC" w:rsidRPr="00EA1804">
        <w:rPr>
          <w:rFonts w:ascii="Times New Roman" w:hAnsi="Times New Roman"/>
          <w:sz w:val="28"/>
          <w:szCs w:val="28"/>
        </w:rPr>
        <w:t xml:space="preserve"> А.П. Никольского, Н.Н. Великой</w:t>
      </w:r>
    </w:p>
    <w:p w:rsidR="00EF0049" w:rsidRPr="00EA1804" w:rsidRDefault="00EF0049" w:rsidP="00EF3092">
      <w:pPr>
        <w:spacing w:after="0" w:line="240" w:lineRule="auto"/>
        <w:ind w:firstLine="709"/>
        <w:jc w:val="center"/>
        <w:rPr>
          <w:rFonts w:ascii="Times New Roman" w:hAnsi="Times New Roman"/>
          <w:sz w:val="28"/>
          <w:szCs w:val="28"/>
        </w:rPr>
      </w:pP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lastRenderedPageBreak/>
        <w:t xml:space="preserve">Рудопроявление </w:t>
      </w:r>
      <w:r w:rsidRPr="00EA1804">
        <w:rPr>
          <w:rFonts w:ascii="Times New Roman" w:hAnsi="Times New Roman"/>
          <w:i/>
          <w:sz w:val="28"/>
          <w:szCs w:val="28"/>
        </w:rPr>
        <w:t>Когодай</w:t>
      </w:r>
      <w:r w:rsidRPr="00EA1804">
        <w:rPr>
          <w:rFonts w:ascii="Times New Roman" w:hAnsi="Times New Roman"/>
          <w:sz w:val="28"/>
          <w:szCs w:val="28"/>
        </w:rPr>
        <w:t xml:space="preserve"> расположено в юго-западной части Курчум-Кальджирского блока. Рудовмещающие породы представлены биотит-хлорит плагиоклазовыми, серицит-альбит-кварцевыми, амфибол-плагиоклазовыми сланцами и амфиболитами. Общая длина рудоносной зоны 1500 м, в которой выделяется 7 рудных тел лентовидной формы длиной до 300 м и мощностью 1,5-3 м </w:t>
      </w:r>
      <w:r w:rsidR="00147DD5" w:rsidRPr="00EA1804">
        <w:rPr>
          <w:rFonts w:ascii="Times New Roman" w:hAnsi="Times New Roman"/>
          <w:sz w:val="28"/>
          <w:szCs w:val="28"/>
        </w:rPr>
        <w:t>(рисунок</w:t>
      </w:r>
      <w:r w:rsidRPr="00EA1804">
        <w:rPr>
          <w:rFonts w:ascii="Times New Roman" w:hAnsi="Times New Roman"/>
          <w:sz w:val="28"/>
          <w:szCs w:val="28"/>
        </w:rPr>
        <w:t xml:space="preserve"> 3.6). Рудные тела приурочены к амфиболитам и амфиболовым сланцам, характеризуются пучковым распределением с положением корневой системы на глубине 500 м. Скопление рудных тел в западном направлении 20-65°. </w:t>
      </w: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Выделяются две стадии рудоотложения: 1) преимущественно серноколчеданная (пирит, магнетит, халькопирит, ильменит), 2) халькопирит-пирит-пирротиновая (халькопирит, пирит, пирротин, сфалерит, мельниковит-марказит, халькозин и др.). По данным химических анали</w:t>
      </w:r>
      <w:r w:rsidR="00147DD5" w:rsidRPr="00EA1804">
        <w:rPr>
          <w:rFonts w:ascii="Times New Roman" w:hAnsi="Times New Roman"/>
          <w:sz w:val="28"/>
          <w:szCs w:val="28"/>
        </w:rPr>
        <w:t>зов содержание меди достигает 2.2%, цинка 1.</w:t>
      </w:r>
      <w:r w:rsidRPr="00EA1804">
        <w:rPr>
          <w:rFonts w:ascii="Times New Roman" w:hAnsi="Times New Roman"/>
          <w:sz w:val="28"/>
          <w:szCs w:val="28"/>
        </w:rPr>
        <w:t xml:space="preserve">8%. Соотношение </w:t>
      </w:r>
      <w:r w:rsidRPr="00EA1804">
        <w:rPr>
          <w:rFonts w:ascii="Times New Roman" w:hAnsi="Times New Roman"/>
          <w:sz w:val="28"/>
          <w:szCs w:val="28"/>
          <w:lang w:val="en-US"/>
        </w:rPr>
        <w:t>Cu</w:t>
      </w:r>
      <w:r w:rsidRPr="00EA1804">
        <w:rPr>
          <w:rFonts w:ascii="Times New Roman" w:hAnsi="Times New Roman"/>
          <w:sz w:val="28"/>
          <w:szCs w:val="28"/>
        </w:rPr>
        <w:t>:</w:t>
      </w:r>
      <w:r w:rsidRPr="00EA1804">
        <w:rPr>
          <w:rFonts w:ascii="Times New Roman" w:hAnsi="Times New Roman"/>
          <w:sz w:val="28"/>
          <w:szCs w:val="28"/>
          <w:lang w:val="en-US"/>
        </w:rPr>
        <w:t>Zn</w:t>
      </w:r>
      <w:r w:rsidR="00FD61A7" w:rsidRPr="00EA1804">
        <w:rPr>
          <w:rFonts w:ascii="Times New Roman" w:hAnsi="Times New Roman"/>
          <w:sz w:val="28"/>
          <w:szCs w:val="28"/>
        </w:rPr>
        <w:t xml:space="preserve"> изменяется от 3 до 0.</w:t>
      </w:r>
      <w:r w:rsidRPr="00EA1804">
        <w:rPr>
          <w:rFonts w:ascii="Times New Roman" w:hAnsi="Times New Roman"/>
          <w:sz w:val="28"/>
          <w:szCs w:val="28"/>
        </w:rPr>
        <w:t xml:space="preserve">5. Геохимические элементы-примеси: </w:t>
      </w:r>
      <w:r w:rsidRPr="00EA1804">
        <w:rPr>
          <w:rFonts w:ascii="Times New Roman" w:hAnsi="Times New Roman"/>
          <w:sz w:val="28"/>
          <w:szCs w:val="28"/>
          <w:lang w:val="en-US"/>
        </w:rPr>
        <w:t>Ni</w:t>
      </w:r>
      <w:r w:rsidRPr="00EA1804">
        <w:rPr>
          <w:rFonts w:ascii="Times New Roman" w:hAnsi="Times New Roman"/>
          <w:sz w:val="28"/>
          <w:szCs w:val="28"/>
        </w:rPr>
        <w:t xml:space="preserve">, </w:t>
      </w:r>
      <w:r w:rsidRPr="00EA1804">
        <w:rPr>
          <w:rFonts w:ascii="Times New Roman" w:hAnsi="Times New Roman"/>
          <w:sz w:val="28"/>
          <w:szCs w:val="28"/>
          <w:lang w:val="en-US"/>
        </w:rPr>
        <w:t>Co</w:t>
      </w:r>
      <w:r w:rsidRPr="00EA1804">
        <w:rPr>
          <w:rFonts w:ascii="Times New Roman" w:hAnsi="Times New Roman"/>
          <w:sz w:val="28"/>
          <w:szCs w:val="28"/>
        </w:rPr>
        <w:t xml:space="preserve">, </w:t>
      </w:r>
      <w:r w:rsidRPr="00EA1804">
        <w:rPr>
          <w:rFonts w:ascii="Times New Roman" w:hAnsi="Times New Roman"/>
          <w:sz w:val="28"/>
          <w:szCs w:val="28"/>
          <w:lang w:val="en-US"/>
        </w:rPr>
        <w:t>Cr</w:t>
      </w:r>
      <w:r w:rsidRPr="00EA1804">
        <w:rPr>
          <w:rFonts w:ascii="Times New Roman" w:hAnsi="Times New Roman"/>
          <w:sz w:val="28"/>
          <w:szCs w:val="28"/>
        </w:rPr>
        <w:t xml:space="preserve">, </w:t>
      </w:r>
      <w:r w:rsidRPr="00EA1804">
        <w:rPr>
          <w:rFonts w:ascii="Times New Roman" w:hAnsi="Times New Roman"/>
          <w:sz w:val="28"/>
          <w:szCs w:val="28"/>
          <w:lang w:val="en-US"/>
        </w:rPr>
        <w:t>Zr</w:t>
      </w:r>
      <w:r w:rsidRPr="00EA1804">
        <w:rPr>
          <w:rFonts w:ascii="Times New Roman" w:hAnsi="Times New Roman"/>
          <w:sz w:val="28"/>
          <w:szCs w:val="28"/>
        </w:rPr>
        <w:t xml:space="preserve">, </w:t>
      </w:r>
      <w:r w:rsidRPr="00EA1804">
        <w:rPr>
          <w:rFonts w:ascii="Times New Roman" w:hAnsi="Times New Roman"/>
          <w:sz w:val="28"/>
          <w:szCs w:val="28"/>
          <w:lang w:val="en-US"/>
        </w:rPr>
        <w:t>Yb</w:t>
      </w:r>
      <w:r w:rsidRPr="00EA1804">
        <w:rPr>
          <w:rFonts w:ascii="Times New Roman" w:hAnsi="Times New Roman"/>
          <w:sz w:val="28"/>
          <w:szCs w:val="28"/>
        </w:rPr>
        <w:t xml:space="preserve">, </w:t>
      </w:r>
      <w:r w:rsidRPr="00EA1804">
        <w:rPr>
          <w:rFonts w:ascii="Times New Roman" w:hAnsi="Times New Roman"/>
          <w:sz w:val="28"/>
          <w:szCs w:val="28"/>
          <w:lang w:val="en-US"/>
        </w:rPr>
        <w:t>Ag</w:t>
      </w:r>
      <w:r w:rsidRPr="00EA1804">
        <w:rPr>
          <w:rFonts w:ascii="Times New Roman" w:hAnsi="Times New Roman"/>
          <w:sz w:val="28"/>
          <w:szCs w:val="28"/>
        </w:rPr>
        <w:t xml:space="preserve">, </w:t>
      </w:r>
      <w:r w:rsidRPr="00EA1804">
        <w:rPr>
          <w:rFonts w:ascii="Times New Roman" w:hAnsi="Times New Roman"/>
          <w:sz w:val="28"/>
          <w:szCs w:val="28"/>
          <w:lang w:val="en-US"/>
        </w:rPr>
        <w:t>Au</w:t>
      </w:r>
      <w:r w:rsidRPr="00EA1804">
        <w:rPr>
          <w:rFonts w:ascii="Times New Roman" w:hAnsi="Times New Roman"/>
          <w:sz w:val="28"/>
          <w:szCs w:val="28"/>
        </w:rPr>
        <w:t xml:space="preserve">, </w:t>
      </w:r>
      <w:r w:rsidRPr="00EA1804">
        <w:rPr>
          <w:rFonts w:ascii="Times New Roman" w:hAnsi="Times New Roman"/>
          <w:sz w:val="28"/>
          <w:szCs w:val="28"/>
          <w:lang w:val="en-US"/>
        </w:rPr>
        <w:t>Cd</w:t>
      </w:r>
      <w:r w:rsidRPr="00EA1804">
        <w:rPr>
          <w:rFonts w:ascii="Times New Roman" w:hAnsi="Times New Roman"/>
          <w:sz w:val="28"/>
          <w:szCs w:val="28"/>
        </w:rPr>
        <w:t xml:space="preserve">, </w:t>
      </w:r>
      <w:r w:rsidRPr="00EA1804">
        <w:rPr>
          <w:rFonts w:ascii="Times New Roman" w:hAnsi="Times New Roman"/>
          <w:sz w:val="28"/>
          <w:szCs w:val="28"/>
          <w:lang w:val="en-US"/>
        </w:rPr>
        <w:t>Ba</w:t>
      </w:r>
      <w:r w:rsidRPr="00EA1804">
        <w:rPr>
          <w:rFonts w:ascii="Times New Roman" w:hAnsi="Times New Roman"/>
          <w:sz w:val="28"/>
          <w:szCs w:val="28"/>
        </w:rPr>
        <w:t xml:space="preserve">. Рудопроявление относится к медно-колчеданному типу, недостаточно изучено, </w:t>
      </w:r>
      <w:r w:rsidR="006818E8" w:rsidRPr="00EA1804">
        <w:rPr>
          <w:rFonts w:ascii="Times New Roman" w:hAnsi="Times New Roman"/>
          <w:sz w:val="28"/>
          <w:szCs w:val="28"/>
        </w:rPr>
        <w:t>возможно,</w:t>
      </w:r>
      <w:r w:rsidRPr="00EA1804">
        <w:rPr>
          <w:rFonts w:ascii="Times New Roman" w:hAnsi="Times New Roman"/>
          <w:sz w:val="28"/>
          <w:szCs w:val="28"/>
        </w:rPr>
        <w:t xml:space="preserve"> выявление слепых рудных тел.</w:t>
      </w:r>
    </w:p>
    <w:p w:rsidR="00E93334" w:rsidRPr="00EA1804" w:rsidRDefault="00E93334" w:rsidP="00EF3092">
      <w:pPr>
        <w:spacing w:after="0" w:line="240" w:lineRule="auto"/>
        <w:rPr>
          <w:rFonts w:ascii="Times New Roman" w:hAnsi="Times New Roman"/>
          <w:sz w:val="28"/>
          <w:szCs w:val="28"/>
        </w:rPr>
      </w:pPr>
      <w:r w:rsidRPr="00EA1804">
        <w:rPr>
          <w:rFonts w:ascii="Times New Roman" w:hAnsi="Times New Roman"/>
          <w:i/>
          <w:sz w:val="28"/>
          <w:szCs w:val="28"/>
          <w:u w:val="single"/>
        </w:rPr>
        <w:br w:type="page"/>
      </w:r>
      <w:r w:rsidR="00D2195F">
        <w:rPr>
          <w:noProof/>
          <w:lang w:eastAsia="ru-RU"/>
        </w:rPr>
        <w:lastRenderedPageBreak/>
        <w:drawing>
          <wp:inline distT="0" distB="0" distL="0" distR="0">
            <wp:extent cx="6257925" cy="4791075"/>
            <wp:effectExtent l="0" t="0" r="9525" b="9525"/>
            <wp:docPr id="1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257925" cy="4791075"/>
                    </a:xfrm>
                    <a:prstGeom prst="rect">
                      <a:avLst/>
                    </a:prstGeom>
                    <a:noFill/>
                    <a:ln>
                      <a:noFill/>
                    </a:ln>
                  </pic:spPr>
                </pic:pic>
              </a:graphicData>
            </a:graphic>
          </wp:inline>
        </w:drawing>
      </w:r>
    </w:p>
    <w:p w:rsidR="00E93334" w:rsidRPr="00EA1804" w:rsidRDefault="00E93334" w:rsidP="00EF3092">
      <w:pPr>
        <w:spacing w:after="0" w:line="240" w:lineRule="auto"/>
        <w:ind w:firstLine="709"/>
        <w:jc w:val="both"/>
        <w:rPr>
          <w:rFonts w:ascii="Times New Roman" w:hAnsi="Times New Roman"/>
          <w:sz w:val="24"/>
          <w:szCs w:val="24"/>
        </w:rPr>
      </w:pPr>
      <w:bookmarkStart w:id="17" w:name="_Hlk50928217"/>
    </w:p>
    <w:p w:rsidR="00E93334" w:rsidRPr="00EA1804" w:rsidRDefault="00E93334" w:rsidP="00EF3092">
      <w:pPr>
        <w:spacing w:after="0" w:line="240" w:lineRule="auto"/>
        <w:ind w:firstLine="709"/>
        <w:jc w:val="center"/>
        <w:rPr>
          <w:rFonts w:ascii="Times New Roman" w:hAnsi="Times New Roman"/>
          <w:sz w:val="24"/>
          <w:szCs w:val="24"/>
        </w:rPr>
      </w:pPr>
      <w:r w:rsidRPr="00EA1804">
        <w:rPr>
          <w:rFonts w:ascii="Times New Roman" w:hAnsi="Times New Roman"/>
          <w:sz w:val="24"/>
          <w:szCs w:val="24"/>
        </w:rPr>
        <w:t>1 – четвертичные аллювиальные отложения; 2 – сланцы текеньской свиты; 3 – дайки плагиоклазит- и плагиогранит-порфиров (ργπ</w:t>
      </w:r>
      <w:r w:rsidRPr="00EA1804">
        <w:rPr>
          <w:rFonts w:ascii="Times New Roman" w:hAnsi="Times New Roman"/>
          <w:sz w:val="24"/>
          <w:szCs w:val="24"/>
          <w:vertAlign w:val="subscript"/>
        </w:rPr>
        <w:t>1</w:t>
      </w:r>
      <w:r w:rsidRPr="00EA1804">
        <w:rPr>
          <w:rFonts w:ascii="Times New Roman" w:hAnsi="Times New Roman"/>
          <w:sz w:val="24"/>
          <w:szCs w:val="24"/>
        </w:rPr>
        <w:t xml:space="preserve"> λπ</w:t>
      </w:r>
      <w:r w:rsidRPr="00EA1804">
        <w:rPr>
          <w:rFonts w:ascii="Times New Roman" w:hAnsi="Times New Roman"/>
          <w:sz w:val="24"/>
          <w:szCs w:val="24"/>
          <w:vertAlign w:val="subscript"/>
        </w:rPr>
        <w:t>1</w:t>
      </w:r>
      <w:r w:rsidRPr="00EA1804">
        <w:rPr>
          <w:rFonts w:ascii="Times New Roman" w:hAnsi="Times New Roman"/>
          <w:sz w:val="24"/>
          <w:szCs w:val="24"/>
          <w:lang w:val="en-US"/>
        </w:rPr>
        <w:t>C</w:t>
      </w:r>
      <w:r w:rsidRPr="00EA1804">
        <w:rPr>
          <w:rFonts w:ascii="Times New Roman" w:hAnsi="Times New Roman"/>
          <w:sz w:val="24"/>
          <w:szCs w:val="24"/>
          <w:vertAlign w:val="subscript"/>
        </w:rPr>
        <w:t>3</w:t>
      </w:r>
      <w:r w:rsidRPr="00EA1804">
        <w:rPr>
          <w:rFonts w:ascii="Times New Roman" w:hAnsi="Times New Roman"/>
          <w:sz w:val="24"/>
          <w:szCs w:val="24"/>
        </w:rPr>
        <w:t>); 4 – габброиды визейского (вавилонского) комплекса; 5 – окварцевание; 6 – зоны хлоритолитов; 7-9 – сланцы по алевролито-глинистым отложениям (7 – биотит-хлорит-плагиоклаз-кварцевые слюдистые сланцы, 8 – биотит-серицит-плагиоклаз-кварцевые слюдистые сланцы, 9 – хлорит-серицит-плагиоклаз-кварцевые слюдистые сланцы); 10 – амфиболиты и амфиболовые сланцы по известковистым песчано-алевролитовым отложениям; 11 – эпидозиты и эпидотовые амфиболиты; 12 – амфиболиты по габброидам; 13 – рудные зоны (а-кварц-железистых сухарей, б – ожелезнения); 14 – тектонические нарушения (а-разломы, б-зоны рассланцевания); 15 – границы метаморфических и метасоматических зон; 16 – элементы залегания кристаллизационной сланцеватости; 17 – направление и угол склонения рудных зон; 18 – поисковые скважины и их номера</w:t>
      </w:r>
    </w:p>
    <w:p w:rsidR="00E93334" w:rsidRPr="00EA1804" w:rsidRDefault="00E93334" w:rsidP="00EF3092">
      <w:pPr>
        <w:spacing w:after="0" w:line="240" w:lineRule="auto"/>
        <w:jc w:val="center"/>
        <w:rPr>
          <w:rFonts w:ascii="Times New Roman" w:hAnsi="Times New Roman"/>
          <w:sz w:val="28"/>
          <w:szCs w:val="28"/>
        </w:rPr>
      </w:pPr>
    </w:p>
    <w:p w:rsidR="00E93334" w:rsidRPr="00EA1804" w:rsidRDefault="00E93334" w:rsidP="00EF3092">
      <w:pPr>
        <w:spacing w:after="0" w:line="240" w:lineRule="auto"/>
        <w:jc w:val="center"/>
        <w:rPr>
          <w:rFonts w:ascii="Times New Roman" w:hAnsi="Times New Roman"/>
          <w:sz w:val="28"/>
          <w:szCs w:val="28"/>
        </w:rPr>
      </w:pPr>
      <w:r w:rsidRPr="00EA1804">
        <w:rPr>
          <w:rFonts w:ascii="Times New Roman" w:hAnsi="Times New Roman"/>
          <w:sz w:val="28"/>
          <w:szCs w:val="28"/>
        </w:rPr>
        <w:t>Рисунок 3.6 – Схематическая гео</w:t>
      </w:r>
      <w:r w:rsidR="006C1A14" w:rsidRPr="00EA1804">
        <w:rPr>
          <w:rFonts w:ascii="Times New Roman" w:hAnsi="Times New Roman"/>
          <w:sz w:val="28"/>
          <w:szCs w:val="28"/>
        </w:rPr>
        <w:t>логическая</w:t>
      </w:r>
      <w:r w:rsidR="00FD50F8" w:rsidRPr="00EA1804">
        <w:rPr>
          <w:rFonts w:ascii="Times New Roman" w:hAnsi="Times New Roman"/>
          <w:sz w:val="28"/>
          <w:szCs w:val="28"/>
        </w:rPr>
        <w:t xml:space="preserve"> </w:t>
      </w:r>
      <w:r w:rsidR="006C1A14" w:rsidRPr="00EA1804">
        <w:rPr>
          <w:rFonts w:ascii="Times New Roman" w:hAnsi="Times New Roman"/>
          <w:sz w:val="28"/>
          <w:szCs w:val="28"/>
        </w:rPr>
        <w:t>карта участка Когодай</w:t>
      </w:r>
      <w:r w:rsidR="007F6D51" w:rsidRPr="00EA1804">
        <w:rPr>
          <w:rFonts w:ascii="Times New Roman" w:hAnsi="Times New Roman"/>
          <w:sz w:val="28"/>
          <w:szCs w:val="28"/>
        </w:rPr>
        <w:t xml:space="preserve"> [10</w:t>
      </w:r>
      <w:r w:rsidR="0071434C" w:rsidRPr="00EA1804">
        <w:rPr>
          <w:rFonts w:ascii="Times New Roman" w:hAnsi="Times New Roman"/>
          <w:sz w:val="28"/>
          <w:szCs w:val="28"/>
        </w:rPr>
        <w:t>]</w:t>
      </w:r>
    </w:p>
    <w:bookmarkEnd w:id="17"/>
    <w:p w:rsidR="00E93334" w:rsidRPr="00EA1804" w:rsidRDefault="00E93334" w:rsidP="00EF3092">
      <w:pPr>
        <w:spacing w:after="0" w:line="240" w:lineRule="auto"/>
        <w:ind w:firstLine="709"/>
        <w:jc w:val="both"/>
        <w:rPr>
          <w:rFonts w:ascii="Times New Roman" w:hAnsi="Times New Roman"/>
          <w:sz w:val="28"/>
          <w:szCs w:val="28"/>
        </w:rPr>
      </w:pPr>
    </w:p>
    <w:p w:rsidR="00E93334" w:rsidRPr="00EA1804" w:rsidRDefault="00E93334" w:rsidP="00EF3092">
      <w:pPr>
        <w:spacing w:after="0" w:line="240" w:lineRule="auto"/>
        <w:ind w:firstLine="709"/>
        <w:jc w:val="both"/>
        <w:rPr>
          <w:rFonts w:ascii="Times New Roman" w:eastAsia="Times New Roman" w:hAnsi="Times New Roman"/>
          <w:sz w:val="28"/>
          <w:szCs w:val="28"/>
        </w:rPr>
      </w:pPr>
      <w:r w:rsidRPr="00EA1804">
        <w:rPr>
          <w:rFonts w:ascii="Times New Roman" w:hAnsi="Times New Roman"/>
          <w:sz w:val="28"/>
          <w:szCs w:val="28"/>
        </w:rPr>
        <w:t xml:space="preserve">Рудопроявление </w:t>
      </w:r>
      <w:r w:rsidRPr="00EA1804">
        <w:rPr>
          <w:rFonts w:ascii="Times New Roman" w:hAnsi="Times New Roman"/>
          <w:i/>
          <w:sz w:val="28"/>
          <w:szCs w:val="28"/>
        </w:rPr>
        <w:t xml:space="preserve">Лотошное </w:t>
      </w:r>
      <w:r w:rsidRPr="00EA1804">
        <w:rPr>
          <w:rFonts w:ascii="Times New Roman" w:hAnsi="Times New Roman"/>
          <w:sz w:val="28"/>
          <w:szCs w:val="28"/>
        </w:rPr>
        <w:t>и</w:t>
      </w:r>
      <w:r w:rsidRPr="00EA1804">
        <w:rPr>
          <w:rFonts w:ascii="Times New Roman" w:eastAsia="Times New Roman" w:hAnsi="Times New Roman"/>
          <w:sz w:val="28"/>
          <w:szCs w:val="28"/>
        </w:rPr>
        <w:t>звестно с конца 19 века, на нем была пройдена шахта и проведены незначительные по объему эксплуатационные работы.</w:t>
      </w:r>
      <w:r w:rsidRPr="00EA1804">
        <w:rPr>
          <w:rFonts w:ascii="Times New Roman" w:eastAsia="Times New Roman" w:hAnsi="Times New Roman"/>
          <w:b/>
          <w:sz w:val="28"/>
          <w:szCs w:val="28"/>
        </w:rPr>
        <w:t xml:space="preserve"> </w:t>
      </w:r>
      <w:r w:rsidRPr="00EA1804">
        <w:rPr>
          <w:rFonts w:ascii="Times New Roman" w:eastAsia="Times New Roman" w:hAnsi="Times New Roman"/>
          <w:sz w:val="28"/>
          <w:szCs w:val="28"/>
        </w:rPr>
        <w:t xml:space="preserve">В 1950 г партией КГУ под руководством А.П. Лавриненко проводились геофизические работы (метод заряда и КП) и литогеохимические поиски по вторичным ореолам. В дальнейшем на объекте проводились поисковые работы масштаба 1:200 000 (Г.В. Назаров и др.). На </w:t>
      </w:r>
      <w:r w:rsidRPr="00EA1804">
        <w:rPr>
          <w:rFonts w:ascii="Times New Roman" w:eastAsia="Times New Roman" w:hAnsi="Times New Roman"/>
          <w:sz w:val="28"/>
          <w:szCs w:val="28"/>
        </w:rPr>
        <w:lastRenderedPageBreak/>
        <w:t>рудопроявлении выделяются две толщи: 1) верхняя, сложенная м</w:t>
      </w:r>
      <w:r w:rsidR="00C71D32" w:rsidRPr="00EA1804">
        <w:rPr>
          <w:rFonts w:ascii="Times New Roman" w:eastAsia="Times New Roman" w:hAnsi="Times New Roman"/>
          <w:sz w:val="28"/>
          <w:szCs w:val="28"/>
        </w:rPr>
        <w:t>онотонными слюдисто-полевошпат-</w:t>
      </w:r>
      <w:r w:rsidRPr="00EA1804">
        <w:rPr>
          <w:rFonts w:ascii="Times New Roman" w:eastAsia="Times New Roman" w:hAnsi="Times New Roman"/>
          <w:sz w:val="28"/>
          <w:szCs w:val="28"/>
        </w:rPr>
        <w:t xml:space="preserve">кварцевыми кристаллическими сланцами с редкими маломощными горизонтами амфибол-кварц-полевошпатовых сланцев, и </w:t>
      </w:r>
      <w:r w:rsidR="00C71D32" w:rsidRPr="00EA1804">
        <w:rPr>
          <w:rFonts w:ascii="Times New Roman" w:eastAsia="Times New Roman" w:hAnsi="Times New Roman"/>
          <w:sz w:val="28"/>
          <w:szCs w:val="28"/>
        </w:rPr>
        <w:t xml:space="preserve">2) </w:t>
      </w:r>
      <w:r w:rsidRPr="00EA1804">
        <w:rPr>
          <w:rFonts w:ascii="Times New Roman" w:eastAsia="Times New Roman" w:hAnsi="Times New Roman"/>
          <w:sz w:val="28"/>
          <w:szCs w:val="28"/>
        </w:rPr>
        <w:t xml:space="preserve">нижняя, представленная чередованием слюдисто-полевошпат-кварцевых и реже амфибол-кварц-полевошпатовых кристаллических сланцев с частыми горизонтами амфиболитов мощностью от первых метров до 100 метров.        </w:t>
      </w:r>
    </w:p>
    <w:p w:rsidR="00E93334" w:rsidRPr="00EA1804" w:rsidRDefault="00E93334" w:rsidP="00EF3092">
      <w:pPr>
        <w:spacing w:after="0" w:line="240" w:lineRule="auto"/>
        <w:ind w:firstLine="709"/>
        <w:jc w:val="both"/>
        <w:rPr>
          <w:rFonts w:ascii="Times New Roman" w:eastAsia="Times New Roman" w:hAnsi="Times New Roman"/>
          <w:sz w:val="28"/>
          <w:szCs w:val="28"/>
        </w:rPr>
      </w:pPr>
      <w:r w:rsidRPr="00EA1804">
        <w:rPr>
          <w:rFonts w:ascii="Times New Roman" w:eastAsia="Times New Roman" w:hAnsi="Times New Roman"/>
          <w:sz w:val="28"/>
          <w:szCs w:val="28"/>
        </w:rPr>
        <w:t>Возраст этих отложений нуждается в уточнении. Судя по составу кристаллических сланцев и широкому развитию амфиболитов и по аналогии с месторождениями Карчига и Маралиха эти толщи, вероятно, относятся к гнейсо-амфиболитовой формации (</w:t>
      </w:r>
      <w:r w:rsidRPr="00EA1804">
        <w:rPr>
          <w:rFonts w:ascii="Times New Roman" w:eastAsia="Times New Roman" w:hAnsi="Times New Roman"/>
          <w:sz w:val="28"/>
          <w:szCs w:val="28"/>
          <w:lang w:val="en-US"/>
        </w:rPr>
        <w:t>PR</w:t>
      </w:r>
      <w:r w:rsidRPr="00EA1804">
        <w:rPr>
          <w:rFonts w:ascii="Times New Roman" w:eastAsia="Times New Roman" w:hAnsi="Times New Roman"/>
          <w:sz w:val="28"/>
          <w:szCs w:val="28"/>
          <w:vertAlign w:val="subscript"/>
        </w:rPr>
        <w:t>1</w:t>
      </w:r>
      <w:r w:rsidRPr="00EA1804">
        <w:rPr>
          <w:rFonts w:ascii="Times New Roman" w:eastAsia="Times New Roman" w:hAnsi="Times New Roman"/>
          <w:sz w:val="28"/>
          <w:szCs w:val="28"/>
        </w:rPr>
        <w:t xml:space="preserve">?). В структурном плане выделяется линейная антиклинальная складка, осложненная разломами. Интрузивные образования представлены мелкими телами габброидов и дайкой плагиогранит-порфиров </w:t>
      </w:r>
      <w:r w:rsidR="006C097D" w:rsidRPr="00EA1804">
        <w:rPr>
          <w:rFonts w:ascii="Times New Roman" w:eastAsia="Times New Roman" w:hAnsi="Times New Roman"/>
          <w:sz w:val="28"/>
          <w:szCs w:val="28"/>
        </w:rPr>
        <w:t xml:space="preserve">(рисунок </w:t>
      </w:r>
      <w:r w:rsidRPr="00EA1804">
        <w:rPr>
          <w:rFonts w:ascii="Times New Roman" w:eastAsia="Times New Roman" w:hAnsi="Times New Roman"/>
          <w:sz w:val="28"/>
          <w:szCs w:val="28"/>
        </w:rPr>
        <w:t>3.7).</w:t>
      </w:r>
    </w:p>
    <w:p w:rsidR="00E93334" w:rsidRPr="00EA1804" w:rsidRDefault="00E93334" w:rsidP="00EF3092">
      <w:pPr>
        <w:spacing w:after="0" w:line="240" w:lineRule="auto"/>
        <w:ind w:firstLine="709"/>
        <w:jc w:val="both"/>
        <w:rPr>
          <w:rFonts w:ascii="Times New Roman" w:eastAsia="Times New Roman" w:hAnsi="Times New Roman"/>
          <w:sz w:val="28"/>
          <w:szCs w:val="28"/>
        </w:rPr>
      </w:pPr>
    </w:p>
    <w:p w:rsidR="00E93334" w:rsidRPr="00EA1804" w:rsidRDefault="00D2195F" w:rsidP="00EF3092">
      <w:pPr>
        <w:spacing w:after="0" w:line="240" w:lineRule="auto"/>
        <w:jc w:val="center"/>
        <w:rPr>
          <w:rFonts w:ascii="Times New Roman" w:eastAsia="Times New Roman" w:hAnsi="Times New Roman"/>
          <w:noProof/>
          <w:sz w:val="28"/>
          <w:szCs w:val="28"/>
          <w:lang w:eastAsia="ru-RU"/>
        </w:rPr>
      </w:pPr>
      <w:r>
        <w:rPr>
          <w:rFonts w:ascii="Times New Roman" w:eastAsia="Times New Roman" w:hAnsi="Times New Roman"/>
          <w:noProof/>
          <w:sz w:val="28"/>
          <w:szCs w:val="28"/>
          <w:lang w:eastAsia="ru-RU"/>
        </w:rPr>
        <w:drawing>
          <wp:inline distT="0" distB="0" distL="0" distR="0">
            <wp:extent cx="5991225" cy="3448050"/>
            <wp:effectExtent l="0" t="0" r="9525" b="0"/>
            <wp:docPr id="15" name="Рисунок 40" descr="Лотошно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Лотошное"/>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91225" cy="3448050"/>
                    </a:xfrm>
                    <a:prstGeom prst="rect">
                      <a:avLst/>
                    </a:prstGeom>
                    <a:noFill/>
                    <a:ln>
                      <a:noFill/>
                    </a:ln>
                  </pic:spPr>
                </pic:pic>
              </a:graphicData>
            </a:graphic>
          </wp:inline>
        </w:drawing>
      </w:r>
    </w:p>
    <w:p w:rsidR="000D76E2" w:rsidRPr="00EA1804" w:rsidRDefault="000D76E2" w:rsidP="00EF3092">
      <w:pPr>
        <w:spacing w:after="0" w:line="240" w:lineRule="auto"/>
        <w:jc w:val="center"/>
        <w:rPr>
          <w:rFonts w:ascii="Times New Roman" w:eastAsia="Times New Roman" w:hAnsi="Times New Roman"/>
          <w:snapToGrid w:val="0"/>
          <w:color w:val="000000"/>
          <w:w w:val="1"/>
          <w:sz w:val="28"/>
          <w:szCs w:val="28"/>
          <w:bdr w:val="none" w:sz="0" w:space="0" w:color="auto" w:frame="1"/>
          <w:shd w:val="clear" w:color="auto" w:fill="000000"/>
          <w:lang w:val="x-none" w:eastAsia="x-none" w:bidi="x-none"/>
        </w:rPr>
      </w:pPr>
    </w:p>
    <w:p w:rsidR="00E93334" w:rsidRPr="00EA1804" w:rsidRDefault="00E93334" w:rsidP="00EF3092">
      <w:pPr>
        <w:spacing w:after="0" w:line="240" w:lineRule="auto"/>
        <w:ind w:firstLine="709"/>
        <w:jc w:val="center"/>
        <w:rPr>
          <w:rFonts w:ascii="Times New Roman" w:hAnsi="Times New Roman"/>
          <w:sz w:val="24"/>
          <w:szCs w:val="24"/>
        </w:rPr>
      </w:pPr>
      <w:r w:rsidRPr="00EA1804">
        <w:rPr>
          <w:rFonts w:ascii="Times New Roman" w:hAnsi="Times New Roman"/>
          <w:sz w:val="24"/>
          <w:szCs w:val="24"/>
        </w:rPr>
        <w:t>1 – плагиоклазит и плагиогранит-порфиры (</w:t>
      </w:r>
      <w:r w:rsidRPr="00EA1804">
        <w:rPr>
          <w:rFonts w:ascii="Times New Roman" w:hAnsi="Times New Roman"/>
          <w:sz w:val="24"/>
          <w:szCs w:val="24"/>
          <w:lang w:val="en-US"/>
        </w:rPr>
        <w:t>C</w:t>
      </w:r>
      <w:r w:rsidRPr="00EA1804">
        <w:rPr>
          <w:rFonts w:ascii="Times New Roman" w:hAnsi="Times New Roman"/>
          <w:sz w:val="24"/>
          <w:szCs w:val="24"/>
          <w:vertAlign w:val="subscript"/>
        </w:rPr>
        <w:t>3</w:t>
      </w:r>
      <w:r w:rsidRPr="00EA1804">
        <w:rPr>
          <w:rFonts w:ascii="Times New Roman" w:hAnsi="Times New Roman"/>
          <w:sz w:val="24"/>
          <w:szCs w:val="24"/>
        </w:rPr>
        <w:t>); 2 – дайки габбро-диабазов; 3 – амфиболитизированные габбро-диориты; 4 – амфиболовые сланцы и амфиболиты по известковистым песчано-алевролитовым отложениям; 5 – серицит-хлорит-альбит-кварцевые сланцы; 6 – хлорит-биотит-плагиоклаз-кварцевые сланцы; 7 – биотит-плагиоклаз-кварцевые сланцы; 8 – рудные зоны кварц-железистых сухарей в ореоле хлоритолитов; 9 – границы метаморфизованных и метасоматических зон; 10 – разломы; 11 – элементы залегания кристаллизационной сланцеватости.</w:t>
      </w:r>
    </w:p>
    <w:p w:rsidR="00E93334" w:rsidRPr="00EA1804" w:rsidRDefault="00E93334" w:rsidP="00EF3092">
      <w:pPr>
        <w:spacing w:after="0" w:line="240" w:lineRule="auto"/>
        <w:ind w:firstLine="709"/>
        <w:jc w:val="center"/>
        <w:rPr>
          <w:rFonts w:ascii="Times New Roman" w:hAnsi="Times New Roman"/>
          <w:sz w:val="28"/>
          <w:szCs w:val="28"/>
        </w:rPr>
      </w:pPr>
    </w:p>
    <w:p w:rsidR="006C097D" w:rsidRPr="00EA1804" w:rsidRDefault="00E93334" w:rsidP="00EF3092">
      <w:pPr>
        <w:spacing w:after="0" w:line="240" w:lineRule="auto"/>
        <w:ind w:firstLine="709"/>
        <w:jc w:val="center"/>
        <w:rPr>
          <w:rFonts w:ascii="Times New Roman" w:hAnsi="Times New Roman"/>
          <w:sz w:val="28"/>
          <w:szCs w:val="28"/>
        </w:rPr>
      </w:pPr>
      <w:r w:rsidRPr="00EA1804">
        <w:rPr>
          <w:rFonts w:ascii="Times New Roman" w:hAnsi="Times New Roman"/>
          <w:sz w:val="28"/>
          <w:szCs w:val="28"/>
        </w:rPr>
        <w:t>Рисунок 3.7 – Схематическая геологическая</w:t>
      </w:r>
      <w:r w:rsidR="0018389D" w:rsidRPr="00EA1804">
        <w:rPr>
          <w:rFonts w:ascii="Times New Roman" w:hAnsi="Times New Roman"/>
          <w:sz w:val="28"/>
          <w:szCs w:val="28"/>
        </w:rPr>
        <w:t xml:space="preserve"> </w:t>
      </w:r>
      <w:r w:rsidRPr="00EA1804">
        <w:rPr>
          <w:rFonts w:ascii="Times New Roman" w:hAnsi="Times New Roman"/>
          <w:sz w:val="28"/>
          <w:szCs w:val="28"/>
        </w:rPr>
        <w:t xml:space="preserve">карта участка Лотошное </w:t>
      </w:r>
    </w:p>
    <w:p w:rsidR="00C91CEE" w:rsidRPr="00EA1804" w:rsidRDefault="00C91CEE" w:rsidP="00EF3092">
      <w:pPr>
        <w:spacing w:after="0" w:line="240" w:lineRule="auto"/>
        <w:ind w:firstLine="709"/>
        <w:jc w:val="center"/>
        <w:rPr>
          <w:rFonts w:ascii="Times New Roman" w:hAnsi="Times New Roman"/>
          <w:sz w:val="28"/>
          <w:szCs w:val="28"/>
        </w:rPr>
      </w:pPr>
    </w:p>
    <w:p w:rsidR="00E93334" w:rsidRPr="00EA1804" w:rsidRDefault="00E93334" w:rsidP="00EF3092">
      <w:pPr>
        <w:spacing w:after="0" w:line="240" w:lineRule="auto"/>
        <w:ind w:firstLine="709"/>
        <w:jc w:val="both"/>
        <w:rPr>
          <w:rFonts w:ascii="Times New Roman" w:eastAsia="Times New Roman" w:hAnsi="Times New Roman"/>
          <w:sz w:val="28"/>
          <w:szCs w:val="28"/>
        </w:rPr>
      </w:pPr>
      <w:r w:rsidRPr="00EA1804">
        <w:rPr>
          <w:rFonts w:ascii="Times New Roman" w:eastAsia="Times New Roman" w:hAnsi="Times New Roman"/>
          <w:sz w:val="28"/>
          <w:szCs w:val="28"/>
        </w:rPr>
        <w:t xml:space="preserve">На данном объекте также проявляется общая закономерная приуроченность медно-колчеданного оруденения к горизонтам амфиболитов. </w:t>
      </w:r>
      <w:r w:rsidRPr="00EA1804">
        <w:rPr>
          <w:rFonts w:ascii="Times New Roman" w:eastAsia="Times New Roman" w:hAnsi="Times New Roman"/>
          <w:sz w:val="28"/>
          <w:szCs w:val="28"/>
        </w:rPr>
        <w:lastRenderedPageBreak/>
        <w:t>Здесь основное рудное тело размещается в амфиболитах, слагающих антиклинальную складку высшего порядка. Околорудные изменения отвечают эпидот-актинолит-хлоритовым метасоматитам. Окисленные руды представляют ноздреватую малахит-лимонит-кварцевую породу, часто полосчатой текстуры. Длина рудного тела 200 м, мощнос</w:t>
      </w:r>
      <w:r w:rsidR="004258E0" w:rsidRPr="00EA1804">
        <w:rPr>
          <w:rFonts w:ascii="Times New Roman" w:eastAsia="Times New Roman" w:hAnsi="Times New Roman"/>
          <w:sz w:val="28"/>
          <w:szCs w:val="28"/>
        </w:rPr>
        <w:t>ть до 2 м. Содержание меди от 0.09 до 10.51% (среднее 1.</w:t>
      </w:r>
      <w:r w:rsidRPr="00EA1804">
        <w:rPr>
          <w:rFonts w:ascii="Times New Roman" w:eastAsia="Times New Roman" w:hAnsi="Times New Roman"/>
          <w:sz w:val="28"/>
          <w:szCs w:val="28"/>
        </w:rPr>
        <w:t>73%), цинка от</w:t>
      </w:r>
      <w:r w:rsidR="004258E0" w:rsidRPr="00EA1804">
        <w:rPr>
          <w:rFonts w:ascii="Times New Roman" w:eastAsia="Times New Roman" w:hAnsi="Times New Roman"/>
          <w:sz w:val="28"/>
          <w:szCs w:val="28"/>
        </w:rPr>
        <w:t xml:space="preserve"> 0.05 до 0.75% (среднее 0.</w:t>
      </w:r>
      <w:r w:rsidRPr="00EA1804">
        <w:rPr>
          <w:rFonts w:ascii="Times New Roman" w:eastAsia="Times New Roman" w:hAnsi="Times New Roman"/>
          <w:sz w:val="28"/>
          <w:szCs w:val="28"/>
        </w:rPr>
        <w:t xml:space="preserve">21%), </w:t>
      </w:r>
      <w:r w:rsidRPr="00EA1804">
        <w:rPr>
          <w:rFonts w:ascii="Times New Roman" w:eastAsia="Times New Roman" w:hAnsi="Times New Roman"/>
          <w:sz w:val="28"/>
          <w:szCs w:val="28"/>
          <w:lang w:val="en-US"/>
        </w:rPr>
        <w:t>Au</w:t>
      </w:r>
      <w:r w:rsidR="004258E0" w:rsidRPr="00EA1804">
        <w:rPr>
          <w:rFonts w:ascii="Times New Roman" w:eastAsia="Times New Roman" w:hAnsi="Times New Roman"/>
          <w:sz w:val="28"/>
          <w:szCs w:val="28"/>
        </w:rPr>
        <w:t xml:space="preserve"> до 1.</w:t>
      </w:r>
      <w:r w:rsidRPr="00EA1804">
        <w:rPr>
          <w:rFonts w:ascii="Times New Roman" w:eastAsia="Times New Roman" w:hAnsi="Times New Roman"/>
          <w:sz w:val="28"/>
          <w:szCs w:val="28"/>
        </w:rPr>
        <w:t>2</w:t>
      </w:r>
      <w:r w:rsidR="009E1FFA" w:rsidRPr="00EA1804">
        <w:rPr>
          <w:rFonts w:ascii="Times New Roman" w:eastAsia="Times New Roman" w:hAnsi="Times New Roman"/>
          <w:sz w:val="28"/>
          <w:szCs w:val="28"/>
        </w:rPr>
        <w:t xml:space="preserve"> </w:t>
      </w:r>
      <w:r w:rsidRPr="00EA1804">
        <w:rPr>
          <w:rFonts w:ascii="Times New Roman" w:eastAsia="Times New Roman" w:hAnsi="Times New Roman"/>
          <w:sz w:val="28"/>
          <w:szCs w:val="28"/>
        </w:rPr>
        <w:t xml:space="preserve">г/т. Вторичные ореолы </w:t>
      </w:r>
      <w:r w:rsidRPr="00EA1804">
        <w:rPr>
          <w:rFonts w:ascii="Times New Roman" w:eastAsia="Times New Roman" w:hAnsi="Times New Roman"/>
          <w:sz w:val="28"/>
          <w:szCs w:val="28"/>
          <w:lang w:val="en-US"/>
        </w:rPr>
        <w:t>Pb</w:t>
      </w:r>
      <w:r w:rsidRPr="00EA1804">
        <w:rPr>
          <w:rFonts w:ascii="Times New Roman" w:eastAsia="Times New Roman" w:hAnsi="Times New Roman"/>
          <w:sz w:val="28"/>
          <w:szCs w:val="28"/>
        </w:rPr>
        <w:t xml:space="preserve">, </w:t>
      </w:r>
      <w:r w:rsidRPr="00EA1804">
        <w:rPr>
          <w:rFonts w:ascii="Times New Roman" w:eastAsia="Times New Roman" w:hAnsi="Times New Roman"/>
          <w:sz w:val="28"/>
          <w:szCs w:val="28"/>
          <w:lang w:val="en-US"/>
        </w:rPr>
        <w:t>Zn</w:t>
      </w:r>
      <w:r w:rsidRPr="00EA1804">
        <w:rPr>
          <w:rFonts w:ascii="Times New Roman" w:eastAsia="Times New Roman" w:hAnsi="Times New Roman"/>
          <w:sz w:val="28"/>
          <w:szCs w:val="28"/>
        </w:rPr>
        <w:t xml:space="preserve">, </w:t>
      </w:r>
      <w:r w:rsidRPr="00EA1804">
        <w:rPr>
          <w:rFonts w:ascii="Times New Roman" w:eastAsia="Times New Roman" w:hAnsi="Times New Roman"/>
          <w:sz w:val="28"/>
          <w:szCs w:val="28"/>
          <w:lang w:val="en-US"/>
        </w:rPr>
        <w:t>Cu</w:t>
      </w:r>
      <w:r w:rsidRPr="00EA1804">
        <w:rPr>
          <w:rFonts w:ascii="Times New Roman" w:eastAsia="Times New Roman" w:hAnsi="Times New Roman"/>
          <w:sz w:val="28"/>
          <w:szCs w:val="28"/>
        </w:rPr>
        <w:t xml:space="preserve">, </w:t>
      </w:r>
      <w:r w:rsidRPr="00EA1804">
        <w:rPr>
          <w:rFonts w:ascii="Times New Roman" w:eastAsia="Times New Roman" w:hAnsi="Times New Roman"/>
          <w:sz w:val="28"/>
          <w:szCs w:val="28"/>
          <w:lang w:val="en-US"/>
        </w:rPr>
        <w:t>Ni</w:t>
      </w:r>
      <w:r w:rsidRPr="00EA1804">
        <w:rPr>
          <w:rFonts w:ascii="Times New Roman" w:eastAsia="Times New Roman" w:hAnsi="Times New Roman"/>
          <w:sz w:val="28"/>
          <w:szCs w:val="28"/>
        </w:rPr>
        <w:t xml:space="preserve">, </w:t>
      </w:r>
      <w:r w:rsidRPr="00EA1804">
        <w:rPr>
          <w:rFonts w:ascii="Times New Roman" w:eastAsia="Times New Roman" w:hAnsi="Times New Roman"/>
          <w:sz w:val="28"/>
          <w:szCs w:val="28"/>
          <w:lang w:val="en-US"/>
        </w:rPr>
        <w:t>Co</w:t>
      </w:r>
      <w:r w:rsidRPr="00EA1804">
        <w:rPr>
          <w:rFonts w:ascii="Times New Roman" w:eastAsia="Times New Roman" w:hAnsi="Times New Roman"/>
          <w:sz w:val="28"/>
          <w:szCs w:val="28"/>
        </w:rPr>
        <w:t xml:space="preserve">, </w:t>
      </w:r>
      <w:r w:rsidRPr="00EA1804">
        <w:rPr>
          <w:rFonts w:ascii="Times New Roman" w:eastAsia="Times New Roman" w:hAnsi="Times New Roman"/>
          <w:sz w:val="28"/>
          <w:szCs w:val="28"/>
          <w:lang w:val="en-US"/>
        </w:rPr>
        <w:t>As</w:t>
      </w:r>
      <w:r w:rsidRPr="00EA1804">
        <w:rPr>
          <w:rFonts w:ascii="Times New Roman" w:eastAsia="Times New Roman" w:hAnsi="Times New Roman"/>
          <w:sz w:val="28"/>
          <w:szCs w:val="28"/>
        </w:rPr>
        <w:t xml:space="preserve"> фиксируются вблизи габброидов. По комплексу геологических, геофизических и геохимических признаков перспективны северо-восточные фланги рудопроявления. </w:t>
      </w:r>
    </w:p>
    <w:p w:rsidR="005E1881" w:rsidRPr="00EA1804" w:rsidRDefault="005E1881" w:rsidP="009E1FFA">
      <w:pPr>
        <w:spacing w:after="0" w:line="240" w:lineRule="auto"/>
        <w:ind w:firstLine="709"/>
        <w:rPr>
          <w:rFonts w:ascii="Times New Roman" w:hAnsi="Times New Roman"/>
          <w:sz w:val="28"/>
          <w:szCs w:val="28"/>
        </w:rPr>
      </w:pPr>
    </w:p>
    <w:p w:rsidR="006A4731" w:rsidRPr="00EA1804" w:rsidRDefault="002B3715" w:rsidP="009E1FFA">
      <w:pPr>
        <w:pStyle w:val="2"/>
        <w:rPr>
          <w:lang w:val="ru-RU"/>
        </w:rPr>
      </w:pPr>
      <w:bookmarkStart w:id="18" w:name="_Toc88823529"/>
      <w:r w:rsidRPr="00EA1804">
        <w:t>3.</w:t>
      </w:r>
      <w:r w:rsidRPr="00EA1804">
        <w:rPr>
          <w:lang w:val="ru-RU"/>
        </w:rPr>
        <w:t>3</w:t>
      </w:r>
      <w:r w:rsidR="0079043F" w:rsidRPr="00EA1804">
        <w:t xml:space="preserve"> </w:t>
      </w:r>
      <w:r w:rsidR="00E93334" w:rsidRPr="00EA1804">
        <w:rPr>
          <w:lang w:val="ru-RU"/>
        </w:rPr>
        <w:t>Железорудные месторождения</w:t>
      </w:r>
      <w:bookmarkEnd w:id="18"/>
    </w:p>
    <w:p w:rsidR="009E1FFA" w:rsidRPr="00EA1804" w:rsidRDefault="009E1FFA" w:rsidP="009E1FFA">
      <w:pPr>
        <w:spacing w:after="0" w:line="240" w:lineRule="auto"/>
      </w:pPr>
    </w:p>
    <w:p w:rsidR="00E93334" w:rsidRPr="00EA1804" w:rsidRDefault="00E93334" w:rsidP="009E1FFA">
      <w:pPr>
        <w:spacing w:after="0" w:line="240" w:lineRule="auto"/>
        <w:ind w:firstLine="709"/>
        <w:jc w:val="both"/>
        <w:rPr>
          <w:rFonts w:ascii="Times New Roman" w:hAnsi="Times New Roman"/>
          <w:sz w:val="28"/>
          <w:szCs w:val="28"/>
        </w:rPr>
      </w:pPr>
      <w:r w:rsidRPr="00EA1804">
        <w:rPr>
          <w:rFonts w:ascii="Times New Roman" w:hAnsi="Times New Roman"/>
          <w:sz w:val="28"/>
          <w:szCs w:val="28"/>
        </w:rPr>
        <w:t>На Южном Алтае продолжение Рудноалтайской металлогенической зоны ограничивается Иртышско-Маркакольским и Белорецко-Маркакольским глубинными разломами, которые трассируются линейными поясами сближенных габбро-диабазовых интрузий (вавилонский, белорецко-маркакольский комплексы, D</w:t>
      </w:r>
      <w:r w:rsidRPr="00EA1804">
        <w:rPr>
          <w:rFonts w:ascii="Times New Roman" w:hAnsi="Times New Roman"/>
          <w:sz w:val="28"/>
          <w:szCs w:val="28"/>
          <w:vertAlign w:val="subscript"/>
        </w:rPr>
        <w:t>3</w:t>
      </w:r>
      <w:r w:rsidRPr="00EA1804">
        <w:rPr>
          <w:rFonts w:ascii="Times New Roman" w:hAnsi="Times New Roman"/>
          <w:sz w:val="28"/>
          <w:szCs w:val="28"/>
        </w:rPr>
        <w:t>-C</w:t>
      </w:r>
      <w:r w:rsidRPr="00EA1804">
        <w:rPr>
          <w:rFonts w:ascii="Times New Roman" w:hAnsi="Times New Roman"/>
          <w:sz w:val="28"/>
          <w:szCs w:val="28"/>
          <w:vertAlign w:val="subscript"/>
        </w:rPr>
        <w:t>1</w:t>
      </w:r>
      <w:r w:rsidRPr="00EA1804">
        <w:rPr>
          <w:rFonts w:ascii="Times New Roman" w:hAnsi="Times New Roman"/>
          <w:sz w:val="28"/>
          <w:szCs w:val="28"/>
        </w:rPr>
        <w:t>) в ассоциации с небольшими пластинами метаморфических пород (PR</w:t>
      </w:r>
      <w:r w:rsidRPr="00EA1804">
        <w:rPr>
          <w:rFonts w:ascii="Times New Roman" w:hAnsi="Times New Roman"/>
          <w:sz w:val="28"/>
          <w:szCs w:val="28"/>
          <w:vertAlign w:val="subscript"/>
        </w:rPr>
        <w:t>2</w:t>
      </w:r>
      <w:r w:rsidRPr="00EA1804">
        <w:rPr>
          <w:rFonts w:ascii="Times New Roman" w:hAnsi="Times New Roman"/>
          <w:sz w:val="28"/>
          <w:szCs w:val="28"/>
        </w:rPr>
        <w:t>?). Девонские вулканогенно-осадочные отложения на этой территории в основном перекрыты мощной толщей терригенных пород (C</w:t>
      </w:r>
      <w:r w:rsidRPr="00EA1804">
        <w:rPr>
          <w:rFonts w:ascii="Times New Roman" w:hAnsi="Times New Roman"/>
          <w:sz w:val="28"/>
          <w:szCs w:val="28"/>
          <w:vertAlign w:val="subscript"/>
        </w:rPr>
        <w:t>1</w:t>
      </w:r>
      <w:r w:rsidRPr="00EA1804">
        <w:rPr>
          <w:rFonts w:ascii="Times New Roman" w:hAnsi="Times New Roman"/>
          <w:sz w:val="28"/>
          <w:szCs w:val="28"/>
        </w:rPr>
        <w:t>) Маймырского прогиба. Фрагментарные выходы продуктивного девонского разреза (D</w:t>
      </w:r>
      <w:r w:rsidRPr="00EA1804">
        <w:rPr>
          <w:rFonts w:ascii="Times New Roman" w:hAnsi="Times New Roman"/>
          <w:sz w:val="28"/>
          <w:szCs w:val="28"/>
          <w:vertAlign w:val="subscript"/>
        </w:rPr>
        <w:t>1-2</w:t>
      </w:r>
      <w:r w:rsidRPr="00EA1804">
        <w:rPr>
          <w:rFonts w:ascii="Times New Roman" w:hAnsi="Times New Roman"/>
          <w:sz w:val="28"/>
          <w:szCs w:val="28"/>
        </w:rPr>
        <w:t xml:space="preserve">) фиксируются в Маркакольском и Теректинском тектонически сжатых блоках в виде лентовидных полос и пластин, ограниченных разломами. В металлогеническом плане им соответствуют Маркакольская железорудная и Александровско-Теректинская медно-полиметаллическая рудные зоны </w:t>
      </w:r>
      <w:r w:rsidR="00B13EEB" w:rsidRPr="00EA1804">
        <w:rPr>
          <w:rFonts w:ascii="Times New Roman" w:hAnsi="Times New Roman"/>
          <w:sz w:val="28"/>
          <w:szCs w:val="28"/>
        </w:rPr>
        <w:t xml:space="preserve">(рисунок </w:t>
      </w:r>
      <w:r w:rsidRPr="00EA1804">
        <w:rPr>
          <w:rFonts w:ascii="Times New Roman" w:hAnsi="Times New Roman"/>
          <w:sz w:val="28"/>
          <w:szCs w:val="28"/>
        </w:rPr>
        <w:t>2.2).</w:t>
      </w: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i/>
          <w:sz w:val="28"/>
          <w:szCs w:val="28"/>
        </w:rPr>
        <w:t>Маркакольское</w:t>
      </w:r>
      <w:r w:rsidRPr="00EA1804">
        <w:rPr>
          <w:rFonts w:ascii="Times New Roman" w:hAnsi="Times New Roman"/>
          <w:sz w:val="28"/>
          <w:szCs w:val="28"/>
        </w:rPr>
        <w:t xml:space="preserve"> месторождение апатит-магнетитовых руд характеризуется накоплением первичного оксидного железного оруденения в вулканогенно-осадочном разрезе (</w:t>
      </w:r>
      <w:r w:rsidRPr="00EA1804">
        <w:rPr>
          <w:rFonts w:ascii="Times New Roman" w:hAnsi="Times New Roman"/>
          <w:sz w:val="28"/>
          <w:szCs w:val="28"/>
          <w:lang w:val="en-US"/>
        </w:rPr>
        <w:t>D</w:t>
      </w:r>
      <w:r w:rsidRPr="00EA1804">
        <w:rPr>
          <w:rFonts w:ascii="Times New Roman" w:hAnsi="Times New Roman"/>
          <w:sz w:val="28"/>
          <w:szCs w:val="28"/>
          <w:vertAlign w:val="subscript"/>
        </w:rPr>
        <w:t>1-2</w:t>
      </w:r>
      <w:r w:rsidRPr="00EA1804">
        <w:rPr>
          <w:rFonts w:ascii="Times New Roman" w:hAnsi="Times New Roman"/>
          <w:sz w:val="28"/>
          <w:szCs w:val="28"/>
        </w:rPr>
        <w:t xml:space="preserve">) с последующим преобразованием руд в процессе регионального метаморфизма и динамометаморфизма зеленосланцевой и амфиболитовой фаций </w:t>
      </w:r>
      <w:r w:rsidR="00F8546D" w:rsidRPr="00EA1804">
        <w:rPr>
          <w:rFonts w:ascii="Times New Roman" w:hAnsi="Times New Roman"/>
          <w:sz w:val="28"/>
          <w:szCs w:val="28"/>
        </w:rPr>
        <w:t xml:space="preserve">(рисунок </w:t>
      </w:r>
      <w:r w:rsidRPr="00EA1804">
        <w:rPr>
          <w:rFonts w:ascii="Times New Roman" w:hAnsi="Times New Roman"/>
          <w:sz w:val="28"/>
          <w:szCs w:val="28"/>
        </w:rPr>
        <w:t>3.8). По</w:t>
      </w:r>
      <w:r w:rsidR="00CB4A60" w:rsidRPr="00EA1804">
        <w:rPr>
          <w:rFonts w:ascii="Times New Roman" w:hAnsi="Times New Roman"/>
          <w:sz w:val="28"/>
          <w:szCs w:val="28"/>
        </w:rPr>
        <w:t xml:space="preserve"> </w:t>
      </w:r>
      <w:r w:rsidR="00CB4A60" w:rsidRPr="00EA1804">
        <w:rPr>
          <w:rFonts w:ascii="Times New Roman" w:hAnsi="Times New Roman"/>
          <w:sz w:val="28"/>
          <w:szCs w:val="28"/>
          <w:lang w:val="kk-KZ"/>
        </w:rPr>
        <w:t xml:space="preserve">Шуликову Е.С. </w:t>
      </w:r>
      <w:r w:rsidR="00F63F17" w:rsidRPr="00EA1804">
        <w:rPr>
          <w:rFonts w:ascii="Times New Roman" w:hAnsi="Times New Roman"/>
          <w:sz w:val="28"/>
          <w:szCs w:val="28"/>
        </w:rPr>
        <w:t>[54</w:t>
      </w:r>
      <w:r w:rsidR="00CB4A60" w:rsidRPr="00EA1804">
        <w:rPr>
          <w:rFonts w:ascii="Times New Roman" w:hAnsi="Times New Roman"/>
          <w:sz w:val="28"/>
          <w:szCs w:val="28"/>
        </w:rPr>
        <w:t>]</w:t>
      </w:r>
      <w:r w:rsidRPr="00EA1804">
        <w:rPr>
          <w:rFonts w:ascii="Times New Roman" w:hAnsi="Times New Roman"/>
          <w:sz w:val="28"/>
          <w:szCs w:val="28"/>
        </w:rPr>
        <w:t>, рудные тела размещаются в метаморфических сланцах кварц-альбит-биотитового, мусковит-альбит-кварцевого и биотит-амфибол-кварцевого состава. Наиболее значительные по размерам лентовидные залежи сплошных магнетитовых руд прослеживаются в длину на 2,5 км при мощности 1-12 м. Отмечаются также полосчатые и брекчиевидные руды. Преобладают сплошные магнетитовые и апатит-магнетитовы</w:t>
      </w:r>
      <w:r w:rsidR="000D5A2F" w:rsidRPr="00EA1804">
        <w:rPr>
          <w:rFonts w:ascii="Times New Roman" w:hAnsi="Times New Roman"/>
          <w:sz w:val="28"/>
          <w:szCs w:val="28"/>
        </w:rPr>
        <w:t>е руды, содержащие железа до 62.</w:t>
      </w:r>
      <w:r w:rsidRPr="00EA1804">
        <w:rPr>
          <w:rFonts w:ascii="Times New Roman" w:hAnsi="Times New Roman"/>
          <w:sz w:val="28"/>
          <w:szCs w:val="28"/>
        </w:rPr>
        <w:t xml:space="preserve">5% и апатита до 5-14%. К сопутствующим минералам относятся пирит, гематит, альбит, актинолит, хлорит, кальцит и др. Месторождение имеет магматогенное происхождение и сходство с апатит-железорудными месторождениями Швеции (Кирунавара и др.), являющихся проявлением рудно-магматических систем </w:t>
      </w:r>
      <w:r w:rsidRPr="00EA1804">
        <w:rPr>
          <w:rFonts w:ascii="Times New Roman" w:hAnsi="Times New Roman"/>
          <w:sz w:val="28"/>
          <w:szCs w:val="28"/>
          <w:lang w:val="en-US"/>
        </w:rPr>
        <w:t>IOCG</w:t>
      </w:r>
      <w:r w:rsidRPr="00EA1804">
        <w:rPr>
          <w:rFonts w:ascii="Times New Roman" w:hAnsi="Times New Roman"/>
          <w:sz w:val="28"/>
          <w:szCs w:val="28"/>
        </w:rPr>
        <w:t>-типа [</w:t>
      </w:r>
      <w:r w:rsidR="00700665" w:rsidRPr="00EA1804">
        <w:rPr>
          <w:rFonts w:ascii="Times New Roman" w:hAnsi="Times New Roman"/>
          <w:sz w:val="28"/>
          <w:szCs w:val="28"/>
        </w:rPr>
        <w:t>55</w:t>
      </w:r>
      <w:r w:rsidRPr="00EA1804">
        <w:rPr>
          <w:rFonts w:ascii="Times New Roman" w:hAnsi="Times New Roman"/>
          <w:sz w:val="28"/>
          <w:szCs w:val="28"/>
        </w:rPr>
        <w:t>].</w:t>
      </w:r>
    </w:p>
    <w:p w:rsidR="00E93334" w:rsidRPr="00EA1804" w:rsidRDefault="00D2195F" w:rsidP="00EF3092">
      <w:pPr>
        <w:spacing w:after="0" w:line="240" w:lineRule="auto"/>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5934075" cy="2333625"/>
            <wp:effectExtent l="0" t="0" r="9525" b="9525"/>
            <wp:docPr id="16" name="Рисунок 49158" descr="Маркаколь гр Model (1)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158" descr="Маркаколь гр Model (1)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4075" cy="2333625"/>
                    </a:xfrm>
                    <a:prstGeom prst="rect">
                      <a:avLst/>
                    </a:prstGeom>
                    <a:noFill/>
                    <a:ln>
                      <a:noFill/>
                    </a:ln>
                  </pic:spPr>
                </pic:pic>
              </a:graphicData>
            </a:graphic>
          </wp:inline>
        </w:drawing>
      </w:r>
    </w:p>
    <w:p w:rsidR="00881013" w:rsidRPr="00EA1804" w:rsidRDefault="00881013" w:rsidP="00EF3092">
      <w:pPr>
        <w:tabs>
          <w:tab w:val="left" w:pos="1800"/>
        </w:tabs>
        <w:spacing w:after="0" w:line="240" w:lineRule="auto"/>
        <w:ind w:firstLine="709"/>
        <w:jc w:val="center"/>
        <w:rPr>
          <w:rFonts w:ascii="Times New Roman" w:hAnsi="Times New Roman"/>
          <w:sz w:val="24"/>
          <w:szCs w:val="24"/>
          <w:lang w:val="en-US"/>
        </w:rPr>
      </w:pPr>
    </w:p>
    <w:p w:rsidR="00E93334" w:rsidRPr="00EA1804" w:rsidRDefault="00E93334" w:rsidP="00EF3092">
      <w:pPr>
        <w:tabs>
          <w:tab w:val="left" w:pos="1800"/>
        </w:tabs>
        <w:spacing w:after="0" w:line="240" w:lineRule="auto"/>
        <w:ind w:firstLine="709"/>
        <w:jc w:val="center"/>
        <w:rPr>
          <w:rFonts w:ascii="Times New Roman" w:hAnsi="Times New Roman"/>
          <w:sz w:val="24"/>
          <w:szCs w:val="24"/>
        </w:rPr>
      </w:pPr>
      <w:r w:rsidRPr="00EA1804">
        <w:rPr>
          <w:rFonts w:ascii="Times New Roman" w:hAnsi="Times New Roman"/>
          <w:sz w:val="24"/>
          <w:szCs w:val="24"/>
        </w:rPr>
        <w:t>1 – кайнозой; 2 – песчано-алевролитовая и 3 – песчаниковая пачки джайдакской свиты; 4 – метаморфическая толща среднедевонского возраста; 5 – мигматиты и гнейсо-граниты; 6 – анатектические гранитоиды прииртышской серии; 7 – габбро-диабазы нижнекаменноугольного комплекса; 8 – тектонические нарушения установленные; 9 – то же, предполагаемые под кайнозойским чехлом; 10 – железорудные зоны, прослеженные горными выработками; 11 – предполагаемые железорудные зоны по данным магнитной съемки; 12 – рудные зоны и их номера: Темир-Тас (1), Тас-Кайнат (2), Сарная (3).</w:t>
      </w:r>
    </w:p>
    <w:p w:rsidR="00C91CEE" w:rsidRPr="00EA1804" w:rsidRDefault="00C91CEE" w:rsidP="00EF3092">
      <w:pPr>
        <w:tabs>
          <w:tab w:val="left" w:pos="1800"/>
        </w:tabs>
        <w:spacing w:after="0" w:line="240" w:lineRule="auto"/>
        <w:ind w:firstLine="709"/>
        <w:jc w:val="center"/>
        <w:rPr>
          <w:rFonts w:ascii="Times New Roman" w:hAnsi="Times New Roman"/>
          <w:sz w:val="24"/>
          <w:szCs w:val="24"/>
        </w:rPr>
      </w:pPr>
    </w:p>
    <w:p w:rsidR="000D7BEF" w:rsidRPr="00EA1804" w:rsidRDefault="00E93334" w:rsidP="00EF3092">
      <w:pPr>
        <w:tabs>
          <w:tab w:val="left" w:pos="1800"/>
        </w:tabs>
        <w:spacing w:after="0" w:line="240" w:lineRule="auto"/>
        <w:ind w:firstLine="709"/>
        <w:jc w:val="center"/>
        <w:rPr>
          <w:rFonts w:ascii="Times New Roman" w:hAnsi="Times New Roman"/>
          <w:sz w:val="28"/>
          <w:szCs w:val="28"/>
        </w:rPr>
      </w:pPr>
      <w:r w:rsidRPr="00EA1804">
        <w:rPr>
          <w:rFonts w:ascii="Times New Roman" w:hAnsi="Times New Roman"/>
          <w:sz w:val="28"/>
          <w:szCs w:val="28"/>
        </w:rPr>
        <w:t>Рисунок 3.8 – Геологическая карта Маркакольского месторождения</w:t>
      </w:r>
      <w:r w:rsidR="000D7BEF" w:rsidRPr="00EA1804">
        <w:rPr>
          <w:rFonts w:ascii="Times New Roman" w:hAnsi="Times New Roman"/>
          <w:sz w:val="28"/>
          <w:szCs w:val="28"/>
        </w:rPr>
        <w:t xml:space="preserve">. </w:t>
      </w:r>
    </w:p>
    <w:p w:rsidR="00E93334" w:rsidRPr="00EA1804" w:rsidRDefault="000D7BEF" w:rsidP="00EF3092">
      <w:pPr>
        <w:tabs>
          <w:tab w:val="left" w:pos="1800"/>
        </w:tabs>
        <w:spacing w:after="0" w:line="240" w:lineRule="auto"/>
        <w:ind w:firstLine="709"/>
        <w:jc w:val="center"/>
        <w:rPr>
          <w:rFonts w:ascii="Times New Roman" w:hAnsi="Times New Roman"/>
          <w:sz w:val="28"/>
          <w:szCs w:val="28"/>
        </w:rPr>
      </w:pPr>
      <w:r w:rsidRPr="00EA1804">
        <w:rPr>
          <w:rFonts w:ascii="Times New Roman" w:hAnsi="Times New Roman"/>
          <w:sz w:val="28"/>
          <w:szCs w:val="28"/>
        </w:rPr>
        <w:t>Выполнена п</w:t>
      </w:r>
      <w:r w:rsidR="00130D33" w:rsidRPr="00EA1804">
        <w:rPr>
          <w:rFonts w:ascii="Times New Roman" w:hAnsi="Times New Roman"/>
          <w:sz w:val="28"/>
          <w:szCs w:val="28"/>
        </w:rPr>
        <w:t xml:space="preserve">о </w:t>
      </w:r>
      <w:r w:rsidRPr="00EA1804">
        <w:rPr>
          <w:rFonts w:ascii="Times New Roman" w:hAnsi="Times New Roman"/>
          <w:sz w:val="28"/>
          <w:szCs w:val="28"/>
        </w:rPr>
        <w:t xml:space="preserve">Е.С. </w:t>
      </w:r>
      <w:r w:rsidR="00130D33" w:rsidRPr="00EA1804">
        <w:rPr>
          <w:rFonts w:ascii="Times New Roman" w:hAnsi="Times New Roman"/>
          <w:sz w:val="28"/>
          <w:szCs w:val="28"/>
        </w:rPr>
        <w:t>Шуликову, 1980 г.</w:t>
      </w:r>
      <w:r w:rsidRPr="00EA1804">
        <w:rPr>
          <w:rFonts w:ascii="Times New Roman" w:hAnsi="Times New Roman"/>
          <w:sz w:val="28"/>
          <w:szCs w:val="28"/>
        </w:rPr>
        <w:t xml:space="preserve"> </w:t>
      </w:r>
      <w:r w:rsidR="00E93334" w:rsidRPr="00EA1804">
        <w:rPr>
          <w:rFonts w:ascii="Times New Roman" w:hAnsi="Times New Roman"/>
          <w:sz w:val="28"/>
          <w:szCs w:val="28"/>
        </w:rPr>
        <w:t xml:space="preserve"> </w:t>
      </w:r>
    </w:p>
    <w:p w:rsidR="00E93334" w:rsidRPr="00EA1804" w:rsidRDefault="00E93334" w:rsidP="00EF3092">
      <w:pPr>
        <w:spacing w:after="0" w:line="240" w:lineRule="auto"/>
        <w:jc w:val="both"/>
        <w:rPr>
          <w:rFonts w:ascii="Times New Roman" w:hAnsi="Times New Roman"/>
          <w:sz w:val="28"/>
          <w:szCs w:val="28"/>
        </w:rPr>
      </w:pP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Учитывая приуроченность месторождения к зоне Иртышско-Маркакольского разлома, близкий состав оруденения к железорудным месторождениям Белоубинско-Сарымсактинской зоны (Холзунское, Родионов Лог, Коксинское и др.), явные признаки метаморфизма руд и рудовмещающих пород, можно полагать, что первичные руды имели вулканогенно-осадочное происхождение и подверглись интенсивному метаморфизму в коллизионной геодинамиче</w:t>
      </w:r>
      <w:r w:rsidR="00C95791" w:rsidRPr="00EA1804">
        <w:rPr>
          <w:rFonts w:ascii="Times New Roman" w:hAnsi="Times New Roman"/>
          <w:sz w:val="28"/>
          <w:szCs w:val="28"/>
          <w:lang w:val="en-US"/>
        </w:rPr>
        <w:t>c</w:t>
      </w:r>
      <w:r w:rsidRPr="00EA1804">
        <w:rPr>
          <w:rFonts w:ascii="Times New Roman" w:hAnsi="Times New Roman"/>
          <w:sz w:val="28"/>
          <w:szCs w:val="28"/>
        </w:rPr>
        <w:t xml:space="preserve">кой обстановке (саурской фазе складчатости) и при внедрении габбро-плагиогранитовых интрузий прииртышского комплекса. Это положение подтверждается материалами по Китайскому Алтаю, где аналогичные стратиформные магнетитовые месторождения Мынку и Абагун расположены в комтеборской свите </w:t>
      </w:r>
      <w:r w:rsidR="003330F7" w:rsidRPr="00EA1804">
        <w:rPr>
          <w:rFonts w:ascii="Times New Roman" w:hAnsi="Times New Roman"/>
          <w:sz w:val="28"/>
          <w:szCs w:val="28"/>
        </w:rPr>
        <w:t>ранне-девонского возраста – 412.6±3.</w:t>
      </w:r>
      <w:r w:rsidRPr="00EA1804">
        <w:rPr>
          <w:rFonts w:ascii="Times New Roman" w:hAnsi="Times New Roman"/>
          <w:sz w:val="28"/>
          <w:szCs w:val="28"/>
        </w:rPr>
        <w:t>5 млн. лет (</w:t>
      </w:r>
      <w:r w:rsidRPr="00EA1804">
        <w:rPr>
          <w:rFonts w:ascii="Times New Roman" w:hAnsi="Times New Roman"/>
          <w:sz w:val="28"/>
          <w:szCs w:val="28"/>
          <w:lang w:val="en-US"/>
        </w:rPr>
        <w:t>SHRIMP</w:t>
      </w:r>
      <w:r w:rsidRPr="00EA1804">
        <w:rPr>
          <w:rFonts w:ascii="Times New Roman" w:hAnsi="Times New Roman"/>
          <w:sz w:val="28"/>
          <w:szCs w:val="28"/>
        </w:rPr>
        <w:t>-</w:t>
      </w:r>
      <w:r w:rsidRPr="00EA1804">
        <w:rPr>
          <w:rFonts w:ascii="Times New Roman" w:hAnsi="Times New Roman"/>
          <w:sz w:val="28"/>
          <w:szCs w:val="28"/>
          <w:lang w:val="en-US"/>
        </w:rPr>
        <w:t>II</w:t>
      </w:r>
      <w:r w:rsidRPr="00EA1804">
        <w:rPr>
          <w:rFonts w:ascii="Times New Roman" w:hAnsi="Times New Roman"/>
          <w:sz w:val="28"/>
          <w:szCs w:val="28"/>
        </w:rPr>
        <w:t>), сохранившейся среди пород протерозойского фундамента [</w:t>
      </w:r>
      <w:r w:rsidR="00474FC1" w:rsidRPr="00EA1804">
        <w:rPr>
          <w:rFonts w:ascii="Times New Roman" w:hAnsi="Times New Roman"/>
          <w:sz w:val="28"/>
          <w:szCs w:val="28"/>
        </w:rPr>
        <w:t>3,51</w:t>
      </w:r>
      <w:r w:rsidRPr="00EA1804">
        <w:rPr>
          <w:rFonts w:ascii="Times New Roman" w:hAnsi="Times New Roman"/>
          <w:sz w:val="28"/>
          <w:szCs w:val="28"/>
        </w:rPr>
        <w:t>].</w:t>
      </w: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Свита представлена преимущественно вулканитами кислого состава и известняково-терригенными породами, преобразованными при метаморфизме в лептиты, амфиболиты, кристаллические сланцы и мраморизованные известняки. Выявляются общие черты формирования (пространственная совмещенность, генетическая связь с девонскими вулканическими породами, апатит-магнетитовый состав руд) и геологического строения железорудных и колчеданно-полиметаллических месторождений Рудноалтайской, Белоубинско-Сарымсактинской </w:t>
      </w:r>
      <w:r w:rsidRPr="00EA1804">
        <w:rPr>
          <w:rFonts w:ascii="Times New Roman" w:hAnsi="Times New Roman"/>
          <w:sz w:val="28"/>
          <w:szCs w:val="28"/>
        </w:rPr>
        <w:lastRenderedPageBreak/>
        <w:t xml:space="preserve">металлогенических зон и Китайского Алтая, что позволяет, с учетом работ Г.Н., Щербы, Н.И. </w:t>
      </w:r>
      <w:r w:rsidR="003330F7" w:rsidRPr="00EA1804">
        <w:rPr>
          <w:rFonts w:ascii="Times New Roman" w:hAnsi="Times New Roman"/>
          <w:sz w:val="28"/>
          <w:szCs w:val="28"/>
        </w:rPr>
        <w:t xml:space="preserve">Гусева и Э.Г. Кассандрова </w:t>
      </w:r>
      <w:r w:rsidRPr="00EA1804">
        <w:rPr>
          <w:rFonts w:ascii="Times New Roman" w:hAnsi="Times New Roman"/>
          <w:sz w:val="28"/>
          <w:szCs w:val="28"/>
        </w:rPr>
        <w:t>[</w:t>
      </w:r>
      <w:r w:rsidR="008B09EA" w:rsidRPr="00EA1804">
        <w:rPr>
          <w:rFonts w:ascii="Times New Roman" w:hAnsi="Times New Roman"/>
          <w:sz w:val="28"/>
          <w:szCs w:val="28"/>
        </w:rPr>
        <w:t>55</w:t>
      </w:r>
      <w:r w:rsidR="006B7F2A" w:rsidRPr="00EA1804">
        <w:rPr>
          <w:rFonts w:ascii="Times New Roman" w:hAnsi="Times New Roman"/>
          <w:sz w:val="28"/>
          <w:szCs w:val="28"/>
        </w:rPr>
        <w:t>,56</w:t>
      </w:r>
      <w:r w:rsidRPr="00EA1804">
        <w:rPr>
          <w:rFonts w:ascii="Times New Roman" w:hAnsi="Times New Roman"/>
          <w:sz w:val="28"/>
          <w:szCs w:val="28"/>
        </w:rPr>
        <w:t xml:space="preserve">], выделить на границе Горного и Рудного Алтая единый Белоубинско-Сарымсактинский железо-полиметаллический пояс. </w:t>
      </w:r>
    </w:p>
    <w:p w:rsidR="00452B1F" w:rsidRPr="00EA1804" w:rsidRDefault="00452B1F" w:rsidP="003D0D82">
      <w:pPr>
        <w:spacing w:after="0" w:line="240" w:lineRule="auto"/>
        <w:ind w:firstLine="709"/>
        <w:jc w:val="both"/>
        <w:rPr>
          <w:rFonts w:ascii="Times New Roman" w:hAnsi="Times New Roman"/>
          <w:sz w:val="28"/>
        </w:rPr>
      </w:pPr>
    </w:p>
    <w:p w:rsidR="00452B1F" w:rsidRPr="00EA1804" w:rsidRDefault="002B3715" w:rsidP="003D0D82">
      <w:pPr>
        <w:pStyle w:val="2"/>
        <w:rPr>
          <w:lang w:val="ru-RU"/>
        </w:rPr>
      </w:pPr>
      <w:bookmarkStart w:id="19" w:name="_Toc88823530"/>
      <w:r w:rsidRPr="00EA1804">
        <w:t>3.</w:t>
      </w:r>
      <w:r w:rsidRPr="00EA1804">
        <w:rPr>
          <w:lang w:val="ru-RU"/>
        </w:rPr>
        <w:t>4</w:t>
      </w:r>
      <w:r w:rsidR="0079043F" w:rsidRPr="00EA1804">
        <w:t xml:space="preserve"> </w:t>
      </w:r>
      <w:r w:rsidR="00E93334" w:rsidRPr="00EA1804">
        <w:rPr>
          <w:lang w:val="ru-RU"/>
        </w:rPr>
        <w:t>Полиметаллические месторождения</w:t>
      </w:r>
      <w:bookmarkEnd w:id="19"/>
    </w:p>
    <w:p w:rsidR="003D0D82" w:rsidRPr="00EA1804" w:rsidRDefault="003D0D82" w:rsidP="003D0D82">
      <w:pPr>
        <w:spacing w:after="0" w:line="240" w:lineRule="auto"/>
      </w:pPr>
    </w:p>
    <w:p w:rsidR="00E93334" w:rsidRPr="00EA1804" w:rsidRDefault="00E93334" w:rsidP="003D0D8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Одной из главных закономерностей является пространственная приуроченность многих крупных колчеданных месторождений к границе Рудного Алтая и Иртышской зоны смятия, линейно ориентированных в северо-западном направлении (Орловское, Артемьевское, Николаевское, Иртышское, Белоусовское и другие более мелкие объекты). Ранее В.К. Котульским и П.П. Пилипенко </w:t>
      </w:r>
      <w:r w:rsidR="00DC73C4" w:rsidRPr="00EA1804">
        <w:rPr>
          <w:rFonts w:ascii="Times New Roman" w:hAnsi="Times New Roman"/>
          <w:sz w:val="28"/>
          <w:szCs w:val="28"/>
        </w:rPr>
        <w:t xml:space="preserve">(1918 г.) </w:t>
      </w:r>
      <w:r w:rsidRPr="00EA1804">
        <w:rPr>
          <w:rFonts w:ascii="Times New Roman" w:hAnsi="Times New Roman"/>
          <w:sz w:val="28"/>
          <w:szCs w:val="28"/>
        </w:rPr>
        <w:t>здесь выделялась «рудная линия», соответствующая Ор</w:t>
      </w:r>
      <w:r w:rsidR="00C15E7E" w:rsidRPr="00EA1804">
        <w:rPr>
          <w:rFonts w:ascii="Times New Roman" w:hAnsi="Times New Roman"/>
          <w:sz w:val="28"/>
          <w:szCs w:val="28"/>
        </w:rPr>
        <w:t>ловско-Белоусовской рудной зоне</w:t>
      </w:r>
      <w:r w:rsidRPr="00EA1804">
        <w:rPr>
          <w:rFonts w:ascii="Times New Roman" w:hAnsi="Times New Roman"/>
          <w:sz w:val="28"/>
          <w:szCs w:val="28"/>
        </w:rPr>
        <w:t xml:space="preserve">. Березовско-Белоусовская ветвь этой зоны отражена на </w:t>
      </w:r>
      <w:r w:rsidR="005F4EE2" w:rsidRPr="00EA1804">
        <w:rPr>
          <w:rFonts w:ascii="Times New Roman" w:hAnsi="Times New Roman"/>
          <w:sz w:val="28"/>
          <w:szCs w:val="28"/>
        </w:rPr>
        <w:t xml:space="preserve">рисунке </w:t>
      </w:r>
      <w:r w:rsidRPr="00EA1804">
        <w:rPr>
          <w:rFonts w:ascii="Times New Roman" w:hAnsi="Times New Roman"/>
          <w:sz w:val="28"/>
          <w:szCs w:val="28"/>
        </w:rPr>
        <w:t>3.9, на котором фиксируется значительное количество рудных объектов.</w:t>
      </w:r>
    </w:p>
    <w:p w:rsidR="00E93334" w:rsidRPr="00EA1804" w:rsidRDefault="00E93334" w:rsidP="00EF3092">
      <w:pPr>
        <w:spacing w:after="0" w:line="240" w:lineRule="auto"/>
        <w:ind w:firstLine="709"/>
        <w:jc w:val="both"/>
        <w:rPr>
          <w:rFonts w:ascii="Times New Roman" w:hAnsi="Times New Roman"/>
          <w:sz w:val="28"/>
          <w:szCs w:val="28"/>
        </w:rPr>
      </w:pPr>
    </w:p>
    <w:p w:rsidR="00E93334" w:rsidRPr="00EA1804" w:rsidRDefault="00D2195F" w:rsidP="00EF3092">
      <w:pPr>
        <w:spacing w:after="0" w:line="240" w:lineRule="auto"/>
        <w:jc w:val="center"/>
        <w:rPr>
          <w:rFonts w:ascii="Times New Roman" w:hAnsi="Times New Roman"/>
          <w:noProof/>
          <w:sz w:val="28"/>
          <w:szCs w:val="28"/>
          <w:lang w:val="en-US" w:eastAsia="ru-RU"/>
        </w:rPr>
      </w:pPr>
      <w:r>
        <w:rPr>
          <w:rFonts w:ascii="Times New Roman" w:hAnsi="Times New Roman"/>
          <w:noProof/>
          <w:sz w:val="28"/>
          <w:szCs w:val="28"/>
          <w:lang w:eastAsia="ru-RU"/>
        </w:rPr>
        <w:drawing>
          <wp:inline distT="0" distB="0" distL="0" distR="0">
            <wp:extent cx="4457700" cy="3009900"/>
            <wp:effectExtent l="0" t="0" r="0" b="0"/>
            <wp:docPr id="17" name="Рисунок 49159" descr="Схема  Mode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159" descr="Схема  Model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457700" cy="3009900"/>
                    </a:xfrm>
                    <a:prstGeom prst="rect">
                      <a:avLst/>
                    </a:prstGeom>
                    <a:noFill/>
                    <a:ln>
                      <a:noFill/>
                    </a:ln>
                  </pic:spPr>
                </pic:pic>
              </a:graphicData>
            </a:graphic>
          </wp:inline>
        </w:drawing>
      </w:r>
    </w:p>
    <w:p w:rsidR="00B16FA8" w:rsidRPr="00EA1804" w:rsidRDefault="00B16FA8" w:rsidP="00EF3092">
      <w:pPr>
        <w:spacing w:after="0" w:line="240" w:lineRule="auto"/>
        <w:jc w:val="center"/>
        <w:rPr>
          <w:rFonts w:ascii="Times New Roman" w:hAnsi="Times New Roman"/>
          <w:sz w:val="28"/>
          <w:szCs w:val="28"/>
          <w:lang w:val="en-US"/>
        </w:rPr>
      </w:pPr>
    </w:p>
    <w:p w:rsidR="00E93334" w:rsidRPr="00EA1804" w:rsidRDefault="00E93334" w:rsidP="00EF3092">
      <w:pPr>
        <w:autoSpaceDE w:val="0"/>
        <w:autoSpaceDN w:val="0"/>
        <w:adjustRightInd w:val="0"/>
        <w:spacing w:after="0" w:line="240" w:lineRule="auto"/>
        <w:ind w:firstLine="709"/>
        <w:jc w:val="center"/>
        <w:rPr>
          <w:rFonts w:ascii="Times New Roman" w:hAnsi="Times New Roman"/>
          <w:color w:val="000000"/>
          <w:sz w:val="24"/>
          <w:szCs w:val="24"/>
        </w:rPr>
      </w:pPr>
      <w:r w:rsidRPr="00EA1804">
        <w:rPr>
          <w:rFonts w:ascii="Times New Roman" w:hAnsi="Times New Roman"/>
          <w:color w:val="000000"/>
          <w:sz w:val="24"/>
          <w:szCs w:val="24"/>
        </w:rPr>
        <w:t>1 – глубинные разломы, ограничивающие металлогенические зоны (1-Иртыш-Маркакольский, 2-Калба-Нарымский); 2 – рудовмещающие отложения базальт-андезит-риолитовой формации (D</w:t>
      </w:r>
      <w:r w:rsidRPr="00EA1804">
        <w:rPr>
          <w:rFonts w:ascii="Times New Roman" w:hAnsi="Times New Roman"/>
          <w:color w:val="000000"/>
          <w:sz w:val="24"/>
          <w:szCs w:val="24"/>
          <w:vertAlign w:val="subscript"/>
        </w:rPr>
        <w:t>2</w:t>
      </w:r>
      <w:r w:rsidRPr="00EA1804">
        <w:rPr>
          <w:rFonts w:ascii="Times New Roman" w:hAnsi="Times New Roman"/>
          <w:color w:val="000000"/>
          <w:sz w:val="24"/>
          <w:szCs w:val="24"/>
        </w:rPr>
        <w:t>gv-D</w:t>
      </w:r>
      <w:r w:rsidRPr="00EA1804">
        <w:rPr>
          <w:rFonts w:ascii="Times New Roman" w:hAnsi="Times New Roman"/>
          <w:color w:val="000000"/>
          <w:sz w:val="24"/>
          <w:szCs w:val="24"/>
          <w:vertAlign w:val="subscript"/>
        </w:rPr>
        <w:t>3</w:t>
      </w:r>
      <w:r w:rsidRPr="00EA1804">
        <w:rPr>
          <w:rFonts w:ascii="Times New Roman" w:hAnsi="Times New Roman"/>
          <w:color w:val="000000"/>
          <w:sz w:val="24"/>
          <w:szCs w:val="24"/>
        </w:rPr>
        <w:t>fr</w:t>
      </w:r>
      <w:r w:rsidRPr="00EA1804">
        <w:rPr>
          <w:rFonts w:ascii="Times New Roman" w:hAnsi="Times New Roman"/>
          <w:color w:val="000000"/>
          <w:sz w:val="24"/>
          <w:szCs w:val="24"/>
          <w:vertAlign w:val="subscript"/>
        </w:rPr>
        <w:t>1</w:t>
      </w:r>
      <w:r w:rsidRPr="00EA1804">
        <w:rPr>
          <w:rFonts w:ascii="Times New Roman" w:hAnsi="Times New Roman"/>
          <w:color w:val="000000"/>
          <w:sz w:val="24"/>
          <w:szCs w:val="24"/>
        </w:rPr>
        <w:t>); 3 – геологические образования Иртышской зоны смятия и 4 – Калба-Нарымской зоны; 5-7 – колчеданно-полиметаллические объекты (5 – крупные, 6 – средние и 7 – мелкие месторождения и рудопроявления). Металлогенические зоны: РА – Рудноалтайская, ИЗС – Иртышская зона смятия, КН – Калба-Нарымская. Названия месторождений: 1 – Березовское, 2 – Иртышское, 3 – Белоусовское.</w:t>
      </w:r>
    </w:p>
    <w:p w:rsidR="00E93334" w:rsidRPr="00EA1804" w:rsidRDefault="00E93334" w:rsidP="00EF3092">
      <w:pPr>
        <w:spacing w:after="0" w:line="240" w:lineRule="auto"/>
        <w:jc w:val="center"/>
        <w:rPr>
          <w:rFonts w:ascii="Times New Roman" w:hAnsi="Times New Roman"/>
          <w:sz w:val="28"/>
          <w:szCs w:val="28"/>
        </w:rPr>
      </w:pPr>
    </w:p>
    <w:p w:rsidR="00E93334" w:rsidRPr="00EA1804" w:rsidRDefault="00E93334" w:rsidP="00EF3092">
      <w:pPr>
        <w:spacing w:after="0" w:line="240" w:lineRule="auto"/>
        <w:jc w:val="center"/>
        <w:rPr>
          <w:rFonts w:ascii="Times New Roman" w:hAnsi="Times New Roman"/>
          <w:sz w:val="28"/>
          <w:szCs w:val="28"/>
        </w:rPr>
      </w:pPr>
      <w:r w:rsidRPr="00EA1804">
        <w:rPr>
          <w:rFonts w:ascii="Times New Roman" w:hAnsi="Times New Roman"/>
          <w:sz w:val="28"/>
          <w:szCs w:val="28"/>
        </w:rPr>
        <w:t>Рисунок 3.9 – Схема размещения колчеданно-полиметаллических объектов в Берез</w:t>
      </w:r>
      <w:r w:rsidR="00DC4D42" w:rsidRPr="00EA1804">
        <w:rPr>
          <w:rFonts w:ascii="Times New Roman" w:hAnsi="Times New Roman"/>
          <w:sz w:val="28"/>
          <w:szCs w:val="28"/>
        </w:rPr>
        <w:t xml:space="preserve">овско-Белоусовской рудной зоне. </w:t>
      </w:r>
      <w:r w:rsidR="001201D8" w:rsidRPr="00EA1804">
        <w:rPr>
          <w:rFonts w:ascii="Times New Roman" w:hAnsi="Times New Roman"/>
          <w:sz w:val="28"/>
          <w:szCs w:val="28"/>
        </w:rPr>
        <w:t>Составлена п</w:t>
      </w:r>
      <w:r w:rsidRPr="00EA1804">
        <w:rPr>
          <w:rFonts w:ascii="Times New Roman" w:hAnsi="Times New Roman"/>
          <w:sz w:val="28"/>
          <w:szCs w:val="28"/>
        </w:rPr>
        <w:t xml:space="preserve">о материалам карты полезных ископаемых листа </w:t>
      </w:r>
      <w:r w:rsidRPr="00EA1804">
        <w:rPr>
          <w:rFonts w:ascii="Times New Roman" w:hAnsi="Times New Roman"/>
          <w:sz w:val="28"/>
          <w:szCs w:val="28"/>
          <w:lang w:val="en-US"/>
        </w:rPr>
        <w:t>M</w:t>
      </w:r>
      <w:r w:rsidRPr="00EA1804">
        <w:rPr>
          <w:rFonts w:ascii="Times New Roman" w:hAnsi="Times New Roman"/>
          <w:sz w:val="28"/>
          <w:szCs w:val="28"/>
        </w:rPr>
        <w:t>-44-</w:t>
      </w:r>
      <w:r w:rsidRPr="00EA1804">
        <w:rPr>
          <w:rFonts w:ascii="Times New Roman" w:hAnsi="Times New Roman"/>
          <w:sz w:val="28"/>
          <w:szCs w:val="28"/>
          <w:lang w:val="en-US"/>
        </w:rPr>
        <w:t>XVII</w:t>
      </w:r>
      <w:r w:rsidRPr="00EA1804">
        <w:rPr>
          <w:rFonts w:ascii="Times New Roman" w:hAnsi="Times New Roman"/>
          <w:sz w:val="28"/>
          <w:szCs w:val="28"/>
        </w:rPr>
        <w:t>.</w:t>
      </w: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lastRenderedPageBreak/>
        <w:t>Месторождения ассоциируют с группой базальт-риолитовых известковисто-кремнисто-терригенных формаций (D</w:t>
      </w:r>
      <w:r w:rsidRPr="00EA1804">
        <w:rPr>
          <w:rFonts w:ascii="Times New Roman" w:hAnsi="Times New Roman"/>
          <w:sz w:val="28"/>
          <w:szCs w:val="28"/>
          <w:vertAlign w:val="subscript"/>
        </w:rPr>
        <w:t>1</w:t>
      </w:r>
      <w:r w:rsidRPr="00EA1804">
        <w:rPr>
          <w:rFonts w:ascii="Times New Roman" w:hAnsi="Times New Roman"/>
          <w:sz w:val="28"/>
          <w:szCs w:val="28"/>
        </w:rPr>
        <w:t>e-D</w:t>
      </w:r>
      <w:r w:rsidRPr="00EA1804">
        <w:rPr>
          <w:rFonts w:ascii="Times New Roman" w:hAnsi="Times New Roman"/>
          <w:sz w:val="28"/>
          <w:szCs w:val="28"/>
          <w:vertAlign w:val="subscript"/>
        </w:rPr>
        <w:t>3</w:t>
      </w:r>
      <w:r w:rsidRPr="00EA1804">
        <w:rPr>
          <w:rFonts w:ascii="Times New Roman" w:hAnsi="Times New Roman"/>
          <w:sz w:val="28"/>
          <w:szCs w:val="28"/>
        </w:rPr>
        <w:t>fm</w:t>
      </w:r>
      <w:r w:rsidRPr="00EA1804">
        <w:rPr>
          <w:rFonts w:ascii="Times New Roman" w:hAnsi="Times New Roman"/>
          <w:sz w:val="28"/>
          <w:szCs w:val="28"/>
          <w:vertAlign w:val="subscript"/>
        </w:rPr>
        <w:t>1</w:t>
      </w:r>
      <w:r w:rsidRPr="00EA1804">
        <w:rPr>
          <w:rFonts w:ascii="Times New Roman" w:hAnsi="Times New Roman"/>
          <w:sz w:val="28"/>
          <w:szCs w:val="28"/>
        </w:rPr>
        <w:t>) с концентрацией колчеданно-полиметаллических и медно-цинковых руд преимущественно на эйфельском и живетском стратоуровнях. Далее на юго-восточном направлении рудная зона перекрыта дацит-андезитовой терригенной островной формацией (D</w:t>
      </w:r>
      <w:r w:rsidRPr="00EA1804">
        <w:rPr>
          <w:rFonts w:ascii="Times New Roman" w:hAnsi="Times New Roman"/>
          <w:sz w:val="28"/>
          <w:szCs w:val="28"/>
          <w:vertAlign w:val="subscript"/>
        </w:rPr>
        <w:t>3</w:t>
      </w:r>
      <w:r w:rsidRPr="00EA1804">
        <w:rPr>
          <w:rFonts w:ascii="Times New Roman" w:hAnsi="Times New Roman"/>
          <w:sz w:val="28"/>
          <w:szCs w:val="28"/>
        </w:rPr>
        <w:t>fm</w:t>
      </w:r>
      <w:r w:rsidRPr="00EA1804">
        <w:rPr>
          <w:rFonts w:ascii="Times New Roman" w:hAnsi="Times New Roman"/>
          <w:sz w:val="28"/>
          <w:szCs w:val="28"/>
          <w:vertAlign w:val="subscript"/>
        </w:rPr>
        <w:t>2</w:t>
      </w:r>
      <w:r w:rsidRPr="00EA1804">
        <w:rPr>
          <w:rFonts w:ascii="Times New Roman" w:hAnsi="Times New Roman"/>
          <w:sz w:val="28"/>
          <w:szCs w:val="28"/>
        </w:rPr>
        <w:t>) с которой связаны медные и медно-полиметаллические месторождения пропилитового типа, сосредоточенные в Бухтарминском рудном районе (Бухтарминское, Орманка, Павловское). Учитывая многоцикличность формирования, многоэтажность распределения в колонне рудообразования колчеданных месторождений рудноалтайского типа и отложение руд на завершающей стадии каждого вулканического цикла, можно предположить, что на более глубоких горизонтах под вулканитами пихтовской свиты расположены продуктивные стратоуровни живетского и франского возраста. Это положение согласуется с представлениями Н.В. Гольца и Д.Ю. Аверьякова, выделившими в Бухтарминском районе Орманский перспективный узел (Zn, Pb, Cu) [</w:t>
      </w:r>
      <w:r w:rsidR="004126CB" w:rsidRPr="00EA1804">
        <w:rPr>
          <w:rFonts w:ascii="Times New Roman" w:hAnsi="Times New Roman"/>
          <w:sz w:val="28"/>
          <w:szCs w:val="28"/>
        </w:rPr>
        <w:t>55</w:t>
      </w:r>
      <w:r w:rsidRPr="00EA1804">
        <w:rPr>
          <w:rFonts w:ascii="Times New Roman" w:hAnsi="Times New Roman"/>
          <w:sz w:val="28"/>
          <w:szCs w:val="28"/>
        </w:rPr>
        <w:t>]. Для реализации прогнозов рекомендуется постановка глубинного геологического картирования с бурением ряда поисково-структурных скважин глубиной до 1000-1500 м.</w:t>
      </w: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Еще дальше к юго-востоку от долины р.Ульбы вблизи с границей Иртышской зоны смятия рассматриваемая рудная зона перекрыта углеродисто-известняково-терригенной формацией D</w:t>
      </w:r>
      <w:r w:rsidRPr="00EA1804">
        <w:rPr>
          <w:rFonts w:ascii="Times New Roman" w:hAnsi="Times New Roman"/>
          <w:sz w:val="28"/>
          <w:szCs w:val="28"/>
          <w:vertAlign w:val="subscript"/>
        </w:rPr>
        <w:t>3</w:t>
      </w:r>
      <w:r w:rsidRPr="00EA1804">
        <w:rPr>
          <w:rFonts w:ascii="Times New Roman" w:hAnsi="Times New Roman"/>
          <w:sz w:val="28"/>
          <w:szCs w:val="28"/>
        </w:rPr>
        <w:t>fm</w:t>
      </w:r>
      <w:r w:rsidRPr="00EA1804">
        <w:rPr>
          <w:rFonts w:ascii="Times New Roman" w:hAnsi="Times New Roman"/>
          <w:sz w:val="28"/>
          <w:szCs w:val="28"/>
          <w:vertAlign w:val="subscript"/>
        </w:rPr>
        <w:t>3</w:t>
      </w:r>
      <w:r w:rsidRPr="00EA1804">
        <w:rPr>
          <w:rFonts w:ascii="Times New Roman" w:hAnsi="Times New Roman"/>
          <w:sz w:val="28"/>
          <w:szCs w:val="28"/>
        </w:rPr>
        <w:t>-C</w:t>
      </w:r>
      <w:r w:rsidRPr="00EA1804">
        <w:rPr>
          <w:rFonts w:ascii="Times New Roman" w:hAnsi="Times New Roman"/>
          <w:sz w:val="28"/>
          <w:szCs w:val="28"/>
          <w:vertAlign w:val="subscript"/>
        </w:rPr>
        <w:t>1</w:t>
      </w:r>
      <w:r w:rsidRPr="00EA1804">
        <w:rPr>
          <w:rFonts w:ascii="Times New Roman" w:hAnsi="Times New Roman"/>
          <w:sz w:val="28"/>
          <w:szCs w:val="28"/>
        </w:rPr>
        <w:t xml:space="preserve"> (тарханская, бухтарминская свиты) и, вероятно, испытала магматическое поглощение под воздействием интрузий прииртышского (C</w:t>
      </w:r>
      <w:r w:rsidRPr="00EA1804">
        <w:rPr>
          <w:rFonts w:ascii="Times New Roman" w:hAnsi="Times New Roman"/>
          <w:sz w:val="28"/>
          <w:szCs w:val="28"/>
          <w:vertAlign w:val="subscript"/>
        </w:rPr>
        <w:t>1</w:t>
      </w:r>
      <w:r w:rsidRPr="00EA1804">
        <w:rPr>
          <w:rFonts w:ascii="Times New Roman" w:hAnsi="Times New Roman"/>
          <w:sz w:val="28"/>
          <w:szCs w:val="28"/>
        </w:rPr>
        <w:t>), змеиногорского (C</w:t>
      </w:r>
      <w:r w:rsidRPr="00EA1804">
        <w:rPr>
          <w:rFonts w:ascii="Times New Roman" w:hAnsi="Times New Roman"/>
          <w:sz w:val="28"/>
          <w:szCs w:val="28"/>
          <w:vertAlign w:val="subscript"/>
        </w:rPr>
        <w:t xml:space="preserve">2-3) </w:t>
      </w:r>
      <w:r w:rsidRPr="00EA1804">
        <w:rPr>
          <w:rFonts w:ascii="Times New Roman" w:hAnsi="Times New Roman"/>
          <w:sz w:val="28"/>
          <w:szCs w:val="28"/>
        </w:rPr>
        <w:t>и калбинского (P</w:t>
      </w:r>
      <w:r w:rsidRPr="00EA1804">
        <w:rPr>
          <w:rFonts w:ascii="Times New Roman" w:hAnsi="Times New Roman"/>
          <w:sz w:val="28"/>
          <w:szCs w:val="28"/>
          <w:vertAlign w:val="subscript"/>
        </w:rPr>
        <w:t>1</w:t>
      </w:r>
      <w:r w:rsidRPr="00EA1804">
        <w:rPr>
          <w:rFonts w:ascii="Times New Roman" w:hAnsi="Times New Roman"/>
          <w:sz w:val="28"/>
          <w:szCs w:val="28"/>
        </w:rPr>
        <w:t>) комплексов.</w:t>
      </w: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На Южном Алтае девонские вулканогенно-осадочные отложения в основном перекрыты мощной толщей терригенных пород (C</w:t>
      </w:r>
      <w:r w:rsidRPr="00EA1804">
        <w:rPr>
          <w:rFonts w:ascii="Times New Roman" w:hAnsi="Times New Roman"/>
          <w:sz w:val="28"/>
          <w:szCs w:val="28"/>
          <w:vertAlign w:val="subscript"/>
        </w:rPr>
        <w:t>1</w:t>
      </w:r>
      <w:r w:rsidR="008747CB" w:rsidRPr="00EA1804">
        <w:rPr>
          <w:rFonts w:ascii="Times New Roman" w:hAnsi="Times New Roman"/>
          <w:sz w:val="28"/>
          <w:szCs w:val="28"/>
        </w:rPr>
        <w:t>) Маймырского прогиба</w:t>
      </w:r>
      <w:r w:rsidRPr="00EA1804">
        <w:rPr>
          <w:rFonts w:ascii="Times New Roman" w:hAnsi="Times New Roman"/>
          <w:sz w:val="28"/>
          <w:szCs w:val="28"/>
        </w:rPr>
        <w:t>. Фрагментарные выходы продуктивного девонского разреза (D</w:t>
      </w:r>
      <w:r w:rsidRPr="00EA1804">
        <w:rPr>
          <w:rFonts w:ascii="Times New Roman" w:hAnsi="Times New Roman"/>
          <w:sz w:val="28"/>
          <w:szCs w:val="28"/>
          <w:vertAlign w:val="subscript"/>
        </w:rPr>
        <w:t>1-2</w:t>
      </w:r>
      <w:r w:rsidRPr="00EA1804">
        <w:rPr>
          <w:rFonts w:ascii="Times New Roman" w:hAnsi="Times New Roman"/>
          <w:sz w:val="28"/>
          <w:szCs w:val="28"/>
        </w:rPr>
        <w:t xml:space="preserve">) фиксируются в Маркакольском и Теректинском тектонически сжатых блоках в виде лентовидных полос и пластин, ограниченных разломами. В металлогеническом плане им соответствуют Маркакольская железорудная и Александровско-Теректинская медно-полиметаллическая рудные зоны </w:t>
      </w:r>
      <w:r w:rsidR="008747CB" w:rsidRPr="00EA1804">
        <w:rPr>
          <w:rFonts w:ascii="Times New Roman" w:hAnsi="Times New Roman"/>
          <w:sz w:val="28"/>
          <w:szCs w:val="28"/>
        </w:rPr>
        <w:t xml:space="preserve">(рисунок </w:t>
      </w:r>
      <w:r w:rsidRPr="00EA1804">
        <w:rPr>
          <w:rFonts w:ascii="Times New Roman" w:hAnsi="Times New Roman"/>
          <w:sz w:val="28"/>
          <w:szCs w:val="28"/>
        </w:rPr>
        <w:t>2.2).</w:t>
      </w: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i/>
          <w:sz w:val="28"/>
          <w:szCs w:val="28"/>
        </w:rPr>
        <w:t>Александровско-Теректинская</w:t>
      </w:r>
      <w:r w:rsidRPr="00EA1804">
        <w:rPr>
          <w:rFonts w:ascii="Times New Roman" w:hAnsi="Times New Roman"/>
          <w:b/>
          <w:sz w:val="28"/>
          <w:szCs w:val="28"/>
        </w:rPr>
        <w:t xml:space="preserve"> </w:t>
      </w:r>
      <w:r w:rsidRPr="00EA1804">
        <w:rPr>
          <w:rFonts w:ascii="Times New Roman" w:hAnsi="Times New Roman"/>
          <w:sz w:val="28"/>
          <w:szCs w:val="28"/>
        </w:rPr>
        <w:t xml:space="preserve">медно-полиметаллическая зона располагается в пределах Маркакольской (Маркакольско-Иртышской) зоны смятия, представлена в виде тектонической пластины северо-западного направления, ограниченной разломами </w:t>
      </w:r>
      <w:r w:rsidR="00E82075" w:rsidRPr="00EA1804">
        <w:rPr>
          <w:rFonts w:ascii="Times New Roman" w:hAnsi="Times New Roman"/>
          <w:sz w:val="28"/>
          <w:szCs w:val="28"/>
        </w:rPr>
        <w:t xml:space="preserve">(рисунок </w:t>
      </w:r>
      <w:r w:rsidRPr="00EA1804">
        <w:rPr>
          <w:rFonts w:ascii="Times New Roman" w:hAnsi="Times New Roman"/>
          <w:sz w:val="28"/>
          <w:szCs w:val="28"/>
        </w:rPr>
        <w:t>3.10)</w:t>
      </w:r>
      <w:r w:rsidR="000546C2" w:rsidRPr="00EA1804">
        <w:rPr>
          <w:rFonts w:ascii="Times New Roman" w:hAnsi="Times New Roman"/>
          <w:sz w:val="28"/>
          <w:szCs w:val="28"/>
        </w:rPr>
        <w:t xml:space="preserve"> [7</w:t>
      </w:r>
      <w:r w:rsidR="00EB0A37" w:rsidRPr="00EA1804">
        <w:rPr>
          <w:rFonts w:ascii="Times New Roman" w:hAnsi="Times New Roman"/>
          <w:sz w:val="28"/>
          <w:szCs w:val="28"/>
        </w:rPr>
        <w:t>]</w:t>
      </w:r>
      <w:r w:rsidRPr="00EA1804">
        <w:rPr>
          <w:rFonts w:ascii="Times New Roman" w:hAnsi="Times New Roman"/>
          <w:sz w:val="28"/>
          <w:szCs w:val="28"/>
        </w:rPr>
        <w:t>. Изучение этой рудоносной структуры имеет принципиальное значение, так как она является юго-восточным продолжением Рудноалтайской металлогенической зоны, проникающей на территорию Китая. Профилирующим является колчеданно-полиметаллическое оруденение (</w:t>
      </w:r>
      <w:r w:rsidRPr="00EA1804">
        <w:rPr>
          <w:rFonts w:ascii="Times New Roman" w:hAnsi="Times New Roman"/>
          <w:sz w:val="28"/>
          <w:szCs w:val="28"/>
          <w:lang w:val="en-US"/>
        </w:rPr>
        <w:t>Cu</w:t>
      </w:r>
      <w:r w:rsidRPr="00EA1804">
        <w:rPr>
          <w:rFonts w:ascii="Times New Roman" w:hAnsi="Times New Roman"/>
          <w:sz w:val="28"/>
          <w:szCs w:val="28"/>
        </w:rPr>
        <w:t xml:space="preserve">, </w:t>
      </w:r>
      <w:r w:rsidRPr="00EA1804">
        <w:rPr>
          <w:rFonts w:ascii="Times New Roman" w:hAnsi="Times New Roman"/>
          <w:sz w:val="28"/>
          <w:szCs w:val="28"/>
          <w:lang w:val="en-US"/>
        </w:rPr>
        <w:t>Pb</w:t>
      </w:r>
      <w:r w:rsidRPr="00EA1804">
        <w:rPr>
          <w:rFonts w:ascii="Times New Roman" w:hAnsi="Times New Roman"/>
          <w:sz w:val="28"/>
          <w:szCs w:val="28"/>
        </w:rPr>
        <w:t xml:space="preserve">, </w:t>
      </w:r>
      <w:r w:rsidRPr="00EA1804">
        <w:rPr>
          <w:rFonts w:ascii="Times New Roman" w:hAnsi="Times New Roman"/>
          <w:sz w:val="28"/>
          <w:szCs w:val="28"/>
          <w:lang w:val="en-US"/>
        </w:rPr>
        <w:t>Zn</w:t>
      </w:r>
      <w:r w:rsidRPr="00EA1804">
        <w:rPr>
          <w:rFonts w:ascii="Times New Roman" w:hAnsi="Times New Roman"/>
          <w:sz w:val="28"/>
          <w:szCs w:val="28"/>
        </w:rPr>
        <w:t>), связанное с рифтогенным вулканизмом нижнего стратоуровня (</w:t>
      </w:r>
      <w:r w:rsidRPr="00EA1804">
        <w:rPr>
          <w:rFonts w:ascii="Times New Roman" w:hAnsi="Times New Roman"/>
          <w:sz w:val="28"/>
          <w:szCs w:val="28"/>
          <w:lang w:val="en-US"/>
        </w:rPr>
        <w:t>D</w:t>
      </w:r>
      <w:r w:rsidRPr="00EA1804">
        <w:rPr>
          <w:rFonts w:ascii="Times New Roman" w:hAnsi="Times New Roman"/>
          <w:sz w:val="28"/>
          <w:szCs w:val="28"/>
          <w:vertAlign w:val="subscript"/>
        </w:rPr>
        <w:t>1-2</w:t>
      </w:r>
      <w:r w:rsidRPr="00EA1804">
        <w:rPr>
          <w:rFonts w:ascii="Times New Roman" w:hAnsi="Times New Roman"/>
          <w:sz w:val="28"/>
          <w:szCs w:val="28"/>
        </w:rPr>
        <w:t>). Границами являются зеленые сланцы текеньской свиты (</w:t>
      </w:r>
      <w:r w:rsidRPr="00EA1804">
        <w:rPr>
          <w:rFonts w:ascii="Times New Roman" w:hAnsi="Times New Roman"/>
          <w:sz w:val="28"/>
          <w:szCs w:val="28"/>
          <w:lang w:val="en-US"/>
        </w:rPr>
        <w:t>S</w:t>
      </w:r>
      <w:r w:rsidRPr="00EA1804">
        <w:rPr>
          <w:rFonts w:ascii="Times New Roman" w:hAnsi="Times New Roman"/>
          <w:sz w:val="28"/>
          <w:szCs w:val="28"/>
        </w:rPr>
        <w:t>-</w:t>
      </w:r>
      <w:r w:rsidRPr="00EA1804">
        <w:rPr>
          <w:rFonts w:ascii="Times New Roman" w:hAnsi="Times New Roman"/>
          <w:sz w:val="28"/>
          <w:szCs w:val="28"/>
          <w:lang w:val="en-US"/>
        </w:rPr>
        <w:t>D</w:t>
      </w:r>
      <w:r w:rsidRPr="00EA1804">
        <w:rPr>
          <w:rFonts w:ascii="Times New Roman" w:hAnsi="Times New Roman"/>
          <w:sz w:val="28"/>
          <w:szCs w:val="28"/>
          <w:vertAlign w:val="subscript"/>
        </w:rPr>
        <w:t>1</w:t>
      </w:r>
      <w:r w:rsidRPr="00EA1804">
        <w:rPr>
          <w:rFonts w:ascii="Times New Roman" w:hAnsi="Times New Roman"/>
          <w:sz w:val="28"/>
          <w:szCs w:val="28"/>
          <w:lang w:val="en-US"/>
        </w:rPr>
        <w:t>l</w:t>
      </w:r>
      <w:r w:rsidRPr="00EA1804">
        <w:rPr>
          <w:rFonts w:ascii="Times New Roman" w:hAnsi="Times New Roman"/>
          <w:sz w:val="28"/>
          <w:szCs w:val="28"/>
        </w:rPr>
        <w:t xml:space="preserve">) на юго-западе и метаморфиты среднего </w:t>
      </w:r>
      <w:r w:rsidRPr="00EA1804">
        <w:rPr>
          <w:rFonts w:ascii="Times New Roman" w:hAnsi="Times New Roman"/>
          <w:sz w:val="28"/>
          <w:szCs w:val="28"/>
        </w:rPr>
        <w:lastRenderedPageBreak/>
        <w:t>протерозоя на северо-востоке. Породы осложнены серией линейных складок и имеют общее моноклинальное залегание. Интрузивные образования представлены габбро-диабазами белорецко-маркакольского комплекса (</w:t>
      </w:r>
      <w:r w:rsidRPr="00EA1804">
        <w:rPr>
          <w:rFonts w:ascii="Times New Roman" w:hAnsi="Times New Roman"/>
          <w:sz w:val="28"/>
          <w:szCs w:val="28"/>
          <w:lang w:val="en-US"/>
        </w:rPr>
        <w:t>D</w:t>
      </w:r>
      <w:r w:rsidRPr="00EA1804">
        <w:rPr>
          <w:rFonts w:ascii="Times New Roman" w:hAnsi="Times New Roman"/>
          <w:sz w:val="28"/>
          <w:szCs w:val="28"/>
          <w:vertAlign w:val="subscript"/>
        </w:rPr>
        <w:t>3</w:t>
      </w:r>
      <w:r w:rsidRPr="00EA1804">
        <w:rPr>
          <w:rFonts w:ascii="Times New Roman" w:hAnsi="Times New Roman"/>
          <w:sz w:val="28"/>
          <w:szCs w:val="28"/>
        </w:rPr>
        <w:t>) и гнейсовидными гранитоидами (</w:t>
      </w:r>
      <w:r w:rsidRPr="00EA1804">
        <w:rPr>
          <w:rFonts w:ascii="Times New Roman" w:hAnsi="Times New Roman"/>
          <w:sz w:val="28"/>
          <w:szCs w:val="28"/>
          <w:lang w:val="en-US"/>
        </w:rPr>
        <w:t>P</w:t>
      </w:r>
      <w:r w:rsidRPr="00EA1804">
        <w:rPr>
          <w:rFonts w:ascii="Times New Roman" w:hAnsi="Times New Roman"/>
          <w:sz w:val="28"/>
          <w:szCs w:val="28"/>
        </w:rPr>
        <w:t xml:space="preserve">). </w:t>
      </w: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В строении Александровско-Теректинской рудоносной зоны принимают участие ранне-среднедевонские вулканогенно-осадочные отложения. На юго-западе девонские отложения Маркакольским глубинным разломом отделены от зеленых сланцев текеньской свиты силурийско-раннедевонского возраста, на северо-востоке также по разлому контактируют с метаморфическими породами среднего протерозоя. По составу девонские отложения делятся на две толщи: </w:t>
      </w:r>
      <w:r w:rsidRPr="00EA1804">
        <w:rPr>
          <w:rFonts w:ascii="Times New Roman" w:hAnsi="Times New Roman"/>
          <w:sz w:val="28"/>
          <w:szCs w:val="28"/>
          <w:lang w:val="kk-KZ"/>
        </w:rPr>
        <w:t xml:space="preserve">“порфировую” ранне-среднедевонского и “порфиритовую” среднедевонского возраста. </w:t>
      </w:r>
      <w:r w:rsidRPr="00EA1804">
        <w:rPr>
          <w:rFonts w:ascii="Times New Roman" w:hAnsi="Times New Roman"/>
          <w:sz w:val="28"/>
          <w:szCs w:val="28"/>
        </w:rPr>
        <w:t>Первая сложена вулканогенно-осадочными породами</w:t>
      </w:r>
      <w:r w:rsidRPr="00EA1804">
        <w:rPr>
          <w:rFonts w:ascii="Times New Roman" w:hAnsi="Times New Roman"/>
          <w:sz w:val="28"/>
          <w:szCs w:val="28"/>
          <w:lang w:val="kk-KZ"/>
        </w:rPr>
        <w:t xml:space="preserve"> риолитового, реже дацитового состава, переслаивающимися с осадочными и вулканомиктовыми отложениями. Низы и верхи разреза толщи на участке неизвестны, ее неполная мощность составляет 1400-</w:t>
      </w:r>
      <w:smartTag w:uri="urn:schemas-microsoft-com:office:smarttags" w:element="metricconverter">
        <w:smartTagPr>
          <w:attr w:name="ProductID" w:val="1500 м"/>
        </w:smartTagPr>
        <w:r w:rsidRPr="00EA1804">
          <w:rPr>
            <w:rFonts w:ascii="Times New Roman" w:hAnsi="Times New Roman"/>
            <w:sz w:val="28"/>
            <w:szCs w:val="28"/>
            <w:lang w:val="kk-KZ"/>
          </w:rPr>
          <w:t>1500 м</w:t>
        </w:r>
      </w:smartTag>
      <w:r w:rsidRPr="00EA1804">
        <w:rPr>
          <w:rFonts w:ascii="Times New Roman" w:hAnsi="Times New Roman"/>
          <w:sz w:val="28"/>
          <w:szCs w:val="28"/>
        </w:rPr>
        <w:t xml:space="preserve">. </w:t>
      </w:r>
      <w:r w:rsidRPr="00EA1804">
        <w:rPr>
          <w:rFonts w:ascii="Times New Roman" w:hAnsi="Times New Roman"/>
          <w:sz w:val="28"/>
          <w:szCs w:val="28"/>
          <w:lang w:val="kk-KZ"/>
        </w:rPr>
        <w:t>В составе “порфиритовой” толщи преобладают лавы и туфы андезит-базальтового, андезитового, реже дацитового состава, содержащие прослои алевролитов, песчаников, кремнистые сланцы. Неполная мощнос</w:t>
      </w:r>
      <w:r w:rsidR="00E726E2" w:rsidRPr="00EA1804">
        <w:rPr>
          <w:rFonts w:ascii="Times New Roman" w:hAnsi="Times New Roman"/>
          <w:sz w:val="28"/>
          <w:szCs w:val="28"/>
          <w:lang w:val="kk-KZ"/>
        </w:rPr>
        <w:t>ть толщи составляет 2000-2200 м</w:t>
      </w:r>
      <w:r w:rsidRPr="00EA1804">
        <w:rPr>
          <w:rFonts w:ascii="Times New Roman" w:hAnsi="Times New Roman"/>
          <w:sz w:val="28"/>
          <w:szCs w:val="28"/>
        </w:rPr>
        <w:t>.</w:t>
      </w:r>
      <w:r w:rsidRPr="00EA1804">
        <w:rPr>
          <w:rFonts w:ascii="Times New Roman" w:hAnsi="Times New Roman"/>
          <w:sz w:val="28"/>
          <w:szCs w:val="28"/>
          <w:lang w:val="kk-KZ"/>
        </w:rPr>
        <w:t xml:space="preserve"> Контакт между толщами тектонический, с крутым падением на северо-восток под углами 60-80</w:t>
      </w:r>
      <w:r w:rsidR="009773FC" w:rsidRPr="00EA1804">
        <w:rPr>
          <w:rFonts w:ascii="Times New Roman" w:hAnsi="Times New Roman"/>
          <w:sz w:val="28"/>
          <w:szCs w:val="28"/>
          <w:vertAlign w:val="superscript"/>
        </w:rPr>
        <w:t>0</w:t>
      </w:r>
      <w:r w:rsidRPr="00EA1804">
        <w:rPr>
          <w:rFonts w:ascii="Times New Roman" w:hAnsi="Times New Roman"/>
          <w:sz w:val="28"/>
          <w:szCs w:val="28"/>
          <w:lang w:val="kk-KZ"/>
        </w:rPr>
        <w:t xml:space="preserve">. Самые молодые раннекаменноугольные отложения слагают в северо-восточной части тектонический блок среди пород протерозоя и представлены углисто-глинистыми, углисто-кремнистыми, известковистыми алевролитами, полимиктовыми и известковистыми песчаниками, редкими линзами известняков. По составу и возрасту являются аналогом балгынской свиты </w:t>
      </w:r>
      <w:r w:rsidRPr="00EA1804">
        <w:rPr>
          <w:rFonts w:ascii="Times New Roman" w:hAnsi="Times New Roman"/>
          <w:sz w:val="28"/>
          <w:szCs w:val="28"/>
        </w:rPr>
        <w:t>Рудноалтайской металлогенической зоны.</w:t>
      </w:r>
    </w:p>
    <w:p w:rsidR="00E93334" w:rsidRPr="00EA1804" w:rsidRDefault="00E93334" w:rsidP="006C2A8F">
      <w:pPr>
        <w:spacing w:after="0" w:line="240" w:lineRule="auto"/>
        <w:ind w:firstLine="709"/>
        <w:jc w:val="both"/>
        <w:rPr>
          <w:rFonts w:ascii="Times New Roman" w:hAnsi="Times New Roman"/>
          <w:sz w:val="28"/>
          <w:szCs w:val="28"/>
          <w:lang w:val="kk-KZ"/>
        </w:rPr>
      </w:pPr>
      <w:r w:rsidRPr="00EA1804">
        <w:rPr>
          <w:rFonts w:ascii="Times New Roman" w:hAnsi="Times New Roman"/>
          <w:sz w:val="28"/>
          <w:szCs w:val="28"/>
        </w:rPr>
        <w:t xml:space="preserve">Интрузивные породы на площади представлены тремя возрастными группами. Наибольшим распространением пользуются интрузии среднего-основного состава субвулканического </w:t>
      </w:r>
      <w:r w:rsidRPr="00EA1804">
        <w:rPr>
          <w:rFonts w:ascii="Times New Roman" w:hAnsi="Times New Roman"/>
          <w:sz w:val="28"/>
          <w:szCs w:val="28"/>
          <w:lang w:val="kk-KZ"/>
        </w:rPr>
        <w:t>средне-позднедевонского комплекса и гнейсовидные гранитоиды пермского возраста. Одним массивом представлен позднедевонский габбро-диабазовый бе</w:t>
      </w:r>
      <w:r w:rsidR="006C2A8F" w:rsidRPr="00EA1804">
        <w:rPr>
          <w:rFonts w:ascii="Times New Roman" w:hAnsi="Times New Roman"/>
          <w:sz w:val="28"/>
          <w:szCs w:val="28"/>
          <w:lang w:val="kk-KZ"/>
        </w:rPr>
        <w:t>лорецко-маркакольский комплекс.</w:t>
      </w:r>
      <w:r w:rsidR="006C2A8F" w:rsidRPr="00EA1804">
        <w:rPr>
          <w:rFonts w:ascii="Times New Roman" w:hAnsi="Times New Roman"/>
          <w:sz w:val="28"/>
          <w:szCs w:val="28"/>
        </w:rPr>
        <w:t xml:space="preserve"> </w:t>
      </w:r>
      <w:r w:rsidRPr="00EA1804">
        <w:rPr>
          <w:rFonts w:ascii="Times New Roman" w:hAnsi="Times New Roman"/>
          <w:sz w:val="28"/>
          <w:szCs w:val="28"/>
          <w:lang w:val="kk-KZ"/>
        </w:rPr>
        <w:t xml:space="preserve">К субвулканическому комплексу относятся интрузии диабазов, габбро-диабазов, андезитов субвулканического облика, пространственно приуроченные к девонским вулканогенно-осадочным отложениям. </w:t>
      </w:r>
    </w:p>
    <w:p w:rsidR="00E93334" w:rsidRPr="00EA1804" w:rsidRDefault="00E93334" w:rsidP="00EF3092">
      <w:pPr>
        <w:spacing w:after="0" w:line="240" w:lineRule="auto"/>
        <w:ind w:firstLine="709"/>
        <w:jc w:val="both"/>
        <w:rPr>
          <w:rFonts w:ascii="Times New Roman" w:hAnsi="Times New Roman"/>
          <w:sz w:val="28"/>
          <w:szCs w:val="28"/>
          <w:lang w:val="kk-KZ"/>
        </w:rPr>
      </w:pPr>
      <w:r w:rsidRPr="00EA1804">
        <w:rPr>
          <w:rFonts w:ascii="Times New Roman" w:hAnsi="Times New Roman"/>
          <w:sz w:val="28"/>
          <w:szCs w:val="28"/>
          <w:lang w:val="kk-KZ"/>
        </w:rPr>
        <w:t>Вулканогенно-осадочные породы, слагающие</w:t>
      </w:r>
      <w:r w:rsidRPr="00EA1804">
        <w:rPr>
          <w:rFonts w:ascii="Times New Roman" w:hAnsi="Times New Roman"/>
          <w:sz w:val="28"/>
          <w:szCs w:val="28"/>
        </w:rPr>
        <w:t xml:space="preserve"> Александровско-Теректинскую зону, в целом, представляют собой моноклинальную структуру северо-восточного падения, осложненную складчатостью более высоких порядков.</w:t>
      </w:r>
    </w:p>
    <w:p w:rsidR="00E93334" w:rsidRPr="00EA1804" w:rsidRDefault="00E93334" w:rsidP="00EF3092">
      <w:pPr>
        <w:spacing w:after="0" w:line="240" w:lineRule="auto"/>
        <w:ind w:firstLine="709"/>
        <w:jc w:val="both"/>
        <w:rPr>
          <w:rFonts w:ascii="Times New Roman" w:hAnsi="Times New Roman"/>
          <w:sz w:val="28"/>
          <w:szCs w:val="28"/>
          <w:lang w:val="kk-KZ"/>
        </w:rPr>
      </w:pPr>
      <w:r w:rsidRPr="00EA1804">
        <w:rPr>
          <w:rFonts w:ascii="Times New Roman" w:hAnsi="Times New Roman"/>
          <w:sz w:val="28"/>
          <w:szCs w:val="28"/>
        </w:rPr>
        <w:t xml:space="preserve">Разрывные нарушения на площади широко развиты и имеют преимущественно северо-западное простирание, согласное с направлением складчатых структур. В меньшей степени выражены разломы северо-восточного и субмеридионального направлений. Подавляющее большинство разломов северо-западного направления на участке фиксируют границы </w:t>
      </w:r>
      <w:r w:rsidRPr="00EA1804">
        <w:rPr>
          <w:rFonts w:ascii="Times New Roman" w:hAnsi="Times New Roman"/>
          <w:sz w:val="28"/>
          <w:szCs w:val="28"/>
        </w:rPr>
        <w:lastRenderedPageBreak/>
        <w:t>перемещения блоков разновозрастных толщ. Самой крупной разрывной структурой является Маркакольский глубинный разлом, прослеживающийся в юго-западной части и служащий границей между зелеными сланцами текеньской свиты и</w:t>
      </w:r>
      <w:r w:rsidRPr="00EA1804">
        <w:rPr>
          <w:rFonts w:ascii="Times New Roman" w:hAnsi="Times New Roman"/>
          <w:sz w:val="28"/>
          <w:szCs w:val="28"/>
          <w:lang w:val="kk-KZ"/>
        </w:rPr>
        <w:t xml:space="preserve"> ранне-среднедевонскими вулканогенно-осадочными отложениями. Разлом крутопадающий, углы падения близки к вертикальным (80-85°), преобладающее направление падения северо-восточное. </w:t>
      </w: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lang w:val="kk-KZ"/>
        </w:rPr>
        <w:t xml:space="preserve">В металлогеническом отношении </w:t>
      </w:r>
      <w:r w:rsidRPr="00EA1804">
        <w:rPr>
          <w:rFonts w:ascii="Times New Roman" w:hAnsi="Times New Roman"/>
          <w:sz w:val="28"/>
          <w:szCs w:val="28"/>
        </w:rPr>
        <w:t>Александровско-Теректинская рудоносная зона характеризуется развитием преимущественно колчеданно-полиметаллического оруденения, значительно уступают ему по масштабу проявления железа и медные.</w:t>
      </w:r>
    </w:p>
    <w:p w:rsidR="00E93334" w:rsidRPr="00EA1804" w:rsidRDefault="00E93334" w:rsidP="00EF3092">
      <w:pPr>
        <w:widowControl w:val="0"/>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Характерной особенностью колчеданно-полиметаллического орудене-ния является его локализация преимущественно в верхней части разреза «порфировой» толщи, вблизи ее контакта или на контакте с «порфиритовой», с образованием практически единой рудоносной зоны, протягивающейся ~ на </w:t>
      </w:r>
      <w:smartTag w:uri="urn:schemas-microsoft-com:office:smarttags" w:element="metricconverter">
        <w:smartTagPr>
          <w:attr w:name="ProductID" w:val="30 км"/>
        </w:smartTagPr>
        <w:r w:rsidRPr="00EA1804">
          <w:rPr>
            <w:rFonts w:ascii="Times New Roman" w:hAnsi="Times New Roman"/>
            <w:sz w:val="28"/>
            <w:szCs w:val="28"/>
          </w:rPr>
          <w:t>30 км</w:t>
        </w:r>
      </w:smartTag>
      <w:r w:rsidRPr="00EA1804">
        <w:rPr>
          <w:rFonts w:ascii="Times New Roman" w:hAnsi="Times New Roman"/>
          <w:sz w:val="28"/>
          <w:szCs w:val="28"/>
        </w:rPr>
        <w:t xml:space="preserve"> от Александровского месторождения на юго-востоке до Верхне-Теректинского рудопроявления на северо-западе. В интервале между ними расположены рудопроявления Нижне-Теректинское, Джаманчат (</w:t>
      </w:r>
      <w:r w:rsidRPr="00EA1804">
        <w:rPr>
          <w:rFonts w:ascii="Times New Roman" w:hAnsi="Times New Roman"/>
          <w:sz w:val="28"/>
          <w:szCs w:val="28"/>
          <w:lang w:val="en-US"/>
        </w:rPr>
        <w:t>I</w:t>
      </w:r>
      <w:r w:rsidRPr="00EA1804">
        <w:rPr>
          <w:rFonts w:ascii="Times New Roman" w:hAnsi="Times New Roman"/>
          <w:sz w:val="28"/>
          <w:szCs w:val="28"/>
        </w:rPr>
        <w:t xml:space="preserve">, </w:t>
      </w:r>
      <w:r w:rsidRPr="00EA1804">
        <w:rPr>
          <w:rFonts w:ascii="Times New Roman" w:hAnsi="Times New Roman"/>
          <w:sz w:val="28"/>
          <w:szCs w:val="28"/>
          <w:lang w:val="en-US"/>
        </w:rPr>
        <w:t>II</w:t>
      </w:r>
      <w:r w:rsidRPr="00EA1804">
        <w:rPr>
          <w:rFonts w:ascii="Times New Roman" w:hAnsi="Times New Roman"/>
          <w:sz w:val="28"/>
          <w:szCs w:val="28"/>
        </w:rPr>
        <w:t xml:space="preserve">, </w:t>
      </w:r>
      <w:r w:rsidRPr="00EA1804">
        <w:rPr>
          <w:rFonts w:ascii="Times New Roman" w:hAnsi="Times New Roman"/>
          <w:sz w:val="28"/>
          <w:szCs w:val="28"/>
          <w:lang w:val="en-US"/>
        </w:rPr>
        <w:t>III</w:t>
      </w:r>
      <w:r w:rsidRPr="00EA1804">
        <w:rPr>
          <w:rFonts w:ascii="Times New Roman" w:hAnsi="Times New Roman"/>
          <w:sz w:val="28"/>
          <w:szCs w:val="28"/>
        </w:rPr>
        <w:t>), ряд рудных точек. На северо-западном продолжении Александровско-Теректинской зоны, в аналогичной геолого-структурной позиции располагаются известные рудопроявления Бас-Теректы, Куаниат, Сары-Тас-</w:t>
      </w:r>
      <w:r w:rsidRPr="00EA1804">
        <w:rPr>
          <w:rFonts w:ascii="Times New Roman" w:hAnsi="Times New Roman"/>
          <w:sz w:val="28"/>
          <w:szCs w:val="28"/>
          <w:lang w:val="en-US"/>
        </w:rPr>
        <w:t>I</w:t>
      </w:r>
      <w:r w:rsidRPr="00EA1804">
        <w:rPr>
          <w:rFonts w:ascii="Times New Roman" w:hAnsi="Times New Roman"/>
          <w:sz w:val="28"/>
          <w:szCs w:val="28"/>
        </w:rPr>
        <w:t xml:space="preserve"> и Сары-Тас-</w:t>
      </w:r>
      <w:r w:rsidRPr="00EA1804">
        <w:rPr>
          <w:rFonts w:ascii="Times New Roman" w:hAnsi="Times New Roman"/>
          <w:sz w:val="28"/>
          <w:szCs w:val="28"/>
          <w:lang w:val="en-US"/>
        </w:rPr>
        <w:t>II</w:t>
      </w:r>
      <w:r w:rsidRPr="00EA1804">
        <w:rPr>
          <w:rFonts w:ascii="Times New Roman" w:hAnsi="Times New Roman"/>
          <w:sz w:val="28"/>
          <w:szCs w:val="28"/>
        </w:rPr>
        <w:t xml:space="preserve"> </w:t>
      </w:r>
      <w:r w:rsidR="00F10C3C" w:rsidRPr="00EA1804">
        <w:rPr>
          <w:rFonts w:ascii="Times New Roman" w:hAnsi="Times New Roman"/>
          <w:sz w:val="28"/>
          <w:szCs w:val="28"/>
        </w:rPr>
        <w:t>(рисунок</w:t>
      </w:r>
      <w:r w:rsidRPr="00EA1804">
        <w:rPr>
          <w:rFonts w:ascii="Times New Roman" w:hAnsi="Times New Roman"/>
          <w:sz w:val="28"/>
          <w:szCs w:val="28"/>
        </w:rPr>
        <w:t xml:space="preserve"> 3.10).</w:t>
      </w:r>
    </w:p>
    <w:p w:rsidR="00E93334" w:rsidRPr="00EA1804" w:rsidRDefault="00E93334" w:rsidP="00EF3092">
      <w:pPr>
        <w:spacing w:after="0" w:line="240" w:lineRule="auto"/>
        <w:rPr>
          <w:rFonts w:ascii="Times New Roman" w:hAnsi="Times New Roman"/>
          <w:sz w:val="28"/>
          <w:szCs w:val="28"/>
        </w:rPr>
        <w:sectPr w:rsidR="00E93334" w:rsidRPr="00EA1804" w:rsidSect="00D16756">
          <w:type w:val="continuous"/>
          <w:pgSz w:w="11906" w:h="16838"/>
          <w:pgMar w:top="1134" w:right="850" w:bottom="1134" w:left="1701" w:header="708" w:footer="708" w:gutter="0"/>
          <w:pgNumType w:start="50"/>
          <w:cols w:space="720"/>
        </w:sectPr>
      </w:pPr>
    </w:p>
    <w:p w:rsidR="00E93334" w:rsidRPr="00EA1804" w:rsidRDefault="00D2195F" w:rsidP="00EF3092">
      <w:pPr>
        <w:spacing w:after="0" w:line="240" w:lineRule="auto"/>
        <w:jc w:val="both"/>
        <w:rPr>
          <w:noProof/>
          <w:sz w:val="28"/>
          <w:szCs w:val="28"/>
          <w:lang w:eastAsia="ru-RU"/>
        </w:rPr>
      </w:pPr>
      <w:r>
        <w:rPr>
          <w:noProof/>
          <w:lang w:eastAsia="ru-RU"/>
        </w:rPr>
        <w:lastRenderedPageBreak/>
        <w:drawing>
          <wp:anchor distT="0" distB="0" distL="114300" distR="114300" simplePos="0" relativeHeight="251656192" behindDoc="1" locked="0" layoutInCell="1" allowOverlap="1">
            <wp:simplePos x="0" y="0"/>
            <wp:positionH relativeFrom="margin">
              <wp:align>center</wp:align>
            </wp:positionH>
            <wp:positionV relativeFrom="paragraph">
              <wp:posOffset>13335</wp:posOffset>
            </wp:positionV>
            <wp:extent cx="12077700" cy="8181340"/>
            <wp:effectExtent l="0" t="0" r="0" b="0"/>
            <wp:wrapThrough wrapText="bothSides">
              <wp:wrapPolygon edited="0">
                <wp:start x="0" y="0"/>
                <wp:lineTo x="0" y="21526"/>
                <wp:lineTo x="21566" y="21526"/>
                <wp:lineTo x="21566" y="0"/>
                <wp:lineTo x="0" y="0"/>
              </wp:wrapPolygon>
            </wp:wrapThrough>
            <wp:docPr id="198" name="Рисунок 32" descr="Рис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Рис_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077700" cy="8181340"/>
                    </a:xfrm>
                    <a:prstGeom prst="rect">
                      <a:avLst/>
                    </a:prstGeom>
                    <a:noFill/>
                  </pic:spPr>
                </pic:pic>
              </a:graphicData>
            </a:graphic>
            <wp14:sizeRelH relativeFrom="page">
              <wp14:pctWidth>0</wp14:pctWidth>
            </wp14:sizeRelH>
            <wp14:sizeRelV relativeFrom="page">
              <wp14:pctHeight>0</wp14:pctHeight>
            </wp14:sizeRelV>
          </wp:anchor>
        </w:drawing>
      </w:r>
    </w:p>
    <w:p w:rsidR="00E93334" w:rsidRPr="00EA1804" w:rsidRDefault="00E93334" w:rsidP="00EF3092">
      <w:pPr>
        <w:spacing w:after="0" w:line="240" w:lineRule="auto"/>
        <w:jc w:val="both"/>
        <w:rPr>
          <w:noProof/>
          <w:sz w:val="28"/>
          <w:szCs w:val="28"/>
          <w:lang w:eastAsia="ru-RU"/>
        </w:rPr>
      </w:pPr>
    </w:p>
    <w:p w:rsidR="00E93334" w:rsidRPr="00EA1804" w:rsidRDefault="00E93334" w:rsidP="00EF3092">
      <w:pPr>
        <w:spacing w:after="0" w:line="240" w:lineRule="auto"/>
        <w:jc w:val="both"/>
        <w:rPr>
          <w:noProof/>
          <w:sz w:val="28"/>
          <w:szCs w:val="28"/>
          <w:lang w:eastAsia="ru-RU"/>
        </w:rPr>
      </w:pPr>
    </w:p>
    <w:p w:rsidR="00E93334" w:rsidRPr="00EA1804" w:rsidRDefault="00E93334" w:rsidP="00EF3092">
      <w:pPr>
        <w:spacing w:after="0" w:line="240" w:lineRule="auto"/>
        <w:jc w:val="both"/>
        <w:rPr>
          <w:noProof/>
          <w:sz w:val="28"/>
          <w:szCs w:val="28"/>
          <w:lang w:eastAsia="ru-RU"/>
        </w:rPr>
      </w:pPr>
    </w:p>
    <w:p w:rsidR="00E93334" w:rsidRPr="00EA1804" w:rsidRDefault="00E93334" w:rsidP="00EF3092">
      <w:pPr>
        <w:spacing w:after="0" w:line="240" w:lineRule="auto"/>
        <w:jc w:val="both"/>
        <w:rPr>
          <w:noProof/>
          <w:sz w:val="28"/>
          <w:szCs w:val="28"/>
          <w:lang w:eastAsia="ru-RU"/>
        </w:rPr>
      </w:pPr>
    </w:p>
    <w:p w:rsidR="00E93334" w:rsidRPr="00EA1804" w:rsidRDefault="00E93334" w:rsidP="00EF3092">
      <w:pPr>
        <w:spacing w:after="0" w:line="240" w:lineRule="auto"/>
        <w:jc w:val="both"/>
        <w:rPr>
          <w:noProof/>
          <w:sz w:val="28"/>
          <w:szCs w:val="28"/>
          <w:lang w:eastAsia="ru-RU"/>
        </w:rPr>
      </w:pPr>
    </w:p>
    <w:p w:rsidR="00E93334" w:rsidRPr="00EA1804" w:rsidRDefault="00E93334" w:rsidP="00EF3092">
      <w:pPr>
        <w:spacing w:after="0" w:line="240" w:lineRule="auto"/>
        <w:jc w:val="both"/>
        <w:rPr>
          <w:noProof/>
          <w:sz w:val="28"/>
          <w:szCs w:val="28"/>
          <w:lang w:eastAsia="ru-RU"/>
        </w:rPr>
      </w:pPr>
    </w:p>
    <w:p w:rsidR="00E93334" w:rsidRPr="00EA1804" w:rsidRDefault="00E93334" w:rsidP="00EF3092">
      <w:pPr>
        <w:spacing w:after="0" w:line="240" w:lineRule="auto"/>
        <w:jc w:val="both"/>
        <w:rPr>
          <w:noProof/>
          <w:sz w:val="28"/>
          <w:szCs w:val="28"/>
          <w:lang w:eastAsia="ru-RU"/>
        </w:rPr>
      </w:pPr>
    </w:p>
    <w:p w:rsidR="00E93334" w:rsidRPr="00EA1804" w:rsidRDefault="00E93334" w:rsidP="00EF3092">
      <w:pPr>
        <w:spacing w:after="0" w:line="240" w:lineRule="auto"/>
        <w:jc w:val="both"/>
        <w:rPr>
          <w:noProof/>
          <w:sz w:val="28"/>
          <w:szCs w:val="28"/>
          <w:lang w:eastAsia="ru-RU"/>
        </w:rPr>
      </w:pPr>
    </w:p>
    <w:p w:rsidR="00E93334" w:rsidRPr="00EA1804" w:rsidRDefault="00E93334" w:rsidP="00EF3092">
      <w:pPr>
        <w:spacing w:after="0" w:line="240" w:lineRule="auto"/>
        <w:jc w:val="both"/>
        <w:rPr>
          <w:noProof/>
          <w:sz w:val="28"/>
          <w:szCs w:val="28"/>
          <w:lang w:eastAsia="ru-RU"/>
        </w:rPr>
      </w:pPr>
    </w:p>
    <w:p w:rsidR="00E93334" w:rsidRPr="00EA1804" w:rsidRDefault="00E93334" w:rsidP="00EF3092">
      <w:pPr>
        <w:spacing w:after="0" w:line="240" w:lineRule="auto"/>
        <w:jc w:val="both"/>
        <w:rPr>
          <w:noProof/>
          <w:sz w:val="28"/>
          <w:szCs w:val="28"/>
          <w:lang w:eastAsia="ru-RU"/>
        </w:rPr>
      </w:pPr>
    </w:p>
    <w:p w:rsidR="00E93334" w:rsidRPr="00EA1804" w:rsidRDefault="00E93334" w:rsidP="00EF3092">
      <w:pPr>
        <w:spacing w:after="0" w:line="240" w:lineRule="auto"/>
        <w:jc w:val="both"/>
        <w:rPr>
          <w:noProof/>
          <w:sz w:val="28"/>
          <w:szCs w:val="28"/>
          <w:lang w:eastAsia="ru-RU"/>
        </w:rPr>
      </w:pPr>
    </w:p>
    <w:p w:rsidR="00E93334" w:rsidRPr="00EA1804" w:rsidRDefault="00E93334" w:rsidP="00EF3092">
      <w:pPr>
        <w:spacing w:after="0" w:line="240" w:lineRule="auto"/>
        <w:jc w:val="both"/>
        <w:rPr>
          <w:noProof/>
          <w:sz w:val="28"/>
          <w:szCs w:val="28"/>
          <w:lang w:eastAsia="ru-RU"/>
        </w:rPr>
      </w:pPr>
    </w:p>
    <w:p w:rsidR="00E93334" w:rsidRPr="00EA1804" w:rsidRDefault="00E93334" w:rsidP="00EF3092">
      <w:pPr>
        <w:spacing w:after="0" w:line="240" w:lineRule="auto"/>
        <w:jc w:val="both"/>
        <w:rPr>
          <w:noProof/>
          <w:sz w:val="28"/>
          <w:szCs w:val="28"/>
          <w:lang w:eastAsia="ru-RU"/>
        </w:rPr>
      </w:pPr>
    </w:p>
    <w:p w:rsidR="00E93334" w:rsidRPr="00EA1804" w:rsidRDefault="00E93334" w:rsidP="00EF3092">
      <w:pPr>
        <w:spacing w:after="0" w:line="240" w:lineRule="auto"/>
        <w:jc w:val="both"/>
        <w:rPr>
          <w:noProof/>
          <w:sz w:val="28"/>
          <w:szCs w:val="28"/>
          <w:lang w:eastAsia="ru-RU"/>
        </w:rPr>
      </w:pPr>
    </w:p>
    <w:p w:rsidR="00E93334" w:rsidRPr="00EA1804" w:rsidRDefault="00E93334" w:rsidP="00EF3092">
      <w:pPr>
        <w:spacing w:after="0" w:line="240" w:lineRule="auto"/>
        <w:jc w:val="both"/>
        <w:rPr>
          <w:noProof/>
          <w:sz w:val="28"/>
          <w:szCs w:val="28"/>
          <w:lang w:eastAsia="ru-RU"/>
        </w:rPr>
      </w:pPr>
    </w:p>
    <w:p w:rsidR="00E93334" w:rsidRPr="00EA1804" w:rsidRDefault="00E93334" w:rsidP="00EF3092">
      <w:pPr>
        <w:spacing w:after="0" w:line="240" w:lineRule="auto"/>
        <w:jc w:val="both"/>
        <w:rPr>
          <w:noProof/>
          <w:sz w:val="28"/>
          <w:szCs w:val="28"/>
          <w:lang w:eastAsia="ru-RU"/>
        </w:rPr>
      </w:pPr>
    </w:p>
    <w:p w:rsidR="00E93334" w:rsidRPr="00EA1804" w:rsidRDefault="00E93334" w:rsidP="00EF3092">
      <w:pPr>
        <w:spacing w:after="0" w:line="240" w:lineRule="auto"/>
        <w:jc w:val="both"/>
        <w:rPr>
          <w:noProof/>
          <w:sz w:val="28"/>
          <w:szCs w:val="28"/>
          <w:lang w:eastAsia="ru-RU"/>
        </w:rPr>
      </w:pPr>
    </w:p>
    <w:p w:rsidR="00E93334" w:rsidRPr="00EA1804" w:rsidRDefault="00E93334" w:rsidP="00EF3092">
      <w:pPr>
        <w:spacing w:after="0" w:line="240" w:lineRule="auto"/>
        <w:jc w:val="both"/>
        <w:rPr>
          <w:noProof/>
          <w:sz w:val="28"/>
          <w:szCs w:val="28"/>
          <w:lang w:eastAsia="ru-RU"/>
        </w:rPr>
      </w:pPr>
    </w:p>
    <w:p w:rsidR="00E93334" w:rsidRPr="00EA1804" w:rsidRDefault="00E93334" w:rsidP="00EF3092">
      <w:pPr>
        <w:spacing w:after="0" w:line="240" w:lineRule="auto"/>
        <w:jc w:val="both"/>
        <w:rPr>
          <w:noProof/>
          <w:sz w:val="28"/>
          <w:szCs w:val="28"/>
          <w:lang w:eastAsia="ru-RU"/>
        </w:rPr>
      </w:pPr>
    </w:p>
    <w:p w:rsidR="00E93334" w:rsidRPr="00EA1804" w:rsidRDefault="00E93334" w:rsidP="00EF3092">
      <w:pPr>
        <w:spacing w:after="0" w:line="240" w:lineRule="auto"/>
        <w:jc w:val="both"/>
        <w:rPr>
          <w:noProof/>
          <w:sz w:val="28"/>
          <w:szCs w:val="28"/>
          <w:lang w:eastAsia="ru-RU"/>
        </w:rPr>
      </w:pPr>
    </w:p>
    <w:p w:rsidR="00E93334" w:rsidRPr="00EA1804" w:rsidRDefault="00E93334" w:rsidP="00EF3092">
      <w:pPr>
        <w:spacing w:after="0" w:line="240" w:lineRule="auto"/>
        <w:jc w:val="both"/>
        <w:rPr>
          <w:noProof/>
          <w:sz w:val="28"/>
          <w:szCs w:val="28"/>
          <w:lang w:eastAsia="ru-RU"/>
        </w:rPr>
      </w:pPr>
    </w:p>
    <w:p w:rsidR="00E93334" w:rsidRPr="00EA1804" w:rsidRDefault="00E93334" w:rsidP="00EF3092">
      <w:pPr>
        <w:spacing w:after="0" w:line="240" w:lineRule="auto"/>
        <w:jc w:val="both"/>
        <w:rPr>
          <w:noProof/>
          <w:sz w:val="28"/>
          <w:szCs w:val="28"/>
          <w:lang w:eastAsia="ru-RU"/>
        </w:rPr>
      </w:pPr>
    </w:p>
    <w:p w:rsidR="00E93334" w:rsidRPr="00EA1804" w:rsidRDefault="00E93334" w:rsidP="00EF3092">
      <w:pPr>
        <w:spacing w:after="0" w:line="240" w:lineRule="auto"/>
        <w:jc w:val="both"/>
        <w:rPr>
          <w:noProof/>
          <w:sz w:val="28"/>
          <w:szCs w:val="28"/>
          <w:lang w:eastAsia="ru-RU"/>
        </w:rPr>
      </w:pPr>
    </w:p>
    <w:p w:rsidR="00E93334" w:rsidRPr="00EA1804" w:rsidRDefault="00E93334" w:rsidP="00EF3092">
      <w:pPr>
        <w:spacing w:after="0" w:line="240" w:lineRule="auto"/>
        <w:jc w:val="both"/>
        <w:rPr>
          <w:noProof/>
          <w:sz w:val="28"/>
          <w:szCs w:val="28"/>
          <w:lang w:eastAsia="ru-RU"/>
        </w:rPr>
      </w:pPr>
    </w:p>
    <w:p w:rsidR="002E08E4" w:rsidRPr="00EA1804" w:rsidRDefault="002E08E4" w:rsidP="00EF3092">
      <w:pPr>
        <w:spacing w:after="0" w:line="240" w:lineRule="auto"/>
        <w:jc w:val="center"/>
        <w:rPr>
          <w:rFonts w:ascii="Times New Roman" w:hAnsi="Times New Roman"/>
          <w:sz w:val="28"/>
          <w:szCs w:val="28"/>
        </w:rPr>
      </w:pPr>
    </w:p>
    <w:p w:rsidR="002E08E4" w:rsidRPr="00EA1804" w:rsidRDefault="002E08E4" w:rsidP="00EF3092">
      <w:pPr>
        <w:spacing w:after="0" w:line="240" w:lineRule="auto"/>
        <w:jc w:val="center"/>
        <w:rPr>
          <w:rFonts w:ascii="Times New Roman" w:hAnsi="Times New Roman"/>
          <w:sz w:val="28"/>
          <w:szCs w:val="28"/>
        </w:rPr>
      </w:pPr>
    </w:p>
    <w:p w:rsidR="002E08E4" w:rsidRPr="00EA1804" w:rsidRDefault="002E08E4" w:rsidP="00EF3092">
      <w:pPr>
        <w:spacing w:after="0" w:line="240" w:lineRule="auto"/>
        <w:jc w:val="center"/>
        <w:rPr>
          <w:rFonts w:ascii="Times New Roman" w:hAnsi="Times New Roman"/>
          <w:sz w:val="28"/>
          <w:szCs w:val="28"/>
        </w:rPr>
      </w:pPr>
    </w:p>
    <w:p w:rsidR="002E08E4" w:rsidRPr="00EA1804" w:rsidRDefault="002E08E4" w:rsidP="00EF3092">
      <w:pPr>
        <w:spacing w:after="0" w:line="240" w:lineRule="auto"/>
        <w:jc w:val="center"/>
        <w:rPr>
          <w:rFonts w:ascii="Times New Roman" w:hAnsi="Times New Roman"/>
          <w:sz w:val="28"/>
          <w:szCs w:val="28"/>
        </w:rPr>
      </w:pPr>
    </w:p>
    <w:p w:rsidR="002E08E4" w:rsidRPr="00EA1804" w:rsidRDefault="002E08E4" w:rsidP="00EF3092">
      <w:pPr>
        <w:spacing w:after="0" w:line="240" w:lineRule="auto"/>
        <w:jc w:val="center"/>
        <w:rPr>
          <w:rFonts w:ascii="Times New Roman" w:hAnsi="Times New Roman"/>
          <w:sz w:val="28"/>
          <w:szCs w:val="28"/>
        </w:rPr>
      </w:pPr>
    </w:p>
    <w:p w:rsidR="002E08E4" w:rsidRPr="00EA1804" w:rsidRDefault="002E08E4" w:rsidP="00EF3092">
      <w:pPr>
        <w:spacing w:after="0" w:line="240" w:lineRule="auto"/>
        <w:jc w:val="center"/>
        <w:rPr>
          <w:rFonts w:ascii="Times New Roman" w:hAnsi="Times New Roman"/>
          <w:sz w:val="28"/>
          <w:szCs w:val="28"/>
        </w:rPr>
      </w:pPr>
    </w:p>
    <w:p w:rsidR="002E08E4" w:rsidRPr="00EA1804" w:rsidRDefault="002E08E4" w:rsidP="00EF3092">
      <w:pPr>
        <w:spacing w:after="0" w:line="240" w:lineRule="auto"/>
        <w:jc w:val="center"/>
        <w:rPr>
          <w:rFonts w:ascii="Times New Roman" w:hAnsi="Times New Roman"/>
          <w:sz w:val="28"/>
          <w:szCs w:val="28"/>
        </w:rPr>
      </w:pPr>
    </w:p>
    <w:p w:rsidR="002E08E4" w:rsidRPr="00EA1804" w:rsidRDefault="002E08E4" w:rsidP="00EF3092">
      <w:pPr>
        <w:spacing w:after="0" w:line="240" w:lineRule="auto"/>
        <w:jc w:val="center"/>
        <w:rPr>
          <w:rFonts w:ascii="Times New Roman" w:hAnsi="Times New Roman"/>
          <w:sz w:val="28"/>
          <w:szCs w:val="28"/>
        </w:rPr>
      </w:pPr>
    </w:p>
    <w:p w:rsidR="002E08E4" w:rsidRPr="00EA1804" w:rsidRDefault="002E08E4" w:rsidP="00EF3092">
      <w:pPr>
        <w:spacing w:after="0" w:line="240" w:lineRule="auto"/>
        <w:jc w:val="center"/>
        <w:rPr>
          <w:rFonts w:ascii="Times New Roman" w:hAnsi="Times New Roman"/>
          <w:sz w:val="28"/>
          <w:szCs w:val="28"/>
        </w:rPr>
      </w:pPr>
    </w:p>
    <w:p w:rsidR="002E08E4" w:rsidRPr="00EA1804" w:rsidRDefault="002E08E4" w:rsidP="00EF3092">
      <w:pPr>
        <w:spacing w:after="0" w:line="240" w:lineRule="auto"/>
        <w:jc w:val="center"/>
        <w:rPr>
          <w:rFonts w:ascii="Times New Roman" w:hAnsi="Times New Roman"/>
          <w:sz w:val="28"/>
          <w:szCs w:val="28"/>
        </w:rPr>
      </w:pPr>
    </w:p>
    <w:p w:rsidR="002E08E4" w:rsidRPr="00EA1804" w:rsidRDefault="002E08E4" w:rsidP="00EF3092">
      <w:pPr>
        <w:spacing w:after="0" w:line="240" w:lineRule="auto"/>
        <w:jc w:val="center"/>
        <w:rPr>
          <w:rFonts w:ascii="Times New Roman" w:hAnsi="Times New Roman"/>
          <w:sz w:val="28"/>
          <w:szCs w:val="28"/>
        </w:rPr>
      </w:pPr>
    </w:p>
    <w:p w:rsidR="002E08E4" w:rsidRPr="00EA1804" w:rsidRDefault="002E08E4" w:rsidP="00EF3092">
      <w:pPr>
        <w:spacing w:after="0" w:line="240" w:lineRule="auto"/>
        <w:jc w:val="center"/>
        <w:rPr>
          <w:rFonts w:ascii="Times New Roman" w:hAnsi="Times New Roman"/>
          <w:sz w:val="28"/>
          <w:szCs w:val="28"/>
        </w:rPr>
      </w:pPr>
    </w:p>
    <w:p w:rsidR="002E08E4" w:rsidRPr="00EA1804" w:rsidRDefault="002E08E4" w:rsidP="00EF3092">
      <w:pPr>
        <w:spacing w:after="0" w:line="240" w:lineRule="auto"/>
        <w:jc w:val="center"/>
        <w:rPr>
          <w:rFonts w:ascii="Times New Roman" w:hAnsi="Times New Roman"/>
          <w:sz w:val="28"/>
          <w:szCs w:val="28"/>
        </w:rPr>
      </w:pPr>
    </w:p>
    <w:p w:rsidR="002E08E4" w:rsidRPr="00EA1804" w:rsidRDefault="002E08E4" w:rsidP="00EF3092">
      <w:pPr>
        <w:spacing w:after="0" w:line="240" w:lineRule="auto"/>
        <w:jc w:val="center"/>
        <w:rPr>
          <w:rFonts w:ascii="Times New Roman" w:hAnsi="Times New Roman"/>
          <w:sz w:val="28"/>
          <w:szCs w:val="28"/>
        </w:rPr>
      </w:pPr>
    </w:p>
    <w:p w:rsidR="002E08E4" w:rsidRPr="00EA1804" w:rsidRDefault="002E08E4" w:rsidP="00EF3092">
      <w:pPr>
        <w:spacing w:after="0" w:line="240" w:lineRule="auto"/>
        <w:jc w:val="center"/>
        <w:rPr>
          <w:rFonts w:ascii="Times New Roman" w:hAnsi="Times New Roman"/>
          <w:sz w:val="28"/>
          <w:szCs w:val="28"/>
        </w:rPr>
      </w:pPr>
    </w:p>
    <w:p w:rsidR="00E93334" w:rsidRPr="00EA1804" w:rsidRDefault="00E93334" w:rsidP="00EF3092">
      <w:pPr>
        <w:spacing w:after="0" w:line="240" w:lineRule="auto"/>
        <w:jc w:val="center"/>
        <w:rPr>
          <w:rFonts w:ascii="Times New Roman" w:hAnsi="Times New Roman"/>
          <w:sz w:val="28"/>
          <w:szCs w:val="28"/>
        </w:rPr>
        <w:sectPr w:rsidR="00E93334" w:rsidRPr="00EA1804" w:rsidSect="00D16756">
          <w:pgSz w:w="23811" w:h="16838" w:orient="landscape"/>
          <w:pgMar w:top="850" w:right="1134" w:bottom="1701" w:left="1134" w:header="708" w:footer="708" w:gutter="0"/>
          <w:pgNumType w:start="66"/>
          <w:cols w:space="720"/>
        </w:sectPr>
      </w:pPr>
      <w:r w:rsidRPr="00EA1804">
        <w:rPr>
          <w:rFonts w:ascii="Times New Roman" w:hAnsi="Times New Roman"/>
          <w:sz w:val="28"/>
          <w:szCs w:val="28"/>
        </w:rPr>
        <w:t>Рисунок 3.10 – Схема размещения колчеданно-полиметаллических объектов в Берез</w:t>
      </w:r>
      <w:r w:rsidR="00F71574" w:rsidRPr="00EA1804">
        <w:rPr>
          <w:rFonts w:ascii="Times New Roman" w:hAnsi="Times New Roman"/>
          <w:sz w:val="28"/>
          <w:szCs w:val="28"/>
        </w:rPr>
        <w:t>о</w:t>
      </w:r>
      <w:r w:rsidR="006C2A8F" w:rsidRPr="00EA1804">
        <w:rPr>
          <w:rFonts w:ascii="Times New Roman" w:hAnsi="Times New Roman"/>
          <w:sz w:val="28"/>
          <w:szCs w:val="28"/>
        </w:rPr>
        <w:t>вско-Белоусовской рудной зоне [7</w:t>
      </w:r>
      <w:r w:rsidR="00F71574" w:rsidRPr="00EA1804">
        <w:rPr>
          <w:rFonts w:ascii="Times New Roman" w:hAnsi="Times New Roman"/>
          <w:sz w:val="28"/>
          <w:szCs w:val="28"/>
        </w:rPr>
        <w:t>]</w:t>
      </w:r>
    </w:p>
    <w:p w:rsidR="00DA497E" w:rsidRPr="00EA1804" w:rsidRDefault="00DA497E" w:rsidP="00EF3092">
      <w:pPr>
        <w:spacing w:after="0" w:line="240" w:lineRule="auto"/>
        <w:ind w:firstLine="709"/>
        <w:jc w:val="both"/>
        <w:rPr>
          <w:rFonts w:ascii="Times New Roman" w:hAnsi="Times New Roman"/>
          <w:b/>
          <w:i/>
          <w:sz w:val="28"/>
          <w:szCs w:val="28"/>
        </w:rPr>
        <w:sectPr w:rsidR="00DA497E" w:rsidRPr="00EA1804" w:rsidSect="00D16756">
          <w:type w:val="continuous"/>
          <w:pgSz w:w="11906" w:h="16838"/>
          <w:pgMar w:top="1134" w:right="850" w:bottom="1134" w:left="1701" w:header="708" w:footer="708" w:gutter="0"/>
          <w:pgNumType w:start="67"/>
          <w:cols w:space="720"/>
        </w:sectPr>
      </w:pP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i/>
          <w:sz w:val="28"/>
          <w:szCs w:val="28"/>
        </w:rPr>
        <w:lastRenderedPageBreak/>
        <w:t>Александровское</w:t>
      </w:r>
      <w:r w:rsidRPr="00EA1804">
        <w:rPr>
          <w:rFonts w:ascii="Times New Roman" w:hAnsi="Times New Roman"/>
          <w:sz w:val="28"/>
          <w:szCs w:val="28"/>
        </w:rPr>
        <w:t xml:space="preserve"> месторождение находится в юго-восточной части Маркакольской зоны смятия, характеризующейся глубоким метаморфизмом пород </w:t>
      </w:r>
      <w:r w:rsidR="0077104D" w:rsidRPr="00EA1804">
        <w:rPr>
          <w:rFonts w:ascii="Times New Roman" w:hAnsi="Times New Roman"/>
          <w:sz w:val="28"/>
          <w:szCs w:val="28"/>
        </w:rPr>
        <w:t>(рисунок</w:t>
      </w:r>
      <w:r w:rsidRPr="00EA1804">
        <w:rPr>
          <w:rFonts w:ascii="Times New Roman" w:hAnsi="Times New Roman"/>
          <w:sz w:val="28"/>
          <w:szCs w:val="28"/>
        </w:rPr>
        <w:t xml:space="preserve"> 3.11). Открыто партией №6 Алтайской экспедиции ВСЕГЕИ под руководством Н.П. Иванова. Позднее оно изучалось Н.Ф. Фроловым, Н.В. Полянским, Э.Г. Конниковым, Е.С. Шуликовым, К.Р. Рабиновичем, А.А. Шатобиным, чьи материалы легли в основу характеристики месторождения.</w:t>
      </w: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Месторождение на поверхности изучено посредством картирования и проходки горных выработок. На глубину оруденение частично прослежено скважинами колонкового бурения. </w:t>
      </w: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Оруденение локализуется в узкой, мощностью до 150 м, тектонической пластине, сложенной кварц-хлорит-серицитовыми, кварц-хлоритовыми, кварц-серицитовыми, серицит-кварцевыми, хлорит-эпидотовыми сланцами, мраморизованными известняками. Отмечается также присутствие небольших тел вторичных кварцитов. В сланцах иногда различаются реликтовые (алевролитовая и псаммитовая) структуры. Э.Г. Конниковым указывалось на присутствие в разрезе прослоев метаморфизованных вулканогенных пород кислого состава («порфироидов и туфоидов»). Простирание пород 300-320</w:t>
      </w:r>
      <w:r w:rsidRPr="00EA1804">
        <w:rPr>
          <w:rFonts w:ascii="Times New Roman" w:hAnsi="Times New Roman"/>
          <w:sz w:val="28"/>
          <w:szCs w:val="28"/>
          <w:vertAlign w:val="superscript"/>
        </w:rPr>
        <w:t>0</w:t>
      </w:r>
      <w:r w:rsidRPr="00EA1804">
        <w:rPr>
          <w:rFonts w:ascii="Times New Roman" w:hAnsi="Times New Roman"/>
          <w:sz w:val="28"/>
          <w:szCs w:val="28"/>
        </w:rPr>
        <w:t>, падение крутое (60-80</w:t>
      </w:r>
      <w:r w:rsidRPr="00EA1804">
        <w:rPr>
          <w:rFonts w:ascii="Times New Roman" w:hAnsi="Times New Roman"/>
          <w:sz w:val="28"/>
          <w:szCs w:val="28"/>
          <w:vertAlign w:val="superscript"/>
        </w:rPr>
        <w:t>0</w:t>
      </w:r>
      <w:r w:rsidRPr="00EA1804">
        <w:rPr>
          <w:rFonts w:ascii="Times New Roman" w:hAnsi="Times New Roman"/>
          <w:sz w:val="28"/>
          <w:szCs w:val="28"/>
        </w:rPr>
        <w:t>), преимущественно северо-восточное. Иногда устанавливается запрокидывание пластов к северо-востоку.</w:t>
      </w: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Вмещающие эту пластину породы представлены толщей биотитовых, биотит-мусковитовых, мусковитовых, биотит-кордиеритовых, мусковит-силлиманитовых гнейсов и сланцев, содержащих прослои амфиболитов. Все породы прорываются небольшими штокообразной, неправильной и дайкообразной формы телами гранитов, являющихся, видимо, сателлитами расположенного поблизости более крупного массива, обусловившего термальный метаморфизм. Для метаморфической толщи (амфиболито-гнейсово-сланцевой) на основании сопоставления со сходными породами других районов с определенной условностью принимается протерозойский возраст, для зеленосланцевых пород – ранне-среднедевонский. </w:t>
      </w: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Оруденение на поверхности представлено тремя линзовидными телами. Наиболее крупное из них (Центральное) прослежено горными выработками на 450 м. На глубине оно на таком же примерно протяжении (430 м) вскрыто четырьмя профилями буровых скважин. Северо-Западное рудное тело имеет протяженность 100 м, Юго-Восточное – 200 м. За пределами месторождения, на некотором о</w:t>
      </w:r>
      <w:r w:rsidR="000419F7" w:rsidRPr="00EA1804">
        <w:rPr>
          <w:rFonts w:ascii="Times New Roman" w:hAnsi="Times New Roman"/>
          <w:sz w:val="28"/>
          <w:szCs w:val="28"/>
        </w:rPr>
        <w:t>тдалении имеются еще две неболь</w:t>
      </w:r>
      <w:r w:rsidR="000419F7" w:rsidRPr="00EA1804">
        <w:rPr>
          <w:rFonts w:ascii="Times New Roman" w:hAnsi="Times New Roman"/>
          <w:sz w:val="28"/>
          <w:szCs w:val="28"/>
          <w:lang w:val="kk-KZ"/>
        </w:rPr>
        <w:t>ш</w:t>
      </w:r>
      <w:r w:rsidRPr="00EA1804">
        <w:rPr>
          <w:rFonts w:ascii="Times New Roman" w:hAnsi="Times New Roman"/>
          <w:sz w:val="28"/>
          <w:szCs w:val="28"/>
        </w:rPr>
        <w:t>ие линзы, содержащие медную минерализацию. Наиболее богатые участки рудных тел были отработаны в древности до глубины 10-15 м.</w:t>
      </w: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На Це</w:t>
      </w:r>
      <w:r w:rsidR="000419F7" w:rsidRPr="00EA1804">
        <w:rPr>
          <w:rFonts w:ascii="Times New Roman" w:hAnsi="Times New Roman"/>
          <w:sz w:val="28"/>
          <w:szCs w:val="28"/>
          <w:lang w:val="kk-KZ"/>
        </w:rPr>
        <w:t>н</w:t>
      </w:r>
      <w:r w:rsidRPr="00EA1804">
        <w:rPr>
          <w:rFonts w:ascii="Times New Roman" w:hAnsi="Times New Roman"/>
          <w:sz w:val="28"/>
          <w:szCs w:val="28"/>
        </w:rPr>
        <w:t>тральном рудном теле разведочными работами установлено, что оно имеет лентовидную форму и полого, под углом 15-20</w:t>
      </w:r>
      <w:r w:rsidRPr="00EA1804">
        <w:rPr>
          <w:rFonts w:ascii="Times New Roman" w:hAnsi="Times New Roman"/>
          <w:sz w:val="28"/>
          <w:szCs w:val="28"/>
          <w:vertAlign w:val="superscript"/>
        </w:rPr>
        <w:t>0</w:t>
      </w:r>
      <w:r w:rsidRPr="00EA1804">
        <w:rPr>
          <w:rFonts w:ascii="Times New Roman" w:hAnsi="Times New Roman"/>
          <w:sz w:val="28"/>
          <w:szCs w:val="28"/>
        </w:rPr>
        <w:t>, склоняется в юго-восточном направлении. Залегание рудного тела согласное с вмещающими породами. Оно под углами 60-75</w:t>
      </w:r>
      <w:r w:rsidRPr="00EA1804">
        <w:rPr>
          <w:rFonts w:ascii="Times New Roman" w:hAnsi="Times New Roman"/>
          <w:sz w:val="28"/>
          <w:szCs w:val="28"/>
          <w:vertAlign w:val="superscript"/>
        </w:rPr>
        <w:t>0</w:t>
      </w:r>
      <w:r w:rsidRPr="00EA1804">
        <w:rPr>
          <w:rFonts w:ascii="Times New Roman" w:hAnsi="Times New Roman"/>
          <w:sz w:val="28"/>
          <w:szCs w:val="28"/>
        </w:rPr>
        <w:t xml:space="preserve"> падает на северо-восток. Верхняя часть залежи эродирована. Протяженность рудного тела более 400 м, ширина до </w:t>
      </w:r>
      <w:r w:rsidRPr="00EA1804">
        <w:rPr>
          <w:rFonts w:ascii="Times New Roman" w:hAnsi="Times New Roman"/>
          <w:sz w:val="28"/>
          <w:szCs w:val="28"/>
        </w:rPr>
        <w:lastRenderedPageBreak/>
        <w:t>200 м. Состоит оно из ряда рудных прослоев, разделенных интервалами не содержащих руду пород. Общая мощность рудной зоны</w:t>
      </w:r>
      <w:r w:rsidR="00515D4C" w:rsidRPr="00EA1804">
        <w:rPr>
          <w:rFonts w:ascii="Times New Roman" w:hAnsi="Times New Roman"/>
          <w:sz w:val="28"/>
          <w:szCs w:val="28"/>
        </w:rPr>
        <w:t xml:space="preserve">, включая и безрудные интервалы, </w:t>
      </w:r>
      <w:r w:rsidRPr="00EA1804">
        <w:rPr>
          <w:rFonts w:ascii="Times New Roman" w:hAnsi="Times New Roman"/>
          <w:sz w:val="28"/>
          <w:szCs w:val="28"/>
        </w:rPr>
        <w:t>достигает 30 м, суммарная мощность рудных интервалов в зоне – 15 м.</w:t>
      </w: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Выделяются два типа руд: медные и цинковые. Медное оруденение образует самостоятельное рудное тело в висячем боку цинковых руд. Локализуется оруденение в кварцево-хлоритовых сланцах и интенсивно окварцованных (до вторичных кварцитов) породах. Протяженность рудного тела, по данным А.А. Шатобина, 220 м со средней мощностью около 4 м. Руды в основном прожилково-вкрапленны</w:t>
      </w:r>
      <w:r w:rsidR="00252095" w:rsidRPr="00EA1804">
        <w:rPr>
          <w:rFonts w:ascii="Times New Roman" w:hAnsi="Times New Roman"/>
          <w:sz w:val="28"/>
          <w:szCs w:val="28"/>
        </w:rPr>
        <w:t>е. Содержание меди достигает 17.</w:t>
      </w:r>
      <w:r w:rsidRPr="00EA1804">
        <w:rPr>
          <w:rFonts w:ascii="Times New Roman" w:hAnsi="Times New Roman"/>
          <w:sz w:val="28"/>
          <w:szCs w:val="28"/>
        </w:rPr>
        <w:t>13% на 1 м интервала скважины. Кроме меди в рудах содержится цинк (в десятых долях процента), устан</w:t>
      </w:r>
      <w:r w:rsidR="00252095" w:rsidRPr="00EA1804">
        <w:rPr>
          <w:rFonts w:ascii="Times New Roman" w:hAnsi="Times New Roman"/>
          <w:sz w:val="28"/>
          <w:szCs w:val="28"/>
        </w:rPr>
        <w:t>овлено присутствие золота (до 1.</w:t>
      </w:r>
      <w:r w:rsidRPr="00EA1804">
        <w:rPr>
          <w:rFonts w:ascii="Times New Roman" w:hAnsi="Times New Roman"/>
          <w:sz w:val="28"/>
          <w:szCs w:val="28"/>
        </w:rPr>
        <w:t>2 г/т) и серебра (до 272 г/т).</w:t>
      </w: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Второй тип – цинковые руды. Руды в основном вкрапленные и прожилково-вкрапленные, реже сплошные, массивные. Содержание цинка в рудах колеблется от первых до 10% и более. Так, скв. 1 на глубине 125,9-130,10 м вскрыты руды </w:t>
      </w:r>
      <w:r w:rsidR="00E175CD" w:rsidRPr="00EA1804">
        <w:rPr>
          <w:rFonts w:ascii="Times New Roman" w:hAnsi="Times New Roman"/>
          <w:sz w:val="28"/>
          <w:szCs w:val="28"/>
        </w:rPr>
        <w:t>со средним содержанием цинка 13.</w:t>
      </w:r>
      <w:r w:rsidRPr="00EA1804">
        <w:rPr>
          <w:rFonts w:ascii="Times New Roman" w:hAnsi="Times New Roman"/>
          <w:sz w:val="28"/>
          <w:szCs w:val="28"/>
        </w:rPr>
        <w:t>14%. Кроме цинка в небольших количествах содержится медь, реже свинец. Устанавливается также присутствие кадмия, серебра (до 64 г/т) и золота. Сложены руды в основном сфалеритом, меньше пиритом. В виде примесей отмечаются халькопирит, магнетит, реже галенит и арсенопирит, валлериит, кубанит, молибденит, бравоит, маухерит.</w:t>
      </w: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Зона окисления на месторождении обычно ограничивается глубиной 15-20 м и лишь местами опускается по зонам дробления до 50 м. в ней обнаружены азурит, малахит, хризоколла, ковеллин, халькозин, самородная медь, смитсонит, лимонит, гидроокислы марганца.</w:t>
      </w: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Оруденение Александровского месторождения предшествующими исследователями связывалось с развитыми на месторождении гранитами. Но отсутствие зависимости оруденения от положения тел гранитов не позволяет считать это представление обоснованным. По составу и особенностям локализации оруденения оно обладает многими чертами, характерными для колчеданного типа оруденения. Это своеобразие связано с преобразованием месторождения в результате наложения процессов динамотермального и контактового метаморфизма. Месторождение может быть классифицировано как медно-цинковое с отношением меди к цинку 1:8.</w:t>
      </w:r>
    </w:p>
    <w:p w:rsidR="00E93334" w:rsidRPr="00EA1804" w:rsidRDefault="00E93334" w:rsidP="00EF3092">
      <w:pPr>
        <w:spacing w:after="0" w:line="240" w:lineRule="auto"/>
        <w:ind w:firstLine="709"/>
        <w:jc w:val="both"/>
        <w:rPr>
          <w:rFonts w:ascii="Times New Roman" w:hAnsi="Times New Roman"/>
          <w:sz w:val="28"/>
          <w:szCs w:val="28"/>
          <w:lang w:val="kk-KZ"/>
        </w:rPr>
      </w:pPr>
      <w:r w:rsidRPr="00EA1804">
        <w:rPr>
          <w:rFonts w:ascii="Times New Roman" w:hAnsi="Times New Roman"/>
          <w:sz w:val="28"/>
          <w:szCs w:val="28"/>
        </w:rPr>
        <w:t>На</w:t>
      </w:r>
      <w:r w:rsidRPr="00EA1804">
        <w:rPr>
          <w:rFonts w:ascii="Times New Roman" w:hAnsi="Times New Roman"/>
          <w:sz w:val="28"/>
          <w:szCs w:val="28"/>
          <w:lang w:val="kk-KZ"/>
        </w:rPr>
        <w:t xml:space="preserve"> Александровском </w:t>
      </w:r>
      <w:r w:rsidR="00515D4C" w:rsidRPr="00EA1804">
        <w:rPr>
          <w:rFonts w:ascii="Times New Roman" w:hAnsi="Times New Roman"/>
          <w:sz w:val="28"/>
          <w:szCs w:val="28"/>
          <w:lang w:val="kk-KZ"/>
        </w:rPr>
        <w:t>участке,</w:t>
      </w:r>
      <w:r w:rsidRPr="00EA1804">
        <w:rPr>
          <w:rFonts w:ascii="Times New Roman" w:hAnsi="Times New Roman"/>
          <w:sz w:val="28"/>
          <w:szCs w:val="28"/>
          <w:lang w:val="kk-KZ"/>
        </w:rPr>
        <w:t xml:space="preserve"> на юго-восточном продолжении рудоносной зоны Александровского месторождения, ~ в 1,5 км от него, обнаружена зона гидротермально-измененных рассланцованных осадочных пород мощностью до 80 м с медной (малахит) минерализацией. Спектральный анализ п</w:t>
      </w:r>
      <w:r w:rsidR="00E175CD" w:rsidRPr="00EA1804">
        <w:rPr>
          <w:rFonts w:ascii="Times New Roman" w:hAnsi="Times New Roman"/>
          <w:sz w:val="28"/>
          <w:szCs w:val="28"/>
          <w:lang w:val="kk-KZ"/>
        </w:rPr>
        <w:t>оказал содержание меди до 0.</w:t>
      </w:r>
      <w:r w:rsidRPr="00EA1804">
        <w:rPr>
          <w:rFonts w:ascii="Times New Roman" w:hAnsi="Times New Roman"/>
          <w:sz w:val="28"/>
          <w:szCs w:val="28"/>
          <w:lang w:val="kk-KZ"/>
        </w:rPr>
        <w:t>5%, по результатам пробирного анализ</w:t>
      </w:r>
      <w:r w:rsidR="00E175CD" w:rsidRPr="00EA1804">
        <w:rPr>
          <w:rFonts w:ascii="Times New Roman" w:hAnsi="Times New Roman"/>
          <w:sz w:val="28"/>
          <w:szCs w:val="28"/>
          <w:lang w:val="kk-KZ"/>
        </w:rPr>
        <w:t>а содержание золота достигает 4.</w:t>
      </w:r>
      <w:r w:rsidRPr="00EA1804">
        <w:rPr>
          <w:rFonts w:ascii="Times New Roman" w:hAnsi="Times New Roman"/>
          <w:sz w:val="28"/>
          <w:szCs w:val="28"/>
          <w:lang w:val="kk-KZ"/>
        </w:rPr>
        <w:t xml:space="preserve">6 г/т. Установлено, что Александровское месторождение и выявленная точка минерализации находятся в единой зоне гидротермально-измененных минерализованных </w:t>
      </w:r>
      <w:r w:rsidRPr="00EA1804">
        <w:rPr>
          <w:rFonts w:ascii="Times New Roman" w:hAnsi="Times New Roman"/>
          <w:sz w:val="28"/>
          <w:szCs w:val="28"/>
          <w:lang w:val="kk-KZ"/>
        </w:rPr>
        <w:lastRenderedPageBreak/>
        <w:t>пород и это позволяет расширить перспективы участка на обнаружение здесь новых рудных объектов.</w:t>
      </w:r>
    </w:p>
    <w:p w:rsidR="00E93334" w:rsidRPr="00EA1804" w:rsidRDefault="00E93334" w:rsidP="00EF3092">
      <w:pPr>
        <w:spacing w:after="0" w:line="240" w:lineRule="auto"/>
        <w:ind w:firstLine="709"/>
        <w:jc w:val="both"/>
        <w:rPr>
          <w:rFonts w:ascii="Times New Roman" w:hAnsi="Times New Roman"/>
          <w:sz w:val="28"/>
          <w:szCs w:val="28"/>
          <w:lang w:val="kk-KZ"/>
        </w:rPr>
      </w:pPr>
      <w:r w:rsidRPr="00EA1804">
        <w:rPr>
          <w:rFonts w:ascii="Times New Roman" w:hAnsi="Times New Roman"/>
          <w:sz w:val="28"/>
          <w:szCs w:val="28"/>
          <w:lang w:val="kk-KZ"/>
        </w:rPr>
        <w:t>По результатам проведенных поисково-ревизионных работ в пределах Александровско-Теректинской рудоносной зоны в качестве высокоперспективных выделяется три рудоносных площади: Верхне-Теректинская (1), Нижне-Теректинская (2) и Александровская (3)</w:t>
      </w:r>
      <w:r w:rsidR="008C5E3A" w:rsidRPr="00EA1804">
        <w:rPr>
          <w:rFonts w:ascii="Times New Roman" w:hAnsi="Times New Roman"/>
          <w:sz w:val="28"/>
          <w:szCs w:val="28"/>
        </w:rPr>
        <w:t xml:space="preserve"> [7</w:t>
      </w:r>
      <w:r w:rsidR="00704DF7" w:rsidRPr="00EA1804">
        <w:rPr>
          <w:rFonts w:ascii="Times New Roman" w:hAnsi="Times New Roman"/>
          <w:sz w:val="28"/>
          <w:szCs w:val="28"/>
        </w:rPr>
        <w:t>]</w:t>
      </w:r>
      <w:r w:rsidRPr="00EA1804">
        <w:rPr>
          <w:rFonts w:ascii="Times New Roman" w:hAnsi="Times New Roman"/>
          <w:sz w:val="28"/>
          <w:szCs w:val="28"/>
          <w:lang w:val="kk-KZ"/>
        </w:rPr>
        <w:t>.</w:t>
      </w: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Также перспективная оценка Александровско-Теректинской зоны повышается в связи с нахождением на ее продолжении в Китае известных промышленных колчеданно-полиметаллических месторождений (Коктал, Тимурты), медно-цинкового (Ашалы) и многих мелких рудных объекто</w:t>
      </w:r>
      <w:r w:rsidR="00A74B5A" w:rsidRPr="00EA1804">
        <w:rPr>
          <w:rFonts w:ascii="Times New Roman" w:hAnsi="Times New Roman"/>
          <w:sz w:val="28"/>
          <w:szCs w:val="28"/>
        </w:rPr>
        <w:t>в</w:t>
      </w:r>
      <w:r w:rsidRPr="00EA1804">
        <w:rPr>
          <w:rFonts w:ascii="Times New Roman" w:hAnsi="Times New Roman"/>
          <w:sz w:val="28"/>
          <w:szCs w:val="28"/>
        </w:rPr>
        <w:t>. Указанные месторождения изучались в процессе работы казахстанско-китайской геологической экспедиции (1990-1993 гг.), было установлено их сходство с колчеданно-полиметаллическими месторождениями Рудного Алтая [</w:t>
      </w:r>
      <w:r w:rsidR="007046FD" w:rsidRPr="00EA1804">
        <w:rPr>
          <w:rFonts w:ascii="Times New Roman" w:hAnsi="Times New Roman"/>
          <w:sz w:val="28"/>
          <w:szCs w:val="28"/>
        </w:rPr>
        <w:t>3</w:t>
      </w:r>
      <w:r w:rsidRPr="00EA1804">
        <w:rPr>
          <w:rFonts w:ascii="Times New Roman" w:hAnsi="Times New Roman"/>
          <w:sz w:val="28"/>
          <w:szCs w:val="28"/>
        </w:rPr>
        <w:t xml:space="preserve">]. </w:t>
      </w:r>
    </w:p>
    <w:p w:rsidR="00E93334" w:rsidRPr="00EA1804" w:rsidRDefault="00E93334" w:rsidP="00EF3092">
      <w:pPr>
        <w:spacing w:after="0" w:line="240" w:lineRule="auto"/>
        <w:ind w:firstLine="709"/>
        <w:jc w:val="both"/>
        <w:rPr>
          <w:rFonts w:ascii="Times New Roman" w:hAnsi="Times New Roman"/>
          <w:sz w:val="28"/>
          <w:szCs w:val="28"/>
        </w:rPr>
      </w:pPr>
    </w:p>
    <w:p w:rsidR="00E93334" w:rsidRPr="00EA1804" w:rsidRDefault="00D2195F" w:rsidP="00EF3092">
      <w:pPr>
        <w:spacing w:after="0" w:line="240" w:lineRule="auto"/>
        <w:ind w:firstLine="709"/>
        <w:jc w:val="both"/>
        <w:rPr>
          <w:rFonts w:ascii="Times New Roman" w:hAnsi="Times New Roman"/>
          <w:sz w:val="28"/>
          <w:szCs w:val="28"/>
          <w:lang w:val="kk-KZ"/>
        </w:rPr>
      </w:pPr>
      <w:r>
        <w:rPr>
          <w:rFonts w:ascii="Times New Roman" w:hAnsi="Times New Roman"/>
          <w:noProof/>
          <w:sz w:val="28"/>
          <w:szCs w:val="28"/>
          <w:lang w:eastAsia="ru-RU"/>
        </w:rPr>
        <w:drawing>
          <wp:inline distT="0" distB="0" distL="0" distR="0">
            <wp:extent cx="4791075" cy="3924300"/>
            <wp:effectExtent l="0" t="0" r="9525" b="0"/>
            <wp:docPr id="18" name="Рисунок 49160" descr="Александровское Model (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160" descr="Александровское Model (1)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791075" cy="3924300"/>
                    </a:xfrm>
                    <a:prstGeom prst="rect">
                      <a:avLst/>
                    </a:prstGeom>
                    <a:noFill/>
                    <a:ln>
                      <a:noFill/>
                    </a:ln>
                  </pic:spPr>
                </pic:pic>
              </a:graphicData>
            </a:graphic>
          </wp:inline>
        </w:drawing>
      </w:r>
    </w:p>
    <w:p w:rsidR="00E93334" w:rsidRPr="00EA1804" w:rsidRDefault="00E93334" w:rsidP="00EF3092">
      <w:pPr>
        <w:spacing w:after="0" w:line="240" w:lineRule="auto"/>
        <w:jc w:val="both"/>
        <w:rPr>
          <w:rFonts w:ascii="Times New Roman" w:hAnsi="Times New Roman"/>
          <w:sz w:val="24"/>
          <w:szCs w:val="24"/>
        </w:rPr>
      </w:pPr>
    </w:p>
    <w:p w:rsidR="00E93334" w:rsidRPr="00EA1804" w:rsidRDefault="00E93334" w:rsidP="00EF3092">
      <w:pPr>
        <w:spacing w:after="0" w:line="240" w:lineRule="auto"/>
        <w:ind w:firstLine="709"/>
        <w:jc w:val="center"/>
        <w:rPr>
          <w:rFonts w:ascii="Times New Roman" w:hAnsi="Times New Roman"/>
          <w:sz w:val="24"/>
          <w:szCs w:val="24"/>
        </w:rPr>
      </w:pPr>
      <w:r w:rsidRPr="00EA1804">
        <w:rPr>
          <w:rFonts w:ascii="Times New Roman" w:hAnsi="Times New Roman"/>
          <w:sz w:val="24"/>
          <w:szCs w:val="24"/>
        </w:rPr>
        <w:t>1 – вулканогенно-кремнисто-известково-терригенные отложения, преобразованные в кварцево-хлоритовые, кварцево-серицитовые сланцы; 2 – гнейсы и амфиболиты; 3 – известняки; 4 – граниты; 5 – цинковые руды; 6 – медные руды; 7 – разломы; 8 – положение пробуренных скважин: а-рудных, б-безрудных; 9 – положение разреза на плане; 10 – «чудская» выработка</w:t>
      </w:r>
    </w:p>
    <w:p w:rsidR="00771187" w:rsidRPr="00EA1804" w:rsidRDefault="00771187" w:rsidP="00EF3092">
      <w:pPr>
        <w:spacing w:after="0" w:line="240" w:lineRule="auto"/>
        <w:ind w:firstLine="709"/>
        <w:jc w:val="center"/>
        <w:rPr>
          <w:rFonts w:ascii="Times New Roman" w:hAnsi="Times New Roman"/>
          <w:sz w:val="24"/>
          <w:szCs w:val="24"/>
        </w:rPr>
      </w:pPr>
    </w:p>
    <w:p w:rsidR="00E93334" w:rsidRPr="00EA1804" w:rsidRDefault="00E93334" w:rsidP="00EF3092">
      <w:pPr>
        <w:spacing w:after="0" w:line="240" w:lineRule="auto"/>
        <w:ind w:firstLine="709"/>
        <w:jc w:val="center"/>
        <w:rPr>
          <w:rFonts w:ascii="Times New Roman" w:hAnsi="Times New Roman"/>
          <w:sz w:val="28"/>
          <w:szCs w:val="28"/>
        </w:rPr>
      </w:pPr>
      <w:r w:rsidRPr="00EA1804">
        <w:rPr>
          <w:rFonts w:ascii="Times New Roman" w:hAnsi="Times New Roman"/>
          <w:sz w:val="28"/>
          <w:szCs w:val="28"/>
        </w:rPr>
        <w:t>Рисунок 3.11 – Геологический план (а) и разрез (б) Александровск</w:t>
      </w:r>
      <w:r w:rsidR="00E175CD" w:rsidRPr="00EA1804">
        <w:rPr>
          <w:rFonts w:ascii="Times New Roman" w:hAnsi="Times New Roman"/>
          <w:sz w:val="28"/>
          <w:szCs w:val="28"/>
        </w:rPr>
        <w:t>ого месторождения (Южный Алтай)</w:t>
      </w:r>
    </w:p>
    <w:p w:rsidR="00E175CD" w:rsidRPr="00EA1804" w:rsidRDefault="00E175CD" w:rsidP="00EF3092">
      <w:pPr>
        <w:spacing w:after="0" w:line="240" w:lineRule="auto"/>
        <w:ind w:firstLine="709"/>
        <w:jc w:val="both"/>
        <w:rPr>
          <w:rFonts w:ascii="Times New Roman" w:hAnsi="Times New Roman"/>
          <w:sz w:val="28"/>
          <w:szCs w:val="28"/>
        </w:rPr>
      </w:pP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lastRenderedPageBreak/>
        <w:t>В Белоубинско-Сарымсактинской зоне также известны мелкие стратиформные свинцовые и свинцово-цинковые месторождения и рудопроявления, имеющие некоторые черты сходства с SEDEX (?)-типом. Они расположены в крупной вулкано-тектонической депрессии на границе с Горным Алтаем. Оруденение ассоциирует со слабо контрастными вулканитами, известны также субвулканические образования девонского возраста (D</w:t>
      </w:r>
      <w:r w:rsidRPr="00EA1804">
        <w:rPr>
          <w:rFonts w:ascii="Times New Roman" w:hAnsi="Times New Roman"/>
          <w:sz w:val="28"/>
          <w:szCs w:val="28"/>
          <w:vertAlign w:val="subscript"/>
        </w:rPr>
        <w:t>1-2</w:t>
      </w:r>
      <w:r w:rsidRPr="00EA1804">
        <w:rPr>
          <w:rFonts w:ascii="Times New Roman" w:hAnsi="Times New Roman"/>
          <w:sz w:val="28"/>
          <w:szCs w:val="28"/>
        </w:rPr>
        <w:t>). Руды характеризуются стратиформностью, преимущественно свинцовым составом (при соотношении Pb:Zn:Cu от 10:5:1 до 20:2:1) и представлены вкрапленно-прожилковой минерализацией в известняках, рассеянной на большой площади, содержание Pb редко достигает 1%. Отличаются незначительным содержанием пирита и слабо проявленным гидротермальным изменением (Никитинское, Пневское месторождения, Ушкунгайское, Кызыл-</w:t>
      </w:r>
      <w:r w:rsidR="00C61835" w:rsidRPr="00EA1804">
        <w:rPr>
          <w:rFonts w:ascii="Times New Roman" w:hAnsi="Times New Roman"/>
          <w:sz w:val="28"/>
          <w:szCs w:val="28"/>
        </w:rPr>
        <w:t>Сыйырское рудопроявления и др.)</w:t>
      </w:r>
      <w:r w:rsidRPr="00EA1804">
        <w:rPr>
          <w:rFonts w:ascii="Times New Roman" w:hAnsi="Times New Roman"/>
          <w:sz w:val="28"/>
          <w:szCs w:val="28"/>
        </w:rPr>
        <w:t>. Возможно, месторождения связаны с вулкано-плутоническими образованиями, поэтому, генезис свинцово-цинковых руд является дискуссионным.</w:t>
      </w: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i/>
          <w:sz w:val="28"/>
          <w:szCs w:val="28"/>
        </w:rPr>
        <w:t>Пневское</w:t>
      </w:r>
      <w:r w:rsidRPr="00EA1804">
        <w:rPr>
          <w:rFonts w:ascii="Times New Roman" w:hAnsi="Times New Roman"/>
          <w:sz w:val="28"/>
          <w:szCs w:val="28"/>
        </w:rPr>
        <w:t xml:space="preserve"> месторождение размещается среди вулканогенно-осадочных отложений хайдунской свиты (D</w:t>
      </w:r>
      <w:r w:rsidRPr="00EA1804">
        <w:rPr>
          <w:rFonts w:ascii="Times New Roman" w:hAnsi="Times New Roman"/>
          <w:sz w:val="28"/>
          <w:szCs w:val="28"/>
          <w:vertAlign w:val="subscript"/>
        </w:rPr>
        <w:t>1-2</w:t>
      </w:r>
      <w:r w:rsidRPr="00EA1804">
        <w:rPr>
          <w:rFonts w:ascii="Times New Roman" w:hAnsi="Times New Roman"/>
          <w:sz w:val="28"/>
          <w:szCs w:val="28"/>
        </w:rPr>
        <w:t xml:space="preserve">). По З.М. Нурбаеву, Ю.И. Казанину, А.А. Шатобину и др. </w:t>
      </w:r>
      <w:r w:rsidR="0004759F" w:rsidRPr="00EA1804">
        <w:rPr>
          <w:rFonts w:ascii="Times New Roman" w:hAnsi="Times New Roman"/>
          <w:sz w:val="28"/>
          <w:szCs w:val="28"/>
        </w:rPr>
        <w:t>[2,3</w:t>
      </w:r>
      <w:r w:rsidRPr="00EA1804">
        <w:rPr>
          <w:rFonts w:ascii="Times New Roman" w:hAnsi="Times New Roman"/>
          <w:sz w:val="28"/>
          <w:szCs w:val="28"/>
        </w:rPr>
        <w:t>], рудовмещающей является эффузивно-сланцево-карбонатная толща, сложенная известняками с прослоями кварц-серицит-карбонатных сланцев и субвулканических кварцевых порфиров. Общая протяженность рудоносных полос 1800 м при мощности 150-220 м. Рудные тела представлены прослоями известняков с прожилково-вкрапленным оруденением – Pb (Zn, Cu). Главным рудным минералом является галенит, относящийся к более поздней генерации относительно пирита и сфалерита</w:t>
      </w:r>
      <w:r w:rsidR="001F5541" w:rsidRPr="00EA1804">
        <w:rPr>
          <w:rFonts w:ascii="Times New Roman" w:hAnsi="Times New Roman"/>
          <w:sz w:val="28"/>
          <w:szCs w:val="28"/>
        </w:rPr>
        <w:t xml:space="preserve"> (рисунок 3.12)</w:t>
      </w:r>
      <w:r w:rsidRPr="00EA1804">
        <w:rPr>
          <w:rFonts w:ascii="Times New Roman" w:hAnsi="Times New Roman"/>
          <w:sz w:val="28"/>
          <w:szCs w:val="28"/>
        </w:rPr>
        <w:t>. Второстепенные минералы – пирит, сфалерит и халькопирит, нерудные – кварц, барит, доломит, кальцит, серицит и др. По запасам металлов соответствует мелкому месторождению.</w:t>
      </w:r>
    </w:p>
    <w:p w:rsidR="00E93334" w:rsidRPr="00EA1804" w:rsidRDefault="00E93334" w:rsidP="00EF3092">
      <w:pPr>
        <w:spacing w:after="0" w:line="240" w:lineRule="auto"/>
        <w:ind w:firstLine="709"/>
        <w:jc w:val="both"/>
        <w:rPr>
          <w:rFonts w:ascii="Times New Roman" w:hAnsi="Times New Roman"/>
          <w:sz w:val="28"/>
          <w:szCs w:val="28"/>
        </w:rPr>
      </w:pPr>
    </w:p>
    <w:p w:rsidR="00E93334" w:rsidRPr="00EA1804" w:rsidRDefault="00D2195F" w:rsidP="00EF3092">
      <w:pPr>
        <w:spacing w:after="0" w:line="240" w:lineRule="auto"/>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5886450" cy="2209800"/>
            <wp:effectExtent l="0" t="0" r="0" b="0"/>
            <wp:docPr id="19" name="Рисунок 49162" descr="Подписи к рисункам ст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162" descr="Подписи к рисункам ст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86450" cy="2209800"/>
                    </a:xfrm>
                    <a:prstGeom prst="rect">
                      <a:avLst/>
                    </a:prstGeom>
                    <a:noFill/>
                    <a:ln>
                      <a:noFill/>
                    </a:ln>
                  </pic:spPr>
                </pic:pic>
              </a:graphicData>
            </a:graphic>
          </wp:inline>
        </w:drawing>
      </w:r>
    </w:p>
    <w:p w:rsidR="00DD540B" w:rsidRPr="00EA1804" w:rsidRDefault="00DD540B" w:rsidP="00EF3092">
      <w:pPr>
        <w:spacing w:after="0" w:line="240" w:lineRule="auto"/>
        <w:ind w:firstLine="709"/>
        <w:jc w:val="center"/>
        <w:rPr>
          <w:rFonts w:ascii="Times New Roman" w:hAnsi="Times New Roman"/>
          <w:sz w:val="28"/>
          <w:szCs w:val="28"/>
        </w:rPr>
      </w:pPr>
    </w:p>
    <w:p w:rsidR="00DD540B" w:rsidRPr="00EA1804" w:rsidRDefault="00DD540B" w:rsidP="00EF3092">
      <w:pPr>
        <w:spacing w:after="0" w:line="240" w:lineRule="auto"/>
        <w:ind w:firstLine="709"/>
        <w:jc w:val="center"/>
        <w:rPr>
          <w:rFonts w:ascii="Times New Roman" w:hAnsi="Times New Roman"/>
          <w:sz w:val="28"/>
          <w:szCs w:val="28"/>
        </w:rPr>
      </w:pPr>
      <w:r w:rsidRPr="00EA1804">
        <w:rPr>
          <w:rFonts w:ascii="Times New Roman" w:hAnsi="Times New Roman"/>
          <w:sz w:val="28"/>
          <w:szCs w:val="28"/>
        </w:rPr>
        <w:t>а, б – включения галенита, пересе</w:t>
      </w:r>
      <w:r w:rsidR="00553922" w:rsidRPr="00EA1804">
        <w:rPr>
          <w:rFonts w:ascii="Times New Roman" w:hAnsi="Times New Roman"/>
          <w:sz w:val="28"/>
          <w:szCs w:val="28"/>
        </w:rPr>
        <w:t>кающие зерна пирита и сфалерита</w:t>
      </w:r>
    </w:p>
    <w:p w:rsidR="00E93334" w:rsidRPr="00EA1804" w:rsidRDefault="00E93334" w:rsidP="00EF3092">
      <w:pPr>
        <w:spacing w:after="0" w:line="240" w:lineRule="auto"/>
        <w:ind w:firstLine="709"/>
        <w:jc w:val="center"/>
        <w:rPr>
          <w:rFonts w:ascii="Times New Roman" w:hAnsi="Times New Roman"/>
          <w:b/>
          <w:sz w:val="24"/>
          <w:szCs w:val="24"/>
        </w:rPr>
      </w:pPr>
    </w:p>
    <w:p w:rsidR="00E93334" w:rsidRPr="00EA1804" w:rsidRDefault="00E93334" w:rsidP="00EF3092">
      <w:pPr>
        <w:spacing w:after="0" w:line="240" w:lineRule="auto"/>
        <w:ind w:firstLine="709"/>
        <w:jc w:val="center"/>
        <w:rPr>
          <w:rFonts w:ascii="Times New Roman" w:hAnsi="Times New Roman"/>
          <w:sz w:val="28"/>
          <w:szCs w:val="28"/>
        </w:rPr>
      </w:pPr>
      <w:r w:rsidRPr="00EA1804">
        <w:rPr>
          <w:rFonts w:ascii="Times New Roman" w:hAnsi="Times New Roman"/>
          <w:sz w:val="28"/>
          <w:szCs w:val="28"/>
        </w:rPr>
        <w:t>Рисунок 3.12 – Микровключения минерал</w:t>
      </w:r>
      <w:r w:rsidR="006E568E" w:rsidRPr="00EA1804">
        <w:rPr>
          <w:rFonts w:ascii="Times New Roman" w:hAnsi="Times New Roman"/>
          <w:sz w:val="28"/>
          <w:szCs w:val="28"/>
        </w:rPr>
        <w:t>ов в свинцово-цинковых рудах</w:t>
      </w: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i/>
          <w:sz w:val="28"/>
          <w:szCs w:val="28"/>
        </w:rPr>
        <w:lastRenderedPageBreak/>
        <w:t>Никитинское</w:t>
      </w:r>
      <w:r w:rsidRPr="00EA1804">
        <w:rPr>
          <w:rFonts w:ascii="Times New Roman" w:hAnsi="Times New Roman"/>
          <w:sz w:val="28"/>
          <w:szCs w:val="28"/>
        </w:rPr>
        <w:t xml:space="preserve"> месторождение находится вблизи Белорецко-Маркакольского глубинного разлома </w:t>
      </w:r>
      <w:r w:rsidR="006E6AFB" w:rsidRPr="00EA1804">
        <w:rPr>
          <w:rFonts w:ascii="Times New Roman" w:hAnsi="Times New Roman"/>
          <w:sz w:val="28"/>
          <w:szCs w:val="28"/>
        </w:rPr>
        <w:t xml:space="preserve">(рисунок </w:t>
      </w:r>
      <w:r w:rsidRPr="00EA1804">
        <w:rPr>
          <w:rFonts w:ascii="Times New Roman" w:hAnsi="Times New Roman"/>
          <w:sz w:val="28"/>
          <w:szCs w:val="28"/>
        </w:rPr>
        <w:t xml:space="preserve">2.2). Здесь, наряду с вкрапленным полиметаллическим оруденением в карбонатных породах, развиты и сплошные колчеданно-полиметаллические руды в вулканогенно-осадочном разрезе култабарской свиты. Рудные тела сопровождаются околорудными метасоматитами (серицитолиты, кварциты, хлоритолиты и др.) и обогащены пиритом, соотношение </w:t>
      </w:r>
      <w:r w:rsidRPr="00EA1804">
        <w:rPr>
          <w:rFonts w:ascii="Times New Roman" w:hAnsi="Times New Roman"/>
          <w:sz w:val="28"/>
          <w:szCs w:val="28"/>
          <w:lang w:val="en-US"/>
        </w:rPr>
        <w:t>Cu</w:t>
      </w:r>
      <w:r w:rsidRPr="00EA1804">
        <w:rPr>
          <w:rFonts w:ascii="Times New Roman" w:hAnsi="Times New Roman"/>
          <w:sz w:val="28"/>
          <w:szCs w:val="28"/>
        </w:rPr>
        <w:t>:</w:t>
      </w:r>
      <w:r w:rsidRPr="00EA1804">
        <w:rPr>
          <w:rFonts w:ascii="Times New Roman" w:hAnsi="Times New Roman"/>
          <w:sz w:val="28"/>
          <w:szCs w:val="28"/>
          <w:lang w:val="en-US"/>
        </w:rPr>
        <w:t>Pb</w:t>
      </w:r>
      <w:r w:rsidRPr="00EA1804">
        <w:rPr>
          <w:rFonts w:ascii="Times New Roman" w:hAnsi="Times New Roman"/>
          <w:sz w:val="28"/>
          <w:szCs w:val="28"/>
        </w:rPr>
        <w:t>:</w:t>
      </w:r>
      <w:r w:rsidRPr="00EA1804">
        <w:rPr>
          <w:rFonts w:ascii="Times New Roman" w:hAnsi="Times New Roman"/>
          <w:sz w:val="28"/>
          <w:szCs w:val="28"/>
          <w:lang w:val="en-US"/>
        </w:rPr>
        <w:t>Zn</w:t>
      </w:r>
      <w:r w:rsidRPr="00EA1804">
        <w:rPr>
          <w:rFonts w:ascii="Times New Roman" w:hAnsi="Times New Roman"/>
          <w:sz w:val="28"/>
          <w:szCs w:val="28"/>
        </w:rPr>
        <w:t>=1:3:4. Рудоносная зона прослеживается в длину на 2,5 км, мощность промышленного оруденения до 5 м, в разрезе кундуздинской свиты распро</w:t>
      </w:r>
      <w:r w:rsidR="0049341E" w:rsidRPr="00EA1804">
        <w:rPr>
          <w:rFonts w:ascii="Times New Roman" w:hAnsi="Times New Roman"/>
          <w:sz w:val="28"/>
          <w:szCs w:val="28"/>
        </w:rPr>
        <w:t>стра</w:t>
      </w:r>
      <w:r w:rsidRPr="00EA1804">
        <w:rPr>
          <w:rFonts w:ascii="Times New Roman" w:hAnsi="Times New Roman"/>
          <w:sz w:val="28"/>
          <w:szCs w:val="28"/>
        </w:rPr>
        <w:t>няется до глубины 600 м. Сплошные руды характеризуются мелкозернистыми структурами и массивными вкрапленными, пятнисто-полосчатыми текстурами. Главные рудные минералы (по И.В. Покровской) – пирит, сфалерит, галенит, халькопирит. Отличительная особенность месторождения заключается в интенсивной деформированности и метаморфизованности руд, вмещающих пород и порфировых тел. Известные зоны интенсивного рассланцевания и смятия пород фиксируются растащенными складками различных форм и размеров, серией сближенных разломов, плойчатыми и листоватыми новообразованиями (З.М.</w:t>
      </w:r>
      <w:r w:rsidR="00BC2C7E" w:rsidRPr="00EA1804">
        <w:rPr>
          <w:rFonts w:ascii="Times New Roman" w:hAnsi="Times New Roman"/>
          <w:sz w:val="28"/>
          <w:szCs w:val="28"/>
        </w:rPr>
        <w:t xml:space="preserve"> </w:t>
      </w:r>
      <w:r w:rsidRPr="00EA1804">
        <w:rPr>
          <w:rFonts w:ascii="Times New Roman" w:hAnsi="Times New Roman"/>
          <w:sz w:val="28"/>
          <w:szCs w:val="28"/>
        </w:rPr>
        <w:t>Нурбаев). Среди них размещаются и деформированные рудные тела, что сближает Никитинское месторождение с метаморфизованными колчеданно-полиметаллическими месторождениями Рудного Алтая.</w:t>
      </w: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i/>
          <w:sz w:val="28"/>
          <w:szCs w:val="28"/>
        </w:rPr>
        <w:t>Южно-Алтайское</w:t>
      </w:r>
      <w:r w:rsidRPr="00EA1804">
        <w:rPr>
          <w:rFonts w:ascii="Times New Roman" w:hAnsi="Times New Roman"/>
          <w:sz w:val="28"/>
          <w:szCs w:val="28"/>
        </w:rPr>
        <w:t xml:space="preserve"> месторождение расположено в вулкано-терригенных отложениях култабарской свиты (</w:t>
      </w:r>
      <w:r w:rsidRPr="00EA1804">
        <w:rPr>
          <w:rFonts w:ascii="Times New Roman" w:hAnsi="Times New Roman"/>
          <w:sz w:val="28"/>
          <w:szCs w:val="28"/>
          <w:lang w:val="en-US"/>
        </w:rPr>
        <w:t>D</w:t>
      </w:r>
      <w:r w:rsidRPr="00EA1804">
        <w:rPr>
          <w:rFonts w:ascii="Times New Roman" w:hAnsi="Times New Roman"/>
          <w:sz w:val="28"/>
          <w:szCs w:val="28"/>
          <w:vertAlign w:val="subscript"/>
        </w:rPr>
        <w:t>1-2</w:t>
      </w:r>
      <w:r w:rsidRPr="00EA1804">
        <w:rPr>
          <w:rFonts w:ascii="Times New Roman" w:hAnsi="Times New Roman"/>
          <w:sz w:val="28"/>
          <w:szCs w:val="28"/>
        </w:rPr>
        <w:t>), представленных в основном известняками с прослоями углеродисто-известковистых сланцев и риолитов. Руды характеризуются прожилково-вкрапленной, гнездово-вкрапленной и прожилковой минерализацией преимущественно в брекчированных риолитовых порфирах, а в вулкано-осад</w:t>
      </w:r>
      <w:r w:rsidR="00BB5B52" w:rsidRPr="00EA1804">
        <w:rPr>
          <w:rFonts w:ascii="Times New Roman" w:hAnsi="Times New Roman"/>
          <w:sz w:val="28"/>
          <w:szCs w:val="28"/>
        </w:rPr>
        <w:t>очных породах редко встречаются</w:t>
      </w:r>
      <w:r w:rsidRPr="00EA1804">
        <w:rPr>
          <w:rFonts w:ascii="Times New Roman" w:hAnsi="Times New Roman"/>
          <w:sz w:val="28"/>
          <w:szCs w:val="28"/>
        </w:rPr>
        <w:t xml:space="preserve">. Содержание рудных минералов варьирует в широких пределах (при соотношении </w:t>
      </w:r>
      <w:r w:rsidRPr="00EA1804">
        <w:rPr>
          <w:rFonts w:ascii="Times New Roman" w:hAnsi="Times New Roman"/>
          <w:sz w:val="28"/>
          <w:szCs w:val="28"/>
          <w:lang w:val="en-US"/>
        </w:rPr>
        <w:t>Pb</w:t>
      </w:r>
      <w:r w:rsidRPr="00EA1804">
        <w:rPr>
          <w:rFonts w:ascii="Times New Roman" w:hAnsi="Times New Roman"/>
          <w:sz w:val="28"/>
          <w:szCs w:val="28"/>
        </w:rPr>
        <w:t>:</w:t>
      </w:r>
      <w:r w:rsidRPr="00EA1804">
        <w:rPr>
          <w:rFonts w:ascii="Times New Roman" w:hAnsi="Times New Roman"/>
          <w:sz w:val="28"/>
          <w:szCs w:val="28"/>
          <w:lang w:val="en-US"/>
        </w:rPr>
        <w:t>Zn</w:t>
      </w:r>
      <w:r w:rsidRPr="00EA1804">
        <w:rPr>
          <w:rFonts w:ascii="Times New Roman" w:hAnsi="Times New Roman"/>
          <w:sz w:val="28"/>
          <w:szCs w:val="28"/>
        </w:rPr>
        <w:t>:</w:t>
      </w:r>
      <w:r w:rsidRPr="00EA1804">
        <w:rPr>
          <w:rFonts w:ascii="Times New Roman" w:hAnsi="Times New Roman"/>
          <w:sz w:val="28"/>
          <w:szCs w:val="28"/>
          <w:lang w:val="en-US"/>
        </w:rPr>
        <w:t>Cu</w:t>
      </w:r>
      <w:r w:rsidRPr="00EA1804">
        <w:rPr>
          <w:rFonts w:ascii="Times New Roman" w:hAnsi="Times New Roman"/>
          <w:sz w:val="28"/>
          <w:szCs w:val="28"/>
        </w:rPr>
        <w:t>=10:5:1. По этим признакам руды имеют сходство с Пневским месторождением и отражают, вероятно, нижнюю корневую часть рудно-магматической системы стратиформного свинцово-цинкового оруденения Рудного Алтая [</w:t>
      </w:r>
      <w:r w:rsidR="00BC2C7E" w:rsidRPr="00EA1804">
        <w:rPr>
          <w:rFonts w:ascii="Times New Roman" w:hAnsi="Times New Roman"/>
          <w:sz w:val="28"/>
          <w:szCs w:val="28"/>
        </w:rPr>
        <w:t>7</w:t>
      </w:r>
      <w:r w:rsidRPr="00EA1804">
        <w:rPr>
          <w:rFonts w:ascii="Times New Roman" w:hAnsi="Times New Roman"/>
          <w:sz w:val="28"/>
          <w:szCs w:val="28"/>
        </w:rPr>
        <w:t>].</w:t>
      </w: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Таким образом, на Южном Алтае прослеживается юго-восточное продолжение Рудноалтайского медно-полиметаллического пояса, что подчеркивает его значительную протяженность региональной ранговости (длиной более 1000 км с учетом территории России и Китая). Главные промышленные колчеданно-полиметаллические и медно-цинковые месторождения сформировались в раннюю стадию герцинского цикла в рифтогенной геодинамической обстановке в генетической связи с группой девонских базальт-андезит-риолитовых формаций (</w:t>
      </w:r>
      <w:r w:rsidRPr="00EA1804">
        <w:rPr>
          <w:rFonts w:ascii="Times New Roman" w:hAnsi="Times New Roman"/>
          <w:sz w:val="28"/>
          <w:szCs w:val="28"/>
          <w:lang w:val="en-US"/>
        </w:rPr>
        <w:t>D</w:t>
      </w:r>
      <w:r w:rsidRPr="00EA1804">
        <w:rPr>
          <w:rFonts w:ascii="Times New Roman" w:hAnsi="Times New Roman"/>
          <w:sz w:val="28"/>
          <w:szCs w:val="28"/>
          <w:vertAlign w:val="subscript"/>
        </w:rPr>
        <w:t>1</w:t>
      </w:r>
      <w:r w:rsidRPr="00EA1804">
        <w:rPr>
          <w:rFonts w:ascii="Times New Roman" w:hAnsi="Times New Roman"/>
          <w:sz w:val="28"/>
          <w:szCs w:val="28"/>
          <w:lang w:val="en-US"/>
        </w:rPr>
        <w:t>e</w:t>
      </w:r>
      <w:r w:rsidRPr="00EA1804">
        <w:rPr>
          <w:rFonts w:ascii="Times New Roman" w:hAnsi="Times New Roman"/>
          <w:sz w:val="28"/>
          <w:szCs w:val="28"/>
        </w:rPr>
        <w:t>-</w:t>
      </w:r>
      <w:r w:rsidRPr="00EA1804">
        <w:rPr>
          <w:rFonts w:ascii="Times New Roman" w:hAnsi="Times New Roman"/>
          <w:sz w:val="28"/>
          <w:szCs w:val="28"/>
          <w:lang w:val="en-US"/>
        </w:rPr>
        <w:t>D</w:t>
      </w:r>
      <w:r w:rsidRPr="00EA1804">
        <w:rPr>
          <w:rFonts w:ascii="Times New Roman" w:hAnsi="Times New Roman"/>
          <w:sz w:val="28"/>
          <w:szCs w:val="28"/>
          <w:vertAlign w:val="subscript"/>
        </w:rPr>
        <w:t>3</w:t>
      </w:r>
      <w:r w:rsidRPr="00EA1804">
        <w:rPr>
          <w:rFonts w:ascii="Times New Roman" w:hAnsi="Times New Roman"/>
          <w:sz w:val="28"/>
          <w:szCs w:val="28"/>
          <w:lang w:val="en-US"/>
        </w:rPr>
        <w:t>fr</w:t>
      </w:r>
      <w:r w:rsidRPr="00EA1804">
        <w:rPr>
          <w:rFonts w:ascii="Times New Roman" w:hAnsi="Times New Roman"/>
          <w:sz w:val="28"/>
          <w:szCs w:val="28"/>
          <w:vertAlign w:val="subscript"/>
        </w:rPr>
        <w:t>1</w:t>
      </w:r>
      <w:r w:rsidRPr="00EA1804">
        <w:rPr>
          <w:rFonts w:ascii="Times New Roman" w:hAnsi="Times New Roman"/>
          <w:sz w:val="28"/>
          <w:szCs w:val="28"/>
        </w:rPr>
        <w:t>). Ведущими геолого-промышленными районами являются Лениногорский, Зыряновский и Прииртышский. На Южном Алтае Рудноалтайская металлогеническая зона в значительной степени перекрыта флишоидными и известковисто-</w:t>
      </w:r>
      <w:r w:rsidRPr="00EA1804">
        <w:rPr>
          <w:rFonts w:ascii="Times New Roman" w:hAnsi="Times New Roman"/>
          <w:sz w:val="28"/>
          <w:szCs w:val="28"/>
        </w:rPr>
        <w:lastRenderedPageBreak/>
        <w:t>терригенными толщами верхнего девона и нижнего карбона, а сохранившиеся фрагменты продуктивного разреза фиксируются в Маркакольском тектоническом блоке. На юго-восточном фланге Белоубинско-Сарымсактинской зоны развиты мелкие месторождения и рудопроявления стратиформного свинцово-цинкового типа, приуроченные к нижнему стратоуровню девонского вулканогенно-осадочного разреза (</w:t>
      </w:r>
      <w:r w:rsidRPr="00EA1804">
        <w:rPr>
          <w:rFonts w:ascii="Times New Roman" w:hAnsi="Times New Roman"/>
          <w:sz w:val="28"/>
          <w:szCs w:val="28"/>
          <w:lang w:val="en-US"/>
        </w:rPr>
        <w:t>D</w:t>
      </w:r>
      <w:r w:rsidRPr="00EA1804">
        <w:rPr>
          <w:rFonts w:ascii="Times New Roman" w:hAnsi="Times New Roman"/>
          <w:sz w:val="28"/>
          <w:szCs w:val="28"/>
          <w:vertAlign w:val="subscript"/>
        </w:rPr>
        <w:t>1-2</w:t>
      </w:r>
      <w:r w:rsidRPr="00EA1804">
        <w:rPr>
          <w:rFonts w:ascii="Times New Roman" w:hAnsi="Times New Roman"/>
          <w:sz w:val="28"/>
          <w:szCs w:val="28"/>
        </w:rPr>
        <w:t>) с повышенной ролью карбонатных пород. При этом сплошные колчеданно-полиметаллические руды локализованы в прижерловых частях вулканов, а вкрапленные свинцовые – среди карбонатных пород по периферии вулканических центров. Отличительная особенность месторождений южно-алтайского подтипа заключается в интенсивной деформируемости и высокой степени метаморфического преобразования рудовмещающих пород и рудных тел.</w:t>
      </w: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Прогнозные ресурсы Южно-Алтайского рудного узла, объединяющего перспективные участки Никитинский, Никандровский, Медведский и Эдельве</w:t>
      </w:r>
      <w:r w:rsidR="00475D26" w:rsidRPr="00EA1804">
        <w:rPr>
          <w:rFonts w:ascii="Times New Roman" w:hAnsi="Times New Roman"/>
          <w:sz w:val="28"/>
          <w:szCs w:val="28"/>
        </w:rPr>
        <w:t>йс, составляют (тыс. т): Pb-143.0; Zn-267.9; Cu-18.</w:t>
      </w:r>
      <w:r w:rsidRPr="00EA1804">
        <w:rPr>
          <w:rFonts w:ascii="Times New Roman" w:hAnsi="Times New Roman"/>
          <w:sz w:val="28"/>
          <w:szCs w:val="28"/>
        </w:rPr>
        <w:t>8 (авторские оценки Н.В. Полянского, Е.А. Аксенова, Б.А. Шелудько и др.).</w:t>
      </w:r>
    </w:p>
    <w:p w:rsidR="005848DC" w:rsidRPr="00EA1804" w:rsidRDefault="005848DC" w:rsidP="00383ABD">
      <w:pPr>
        <w:spacing w:after="0" w:line="240" w:lineRule="auto"/>
        <w:ind w:firstLine="709"/>
        <w:jc w:val="both"/>
        <w:rPr>
          <w:rFonts w:ascii="Times New Roman" w:eastAsia="Times New Roman" w:hAnsi="Times New Roman"/>
          <w:iCs/>
          <w:color w:val="000000"/>
          <w:sz w:val="28"/>
          <w:szCs w:val="28"/>
          <w:lang w:eastAsia="ru-RU"/>
        </w:rPr>
      </w:pPr>
    </w:p>
    <w:p w:rsidR="00452B1F" w:rsidRPr="00EA1804" w:rsidRDefault="00C24C8D" w:rsidP="00383ABD">
      <w:pPr>
        <w:pStyle w:val="2"/>
        <w:rPr>
          <w:lang w:val="ru-RU"/>
        </w:rPr>
      </w:pPr>
      <w:bookmarkStart w:id="20" w:name="_Toc88823531"/>
      <w:r w:rsidRPr="00EA1804">
        <w:t>3.</w:t>
      </w:r>
      <w:r w:rsidRPr="00EA1804">
        <w:rPr>
          <w:lang w:val="ru-RU"/>
        </w:rPr>
        <w:t>5</w:t>
      </w:r>
      <w:r w:rsidR="0079043F" w:rsidRPr="00EA1804">
        <w:t xml:space="preserve"> </w:t>
      </w:r>
      <w:r w:rsidR="00E93334" w:rsidRPr="00EA1804">
        <w:rPr>
          <w:lang w:val="ru-RU"/>
        </w:rPr>
        <w:t>Золоторудные месторождения</w:t>
      </w:r>
      <w:bookmarkEnd w:id="20"/>
      <w:r w:rsidR="00E93334" w:rsidRPr="00EA1804">
        <w:rPr>
          <w:lang w:val="ru-RU"/>
        </w:rPr>
        <w:t xml:space="preserve"> </w:t>
      </w:r>
    </w:p>
    <w:p w:rsidR="00ED6BFE" w:rsidRPr="00EA1804" w:rsidRDefault="00ED6BFE" w:rsidP="00383ABD">
      <w:pPr>
        <w:spacing w:after="0" w:line="240" w:lineRule="auto"/>
      </w:pPr>
    </w:p>
    <w:p w:rsidR="00E93334" w:rsidRPr="00EA1804" w:rsidRDefault="00E93334" w:rsidP="00383ABD">
      <w:pPr>
        <w:spacing w:after="0" w:line="240" w:lineRule="auto"/>
        <w:ind w:firstLine="709"/>
        <w:jc w:val="both"/>
        <w:rPr>
          <w:rFonts w:ascii="Times New Roman" w:hAnsi="Times New Roman"/>
          <w:sz w:val="28"/>
          <w:szCs w:val="28"/>
        </w:rPr>
      </w:pPr>
      <w:r w:rsidRPr="00EA1804">
        <w:rPr>
          <w:rFonts w:ascii="Times New Roman" w:hAnsi="Times New Roman"/>
          <w:sz w:val="28"/>
          <w:szCs w:val="28"/>
        </w:rPr>
        <w:t>Общие закономерности формирования и оценка перспектив золоторудных месторождений изучаемого региона приведены в ряде работ [</w:t>
      </w:r>
      <w:r w:rsidR="00ED6BFE" w:rsidRPr="00EA1804">
        <w:rPr>
          <w:rFonts w:ascii="Times New Roman" w:hAnsi="Times New Roman"/>
          <w:sz w:val="28"/>
          <w:szCs w:val="28"/>
        </w:rPr>
        <w:t>21</w:t>
      </w:r>
      <w:r w:rsidR="00C622FB" w:rsidRPr="00EA1804">
        <w:rPr>
          <w:rFonts w:ascii="Times New Roman" w:hAnsi="Times New Roman"/>
          <w:sz w:val="28"/>
          <w:szCs w:val="28"/>
        </w:rPr>
        <w:t>,57-63</w:t>
      </w:r>
      <w:r w:rsidRPr="00EA1804">
        <w:rPr>
          <w:rFonts w:ascii="Times New Roman" w:hAnsi="Times New Roman"/>
          <w:sz w:val="28"/>
          <w:szCs w:val="28"/>
        </w:rPr>
        <w:t>]. В последние годы большое внимание исследователей уделяется изучению ведущих геолого-промышленных типов рудных объектов на основе современных геотектонических гипотез и концепций рудообразования с целью уточнения и разработки новых технологий прогнозно-поисковых и оценочных работ. Важное значение придается уточнению региональных и локальных критериев прогноза скрытого золотого оруденения, оценке новых перспективных площадей, включая резервные закрытые территории и нетрадиционные типы благородных металлов.</w:t>
      </w:r>
    </w:p>
    <w:p w:rsidR="00122AEE"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Золоторудные объекты рассматриваемого региона представлены золото-кварцевой, золото-кварц-березитовой, золото-лиственитовой и золото-вольфрамовой рудными формациями. </w:t>
      </w: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Месторождение</w:t>
      </w:r>
      <w:r w:rsidRPr="00EA1804">
        <w:rPr>
          <w:rFonts w:ascii="Times New Roman" w:hAnsi="Times New Roman"/>
          <w:i/>
          <w:sz w:val="28"/>
          <w:szCs w:val="28"/>
        </w:rPr>
        <w:t xml:space="preserve"> Кыстав-Курчум</w:t>
      </w:r>
      <w:r w:rsidRPr="00EA1804">
        <w:rPr>
          <w:rFonts w:ascii="Times New Roman" w:hAnsi="Times New Roman"/>
          <w:sz w:val="28"/>
          <w:szCs w:val="28"/>
        </w:rPr>
        <w:t xml:space="preserve"> является типичным представителем золото-кварцевой формации. Расположено в левобережье р. Кыстав-Курчум, в 1,5 км юго-западнее</w:t>
      </w:r>
      <w:r w:rsidR="00383ABD" w:rsidRPr="00EA1804">
        <w:rPr>
          <w:rFonts w:ascii="Times New Roman" w:hAnsi="Times New Roman"/>
          <w:sz w:val="28"/>
          <w:szCs w:val="28"/>
        </w:rPr>
        <w:t xml:space="preserve"> одноименного поселка. Известно</w:t>
      </w:r>
      <w:r w:rsidRPr="00EA1804">
        <w:rPr>
          <w:rFonts w:ascii="Times New Roman" w:hAnsi="Times New Roman"/>
          <w:sz w:val="28"/>
          <w:szCs w:val="28"/>
        </w:rPr>
        <w:t xml:space="preserve"> с 1924 г. и с этого времени эксплуатировалось старателями. Планомерная разведка и разработка месторождения проводилась в 1932-38 гг. трестом «Алтайзолото». В последующие годы на рудном поле и месторождении выполнялись поисковые и поисково-разведочные работы (П.Ф. Вяткин, В.А. Аристов, Кузьмин и др.).</w:t>
      </w: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lastRenderedPageBreak/>
        <w:t>Месторождение сложено филлитизированными породами кыстав-курчумской свиты (нижняя толща черносланцевая, верхняя песчаниковая с линзами известняков), силлами рассланцованных диабазов, (предположительно вавилонского комплекса) и дайками плагиогранит-порфиров кунушского комплекса. Рудные тела представлены линзовидными жилами, сосредоточенными в центральной и северо-западной ч</w:t>
      </w:r>
      <w:r w:rsidR="00383ABD" w:rsidRPr="00EA1804">
        <w:rPr>
          <w:rFonts w:ascii="Times New Roman" w:hAnsi="Times New Roman"/>
          <w:sz w:val="28"/>
          <w:szCs w:val="28"/>
        </w:rPr>
        <w:t>астях месторождения (Андреевская</w:t>
      </w:r>
      <w:r w:rsidRPr="00EA1804">
        <w:rPr>
          <w:rFonts w:ascii="Times New Roman" w:hAnsi="Times New Roman"/>
          <w:sz w:val="28"/>
          <w:szCs w:val="28"/>
        </w:rPr>
        <w:t xml:space="preserve">, Коллекторская и Бердниковская). Жилы часто разветвляются на тонкие прожилки, прослежены на 30-40 м; средняя мощность 0,17 м. Главные рудные минералы – пирит и золото, реже встречается халькопирит. Золото образует тонкие пленки вокруг зерен пирита или рассеянную вкрапленность в кварце, пробность 840-930. Среднее содержание </w:t>
      </w:r>
      <w:r w:rsidRPr="00EA1804">
        <w:rPr>
          <w:rFonts w:ascii="Times New Roman" w:hAnsi="Times New Roman"/>
          <w:sz w:val="28"/>
          <w:szCs w:val="28"/>
          <w:lang w:val="en-US"/>
        </w:rPr>
        <w:t>Au</w:t>
      </w:r>
      <w:r w:rsidRPr="00EA1804">
        <w:rPr>
          <w:rFonts w:ascii="Times New Roman" w:hAnsi="Times New Roman"/>
          <w:sz w:val="28"/>
          <w:szCs w:val="28"/>
        </w:rPr>
        <w:t xml:space="preserve"> 7 г/т. Сопутствующие элементы (%): </w:t>
      </w:r>
      <w:r w:rsidRPr="00EA1804">
        <w:rPr>
          <w:rFonts w:ascii="Times New Roman" w:hAnsi="Times New Roman"/>
          <w:sz w:val="28"/>
          <w:szCs w:val="28"/>
          <w:lang w:val="en-US"/>
        </w:rPr>
        <w:t>Pb</w:t>
      </w:r>
      <w:r w:rsidR="004A252C" w:rsidRPr="00EA1804">
        <w:rPr>
          <w:rFonts w:ascii="Times New Roman" w:hAnsi="Times New Roman"/>
          <w:sz w:val="28"/>
          <w:szCs w:val="28"/>
        </w:rPr>
        <w:t xml:space="preserve"> (0.001-0.</w:t>
      </w:r>
      <w:r w:rsidRPr="00EA1804">
        <w:rPr>
          <w:rFonts w:ascii="Times New Roman" w:hAnsi="Times New Roman"/>
          <w:sz w:val="28"/>
          <w:szCs w:val="28"/>
        </w:rPr>
        <w:t xml:space="preserve">002), </w:t>
      </w:r>
      <w:r w:rsidRPr="00EA1804">
        <w:rPr>
          <w:rFonts w:ascii="Times New Roman" w:hAnsi="Times New Roman"/>
          <w:sz w:val="28"/>
          <w:szCs w:val="28"/>
          <w:lang w:val="en-US"/>
        </w:rPr>
        <w:t>Cu</w:t>
      </w:r>
      <w:r w:rsidR="004A252C" w:rsidRPr="00EA1804">
        <w:rPr>
          <w:rFonts w:ascii="Times New Roman" w:hAnsi="Times New Roman"/>
          <w:sz w:val="28"/>
          <w:szCs w:val="28"/>
        </w:rPr>
        <w:t xml:space="preserve"> (0.</w:t>
      </w:r>
      <w:r w:rsidRPr="00EA1804">
        <w:rPr>
          <w:rFonts w:ascii="Times New Roman" w:hAnsi="Times New Roman"/>
          <w:sz w:val="28"/>
          <w:szCs w:val="28"/>
        </w:rPr>
        <w:t xml:space="preserve">015), </w:t>
      </w:r>
      <w:r w:rsidRPr="00EA1804">
        <w:rPr>
          <w:rFonts w:ascii="Times New Roman" w:hAnsi="Times New Roman"/>
          <w:sz w:val="28"/>
          <w:szCs w:val="28"/>
          <w:lang w:val="en-US"/>
        </w:rPr>
        <w:t>Zn</w:t>
      </w:r>
      <w:r w:rsidR="004A252C" w:rsidRPr="00EA1804">
        <w:rPr>
          <w:rFonts w:ascii="Times New Roman" w:hAnsi="Times New Roman"/>
          <w:sz w:val="28"/>
          <w:szCs w:val="28"/>
        </w:rPr>
        <w:t xml:space="preserve"> (0.004-0.</w:t>
      </w:r>
      <w:r w:rsidRPr="00EA1804">
        <w:rPr>
          <w:rFonts w:ascii="Times New Roman" w:hAnsi="Times New Roman"/>
          <w:sz w:val="28"/>
          <w:szCs w:val="28"/>
        </w:rPr>
        <w:t>01). По геологическим условиям образования и вещественному составу рудных тел месторождение сопоставляется с золото-кварцевыми месторождениями Западной Калбы (Лайлы, Казан-Чу</w:t>
      </w:r>
      <w:r w:rsidR="001F06F9" w:rsidRPr="00EA1804">
        <w:rPr>
          <w:rFonts w:ascii="Times New Roman" w:hAnsi="Times New Roman"/>
          <w:sz w:val="28"/>
          <w:szCs w:val="28"/>
        </w:rPr>
        <w:t>нкур и другие)</w:t>
      </w:r>
      <w:r w:rsidR="005B43DF" w:rsidRPr="00EA1804">
        <w:rPr>
          <w:rFonts w:ascii="Times New Roman" w:hAnsi="Times New Roman"/>
          <w:sz w:val="28"/>
          <w:szCs w:val="28"/>
        </w:rPr>
        <w:t xml:space="preserve"> [64]</w:t>
      </w:r>
      <w:r w:rsidRPr="00EA1804">
        <w:rPr>
          <w:rFonts w:ascii="Times New Roman" w:hAnsi="Times New Roman"/>
          <w:sz w:val="28"/>
          <w:szCs w:val="28"/>
        </w:rPr>
        <w:t>.</w:t>
      </w:r>
    </w:p>
    <w:p w:rsidR="00E93334" w:rsidRPr="00EA1804" w:rsidRDefault="00E93334" w:rsidP="00EF3092">
      <w:pPr>
        <w:spacing w:after="0" w:line="240" w:lineRule="auto"/>
        <w:ind w:firstLine="709"/>
        <w:jc w:val="both"/>
        <w:rPr>
          <w:rFonts w:ascii="Times New Roman" w:hAnsi="Times New Roman"/>
          <w:sz w:val="28"/>
          <w:szCs w:val="28"/>
        </w:rPr>
      </w:pPr>
    </w:p>
    <w:p w:rsidR="00E93334" w:rsidRPr="00EA1804" w:rsidRDefault="00D2195F" w:rsidP="00EF3092">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5476875" cy="3819525"/>
            <wp:effectExtent l="0" t="0" r="9525" b="9525"/>
            <wp:docPr id="20" name="Рисунок 14" descr="М-е Кыстав-Курчумск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М-е Кыстав-Курчумское.JPG"/>
                    <pic:cNvPicPr>
                      <a:picLocks noChangeAspect="1" noChangeArrowheads="1"/>
                    </pic:cNvPicPr>
                  </pic:nvPicPr>
                  <pic:blipFill>
                    <a:blip r:embed="rId31">
                      <a:lum bright="-10000" contrast="20000"/>
                      <a:extLst>
                        <a:ext uri="{28A0092B-C50C-407E-A947-70E740481C1C}">
                          <a14:useLocalDpi xmlns:a14="http://schemas.microsoft.com/office/drawing/2010/main" val="0"/>
                        </a:ext>
                      </a:extLst>
                    </a:blip>
                    <a:srcRect b="7008"/>
                    <a:stretch>
                      <a:fillRect/>
                    </a:stretch>
                  </pic:blipFill>
                  <pic:spPr bwMode="auto">
                    <a:xfrm>
                      <a:off x="0" y="0"/>
                      <a:ext cx="5476875" cy="3819525"/>
                    </a:xfrm>
                    <a:prstGeom prst="rect">
                      <a:avLst/>
                    </a:prstGeom>
                    <a:noFill/>
                    <a:ln>
                      <a:noFill/>
                    </a:ln>
                  </pic:spPr>
                </pic:pic>
              </a:graphicData>
            </a:graphic>
          </wp:inline>
        </w:drawing>
      </w:r>
    </w:p>
    <w:p w:rsidR="00E93334" w:rsidRPr="00EA1804" w:rsidRDefault="00E93334" w:rsidP="00EF3092">
      <w:pPr>
        <w:spacing w:after="0" w:line="240" w:lineRule="auto"/>
        <w:jc w:val="both"/>
        <w:rPr>
          <w:rFonts w:ascii="Times New Roman" w:hAnsi="Times New Roman"/>
          <w:sz w:val="28"/>
          <w:szCs w:val="28"/>
        </w:rPr>
      </w:pPr>
    </w:p>
    <w:p w:rsidR="00E93334" w:rsidRPr="00EA1804" w:rsidRDefault="00E93334" w:rsidP="00EF3092">
      <w:pPr>
        <w:spacing w:after="0" w:line="240" w:lineRule="auto"/>
        <w:jc w:val="center"/>
        <w:rPr>
          <w:rFonts w:ascii="Times New Roman" w:hAnsi="Times New Roman"/>
          <w:sz w:val="28"/>
          <w:szCs w:val="28"/>
        </w:rPr>
      </w:pPr>
      <w:r w:rsidRPr="00EA1804">
        <w:rPr>
          <w:rFonts w:ascii="Times New Roman" w:hAnsi="Times New Roman"/>
          <w:sz w:val="28"/>
          <w:szCs w:val="28"/>
        </w:rPr>
        <w:t>Рисунок 3.13 – Отвалы золоторудного месторождения Кыстав-Курчум</w:t>
      </w:r>
    </w:p>
    <w:p w:rsidR="00E93334" w:rsidRPr="00EA1804" w:rsidRDefault="00E93334" w:rsidP="00EF3092">
      <w:pPr>
        <w:spacing w:after="0" w:line="240" w:lineRule="auto"/>
        <w:jc w:val="center"/>
        <w:rPr>
          <w:rFonts w:ascii="Times New Roman" w:hAnsi="Times New Roman"/>
          <w:sz w:val="28"/>
          <w:szCs w:val="28"/>
        </w:rPr>
      </w:pP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Месторождение </w:t>
      </w:r>
      <w:r w:rsidRPr="00EA1804">
        <w:rPr>
          <w:rFonts w:ascii="Times New Roman" w:hAnsi="Times New Roman"/>
          <w:i/>
          <w:sz w:val="28"/>
          <w:szCs w:val="28"/>
        </w:rPr>
        <w:t>Маралиха</w:t>
      </w:r>
      <w:r w:rsidRPr="00EA1804">
        <w:rPr>
          <w:rFonts w:ascii="Times New Roman" w:hAnsi="Times New Roman"/>
          <w:sz w:val="28"/>
          <w:szCs w:val="28"/>
        </w:rPr>
        <w:t xml:space="preserve"> – типичный представитель золото-кварц-лиственитовой формации, расположено в юго-восточной части Иртышской зоны смятия, в пределах Курчум-Кальджирского выступа допалеозойского фундамента. От других типов золоторудных объектов Западной Калбы отличается геологическими условиями формирования и спецификой </w:t>
      </w:r>
      <w:r w:rsidRPr="00EA1804">
        <w:rPr>
          <w:rFonts w:ascii="Times New Roman" w:hAnsi="Times New Roman"/>
          <w:sz w:val="28"/>
          <w:szCs w:val="28"/>
        </w:rPr>
        <w:lastRenderedPageBreak/>
        <w:t xml:space="preserve">металлогении. Открыто в 1907 г. старательскими артелями (А.С. Меньщиков и др.). Впервые при разработке делювиальной россыпи в ключе Николай были обнаружены кварцевые жилы с содержанием золота более 8 г/т (Николай, Основательная, Березит и др.), которые выборочно начали отрабатываться горными выработками и старательскими артелями </w:t>
      </w:r>
      <w:r w:rsidR="004A252C" w:rsidRPr="00EA1804">
        <w:rPr>
          <w:rFonts w:ascii="Times New Roman" w:hAnsi="Times New Roman"/>
          <w:sz w:val="28"/>
          <w:szCs w:val="28"/>
        </w:rPr>
        <w:t xml:space="preserve">(рисунки </w:t>
      </w:r>
      <w:r w:rsidR="005367C1" w:rsidRPr="00EA1804">
        <w:rPr>
          <w:rFonts w:ascii="Times New Roman" w:hAnsi="Times New Roman"/>
          <w:sz w:val="28"/>
          <w:szCs w:val="28"/>
        </w:rPr>
        <w:t>3.</w:t>
      </w:r>
      <w:r w:rsidR="004A6A4C" w:rsidRPr="00EA1804">
        <w:rPr>
          <w:rFonts w:ascii="Times New Roman" w:hAnsi="Times New Roman"/>
          <w:sz w:val="28"/>
          <w:szCs w:val="28"/>
        </w:rPr>
        <w:t>14</w:t>
      </w:r>
      <w:r w:rsidR="004A252C" w:rsidRPr="00EA1804">
        <w:rPr>
          <w:rFonts w:ascii="Times New Roman" w:hAnsi="Times New Roman"/>
          <w:sz w:val="28"/>
          <w:szCs w:val="28"/>
        </w:rPr>
        <w:t xml:space="preserve">, </w:t>
      </w:r>
      <w:r w:rsidRPr="00EA1804">
        <w:rPr>
          <w:rFonts w:ascii="Times New Roman" w:hAnsi="Times New Roman"/>
          <w:sz w:val="28"/>
          <w:szCs w:val="28"/>
        </w:rPr>
        <w:t>3</w:t>
      </w:r>
      <w:r w:rsidR="004A6A4C" w:rsidRPr="00EA1804">
        <w:rPr>
          <w:rFonts w:ascii="Times New Roman" w:hAnsi="Times New Roman"/>
          <w:sz w:val="28"/>
          <w:szCs w:val="28"/>
        </w:rPr>
        <w:t>.15</w:t>
      </w:r>
      <w:r w:rsidRPr="00EA1804">
        <w:rPr>
          <w:rFonts w:ascii="Times New Roman" w:hAnsi="Times New Roman"/>
          <w:sz w:val="28"/>
          <w:szCs w:val="28"/>
        </w:rPr>
        <w:t>).</w:t>
      </w:r>
    </w:p>
    <w:p w:rsidR="00E93334" w:rsidRPr="00EA1804" w:rsidRDefault="00E93334" w:rsidP="00EF3092">
      <w:pPr>
        <w:spacing w:after="0" w:line="240" w:lineRule="auto"/>
        <w:ind w:firstLine="709"/>
        <w:jc w:val="both"/>
        <w:rPr>
          <w:rFonts w:ascii="Times New Roman" w:hAnsi="Times New Roman"/>
          <w:sz w:val="28"/>
          <w:szCs w:val="28"/>
        </w:rPr>
      </w:pPr>
    </w:p>
    <w:p w:rsidR="00E93334" w:rsidRPr="00EA1804" w:rsidRDefault="00D2195F" w:rsidP="00EF3092">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5343525" cy="4010025"/>
            <wp:effectExtent l="0" t="0" r="9525" b="9525"/>
            <wp:docPr id="21" name="Рисунок 7" descr="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054.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43525" cy="4010025"/>
                    </a:xfrm>
                    <a:prstGeom prst="rect">
                      <a:avLst/>
                    </a:prstGeom>
                    <a:noFill/>
                    <a:ln>
                      <a:noFill/>
                    </a:ln>
                  </pic:spPr>
                </pic:pic>
              </a:graphicData>
            </a:graphic>
          </wp:inline>
        </w:drawing>
      </w:r>
    </w:p>
    <w:p w:rsidR="00E93334" w:rsidRPr="00EA1804" w:rsidRDefault="00E93334" w:rsidP="00EF3092">
      <w:pPr>
        <w:spacing w:after="0" w:line="240" w:lineRule="auto"/>
        <w:jc w:val="center"/>
        <w:rPr>
          <w:rFonts w:ascii="Times New Roman" w:hAnsi="Times New Roman"/>
          <w:sz w:val="28"/>
          <w:szCs w:val="28"/>
        </w:rPr>
      </w:pPr>
    </w:p>
    <w:p w:rsidR="00E93334" w:rsidRPr="00EA1804" w:rsidRDefault="004A6A4C" w:rsidP="00EF3092">
      <w:pPr>
        <w:spacing w:after="0" w:line="240" w:lineRule="auto"/>
        <w:jc w:val="center"/>
        <w:rPr>
          <w:rFonts w:ascii="Times New Roman" w:hAnsi="Times New Roman"/>
          <w:sz w:val="28"/>
          <w:szCs w:val="28"/>
        </w:rPr>
      </w:pPr>
      <w:r w:rsidRPr="00EA1804">
        <w:rPr>
          <w:rFonts w:ascii="Times New Roman" w:hAnsi="Times New Roman"/>
          <w:sz w:val="28"/>
          <w:szCs w:val="28"/>
        </w:rPr>
        <w:t>Рисунок 3.14</w:t>
      </w:r>
      <w:r w:rsidR="00E93334" w:rsidRPr="00EA1804">
        <w:rPr>
          <w:rFonts w:ascii="Times New Roman" w:hAnsi="Times New Roman"/>
          <w:sz w:val="28"/>
          <w:szCs w:val="28"/>
        </w:rPr>
        <w:t xml:space="preserve"> – Штольня на золоторудном месторождении Маралиха</w:t>
      </w:r>
    </w:p>
    <w:p w:rsidR="00E93334" w:rsidRPr="00EA1804" w:rsidRDefault="00E93334" w:rsidP="00EF3092">
      <w:pPr>
        <w:spacing w:after="0" w:line="240" w:lineRule="auto"/>
        <w:ind w:firstLine="709"/>
        <w:jc w:val="center"/>
        <w:rPr>
          <w:rFonts w:ascii="Times New Roman" w:hAnsi="Times New Roman"/>
          <w:b/>
          <w:sz w:val="28"/>
          <w:szCs w:val="28"/>
        </w:rPr>
      </w:pPr>
    </w:p>
    <w:p w:rsidR="00E93334" w:rsidRPr="00EA1804" w:rsidRDefault="00D2195F" w:rsidP="00EF3092">
      <w:pPr>
        <w:spacing w:after="0" w:line="240" w:lineRule="auto"/>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5495925" cy="4114800"/>
            <wp:effectExtent l="0" t="0" r="9525" b="0"/>
            <wp:docPr id="22" name="Рисунок 6" descr="SAM_4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SAM_4395.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95925" cy="4114800"/>
                    </a:xfrm>
                    <a:prstGeom prst="rect">
                      <a:avLst/>
                    </a:prstGeom>
                    <a:noFill/>
                    <a:ln>
                      <a:noFill/>
                    </a:ln>
                  </pic:spPr>
                </pic:pic>
              </a:graphicData>
            </a:graphic>
          </wp:inline>
        </w:drawing>
      </w:r>
    </w:p>
    <w:p w:rsidR="00E93334" w:rsidRPr="00EA1804" w:rsidRDefault="00E93334" w:rsidP="00EF3092">
      <w:pPr>
        <w:spacing w:after="0" w:line="240" w:lineRule="auto"/>
        <w:rPr>
          <w:rFonts w:ascii="Times New Roman" w:hAnsi="Times New Roman"/>
          <w:sz w:val="28"/>
          <w:szCs w:val="28"/>
        </w:rPr>
      </w:pPr>
    </w:p>
    <w:p w:rsidR="00E93334" w:rsidRPr="00EA1804" w:rsidRDefault="00E93334" w:rsidP="00EF3092">
      <w:pPr>
        <w:spacing w:after="0" w:line="240" w:lineRule="auto"/>
        <w:ind w:firstLine="709"/>
        <w:jc w:val="center"/>
        <w:rPr>
          <w:rFonts w:ascii="Times New Roman" w:hAnsi="Times New Roman"/>
          <w:sz w:val="28"/>
          <w:szCs w:val="28"/>
        </w:rPr>
      </w:pPr>
      <w:r w:rsidRPr="00EA1804">
        <w:rPr>
          <w:rFonts w:ascii="Times New Roman" w:hAnsi="Times New Roman"/>
          <w:sz w:val="28"/>
          <w:szCs w:val="28"/>
        </w:rPr>
        <w:t>Рисунок 3</w:t>
      </w:r>
      <w:r w:rsidR="00C37BA8" w:rsidRPr="00EA1804">
        <w:rPr>
          <w:rFonts w:ascii="Times New Roman" w:hAnsi="Times New Roman"/>
          <w:sz w:val="28"/>
          <w:szCs w:val="28"/>
        </w:rPr>
        <w:t>.15</w:t>
      </w:r>
      <w:r w:rsidRPr="00EA1804">
        <w:rPr>
          <w:rFonts w:ascii="Times New Roman" w:hAnsi="Times New Roman"/>
          <w:sz w:val="28"/>
          <w:szCs w:val="28"/>
        </w:rPr>
        <w:t xml:space="preserve"> – Общий вид отвалов месторождения Маралиха</w:t>
      </w:r>
    </w:p>
    <w:p w:rsidR="006A7426" w:rsidRPr="00EA1804" w:rsidRDefault="006A7426" w:rsidP="00EF3092">
      <w:pPr>
        <w:spacing w:after="0" w:line="240" w:lineRule="auto"/>
        <w:ind w:firstLine="709"/>
        <w:jc w:val="center"/>
        <w:rPr>
          <w:rFonts w:ascii="Times New Roman" w:hAnsi="Times New Roman"/>
          <w:b/>
          <w:sz w:val="28"/>
          <w:szCs w:val="28"/>
        </w:rPr>
      </w:pP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В дальнейшем месторождение изучали Б.А. Тихонов, Т.И. Еникеева, Н.И. Бородаевский, В.В. Панова, Г.В. Назаров, Х.А. Беспаев, Е.М. Сапаргалиев, Н.В. Полянский и другие. По новым результатам исследований автором уточняются геолого-структурные, минералого-геохимические индикаторы рудообразования и перспективы месторождения.</w:t>
      </w: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Рудовмещающие породы представлены кристаллическими сланцами и амфиболитами докембрия (?), среди которых развиты линзовидные тела серпентинизированных гипербазитов, линейные интрузии и дайки аподиабазов, габброидов, диабазовых порфиритов и плагиогранит-порфиров </w:t>
      </w:r>
      <w:r w:rsidR="003B09B6" w:rsidRPr="00EA1804">
        <w:rPr>
          <w:rFonts w:ascii="Times New Roman" w:hAnsi="Times New Roman"/>
          <w:sz w:val="28"/>
          <w:szCs w:val="28"/>
        </w:rPr>
        <w:t>(рисунок 3.16</w:t>
      </w:r>
      <w:r w:rsidRPr="00EA1804">
        <w:rPr>
          <w:rFonts w:ascii="Times New Roman" w:hAnsi="Times New Roman"/>
          <w:sz w:val="28"/>
          <w:szCs w:val="28"/>
        </w:rPr>
        <w:t>)</w:t>
      </w:r>
      <w:r w:rsidR="004158D9" w:rsidRPr="00EA1804">
        <w:rPr>
          <w:rFonts w:ascii="Times New Roman" w:hAnsi="Times New Roman"/>
          <w:sz w:val="28"/>
          <w:szCs w:val="28"/>
        </w:rPr>
        <w:t>.</w:t>
      </w:r>
    </w:p>
    <w:p w:rsidR="00E93334" w:rsidRPr="00EA1804" w:rsidRDefault="00E93334" w:rsidP="00EF3092">
      <w:pPr>
        <w:spacing w:after="0" w:line="240" w:lineRule="auto"/>
        <w:ind w:firstLine="709"/>
        <w:jc w:val="both"/>
        <w:rPr>
          <w:rFonts w:ascii="Times New Roman" w:hAnsi="Times New Roman"/>
          <w:sz w:val="28"/>
          <w:szCs w:val="28"/>
        </w:rPr>
      </w:pPr>
    </w:p>
    <w:p w:rsidR="00E93334" w:rsidRPr="00EA1804" w:rsidRDefault="00D2195F" w:rsidP="00EF3092">
      <w:pPr>
        <w:spacing w:after="0" w:line="240" w:lineRule="auto"/>
        <w:ind w:firstLine="709"/>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4619625" cy="5734050"/>
            <wp:effectExtent l="0" t="0" r="9525" b="0"/>
            <wp:docPr id="23" name="Рисунок 3" descr="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039.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19625" cy="5734050"/>
                    </a:xfrm>
                    <a:prstGeom prst="rect">
                      <a:avLst/>
                    </a:prstGeom>
                    <a:noFill/>
                    <a:ln>
                      <a:noFill/>
                    </a:ln>
                  </pic:spPr>
                </pic:pic>
              </a:graphicData>
            </a:graphic>
          </wp:inline>
        </w:drawing>
      </w:r>
    </w:p>
    <w:p w:rsidR="00E93334" w:rsidRPr="00EA1804" w:rsidRDefault="00E93334" w:rsidP="00EF3092">
      <w:pPr>
        <w:spacing w:after="0" w:line="240" w:lineRule="auto"/>
        <w:ind w:firstLine="709"/>
        <w:jc w:val="both"/>
        <w:rPr>
          <w:rFonts w:ascii="Times New Roman" w:hAnsi="Times New Roman"/>
          <w:sz w:val="28"/>
          <w:szCs w:val="28"/>
        </w:rPr>
      </w:pPr>
    </w:p>
    <w:p w:rsidR="00E93334" w:rsidRPr="00EA1804" w:rsidRDefault="00E93334" w:rsidP="00EF3092">
      <w:pPr>
        <w:spacing w:after="0" w:line="240" w:lineRule="auto"/>
        <w:ind w:firstLine="709"/>
        <w:jc w:val="center"/>
        <w:rPr>
          <w:rFonts w:ascii="Times New Roman" w:hAnsi="Times New Roman"/>
          <w:sz w:val="28"/>
          <w:szCs w:val="28"/>
        </w:rPr>
      </w:pPr>
      <w:r w:rsidRPr="00EA1804">
        <w:rPr>
          <w:rFonts w:ascii="Times New Roman" w:hAnsi="Times New Roman"/>
          <w:sz w:val="28"/>
          <w:szCs w:val="28"/>
        </w:rPr>
        <w:t xml:space="preserve">Рисунок </w:t>
      </w:r>
      <w:r w:rsidR="001D0A7B" w:rsidRPr="00EA1804">
        <w:rPr>
          <w:rFonts w:ascii="Times New Roman" w:hAnsi="Times New Roman"/>
          <w:sz w:val="28"/>
          <w:szCs w:val="28"/>
        </w:rPr>
        <w:t>3.16</w:t>
      </w:r>
      <w:r w:rsidRPr="00EA1804">
        <w:rPr>
          <w:rFonts w:ascii="Times New Roman" w:hAnsi="Times New Roman"/>
          <w:sz w:val="28"/>
          <w:szCs w:val="28"/>
        </w:rPr>
        <w:t xml:space="preserve"> – Кристаллические</w:t>
      </w:r>
      <w:r w:rsidR="009E25A8" w:rsidRPr="00EA1804">
        <w:rPr>
          <w:rFonts w:ascii="Times New Roman" w:hAnsi="Times New Roman"/>
          <w:sz w:val="28"/>
          <w:szCs w:val="28"/>
        </w:rPr>
        <w:t xml:space="preserve"> сланцы гнейсо-амфиболитовой фор</w:t>
      </w:r>
      <w:r w:rsidRPr="00EA1804">
        <w:rPr>
          <w:rFonts w:ascii="Times New Roman" w:hAnsi="Times New Roman"/>
          <w:sz w:val="28"/>
          <w:szCs w:val="28"/>
        </w:rPr>
        <w:t>мации (</w:t>
      </w:r>
      <w:r w:rsidRPr="00EA1804">
        <w:rPr>
          <w:rFonts w:ascii="Times New Roman" w:hAnsi="Times New Roman"/>
          <w:sz w:val="28"/>
          <w:szCs w:val="28"/>
          <w:lang w:val="en-US"/>
        </w:rPr>
        <w:t>PR</w:t>
      </w:r>
      <w:r w:rsidRPr="00EA1804">
        <w:rPr>
          <w:rFonts w:ascii="Times New Roman" w:hAnsi="Times New Roman"/>
          <w:sz w:val="28"/>
          <w:szCs w:val="28"/>
          <w:vertAlign w:val="subscript"/>
        </w:rPr>
        <w:t>1</w:t>
      </w:r>
      <w:r w:rsidRPr="00EA1804">
        <w:rPr>
          <w:rFonts w:ascii="Times New Roman" w:hAnsi="Times New Roman"/>
          <w:sz w:val="28"/>
          <w:szCs w:val="28"/>
        </w:rPr>
        <w:t>?). Район с.</w:t>
      </w:r>
      <w:r w:rsidR="009E25A8" w:rsidRPr="00EA1804">
        <w:rPr>
          <w:rFonts w:ascii="Times New Roman" w:hAnsi="Times New Roman"/>
          <w:sz w:val="28"/>
          <w:szCs w:val="28"/>
        </w:rPr>
        <w:t xml:space="preserve"> </w:t>
      </w:r>
      <w:r w:rsidRPr="00EA1804">
        <w:rPr>
          <w:rFonts w:ascii="Times New Roman" w:hAnsi="Times New Roman"/>
          <w:sz w:val="28"/>
          <w:szCs w:val="28"/>
        </w:rPr>
        <w:t>Маралиха. Фото Бисатовой А.Е.</w:t>
      </w:r>
    </w:p>
    <w:p w:rsidR="00E93334" w:rsidRPr="00EA1804" w:rsidRDefault="00E93334" w:rsidP="00EF3092">
      <w:pPr>
        <w:spacing w:after="0" w:line="240" w:lineRule="auto"/>
        <w:ind w:firstLine="709"/>
        <w:jc w:val="center"/>
        <w:rPr>
          <w:rFonts w:ascii="Times New Roman" w:hAnsi="Times New Roman"/>
          <w:sz w:val="28"/>
          <w:szCs w:val="28"/>
        </w:rPr>
      </w:pP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Рудообразование связывается с процессами интенсивного тектонического сжатия под воздействием Джунгарского массива и внедрением малых интрузий и даек кунушского комплекса (С</w:t>
      </w:r>
      <w:r w:rsidRPr="00EA1804">
        <w:rPr>
          <w:rFonts w:ascii="Times New Roman" w:hAnsi="Times New Roman"/>
          <w:sz w:val="28"/>
          <w:szCs w:val="28"/>
          <w:vertAlign w:val="subscript"/>
        </w:rPr>
        <w:t>3</w:t>
      </w:r>
      <w:r w:rsidRPr="00EA1804">
        <w:rPr>
          <w:rFonts w:ascii="Times New Roman" w:hAnsi="Times New Roman"/>
          <w:sz w:val="28"/>
          <w:szCs w:val="28"/>
        </w:rPr>
        <w:t>) в стадию герцинской коллизии и орогенеза. Эти процессы сопровождались метаморфогенно-гидротермальным преобразованием вмещающих пород (серпентинизация, амфиболитизация, лиственитизация, березитизация, окварцевание и др.) и привносом рудоносных гидротермальных растворов (</w:t>
      </w:r>
      <w:r w:rsidRPr="00EA1804">
        <w:rPr>
          <w:rFonts w:ascii="Times New Roman" w:hAnsi="Times New Roman"/>
          <w:sz w:val="28"/>
          <w:szCs w:val="28"/>
          <w:lang w:val="en-US"/>
        </w:rPr>
        <w:t>As</w:t>
      </w:r>
      <w:r w:rsidRPr="00EA1804">
        <w:rPr>
          <w:rFonts w:ascii="Times New Roman" w:hAnsi="Times New Roman"/>
          <w:sz w:val="28"/>
          <w:szCs w:val="28"/>
        </w:rPr>
        <w:t>,</w:t>
      </w:r>
      <w:r w:rsidR="006C344E" w:rsidRPr="00EA1804">
        <w:rPr>
          <w:rFonts w:ascii="Times New Roman" w:hAnsi="Times New Roman"/>
          <w:sz w:val="28"/>
          <w:szCs w:val="28"/>
        </w:rPr>
        <w:t xml:space="preserve"> </w:t>
      </w:r>
      <w:r w:rsidRPr="00EA1804">
        <w:rPr>
          <w:rFonts w:ascii="Times New Roman" w:hAnsi="Times New Roman"/>
          <w:sz w:val="28"/>
          <w:szCs w:val="28"/>
          <w:lang w:val="en-US"/>
        </w:rPr>
        <w:t>Sb</w:t>
      </w:r>
      <w:r w:rsidRPr="00EA1804">
        <w:rPr>
          <w:rFonts w:ascii="Times New Roman" w:hAnsi="Times New Roman"/>
          <w:sz w:val="28"/>
          <w:szCs w:val="28"/>
        </w:rPr>
        <w:t>,</w:t>
      </w:r>
      <w:r w:rsidR="006C344E" w:rsidRPr="00EA1804">
        <w:rPr>
          <w:rFonts w:ascii="Times New Roman" w:hAnsi="Times New Roman"/>
          <w:sz w:val="28"/>
          <w:szCs w:val="28"/>
        </w:rPr>
        <w:t xml:space="preserve"> </w:t>
      </w:r>
      <w:r w:rsidRPr="00EA1804">
        <w:rPr>
          <w:rFonts w:ascii="Times New Roman" w:hAnsi="Times New Roman"/>
          <w:sz w:val="28"/>
          <w:szCs w:val="28"/>
          <w:lang w:val="en-US"/>
        </w:rPr>
        <w:t>Bi</w:t>
      </w:r>
      <w:r w:rsidRPr="00EA1804">
        <w:rPr>
          <w:rFonts w:ascii="Times New Roman" w:hAnsi="Times New Roman"/>
          <w:sz w:val="28"/>
          <w:szCs w:val="28"/>
        </w:rPr>
        <w:t>,</w:t>
      </w:r>
      <w:r w:rsidR="006C344E" w:rsidRPr="00EA1804">
        <w:rPr>
          <w:rFonts w:ascii="Times New Roman" w:hAnsi="Times New Roman"/>
          <w:sz w:val="28"/>
          <w:szCs w:val="28"/>
        </w:rPr>
        <w:t xml:space="preserve"> </w:t>
      </w:r>
      <w:r w:rsidRPr="00EA1804">
        <w:rPr>
          <w:rFonts w:ascii="Times New Roman" w:hAnsi="Times New Roman"/>
          <w:sz w:val="28"/>
          <w:szCs w:val="28"/>
          <w:lang w:val="en-US"/>
        </w:rPr>
        <w:t>Au</w:t>
      </w:r>
      <w:r w:rsidRPr="00EA1804">
        <w:rPr>
          <w:rFonts w:ascii="Times New Roman" w:hAnsi="Times New Roman"/>
          <w:sz w:val="28"/>
          <w:szCs w:val="28"/>
        </w:rPr>
        <w:t>,</w:t>
      </w:r>
      <w:r w:rsidR="006C344E" w:rsidRPr="00EA1804">
        <w:rPr>
          <w:rFonts w:ascii="Times New Roman" w:hAnsi="Times New Roman"/>
          <w:sz w:val="28"/>
          <w:szCs w:val="28"/>
        </w:rPr>
        <w:t xml:space="preserve"> </w:t>
      </w:r>
      <w:r w:rsidRPr="00EA1804">
        <w:rPr>
          <w:rFonts w:ascii="Times New Roman" w:hAnsi="Times New Roman"/>
          <w:sz w:val="28"/>
          <w:szCs w:val="28"/>
          <w:lang w:val="en-US"/>
        </w:rPr>
        <w:t>Ag</w:t>
      </w:r>
      <w:r w:rsidRPr="00EA1804">
        <w:rPr>
          <w:rFonts w:ascii="Times New Roman" w:hAnsi="Times New Roman"/>
          <w:sz w:val="28"/>
          <w:szCs w:val="28"/>
        </w:rPr>
        <w:t xml:space="preserve"> и др.). </w:t>
      </w: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По систематике месторождение относится к динамометаморфическому классу, жильно-штокверковой корневой морфоструктуре </w:t>
      </w:r>
      <w:r w:rsidR="007169A3" w:rsidRPr="00EA1804">
        <w:rPr>
          <w:rFonts w:ascii="Times New Roman" w:hAnsi="Times New Roman"/>
          <w:sz w:val="28"/>
          <w:szCs w:val="28"/>
        </w:rPr>
        <w:t>[2,22,54</w:t>
      </w:r>
      <w:r w:rsidRPr="00EA1804">
        <w:rPr>
          <w:rFonts w:ascii="Times New Roman" w:hAnsi="Times New Roman"/>
          <w:sz w:val="28"/>
          <w:szCs w:val="28"/>
        </w:rPr>
        <w:t xml:space="preserve">]. Характеризуется широким развитием надвигово-разрывных нарушений, </w:t>
      </w:r>
      <w:r w:rsidRPr="00EA1804">
        <w:rPr>
          <w:rFonts w:ascii="Times New Roman" w:hAnsi="Times New Roman"/>
          <w:sz w:val="28"/>
          <w:szCs w:val="28"/>
        </w:rPr>
        <w:lastRenderedPageBreak/>
        <w:t>сопровождавшихся протрузиями серпентинизированных гипербазитов, внедрением даек диабазов, габброидов, диоритовых порфиритов, плагиогранит-порфиров, гранит-порфиров и кварцевых порфиров. Главное рудоконтролирующее значение придается системе северо-западного глубинного разлома корово-мантийного типа, в обрамлении которого (в висячем боку) сосредоточены основные золотосодержащие кварц-лиственитовые зоны.</w:t>
      </w: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lang w:val="kk-KZ"/>
        </w:rPr>
        <w:t xml:space="preserve">Месторождение сформировалось в коллизионной геодинамической обстановке в процессе тектонического сжатия и сдвижения блоков </w:t>
      </w:r>
      <w:r w:rsidRPr="00EA1804">
        <w:rPr>
          <w:rFonts w:ascii="Times New Roman" w:hAnsi="Times New Roman"/>
          <w:sz w:val="28"/>
          <w:szCs w:val="28"/>
        </w:rPr>
        <w:t xml:space="preserve">(векторы ЮЗ-СВ), выдавливания серпентинитовой пластины и образования сложной системы складчато-разрывных структур (сдвиги, надвиги, взбросо-сдвиги и др.). Эти процессы сопровождались изменением вмещающих пород (серпентинизация, амфиболитизация, лиственитизация, окварцевание) и привносом рудоносных гидротермальных флюидпотоков. Модель рудообразования отражает метаморфогенно-гидротермальный генезис месторождения с образованием золотоносных кварц-лиственитовых зон и повышенной избирательной концентрацией оруденения в полосах амфиболитовых сланцев. Рудные тела представлены штокверковыми кварц-лиственитовыми зонами лестничного типа с избирательной приуроченностью кварц-сульфидных прожилков к полосам амфиболитовых сланцев, в которых содержание золота достигает 10-30 г/т </w:t>
      </w:r>
      <w:r w:rsidR="00287A70" w:rsidRPr="00EA1804">
        <w:rPr>
          <w:rFonts w:ascii="Times New Roman" w:hAnsi="Times New Roman"/>
          <w:sz w:val="28"/>
          <w:szCs w:val="28"/>
        </w:rPr>
        <w:t>(рисунок 3.17</w:t>
      </w:r>
      <w:r w:rsidRPr="00EA1804">
        <w:rPr>
          <w:rFonts w:ascii="Times New Roman" w:hAnsi="Times New Roman"/>
          <w:sz w:val="28"/>
          <w:szCs w:val="28"/>
        </w:rPr>
        <w:t>).</w:t>
      </w:r>
    </w:p>
    <w:p w:rsidR="00E93334" w:rsidRPr="00EA1804" w:rsidRDefault="00E93334" w:rsidP="00EF3092">
      <w:pPr>
        <w:spacing w:after="0" w:line="240" w:lineRule="auto"/>
        <w:ind w:firstLine="709"/>
        <w:jc w:val="both"/>
        <w:rPr>
          <w:rFonts w:ascii="Times New Roman" w:hAnsi="Times New Roman"/>
          <w:sz w:val="28"/>
          <w:szCs w:val="28"/>
        </w:rPr>
      </w:pPr>
    </w:p>
    <w:p w:rsidR="00E93334" w:rsidRPr="00EA1804" w:rsidRDefault="00D2195F" w:rsidP="00EF3092">
      <w:pPr>
        <w:spacing w:after="0" w:line="240" w:lineRule="auto"/>
        <w:ind w:firstLine="709"/>
        <w:jc w:val="both"/>
        <w:rPr>
          <w:rFonts w:ascii="Times New Roman" w:hAnsi="Times New Roman"/>
          <w:sz w:val="24"/>
          <w:szCs w:val="24"/>
        </w:rPr>
      </w:pPr>
      <w:r>
        <w:rPr>
          <w:rFonts w:ascii="Times New Roman" w:hAnsi="Times New Roman"/>
          <w:noProof/>
          <w:sz w:val="28"/>
          <w:szCs w:val="28"/>
          <w:lang w:eastAsia="ru-RU"/>
        </w:rPr>
        <w:lastRenderedPageBreak/>
        <w:drawing>
          <wp:inline distT="0" distB="0" distL="0" distR="0">
            <wp:extent cx="5657850" cy="5543550"/>
            <wp:effectExtent l="0" t="0" r="0" b="0"/>
            <wp:docPr id="24" name="Рисунок 25" descr="Маралиха Model (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Маралиха Model (1)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657850" cy="5543550"/>
                    </a:xfrm>
                    <a:prstGeom prst="rect">
                      <a:avLst/>
                    </a:prstGeom>
                    <a:noFill/>
                    <a:ln>
                      <a:noFill/>
                    </a:ln>
                  </pic:spPr>
                </pic:pic>
              </a:graphicData>
            </a:graphic>
          </wp:inline>
        </w:drawing>
      </w:r>
    </w:p>
    <w:p w:rsidR="0036651B" w:rsidRPr="00EA1804" w:rsidRDefault="0036651B" w:rsidP="00EF3092">
      <w:pPr>
        <w:spacing w:after="0" w:line="240" w:lineRule="auto"/>
        <w:ind w:firstLine="709"/>
        <w:jc w:val="center"/>
        <w:rPr>
          <w:rFonts w:ascii="Times New Roman" w:hAnsi="Times New Roman"/>
          <w:sz w:val="24"/>
          <w:szCs w:val="24"/>
        </w:rPr>
      </w:pPr>
    </w:p>
    <w:p w:rsidR="00E93334" w:rsidRPr="00EA1804" w:rsidRDefault="00E93334" w:rsidP="00EF3092">
      <w:pPr>
        <w:spacing w:after="0" w:line="240" w:lineRule="auto"/>
        <w:ind w:firstLine="709"/>
        <w:jc w:val="center"/>
        <w:rPr>
          <w:rFonts w:ascii="Times New Roman" w:hAnsi="Times New Roman"/>
          <w:sz w:val="24"/>
          <w:szCs w:val="24"/>
        </w:rPr>
      </w:pPr>
      <w:r w:rsidRPr="00EA1804">
        <w:rPr>
          <w:rFonts w:ascii="Times New Roman" w:hAnsi="Times New Roman"/>
          <w:sz w:val="24"/>
          <w:szCs w:val="24"/>
        </w:rPr>
        <w:t>1 – рыхлые четвертичные отложения, 2 – биотит-кварц-полевошпатовые кристаллические сланцы нерасчлененные, 3 – амфиболиты, 4 – серпентинизированные гипербазиты, 5 – габбро-диабазы, 6 – дайки гранодиорит-порфиров; 7 – рудные тела установленные и 8 – предполагаемые; 9 – интервалы с повышенным содержанием золота (до 10-30 г/т); 10 – разрывные нарушения, 11 – элементы залегания. По материалам МД «Востказнедра»</w:t>
      </w:r>
    </w:p>
    <w:p w:rsidR="005275DC" w:rsidRPr="00EA1804" w:rsidRDefault="005275DC" w:rsidP="00EF3092">
      <w:pPr>
        <w:spacing w:after="0" w:line="240" w:lineRule="auto"/>
        <w:ind w:firstLine="709"/>
        <w:jc w:val="center"/>
        <w:rPr>
          <w:rFonts w:ascii="Times New Roman" w:hAnsi="Times New Roman"/>
          <w:sz w:val="24"/>
          <w:szCs w:val="24"/>
        </w:rPr>
      </w:pPr>
    </w:p>
    <w:p w:rsidR="00E93334" w:rsidRPr="00EA1804" w:rsidRDefault="009E3020" w:rsidP="00EF3092">
      <w:pPr>
        <w:spacing w:after="0" w:line="240" w:lineRule="auto"/>
        <w:ind w:firstLine="709"/>
        <w:jc w:val="center"/>
        <w:rPr>
          <w:rFonts w:ascii="Times New Roman" w:hAnsi="Times New Roman"/>
          <w:sz w:val="28"/>
          <w:szCs w:val="28"/>
        </w:rPr>
      </w:pPr>
      <w:r w:rsidRPr="00EA1804">
        <w:rPr>
          <w:rFonts w:ascii="Times New Roman" w:hAnsi="Times New Roman"/>
          <w:sz w:val="28"/>
          <w:szCs w:val="28"/>
        </w:rPr>
        <w:t>Рисунок 3.17</w:t>
      </w:r>
      <w:r w:rsidR="00E93334" w:rsidRPr="00EA1804">
        <w:rPr>
          <w:rFonts w:ascii="Times New Roman" w:hAnsi="Times New Roman"/>
          <w:sz w:val="28"/>
          <w:szCs w:val="28"/>
        </w:rPr>
        <w:t xml:space="preserve"> – Схема геологического строения (а) и схематический разрез (б) месторождения Маралиха</w:t>
      </w:r>
    </w:p>
    <w:p w:rsidR="009E3020" w:rsidRPr="00EA1804" w:rsidRDefault="009E3020" w:rsidP="00EF3092">
      <w:pPr>
        <w:spacing w:after="0" w:line="240" w:lineRule="auto"/>
        <w:ind w:firstLine="709"/>
        <w:jc w:val="center"/>
        <w:rPr>
          <w:rFonts w:ascii="Times New Roman" w:hAnsi="Times New Roman"/>
          <w:sz w:val="28"/>
          <w:szCs w:val="28"/>
        </w:rPr>
      </w:pP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Главную промышленную ценность на месторождении представляют кварц-лиственитовые зоны с вкрапленным золото-сульфидным оруденением, широко проявленные в центральной части месторождения </w:t>
      </w:r>
      <w:r w:rsidR="00FF3C12" w:rsidRPr="00EA1804">
        <w:rPr>
          <w:rFonts w:ascii="Times New Roman" w:hAnsi="Times New Roman"/>
          <w:sz w:val="28"/>
          <w:szCs w:val="28"/>
        </w:rPr>
        <w:t>(рисунок 3.18</w:t>
      </w:r>
      <w:r w:rsidRPr="00EA1804">
        <w:rPr>
          <w:rFonts w:ascii="Times New Roman" w:hAnsi="Times New Roman"/>
          <w:sz w:val="28"/>
          <w:szCs w:val="28"/>
        </w:rPr>
        <w:t xml:space="preserve">). </w:t>
      </w:r>
    </w:p>
    <w:p w:rsidR="00E93334" w:rsidRPr="00EA1804" w:rsidRDefault="00D2195F" w:rsidP="00EF3092">
      <w:pPr>
        <w:spacing w:after="0" w:line="240" w:lineRule="auto"/>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5934075" cy="2990850"/>
            <wp:effectExtent l="0" t="0" r="9525" b="0"/>
            <wp:docPr id="25"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4075" cy="2990850"/>
                    </a:xfrm>
                    <a:prstGeom prst="rect">
                      <a:avLst/>
                    </a:prstGeom>
                    <a:noFill/>
                    <a:ln>
                      <a:noFill/>
                    </a:ln>
                  </pic:spPr>
                </pic:pic>
              </a:graphicData>
            </a:graphic>
          </wp:inline>
        </w:drawing>
      </w:r>
    </w:p>
    <w:p w:rsidR="00E93334" w:rsidRPr="00EA1804" w:rsidRDefault="00E93334" w:rsidP="00EF3092">
      <w:pPr>
        <w:spacing w:after="0" w:line="240" w:lineRule="auto"/>
        <w:ind w:firstLine="709"/>
        <w:jc w:val="both"/>
        <w:rPr>
          <w:rFonts w:ascii="Times New Roman" w:hAnsi="Times New Roman"/>
          <w:sz w:val="28"/>
          <w:szCs w:val="28"/>
        </w:rPr>
      </w:pPr>
    </w:p>
    <w:p w:rsidR="00E93334" w:rsidRPr="00EA1804" w:rsidRDefault="00E93334" w:rsidP="00EF3092">
      <w:pPr>
        <w:spacing w:after="0" w:line="240" w:lineRule="auto"/>
        <w:ind w:firstLine="709"/>
        <w:jc w:val="center"/>
        <w:rPr>
          <w:rFonts w:ascii="Times New Roman" w:hAnsi="Times New Roman"/>
          <w:sz w:val="24"/>
          <w:szCs w:val="24"/>
        </w:rPr>
      </w:pPr>
      <w:r w:rsidRPr="00EA1804">
        <w:rPr>
          <w:rFonts w:ascii="Times New Roman" w:hAnsi="Times New Roman"/>
          <w:sz w:val="24"/>
          <w:szCs w:val="24"/>
        </w:rPr>
        <w:t>1 – рыхлые отложения четвертичного и 2 – неогенового возраста; 3 – темно-галечниковые отложения верхнего мела – палеоцена; 4 – кристаллические сланцы нерасчлененные, 5 – амфиболиты; 6 – аподунитовые серпентиниты; 7 – дайки плагиогранит-порфиров, гранит-порфиров; 8 – кварцевые жилы; 9 – кварцево-жильные рудопроявления золота; 10 – россыпь золота Покровская установленная и 11 – предполагаемая; 12 – разрывные нарушения, 13 – элементы залегания.</w:t>
      </w:r>
    </w:p>
    <w:p w:rsidR="00E93334" w:rsidRPr="00EA1804" w:rsidRDefault="00E93334" w:rsidP="00EF3092">
      <w:pPr>
        <w:spacing w:after="0" w:line="240" w:lineRule="auto"/>
        <w:ind w:firstLine="709"/>
        <w:jc w:val="center"/>
        <w:rPr>
          <w:rFonts w:ascii="Times New Roman" w:hAnsi="Times New Roman"/>
          <w:sz w:val="28"/>
          <w:szCs w:val="28"/>
        </w:rPr>
      </w:pPr>
    </w:p>
    <w:p w:rsidR="00E93334" w:rsidRPr="00EA1804" w:rsidRDefault="00DB3DD5" w:rsidP="00EF3092">
      <w:pPr>
        <w:spacing w:after="0" w:line="240" w:lineRule="auto"/>
        <w:ind w:firstLine="709"/>
        <w:jc w:val="center"/>
        <w:rPr>
          <w:rFonts w:ascii="Times New Roman" w:hAnsi="Times New Roman"/>
          <w:sz w:val="28"/>
          <w:szCs w:val="28"/>
        </w:rPr>
      </w:pPr>
      <w:r w:rsidRPr="00EA1804">
        <w:rPr>
          <w:rFonts w:ascii="Times New Roman" w:hAnsi="Times New Roman"/>
          <w:sz w:val="28"/>
          <w:szCs w:val="28"/>
        </w:rPr>
        <w:t>Рисунок 3.18</w:t>
      </w:r>
      <w:r w:rsidR="00E93334" w:rsidRPr="00EA1804">
        <w:rPr>
          <w:rFonts w:ascii="Times New Roman" w:hAnsi="Times New Roman"/>
          <w:sz w:val="28"/>
          <w:szCs w:val="28"/>
        </w:rPr>
        <w:t xml:space="preserve"> – Геологическое строение центральной ча</w:t>
      </w:r>
      <w:r w:rsidR="000157DA" w:rsidRPr="00EA1804">
        <w:rPr>
          <w:rFonts w:ascii="Times New Roman" w:hAnsi="Times New Roman"/>
          <w:sz w:val="28"/>
          <w:szCs w:val="28"/>
        </w:rPr>
        <w:t>сти Маралихинского рудного поля</w:t>
      </w:r>
      <w:r w:rsidR="00924301" w:rsidRPr="00EA1804">
        <w:rPr>
          <w:rFonts w:ascii="Times New Roman" w:hAnsi="Times New Roman"/>
          <w:sz w:val="28"/>
          <w:szCs w:val="28"/>
        </w:rPr>
        <w:t>. П</w:t>
      </w:r>
      <w:r w:rsidR="00E93334" w:rsidRPr="00EA1804">
        <w:rPr>
          <w:rFonts w:ascii="Times New Roman" w:hAnsi="Times New Roman"/>
          <w:sz w:val="28"/>
          <w:szCs w:val="28"/>
        </w:rPr>
        <w:t>о материалам геологоразведочных работ «Востказнедра».</w:t>
      </w:r>
    </w:p>
    <w:p w:rsidR="00E93334" w:rsidRPr="00EA1804" w:rsidRDefault="00E93334" w:rsidP="00EF3092">
      <w:pPr>
        <w:spacing w:after="0" w:line="240" w:lineRule="auto"/>
        <w:ind w:firstLine="709"/>
        <w:jc w:val="center"/>
        <w:rPr>
          <w:rFonts w:ascii="Times New Roman" w:hAnsi="Times New Roman"/>
          <w:sz w:val="28"/>
          <w:szCs w:val="28"/>
        </w:rPr>
      </w:pP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И</w:t>
      </w:r>
      <w:r w:rsidRPr="00EA1804">
        <w:rPr>
          <w:rFonts w:ascii="Times New Roman" w:hAnsi="Times New Roman"/>
          <w:sz w:val="28"/>
          <w:szCs w:val="28"/>
          <w:lang w:val="kk-KZ"/>
        </w:rPr>
        <w:t>звестно более 27 кварц-лиственитовых зон</w:t>
      </w:r>
      <w:r w:rsidRPr="00EA1804">
        <w:rPr>
          <w:rFonts w:ascii="Times New Roman" w:hAnsi="Times New Roman"/>
          <w:sz w:val="28"/>
          <w:szCs w:val="28"/>
        </w:rPr>
        <w:t>, образующих прерывистые линзообразные и жилообразные рудные тела мощностью от 0,2 до 3 м. Руды прожилково-вкрапленные, основные рудные минералы – пирит, арсенопирит и золото. К нерудным минералам относятся кварц, анкерит, доломит и кальцит. Золото в кварцевых жилах свободное (размером до 2-3 мм), встречаются его сростки с галенитом и блеклыми рудами.</w:t>
      </w:r>
      <w:r w:rsidR="000157DA" w:rsidRPr="00EA1804">
        <w:rPr>
          <w:rFonts w:ascii="Times New Roman" w:hAnsi="Times New Roman"/>
          <w:sz w:val="28"/>
          <w:szCs w:val="28"/>
        </w:rPr>
        <w:t xml:space="preserve"> Содержание золота составляет 3.9-10.</w:t>
      </w:r>
      <w:r w:rsidRPr="00EA1804">
        <w:rPr>
          <w:rFonts w:ascii="Times New Roman" w:hAnsi="Times New Roman"/>
          <w:sz w:val="28"/>
          <w:szCs w:val="28"/>
        </w:rPr>
        <w:t xml:space="preserve">1 г/т, выявлена корреляция </w:t>
      </w:r>
      <w:r w:rsidRPr="00EA1804">
        <w:rPr>
          <w:rFonts w:ascii="Times New Roman" w:hAnsi="Times New Roman"/>
          <w:sz w:val="28"/>
          <w:szCs w:val="28"/>
          <w:lang w:val="en-US"/>
        </w:rPr>
        <w:t>Au</w:t>
      </w:r>
      <w:r w:rsidRPr="00EA1804">
        <w:rPr>
          <w:rFonts w:ascii="Times New Roman" w:hAnsi="Times New Roman"/>
          <w:sz w:val="28"/>
          <w:szCs w:val="28"/>
        </w:rPr>
        <w:t>→</w:t>
      </w:r>
      <w:r w:rsidRPr="00EA1804">
        <w:rPr>
          <w:rFonts w:ascii="Times New Roman" w:hAnsi="Times New Roman"/>
          <w:sz w:val="28"/>
          <w:szCs w:val="28"/>
          <w:lang w:val="en-US"/>
        </w:rPr>
        <w:t>Ag</w:t>
      </w:r>
      <w:r w:rsidR="000157DA" w:rsidRPr="00EA1804">
        <w:rPr>
          <w:rFonts w:ascii="Times New Roman" w:hAnsi="Times New Roman"/>
          <w:sz w:val="28"/>
          <w:szCs w:val="28"/>
        </w:rPr>
        <w:t xml:space="preserve"> (+0.</w:t>
      </w:r>
      <w:r w:rsidRPr="00EA1804">
        <w:rPr>
          <w:rFonts w:ascii="Times New Roman" w:hAnsi="Times New Roman"/>
          <w:sz w:val="28"/>
          <w:szCs w:val="28"/>
        </w:rPr>
        <w:t xml:space="preserve">82), </w:t>
      </w:r>
      <w:r w:rsidRPr="00EA1804">
        <w:rPr>
          <w:rFonts w:ascii="Times New Roman" w:hAnsi="Times New Roman"/>
          <w:sz w:val="28"/>
          <w:szCs w:val="28"/>
          <w:lang w:val="en-US"/>
        </w:rPr>
        <w:t>As</w:t>
      </w:r>
      <w:r w:rsidR="000157DA" w:rsidRPr="00EA1804">
        <w:rPr>
          <w:rFonts w:ascii="Times New Roman" w:hAnsi="Times New Roman"/>
          <w:sz w:val="28"/>
          <w:szCs w:val="28"/>
        </w:rPr>
        <w:t xml:space="preserve"> (+0.</w:t>
      </w:r>
      <w:r w:rsidRPr="00EA1804">
        <w:rPr>
          <w:rFonts w:ascii="Times New Roman" w:hAnsi="Times New Roman"/>
          <w:sz w:val="28"/>
          <w:szCs w:val="28"/>
        </w:rPr>
        <w:t xml:space="preserve">75) и другими элементами. </w:t>
      </w:r>
      <w:r w:rsidR="00866FA0" w:rsidRPr="00EA1804">
        <w:rPr>
          <w:rFonts w:ascii="Times New Roman" w:hAnsi="Times New Roman"/>
          <w:sz w:val="28"/>
          <w:szCs w:val="28"/>
        </w:rPr>
        <w:t>По результатам исследования установлено, что в</w:t>
      </w:r>
      <w:r w:rsidRPr="00EA1804">
        <w:rPr>
          <w:rFonts w:ascii="Times New Roman" w:hAnsi="Times New Roman"/>
          <w:sz w:val="28"/>
          <w:szCs w:val="28"/>
        </w:rPr>
        <w:t xml:space="preserve"> лиственитах золото тонкодисперсное, связанное с пиритом, арсенопиритом и анкеритом. Арсенопирит представлен призматическими, таблитчатыми и игольчатыми кристаллами </w:t>
      </w:r>
      <w:r w:rsidR="000157DA" w:rsidRPr="00EA1804">
        <w:rPr>
          <w:rFonts w:ascii="Times New Roman" w:hAnsi="Times New Roman"/>
          <w:sz w:val="28"/>
          <w:szCs w:val="28"/>
        </w:rPr>
        <w:t>(рисунок 3.19</w:t>
      </w:r>
      <w:r w:rsidRPr="00EA1804">
        <w:rPr>
          <w:rFonts w:ascii="Times New Roman" w:hAnsi="Times New Roman"/>
          <w:sz w:val="28"/>
          <w:szCs w:val="28"/>
        </w:rPr>
        <w:t xml:space="preserve">а). Пириты характеризуются сложной формой </w:t>
      </w:r>
      <w:r w:rsidR="000157DA" w:rsidRPr="00EA1804">
        <w:rPr>
          <w:rFonts w:ascii="Times New Roman" w:hAnsi="Times New Roman"/>
          <w:sz w:val="28"/>
          <w:szCs w:val="28"/>
        </w:rPr>
        <w:t>(рисунок 3.19</w:t>
      </w:r>
      <w:r w:rsidRPr="00EA1804">
        <w:rPr>
          <w:rFonts w:ascii="Times New Roman" w:hAnsi="Times New Roman"/>
          <w:sz w:val="28"/>
          <w:szCs w:val="28"/>
        </w:rPr>
        <w:t xml:space="preserve">б), образуют сростки и идиоморфные кристаллы, содержат примеси (г/т): </w:t>
      </w:r>
      <w:r w:rsidRPr="00EA1804">
        <w:rPr>
          <w:rFonts w:ascii="Times New Roman" w:hAnsi="Times New Roman"/>
          <w:sz w:val="28"/>
          <w:szCs w:val="28"/>
          <w:lang w:val="en-US"/>
        </w:rPr>
        <w:t>Au</w:t>
      </w:r>
      <w:r w:rsidR="005565F4" w:rsidRPr="00EA1804">
        <w:rPr>
          <w:rFonts w:ascii="Times New Roman" w:hAnsi="Times New Roman"/>
          <w:sz w:val="28"/>
          <w:szCs w:val="28"/>
        </w:rPr>
        <w:t xml:space="preserve"> (2.29-12.</w:t>
      </w:r>
      <w:r w:rsidRPr="00EA1804">
        <w:rPr>
          <w:rFonts w:ascii="Times New Roman" w:hAnsi="Times New Roman"/>
          <w:sz w:val="28"/>
          <w:szCs w:val="28"/>
        </w:rPr>
        <w:t xml:space="preserve">23), </w:t>
      </w:r>
      <w:r w:rsidRPr="00EA1804">
        <w:rPr>
          <w:rFonts w:ascii="Times New Roman" w:hAnsi="Times New Roman"/>
          <w:sz w:val="28"/>
          <w:szCs w:val="28"/>
          <w:lang w:val="en-US"/>
        </w:rPr>
        <w:t>Ag</w:t>
      </w:r>
      <w:r w:rsidR="005565F4" w:rsidRPr="00EA1804">
        <w:rPr>
          <w:rFonts w:ascii="Times New Roman" w:hAnsi="Times New Roman"/>
          <w:sz w:val="28"/>
          <w:szCs w:val="28"/>
        </w:rPr>
        <w:t xml:space="preserve"> (1.92-15.</w:t>
      </w:r>
      <w:r w:rsidRPr="00EA1804">
        <w:rPr>
          <w:rFonts w:ascii="Times New Roman" w:hAnsi="Times New Roman"/>
          <w:sz w:val="28"/>
          <w:szCs w:val="28"/>
        </w:rPr>
        <w:t xml:space="preserve">5), </w:t>
      </w:r>
      <w:r w:rsidRPr="00EA1804">
        <w:rPr>
          <w:rFonts w:ascii="Times New Roman" w:hAnsi="Times New Roman"/>
          <w:sz w:val="28"/>
          <w:szCs w:val="28"/>
          <w:lang w:val="en-US"/>
        </w:rPr>
        <w:t>Sb</w:t>
      </w:r>
      <w:r w:rsidR="005565F4" w:rsidRPr="00EA1804">
        <w:rPr>
          <w:rFonts w:ascii="Times New Roman" w:hAnsi="Times New Roman"/>
          <w:sz w:val="28"/>
          <w:szCs w:val="28"/>
        </w:rPr>
        <w:t xml:space="preserve"> (43.</w:t>
      </w:r>
      <w:r w:rsidRPr="00EA1804">
        <w:rPr>
          <w:rFonts w:ascii="Times New Roman" w:hAnsi="Times New Roman"/>
          <w:sz w:val="28"/>
          <w:szCs w:val="28"/>
        </w:rPr>
        <w:t xml:space="preserve">98-467), отмечены максимальные значения </w:t>
      </w:r>
      <w:r w:rsidRPr="00EA1804">
        <w:rPr>
          <w:rFonts w:ascii="Times New Roman" w:hAnsi="Times New Roman"/>
          <w:sz w:val="28"/>
          <w:szCs w:val="28"/>
          <w:lang w:val="en-US"/>
        </w:rPr>
        <w:t>Cu</w:t>
      </w:r>
      <w:r w:rsidRPr="00EA1804">
        <w:rPr>
          <w:rFonts w:ascii="Times New Roman" w:hAnsi="Times New Roman"/>
          <w:sz w:val="28"/>
          <w:szCs w:val="28"/>
        </w:rPr>
        <w:t xml:space="preserve"> (8320), </w:t>
      </w:r>
      <w:r w:rsidRPr="00EA1804">
        <w:rPr>
          <w:rFonts w:ascii="Times New Roman" w:hAnsi="Times New Roman"/>
          <w:sz w:val="28"/>
          <w:szCs w:val="28"/>
          <w:lang w:val="en-US"/>
        </w:rPr>
        <w:t>Zn</w:t>
      </w:r>
      <w:r w:rsidRPr="00EA1804">
        <w:rPr>
          <w:rFonts w:ascii="Times New Roman" w:hAnsi="Times New Roman"/>
          <w:sz w:val="28"/>
          <w:szCs w:val="28"/>
        </w:rPr>
        <w:t xml:space="preserve"> (1638), </w:t>
      </w:r>
      <w:r w:rsidRPr="00EA1804">
        <w:rPr>
          <w:rFonts w:ascii="Times New Roman" w:hAnsi="Times New Roman"/>
          <w:sz w:val="28"/>
          <w:szCs w:val="28"/>
          <w:lang w:val="en-US"/>
        </w:rPr>
        <w:t>Pb</w:t>
      </w:r>
      <w:r w:rsidRPr="00EA1804">
        <w:rPr>
          <w:rFonts w:ascii="Times New Roman" w:hAnsi="Times New Roman"/>
          <w:sz w:val="28"/>
          <w:szCs w:val="28"/>
        </w:rPr>
        <w:t xml:space="preserve"> (5967), </w:t>
      </w:r>
      <w:r w:rsidRPr="00EA1804">
        <w:rPr>
          <w:rFonts w:ascii="Times New Roman" w:hAnsi="Times New Roman"/>
          <w:sz w:val="28"/>
          <w:szCs w:val="28"/>
          <w:lang w:val="en-US"/>
        </w:rPr>
        <w:t>Cr</w:t>
      </w:r>
      <w:r w:rsidRPr="00EA1804">
        <w:rPr>
          <w:rFonts w:ascii="Times New Roman" w:hAnsi="Times New Roman"/>
          <w:sz w:val="28"/>
          <w:szCs w:val="28"/>
        </w:rPr>
        <w:t xml:space="preserve"> (1200), </w:t>
      </w:r>
      <w:r w:rsidRPr="00EA1804">
        <w:rPr>
          <w:rFonts w:ascii="Times New Roman" w:hAnsi="Times New Roman"/>
          <w:sz w:val="28"/>
          <w:szCs w:val="28"/>
          <w:lang w:val="en-US"/>
        </w:rPr>
        <w:t>Ni</w:t>
      </w:r>
      <w:r w:rsidRPr="00EA1804">
        <w:rPr>
          <w:rFonts w:ascii="Times New Roman" w:hAnsi="Times New Roman"/>
          <w:sz w:val="28"/>
          <w:szCs w:val="28"/>
        </w:rPr>
        <w:t xml:space="preserve"> (1153), </w:t>
      </w:r>
      <w:r w:rsidRPr="00EA1804">
        <w:rPr>
          <w:rFonts w:ascii="Times New Roman" w:hAnsi="Times New Roman"/>
          <w:sz w:val="28"/>
          <w:szCs w:val="28"/>
          <w:lang w:val="en-US"/>
        </w:rPr>
        <w:t>Co</w:t>
      </w:r>
      <w:r w:rsidRPr="00EA1804">
        <w:rPr>
          <w:rFonts w:ascii="Times New Roman" w:hAnsi="Times New Roman"/>
          <w:sz w:val="28"/>
          <w:szCs w:val="28"/>
        </w:rPr>
        <w:t xml:space="preserve"> (624), </w:t>
      </w:r>
      <w:r w:rsidRPr="00EA1804">
        <w:rPr>
          <w:rFonts w:ascii="Times New Roman" w:hAnsi="Times New Roman"/>
          <w:sz w:val="28"/>
          <w:szCs w:val="28"/>
          <w:lang w:val="en-US"/>
        </w:rPr>
        <w:t>Ti</w:t>
      </w:r>
      <w:r w:rsidRPr="00EA1804">
        <w:rPr>
          <w:rFonts w:ascii="Times New Roman" w:hAnsi="Times New Roman"/>
          <w:sz w:val="28"/>
          <w:szCs w:val="28"/>
        </w:rPr>
        <w:t xml:space="preserve"> (4530) </w:t>
      </w:r>
      <w:r w:rsidRPr="00EA1804">
        <w:rPr>
          <w:rFonts w:ascii="Times New Roman" w:hAnsi="Times New Roman"/>
          <w:sz w:val="28"/>
          <w:szCs w:val="28"/>
          <w:lang w:val="kk-KZ"/>
        </w:rPr>
        <w:t xml:space="preserve">и </w:t>
      </w:r>
      <w:r w:rsidRPr="00EA1804">
        <w:rPr>
          <w:rFonts w:ascii="Times New Roman" w:hAnsi="Times New Roman"/>
          <w:sz w:val="28"/>
          <w:szCs w:val="28"/>
        </w:rPr>
        <w:t xml:space="preserve">других элементов. </w:t>
      </w:r>
    </w:p>
    <w:p w:rsidR="00DB7C67" w:rsidRPr="00EA1804" w:rsidRDefault="00DB7C67"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Автором проводилось детальное изучение вещественного состава золото-лиственитовых руд месторождения в лаборатории «</w:t>
      </w:r>
      <w:r w:rsidRPr="00EA1804">
        <w:rPr>
          <w:rFonts w:ascii="Times New Roman" w:hAnsi="Times New Roman"/>
          <w:sz w:val="28"/>
          <w:szCs w:val="28"/>
          <w:lang w:val="en-US"/>
        </w:rPr>
        <w:t>VERITAS</w:t>
      </w:r>
      <w:r w:rsidRPr="00EA1804">
        <w:rPr>
          <w:rFonts w:ascii="Times New Roman" w:hAnsi="Times New Roman"/>
          <w:sz w:val="28"/>
          <w:szCs w:val="28"/>
        </w:rPr>
        <w:t xml:space="preserve">» ВКГУ </w:t>
      </w:r>
      <w:r w:rsidRPr="00EA1804">
        <w:rPr>
          <w:rFonts w:ascii="Times New Roman" w:hAnsi="Times New Roman"/>
          <w:sz w:val="28"/>
          <w:szCs w:val="28"/>
        </w:rPr>
        <w:lastRenderedPageBreak/>
        <w:t xml:space="preserve">им. Д.Серикбаева с использованием растровой электронной микроскопии и масс-спектрометрии </w:t>
      </w:r>
      <w:r w:rsidR="005B43DF" w:rsidRPr="00EA1804">
        <w:rPr>
          <w:rFonts w:ascii="Times New Roman" w:hAnsi="Times New Roman"/>
          <w:sz w:val="28"/>
          <w:szCs w:val="28"/>
        </w:rPr>
        <w:t>[</w:t>
      </w:r>
      <w:r w:rsidR="00612FB7" w:rsidRPr="00EA1804">
        <w:rPr>
          <w:rFonts w:ascii="Times New Roman" w:hAnsi="Times New Roman"/>
          <w:sz w:val="28"/>
          <w:szCs w:val="28"/>
        </w:rPr>
        <w:t>65</w:t>
      </w:r>
      <w:r w:rsidRPr="00EA1804">
        <w:rPr>
          <w:rFonts w:ascii="Times New Roman" w:hAnsi="Times New Roman"/>
          <w:sz w:val="28"/>
          <w:szCs w:val="28"/>
        </w:rPr>
        <w:t xml:space="preserve">]. </w:t>
      </w:r>
    </w:p>
    <w:p w:rsidR="00374CD3" w:rsidRPr="00EA1804" w:rsidRDefault="00374CD3" w:rsidP="00EF3092">
      <w:pPr>
        <w:spacing w:after="0" w:line="240" w:lineRule="auto"/>
        <w:ind w:firstLine="709"/>
        <w:jc w:val="both"/>
        <w:rPr>
          <w:rFonts w:ascii="Times New Roman" w:hAnsi="Times New Roman"/>
          <w:sz w:val="28"/>
          <w:szCs w:val="28"/>
        </w:rPr>
      </w:pPr>
    </w:p>
    <w:p w:rsidR="00E93334" w:rsidRPr="00EA1804" w:rsidRDefault="00D2195F" w:rsidP="00EF3092">
      <w:pPr>
        <w:spacing w:after="0" w:line="240" w:lineRule="auto"/>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5086350" cy="1857375"/>
            <wp:effectExtent l="0" t="0" r="0" b="9525"/>
            <wp:docPr id="26" name="Рисунок 18" descr="Подписи к рисункам ст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Подписи к рисункам ст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086350" cy="1857375"/>
                    </a:xfrm>
                    <a:prstGeom prst="rect">
                      <a:avLst/>
                    </a:prstGeom>
                    <a:noFill/>
                    <a:ln>
                      <a:noFill/>
                    </a:ln>
                  </pic:spPr>
                </pic:pic>
              </a:graphicData>
            </a:graphic>
          </wp:inline>
        </w:drawing>
      </w:r>
    </w:p>
    <w:p w:rsidR="00C04891" w:rsidRPr="00EA1804" w:rsidRDefault="00C04891" w:rsidP="00EF3092">
      <w:pPr>
        <w:spacing w:after="0" w:line="240" w:lineRule="auto"/>
        <w:ind w:firstLine="709"/>
        <w:jc w:val="both"/>
        <w:rPr>
          <w:rFonts w:ascii="Times New Roman" w:hAnsi="Times New Roman"/>
          <w:sz w:val="28"/>
          <w:szCs w:val="28"/>
        </w:rPr>
      </w:pPr>
    </w:p>
    <w:p w:rsidR="00C04891" w:rsidRPr="00EA1804" w:rsidRDefault="00C04891" w:rsidP="00EF3092">
      <w:pPr>
        <w:spacing w:after="0" w:line="240" w:lineRule="auto"/>
        <w:ind w:firstLine="709"/>
        <w:jc w:val="center"/>
        <w:rPr>
          <w:rFonts w:ascii="Times New Roman" w:hAnsi="Times New Roman"/>
          <w:sz w:val="28"/>
          <w:szCs w:val="28"/>
        </w:rPr>
      </w:pPr>
      <w:r w:rsidRPr="00EA1804">
        <w:rPr>
          <w:rFonts w:ascii="Times New Roman" w:hAnsi="Times New Roman"/>
          <w:sz w:val="28"/>
          <w:szCs w:val="28"/>
        </w:rPr>
        <w:t>а – лиственит с мелкокристаллическим пиритом и игольчатым арсенопиритом; б – сростки кристаллов мышьяковистого пирита зональной структуры.</w:t>
      </w:r>
    </w:p>
    <w:p w:rsidR="00E93334" w:rsidRPr="00EA1804" w:rsidRDefault="00E93334" w:rsidP="00EF3092">
      <w:pPr>
        <w:spacing w:after="0" w:line="240" w:lineRule="auto"/>
        <w:ind w:firstLine="709"/>
        <w:jc w:val="center"/>
        <w:rPr>
          <w:rFonts w:ascii="Times New Roman" w:hAnsi="Times New Roman"/>
          <w:sz w:val="28"/>
          <w:szCs w:val="28"/>
        </w:rPr>
      </w:pPr>
    </w:p>
    <w:p w:rsidR="00C04891" w:rsidRPr="00EA1804" w:rsidRDefault="00C04891" w:rsidP="00EF3092">
      <w:pPr>
        <w:spacing w:after="0" w:line="240" w:lineRule="auto"/>
        <w:ind w:firstLine="709"/>
        <w:jc w:val="center"/>
        <w:rPr>
          <w:rFonts w:ascii="Times New Roman" w:hAnsi="Times New Roman"/>
          <w:sz w:val="28"/>
          <w:szCs w:val="28"/>
        </w:rPr>
      </w:pPr>
      <w:r w:rsidRPr="00EA1804">
        <w:rPr>
          <w:rFonts w:ascii="Times New Roman" w:hAnsi="Times New Roman"/>
          <w:sz w:val="28"/>
          <w:szCs w:val="28"/>
        </w:rPr>
        <w:t>Рисунок 3.19</w:t>
      </w:r>
      <w:r w:rsidR="00E93334" w:rsidRPr="00EA1804">
        <w:rPr>
          <w:rFonts w:ascii="Times New Roman" w:hAnsi="Times New Roman"/>
          <w:sz w:val="28"/>
          <w:szCs w:val="28"/>
        </w:rPr>
        <w:t xml:space="preserve"> – Типоморфные </w:t>
      </w:r>
      <w:r w:rsidRPr="00EA1804">
        <w:rPr>
          <w:rFonts w:ascii="Times New Roman" w:hAnsi="Times New Roman"/>
          <w:sz w:val="28"/>
          <w:szCs w:val="28"/>
        </w:rPr>
        <w:t>минералы месторождения Маралиха</w:t>
      </w:r>
    </w:p>
    <w:p w:rsidR="00C04891" w:rsidRPr="00EA1804" w:rsidRDefault="00C04891" w:rsidP="00EF3092">
      <w:pPr>
        <w:spacing w:after="0" w:line="240" w:lineRule="auto"/>
        <w:ind w:firstLine="709"/>
        <w:jc w:val="center"/>
        <w:rPr>
          <w:rFonts w:ascii="Times New Roman" w:hAnsi="Times New Roman"/>
          <w:sz w:val="28"/>
          <w:szCs w:val="28"/>
        </w:rPr>
      </w:pP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Руды прожилково-вкрапленные, главные рудные минералы – пирит, арсенопирит и золото, к второстепенным относятся халькопирит, галенит, ильменит, магнетит, блеклая руда и тетраэдрит. Редко встречаются самородное золото, шеелит, антимонит, борнит, халькозин, пирротин. Сопутствующие минералы – кварц, анкерит, кальцит, доломит, серицит, хлорит и другие. Золото образует субмикроскопические и тонкодисперсные включения в арсенопирите и пирите. В лиственитах на микроуровне выявлены включения пирита, арсенопирита, тетраэдрита, ксенотима </w:t>
      </w:r>
      <w:r w:rsidR="000D700A" w:rsidRPr="00EA1804">
        <w:rPr>
          <w:rFonts w:ascii="Times New Roman" w:hAnsi="Times New Roman"/>
          <w:sz w:val="28"/>
          <w:szCs w:val="28"/>
        </w:rPr>
        <w:t>(рисунок 3.20</w:t>
      </w:r>
      <w:r w:rsidRPr="00EA1804">
        <w:rPr>
          <w:rFonts w:ascii="Times New Roman" w:hAnsi="Times New Roman"/>
          <w:sz w:val="28"/>
          <w:szCs w:val="28"/>
        </w:rPr>
        <w:t>).</w:t>
      </w:r>
    </w:p>
    <w:p w:rsidR="00E93334" w:rsidRPr="00EA1804" w:rsidRDefault="00E93334" w:rsidP="00EF3092">
      <w:pPr>
        <w:spacing w:after="0" w:line="240" w:lineRule="auto"/>
        <w:ind w:firstLine="709"/>
        <w:jc w:val="both"/>
        <w:rPr>
          <w:rFonts w:ascii="Times New Roman" w:hAnsi="Times New Roman"/>
          <w:sz w:val="24"/>
          <w:szCs w:val="24"/>
        </w:rPr>
      </w:pPr>
    </w:p>
    <w:p w:rsidR="00E93334" w:rsidRPr="00EA1804" w:rsidRDefault="00D2195F" w:rsidP="00EF3092">
      <w:pPr>
        <w:spacing w:after="0" w:line="240" w:lineRule="auto"/>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5181600" cy="1962150"/>
            <wp:effectExtent l="0" t="0" r="0" b="0"/>
            <wp:docPr id="27" name="Рисунок 30"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2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181600" cy="1962150"/>
                    </a:xfrm>
                    <a:prstGeom prst="rect">
                      <a:avLst/>
                    </a:prstGeom>
                    <a:noFill/>
                    <a:ln>
                      <a:noFill/>
                    </a:ln>
                  </pic:spPr>
                </pic:pic>
              </a:graphicData>
            </a:graphic>
          </wp:inline>
        </w:drawing>
      </w:r>
    </w:p>
    <w:p w:rsidR="000D700A" w:rsidRPr="00EA1804" w:rsidRDefault="000D700A" w:rsidP="00EF3092">
      <w:pPr>
        <w:spacing w:after="0" w:line="240" w:lineRule="auto"/>
        <w:ind w:firstLine="709"/>
        <w:jc w:val="center"/>
        <w:rPr>
          <w:rFonts w:ascii="Times New Roman" w:hAnsi="Times New Roman"/>
          <w:sz w:val="28"/>
          <w:szCs w:val="28"/>
        </w:rPr>
      </w:pPr>
    </w:p>
    <w:p w:rsidR="00E93334" w:rsidRPr="00EA1804" w:rsidRDefault="00E93334" w:rsidP="00EF3092">
      <w:pPr>
        <w:spacing w:after="0" w:line="240" w:lineRule="auto"/>
        <w:ind w:firstLine="709"/>
        <w:jc w:val="center"/>
        <w:rPr>
          <w:rFonts w:ascii="Times New Roman" w:hAnsi="Times New Roman"/>
          <w:sz w:val="24"/>
          <w:szCs w:val="24"/>
        </w:rPr>
      </w:pPr>
      <w:r w:rsidRPr="00EA1804">
        <w:rPr>
          <w:rFonts w:ascii="Times New Roman" w:hAnsi="Times New Roman"/>
          <w:sz w:val="24"/>
          <w:szCs w:val="24"/>
        </w:rPr>
        <w:t>а – арсенопирит призматической формы</w:t>
      </w:r>
      <w:r w:rsidR="006D3A74" w:rsidRPr="00EA1804">
        <w:rPr>
          <w:rFonts w:ascii="Times New Roman" w:hAnsi="Times New Roman"/>
          <w:sz w:val="24"/>
          <w:szCs w:val="24"/>
        </w:rPr>
        <w:t>; в – вкрапленность тетраэдрита</w:t>
      </w:r>
    </w:p>
    <w:p w:rsidR="00AF3F34" w:rsidRPr="00EA1804" w:rsidRDefault="00AF3F34" w:rsidP="00EF3092">
      <w:pPr>
        <w:spacing w:after="0" w:line="240" w:lineRule="auto"/>
        <w:ind w:firstLine="709"/>
        <w:jc w:val="center"/>
        <w:rPr>
          <w:rFonts w:ascii="Times New Roman" w:hAnsi="Times New Roman"/>
          <w:sz w:val="28"/>
          <w:szCs w:val="28"/>
        </w:rPr>
      </w:pPr>
    </w:p>
    <w:p w:rsidR="00E64595" w:rsidRPr="00EA1804" w:rsidRDefault="000D700A" w:rsidP="00EF3092">
      <w:pPr>
        <w:spacing w:after="0" w:line="240" w:lineRule="auto"/>
        <w:ind w:firstLine="709"/>
        <w:jc w:val="center"/>
        <w:rPr>
          <w:rFonts w:ascii="Times New Roman" w:hAnsi="Times New Roman"/>
          <w:sz w:val="28"/>
          <w:szCs w:val="28"/>
        </w:rPr>
      </w:pPr>
      <w:r w:rsidRPr="00EA1804">
        <w:rPr>
          <w:rFonts w:ascii="Times New Roman" w:hAnsi="Times New Roman"/>
          <w:sz w:val="28"/>
          <w:szCs w:val="28"/>
        </w:rPr>
        <w:t>Рисунок 3.20</w:t>
      </w:r>
      <w:r w:rsidR="00E93334" w:rsidRPr="00EA1804">
        <w:rPr>
          <w:rFonts w:ascii="Times New Roman" w:hAnsi="Times New Roman"/>
          <w:sz w:val="28"/>
          <w:szCs w:val="28"/>
        </w:rPr>
        <w:t xml:space="preserve"> – Микровк</w:t>
      </w:r>
      <w:r w:rsidR="00655778" w:rsidRPr="00EA1804">
        <w:rPr>
          <w:rFonts w:ascii="Times New Roman" w:hAnsi="Times New Roman"/>
          <w:sz w:val="28"/>
          <w:szCs w:val="28"/>
        </w:rPr>
        <w:t>лючения минералов в лиственитах</w:t>
      </w:r>
      <w:r w:rsidR="00E93334" w:rsidRPr="00EA1804">
        <w:rPr>
          <w:rFonts w:ascii="Times New Roman" w:hAnsi="Times New Roman"/>
          <w:sz w:val="28"/>
          <w:szCs w:val="28"/>
        </w:rPr>
        <w:t xml:space="preserve"> </w:t>
      </w:r>
    </w:p>
    <w:p w:rsidR="00E93334" w:rsidRPr="00EA1804" w:rsidRDefault="00655778" w:rsidP="00EF3092">
      <w:pPr>
        <w:spacing w:after="0" w:line="240" w:lineRule="auto"/>
        <w:ind w:firstLine="709"/>
        <w:jc w:val="center"/>
        <w:rPr>
          <w:rFonts w:ascii="Times New Roman" w:hAnsi="Times New Roman"/>
          <w:sz w:val="28"/>
          <w:szCs w:val="28"/>
        </w:rPr>
      </w:pPr>
      <w:r w:rsidRPr="00EA1804">
        <w:rPr>
          <w:rFonts w:ascii="Times New Roman" w:hAnsi="Times New Roman"/>
          <w:sz w:val="28"/>
          <w:szCs w:val="28"/>
        </w:rPr>
        <w:t xml:space="preserve">Примечание – </w:t>
      </w:r>
      <w:r w:rsidR="00E93334" w:rsidRPr="00EA1804">
        <w:rPr>
          <w:rFonts w:ascii="Times New Roman" w:hAnsi="Times New Roman"/>
          <w:sz w:val="28"/>
          <w:szCs w:val="28"/>
        </w:rPr>
        <w:t>Аналитик А.В. Русакова.</w:t>
      </w: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lastRenderedPageBreak/>
        <w:t>Авт</w:t>
      </w:r>
      <w:r w:rsidR="00356AFF" w:rsidRPr="00EA1804">
        <w:rPr>
          <w:rFonts w:ascii="Times New Roman" w:hAnsi="Times New Roman"/>
          <w:sz w:val="28"/>
          <w:szCs w:val="28"/>
        </w:rPr>
        <w:t>о</w:t>
      </w:r>
      <w:r w:rsidRPr="00EA1804">
        <w:rPr>
          <w:rFonts w:ascii="Times New Roman" w:hAnsi="Times New Roman"/>
          <w:sz w:val="28"/>
          <w:szCs w:val="28"/>
        </w:rPr>
        <w:t xml:space="preserve">ром проводилось изучение состава арсенопирита на растровом микроскопе. На РЭМ-изображении определены идиоморфные кристаллы арсенопирита призматической и ромбической формы </w:t>
      </w:r>
      <w:r w:rsidR="00356AFF" w:rsidRPr="00EA1804">
        <w:rPr>
          <w:rFonts w:ascii="Times New Roman" w:hAnsi="Times New Roman"/>
          <w:sz w:val="28"/>
          <w:szCs w:val="28"/>
        </w:rPr>
        <w:t>(рисунки 3.21, 3.22</w:t>
      </w:r>
      <w:r w:rsidRPr="00EA1804">
        <w:rPr>
          <w:rFonts w:ascii="Times New Roman" w:hAnsi="Times New Roman"/>
          <w:sz w:val="28"/>
          <w:szCs w:val="28"/>
        </w:rPr>
        <w:t xml:space="preserve">). Характерными элементами-примесями в них являются </w:t>
      </w:r>
      <w:r w:rsidRPr="00EA1804">
        <w:rPr>
          <w:rFonts w:ascii="Times New Roman" w:hAnsi="Times New Roman"/>
          <w:sz w:val="28"/>
          <w:szCs w:val="28"/>
          <w:lang w:val="en-US"/>
        </w:rPr>
        <w:t>Mg</w:t>
      </w:r>
      <w:r w:rsidRPr="00EA1804">
        <w:rPr>
          <w:rFonts w:ascii="Times New Roman" w:hAnsi="Times New Roman"/>
          <w:sz w:val="28"/>
          <w:szCs w:val="28"/>
        </w:rPr>
        <w:t xml:space="preserve">, </w:t>
      </w:r>
      <w:r w:rsidRPr="00EA1804">
        <w:rPr>
          <w:rFonts w:ascii="Times New Roman" w:hAnsi="Times New Roman"/>
          <w:sz w:val="28"/>
          <w:szCs w:val="28"/>
          <w:lang w:val="en-US"/>
        </w:rPr>
        <w:t>Ca</w:t>
      </w:r>
      <w:r w:rsidRPr="00EA1804">
        <w:rPr>
          <w:rFonts w:ascii="Times New Roman" w:hAnsi="Times New Roman"/>
          <w:sz w:val="28"/>
          <w:szCs w:val="28"/>
        </w:rPr>
        <w:t xml:space="preserve">, </w:t>
      </w:r>
      <w:r w:rsidRPr="00EA1804">
        <w:rPr>
          <w:rFonts w:ascii="Times New Roman" w:hAnsi="Times New Roman"/>
          <w:sz w:val="28"/>
          <w:szCs w:val="28"/>
          <w:lang w:val="en-US"/>
        </w:rPr>
        <w:t>Dy</w:t>
      </w:r>
      <w:r w:rsidRPr="00EA1804">
        <w:rPr>
          <w:rFonts w:ascii="Times New Roman" w:hAnsi="Times New Roman"/>
          <w:sz w:val="28"/>
          <w:szCs w:val="28"/>
        </w:rPr>
        <w:t xml:space="preserve">. </w:t>
      </w:r>
    </w:p>
    <w:p w:rsidR="00356AFF" w:rsidRPr="00EA1804" w:rsidRDefault="00356AFF" w:rsidP="00EF3092">
      <w:pPr>
        <w:spacing w:after="0" w:line="240" w:lineRule="auto"/>
        <w:ind w:firstLine="709"/>
        <w:jc w:val="both"/>
        <w:rPr>
          <w:rFonts w:ascii="Times New Roman" w:hAnsi="Times New Roman"/>
          <w:sz w:val="28"/>
          <w:szCs w:val="28"/>
        </w:rPr>
      </w:pPr>
    </w:p>
    <w:p w:rsidR="00E93334" w:rsidRPr="00EA1804" w:rsidRDefault="00D2195F" w:rsidP="00EF3092">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5753100" cy="4714875"/>
            <wp:effectExtent l="0" t="0" r="0" b="9525"/>
            <wp:docPr id="28" name="Рисунок 35"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2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53100" cy="4714875"/>
                    </a:xfrm>
                    <a:prstGeom prst="rect">
                      <a:avLst/>
                    </a:prstGeom>
                    <a:noFill/>
                    <a:ln>
                      <a:noFill/>
                    </a:ln>
                  </pic:spPr>
                </pic:pic>
              </a:graphicData>
            </a:graphic>
          </wp:inline>
        </w:drawing>
      </w:r>
    </w:p>
    <w:p w:rsidR="000D3A1F" w:rsidRPr="00EA1804" w:rsidRDefault="000D3A1F" w:rsidP="00EF3092">
      <w:pPr>
        <w:spacing w:after="0" w:line="240" w:lineRule="auto"/>
        <w:ind w:firstLine="709"/>
        <w:jc w:val="center"/>
        <w:rPr>
          <w:rFonts w:ascii="Times New Roman" w:hAnsi="Times New Roman"/>
          <w:sz w:val="24"/>
          <w:szCs w:val="24"/>
        </w:rPr>
      </w:pPr>
    </w:p>
    <w:p w:rsidR="00E93334" w:rsidRPr="00EA1804" w:rsidRDefault="00E93334" w:rsidP="00EF3092">
      <w:pPr>
        <w:spacing w:after="0" w:line="240" w:lineRule="auto"/>
        <w:ind w:firstLine="709"/>
        <w:jc w:val="center"/>
        <w:rPr>
          <w:rFonts w:ascii="Times New Roman" w:hAnsi="Times New Roman"/>
          <w:sz w:val="24"/>
          <w:szCs w:val="24"/>
        </w:rPr>
      </w:pPr>
      <w:r w:rsidRPr="00EA1804">
        <w:rPr>
          <w:rFonts w:ascii="Times New Roman" w:hAnsi="Times New Roman"/>
          <w:sz w:val="24"/>
          <w:szCs w:val="24"/>
        </w:rPr>
        <w:t xml:space="preserve">а – электронное изображение арсенопирита; РЭМ-изображения картирования арсенопирита (б – </w:t>
      </w:r>
      <w:r w:rsidRPr="00EA1804">
        <w:rPr>
          <w:rFonts w:ascii="Times New Roman" w:hAnsi="Times New Roman"/>
          <w:sz w:val="24"/>
          <w:szCs w:val="24"/>
          <w:lang w:val="en-US"/>
        </w:rPr>
        <w:t>Fe</w:t>
      </w:r>
      <w:r w:rsidRPr="00EA1804">
        <w:rPr>
          <w:rFonts w:ascii="Times New Roman" w:hAnsi="Times New Roman"/>
          <w:sz w:val="24"/>
          <w:szCs w:val="24"/>
        </w:rPr>
        <w:t xml:space="preserve">, в – </w:t>
      </w:r>
      <w:r w:rsidRPr="00EA1804">
        <w:rPr>
          <w:rFonts w:ascii="Times New Roman" w:hAnsi="Times New Roman"/>
          <w:sz w:val="24"/>
          <w:szCs w:val="24"/>
          <w:lang w:val="en-US"/>
        </w:rPr>
        <w:t>Mg</w:t>
      </w:r>
      <w:r w:rsidRPr="00EA1804">
        <w:rPr>
          <w:rFonts w:ascii="Times New Roman" w:hAnsi="Times New Roman"/>
          <w:sz w:val="24"/>
          <w:szCs w:val="24"/>
        </w:rPr>
        <w:t xml:space="preserve">, г – </w:t>
      </w:r>
      <w:r w:rsidRPr="00EA1804">
        <w:rPr>
          <w:rFonts w:ascii="Times New Roman" w:hAnsi="Times New Roman"/>
          <w:sz w:val="24"/>
          <w:szCs w:val="24"/>
          <w:lang w:val="en-US"/>
        </w:rPr>
        <w:t>As</w:t>
      </w:r>
      <w:r w:rsidRPr="00EA1804">
        <w:rPr>
          <w:rFonts w:ascii="Times New Roman" w:hAnsi="Times New Roman"/>
          <w:sz w:val="24"/>
          <w:szCs w:val="24"/>
        </w:rPr>
        <w:t>).</w:t>
      </w:r>
    </w:p>
    <w:p w:rsidR="000D3A1F" w:rsidRPr="00EA1804" w:rsidRDefault="000D3A1F" w:rsidP="00EF3092">
      <w:pPr>
        <w:spacing w:after="0" w:line="240" w:lineRule="auto"/>
        <w:ind w:firstLine="709"/>
        <w:jc w:val="center"/>
        <w:rPr>
          <w:rFonts w:ascii="Times New Roman" w:hAnsi="Times New Roman"/>
          <w:sz w:val="28"/>
          <w:szCs w:val="28"/>
        </w:rPr>
      </w:pPr>
    </w:p>
    <w:p w:rsidR="000D3A1F" w:rsidRPr="00EA1804" w:rsidRDefault="000D3A1F" w:rsidP="00EF3092">
      <w:pPr>
        <w:spacing w:after="0" w:line="240" w:lineRule="auto"/>
        <w:ind w:firstLine="709"/>
        <w:jc w:val="center"/>
        <w:rPr>
          <w:rFonts w:ascii="Times New Roman" w:hAnsi="Times New Roman"/>
          <w:sz w:val="28"/>
          <w:szCs w:val="28"/>
        </w:rPr>
      </w:pPr>
      <w:r w:rsidRPr="00EA1804">
        <w:rPr>
          <w:rFonts w:ascii="Times New Roman" w:hAnsi="Times New Roman"/>
          <w:sz w:val="28"/>
          <w:szCs w:val="28"/>
        </w:rPr>
        <w:t>Рисунок 3.21</w:t>
      </w:r>
      <w:r w:rsidR="00E93334" w:rsidRPr="00EA1804">
        <w:rPr>
          <w:rFonts w:ascii="Times New Roman" w:hAnsi="Times New Roman"/>
          <w:sz w:val="28"/>
          <w:szCs w:val="28"/>
        </w:rPr>
        <w:t xml:space="preserve"> – Электронное изображение состава идиоморфных кристаллов арсенопирита в лис</w:t>
      </w:r>
      <w:r w:rsidRPr="00EA1804">
        <w:rPr>
          <w:rFonts w:ascii="Times New Roman" w:hAnsi="Times New Roman"/>
          <w:sz w:val="28"/>
          <w:szCs w:val="28"/>
        </w:rPr>
        <w:t>твенитах месторождения Маралиха</w:t>
      </w:r>
    </w:p>
    <w:p w:rsidR="00E93334" w:rsidRPr="00EA1804" w:rsidRDefault="000D3A1F" w:rsidP="00EF3092">
      <w:pPr>
        <w:spacing w:after="0" w:line="240" w:lineRule="auto"/>
        <w:jc w:val="center"/>
        <w:rPr>
          <w:rFonts w:ascii="Times New Roman" w:hAnsi="Times New Roman"/>
          <w:sz w:val="28"/>
          <w:szCs w:val="28"/>
        </w:rPr>
      </w:pPr>
      <w:r w:rsidRPr="00EA1804">
        <w:rPr>
          <w:rFonts w:ascii="Times New Roman" w:hAnsi="Times New Roman"/>
          <w:sz w:val="28"/>
          <w:szCs w:val="28"/>
        </w:rPr>
        <w:br w:type="page"/>
      </w:r>
      <w:r w:rsidR="00D2195F">
        <w:rPr>
          <w:rFonts w:ascii="Times New Roman" w:hAnsi="Times New Roman"/>
          <w:noProof/>
          <w:sz w:val="28"/>
          <w:szCs w:val="28"/>
          <w:lang w:eastAsia="ru-RU"/>
        </w:rPr>
        <w:lastRenderedPageBreak/>
        <w:drawing>
          <wp:inline distT="0" distB="0" distL="0" distR="0">
            <wp:extent cx="6191250" cy="3448050"/>
            <wp:effectExtent l="0" t="0" r="0" b="0"/>
            <wp:docPr id="29" name="Рисунок 37"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2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91250" cy="3448050"/>
                    </a:xfrm>
                    <a:prstGeom prst="rect">
                      <a:avLst/>
                    </a:prstGeom>
                    <a:noFill/>
                    <a:ln>
                      <a:noFill/>
                    </a:ln>
                  </pic:spPr>
                </pic:pic>
              </a:graphicData>
            </a:graphic>
          </wp:inline>
        </w:drawing>
      </w:r>
    </w:p>
    <w:p w:rsidR="009827A0" w:rsidRPr="00EA1804" w:rsidRDefault="009827A0" w:rsidP="00EF3092">
      <w:pPr>
        <w:spacing w:after="0" w:line="240" w:lineRule="auto"/>
        <w:jc w:val="both"/>
        <w:rPr>
          <w:rFonts w:ascii="Times New Roman" w:hAnsi="Times New Roman"/>
          <w:sz w:val="24"/>
          <w:szCs w:val="24"/>
        </w:rPr>
      </w:pPr>
    </w:p>
    <w:p w:rsidR="00E93334" w:rsidRPr="00EA1804" w:rsidRDefault="00E93334" w:rsidP="00EF3092">
      <w:pPr>
        <w:spacing w:after="0" w:line="240" w:lineRule="auto"/>
        <w:jc w:val="center"/>
        <w:rPr>
          <w:rFonts w:ascii="Times New Roman" w:hAnsi="Times New Roman"/>
          <w:sz w:val="24"/>
          <w:szCs w:val="24"/>
        </w:rPr>
      </w:pPr>
      <w:r w:rsidRPr="00EA1804">
        <w:rPr>
          <w:rFonts w:ascii="Times New Roman" w:hAnsi="Times New Roman"/>
          <w:sz w:val="24"/>
          <w:szCs w:val="24"/>
        </w:rPr>
        <w:t xml:space="preserve">а – электронное изображение арсенопирита; РЭМ-изображения картирования состава арсенопирита (б – </w:t>
      </w:r>
      <w:r w:rsidRPr="00EA1804">
        <w:rPr>
          <w:rFonts w:ascii="Times New Roman" w:hAnsi="Times New Roman"/>
          <w:sz w:val="24"/>
          <w:szCs w:val="24"/>
          <w:lang w:val="en-US"/>
        </w:rPr>
        <w:t>Fe</w:t>
      </w:r>
      <w:r w:rsidRPr="00EA1804">
        <w:rPr>
          <w:rFonts w:ascii="Times New Roman" w:hAnsi="Times New Roman"/>
          <w:sz w:val="24"/>
          <w:szCs w:val="24"/>
        </w:rPr>
        <w:t xml:space="preserve">, в – </w:t>
      </w:r>
      <w:r w:rsidRPr="00EA1804">
        <w:rPr>
          <w:rFonts w:ascii="Times New Roman" w:hAnsi="Times New Roman"/>
          <w:sz w:val="24"/>
          <w:szCs w:val="24"/>
          <w:lang w:val="en-US"/>
        </w:rPr>
        <w:t>Mg</w:t>
      </w:r>
      <w:r w:rsidRPr="00EA1804">
        <w:rPr>
          <w:rFonts w:ascii="Times New Roman" w:hAnsi="Times New Roman"/>
          <w:sz w:val="24"/>
          <w:szCs w:val="24"/>
        </w:rPr>
        <w:t xml:space="preserve">, </w:t>
      </w:r>
      <w:r w:rsidRPr="00EA1804">
        <w:rPr>
          <w:rFonts w:ascii="Times New Roman" w:hAnsi="Times New Roman"/>
          <w:sz w:val="24"/>
          <w:szCs w:val="24"/>
          <w:lang w:val="kk-KZ"/>
        </w:rPr>
        <w:t xml:space="preserve">г </w:t>
      </w:r>
      <w:r w:rsidRPr="00EA1804">
        <w:rPr>
          <w:rFonts w:ascii="Times New Roman" w:hAnsi="Times New Roman"/>
          <w:sz w:val="24"/>
          <w:szCs w:val="24"/>
        </w:rPr>
        <w:t xml:space="preserve">– </w:t>
      </w:r>
      <w:r w:rsidRPr="00EA1804">
        <w:rPr>
          <w:rFonts w:ascii="Times New Roman" w:hAnsi="Times New Roman"/>
          <w:sz w:val="24"/>
          <w:szCs w:val="24"/>
          <w:lang w:val="en-US"/>
        </w:rPr>
        <w:t>Ca</w:t>
      </w:r>
      <w:r w:rsidRPr="00EA1804">
        <w:rPr>
          <w:rFonts w:ascii="Times New Roman" w:hAnsi="Times New Roman"/>
          <w:sz w:val="24"/>
          <w:szCs w:val="24"/>
        </w:rPr>
        <w:t xml:space="preserve">, д – </w:t>
      </w:r>
      <w:r w:rsidRPr="00EA1804">
        <w:rPr>
          <w:rFonts w:ascii="Times New Roman" w:hAnsi="Times New Roman"/>
          <w:sz w:val="24"/>
          <w:szCs w:val="24"/>
          <w:lang w:val="en-US"/>
        </w:rPr>
        <w:t>As</w:t>
      </w:r>
      <w:r w:rsidRPr="00EA1804">
        <w:rPr>
          <w:rFonts w:ascii="Times New Roman" w:hAnsi="Times New Roman"/>
          <w:sz w:val="24"/>
          <w:szCs w:val="24"/>
        </w:rPr>
        <w:t xml:space="preserve">, е – </w:t>
      </w:r>
      <w:r w:rsidRPr="00EA1804">
        <w:rPr>
          <w:rFonts w:ascii="Times New Roman" w:hAnsi="Times New Roman"/>
          <w:sz w:val="24"/>
          <w:szCs w:val="24"/>
          <w:lang w:val="en-US"/>
        </w:rPr>
        <w:t>Dy</w:t>
      </w:r>
      <w:r w:rsidRPr="00EA1804">
        <w:rPr>
          <w:rFonts w:ascii="Times New Roman" w:hAnsi="Times New Roman"/>
          <w:sz w:val="24"/>
          <w:szCs w:val="24"/>
        </w:rPr>
        <w:t>).</w:t>
      </w:r>
    </w:p>
    <w:p w:rsidR="009827A0" w:rsidRPr="00EA1804" w:rsidRDefault="009827A0" w:rsidP="00EF3092">
      <w:pPr>
        <w:spacing w:after="0" w:line="240" w:lineRule="auto"/>
        <w:ind w:firstLine="709"/>
        <w:jc w:val="center"/>
        <w:rPr>
          <w:rFonts w:ascii="Times New Roman" w:hAnsi="Times New Roman"/>
          <w:sz w:val="28"/>
          <w:szCs w:val="28"/>
        </w:rPr>
      </w:pPr>
    </w:p>
    <w:p w:rsidR="00E93334" w:rsidRPr="00EA1804" w:rsidRDefault="009827A0" w:rsidP="00EF3092">
      <w:pPr>
        <w:spacing w:after="0" w:line="240" w:lineRule="auto"/>
        <w:ind w:firstLine="709"/>
        <w:jc w:val="center"/>
        <w:rPr>
          <w:rFonts w:ascii="Times New Roman" w:hAnsi="Times New Roman"/>
          <w:sz w:val="28"/>
          <w:szCs w:val="28"/>
        </w:rPr>
      </w:pPr>
      <w:r w:rsidRPr="00EA1804">
        <w:rPr>
          <w:rFonts w:ascii="Times New Roman" w:hAnsi="Times New Roman"/>
          <w:sz w:val="28"/>
          <w:szCs w:val="28"/>
        </w:rPr>
        <w:t>Рисунок 3.22</w:t>
      </w:r>
      <w:r w:rsidR="00E93334" w:rsidRPr="00EA1804">
        <w:rPr>
          <w:rFonts w:ascii="Times New Roman" w:hAnsi="Times New Roman"/>
          <w:sz w:val="28"/>
          <w:szCs w:val="28"/>
        </w:rPr>
        <w:t xml:space="preserve"> – Электронное изображение (картирования) состава идиоморфных кристаллов арсенопирита в лис</w:t>
      </w:r>
      <w:r w:rsidRPr="00EA1804">
        <w:rPr>
          <w:rFonts w:ascii="Times New Roman" w:hAnsi="Times New Roman"/>
          <w:sz w:val="28"/>
          <w:szCs w:val="28"/>
        </w:rPr>
        <w:t>твенитах месторождения Маралиха</w:t>
      </w:r>
    </w:p>
    <w:p w:rsidR="009827A0" w:rsidRPr="00EA1804" w:rsidRDefault="009827A0" w:rsidP="00EF3092">
      <w:pPr>
        <w:spacing w:after="0" w:line="240" w:lineRule="auto"/>
        <w:ind w:firstLine="709"/>
        <w:jc w:val="both"/>
        <w:rPr>
          <w:rFonts w:ascii="Times New Roman" w:hAnsi="Times New Roman"/>
          <w:sz w:val="28"/>
          <w:szCs w:val="28"/>
        </w:rPr>
      </w:pP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В золотоносных кварцевых жилах отмечаются аномальные содержания </w:t>
      </w:r>
      <w:r w:rsidRPr="00EA1804">
        <w:rPr>
          <w:rFonts w:ascii="Times New Roman" w:hAnsi="Times New Roman"/>
          <w:sz w:val="28"/>
          <w:szCs w:val="28"/>
          <w:lang w:val="en-US"/>
        </w:rPr>
        <w:t>As</w:t>
      </w:r>
      <w:r w:rsidRPr="00EA1804">
        <w:rPr>
          <w:rFonts w:ascii="Times New Roman" w:hAnsi="Times New Roman"/>
          <w:sz w:val="28"/>
          <w:szCs w:val="28"/>
        </w:rPr>
        <w:t xml:space="preserve"> </w:t>
      </w:r>
      <w:r w:rsidRPr="00EA1804">
        <w:rPr>
          <w:rFonts w:ascii="Times New Roman" w:hAnsi="Times New Roman"/>
          <w:sz w:val="28"/>
          <w:szCs w:val="28"/>
          <w:lang w:val="kk-KZ"/>
        </w:rPr>
        <w:t xml:space="preserve">и </w:t>
      </w:r>
      <w:r w:rsidRPr="00EA1804">
        <w:rPr>
          <w:rFonts w:ascii="Times New Roman" w:hAnsi="Times New Roman"/>
          <w:sz w:val="28"/>
          <w:szCs w:val="28"/>
          <w:lang w:val="en-US"/>
        </w:rPr>
        <w:t>W</w:t>
      </w:r>
      <w:r w:rsidRPr="00EA1804">
        <w:rPr>
          <w:rFonts w:ascii="Times New Roman" w:hAnsi="Times New Roman"/>
          <w:sz w:val="28"/>
          <w:szCs w:val="28"/>
        </w:rPr>
        <w:t xml:space="preserve"> (более 100 кларков). При корреляции установлены положительные связи золота в лиственитах с </w:t>
      </w:r>
      <w:r w:rsidRPr="00EA1804">
        <w:rPr>
          <w:rFonts w:ascii="Times New Roman" w:hAnsi="Times New Roman"/>
          <w:sz w:val="28"/>
          <w:szCs w:val="28"/>
          <w:lang w:val="en-US"/>
        </w:rPr>
        <w:t>Ti</w:t>
      </w:r>
      <w:r w:rsidR="004F2B25" w:rsidRPr="00EA1804">
        <w:rPr>
          <w:rFonts w:ascii="Times New Roman" w:hAnsi="Times New Roman"/>
          <w:sz w:val="28"/>
          <w:szCs w:val="28"/>
        </w:rPr>
        <w:t xml:space="preserve"> (+0.</w:t>
      </w:r>
      <w:r w:rsidRPr="00EA1804">
        <w:rPr>
          <w:rFonts w:ascii="Times New Roman" w:hAnsi="Times New Roman"/>
          <w:sz w:val="28"/>
          <w:szCs w:val="28"/>
        </w:rPr>
        <w:t xml:space="preserve">83), </w:t>
      </w:r>
      <w:r w:rsidRPr="00EA1804">
        <w:rPr>
          <w:rFonts w:ascii="Times New Roman" w:hAnsi="Times New Roman"/>
          <w:sz w:val="28"/>
          <w:szCs w:val="28"/>
          <w:lang w:val="en-US"/>
        </w:rPr>
        <w:t>Ag</w:t>
      </w:r>
      <w:r w:rsidR="004F2B25" w:rsidRPr="00EA1804">
        <w:rPr>
          <w:rFonts w:ascii="Times New Roman" w:hAnsi="Times New Roman"/>
          <w:sz w:val="28"/>
          <w:szCs w:val="28"/>
        </w:rPr>
        <w:t xml:space="preserve"> (+0.</w:t>
      </w:r>
      <w:r w:rsidRPr="00EA1804">
        <w:rPr>
          <w:rFonts w:ascii="Times New Roman" w:hAnsi="Times New Roman"/>
          <w:sz w:val="28"/>
          <w:szCs w:val="28"/>
        </w:rPr>
        <w:t xml:space="preserve">81), </w:t>
      </w:r>
      <w:r w:rsidRPr="00EA1804">
        <w:rPr>
          <w:rFonts w:ascii="Times New Roman" w:hAnsi="Times New Roman"/>
          <w:sz w:val="28"/>
          <w:szCs w:val="28"/>
          <w:lang w:val="en-US"/>
        </w:rPr>
        <w:t>Ni</w:t>
      </w:r>
      <w:r w:rsidR="004F2B25" w:rsidRPr="00EA1804">
        <w:rPr>
          <w:rFonts w:ascii="Times New Roman" w:hAnsi="Times New Roman"/>
          <w:sz w:val="28"/>
          <w:szCs w:val="28"/>
        </w:rPr>
        <w:t xml:space="preserve"> (+0.</w:t>
      </w:r>
      <w:r w:rsidRPr="00EA1804">
        <w:rPr>
          <w:rFonts w:ascii="Times New Roman" w:hAnsi="Times New Roman"/>
          <w:sz w:val="28"/>
          <w:szCs w:val="28"/>
        </w:rPr>
        <w:t xml:space="preserve">63), в амфиболитах с </w:t>
      </w:r>
      <w:r w:rsidRPr="00EA1804">
        <w:rPr>
          <w:rFonts w:ascii="Times New Roman" w:hAnsi="Times New Roman"/>
          <w:sz w:val="28"/>
          <w:szCs w:val="28"/>
          <w:lang w:val="en-US"/>
        </w:rPr>
        <w:t>Mo</w:t>
      </w:r>
      <w:r w:rsidR="004F2B25" w:rsidRPr="00EA1804">
        <w:rPr>
          <w:rFonts w:ascii="Times New Roman" w:hAnsi="Times New Roman"/>
          <w:sz w:val="28"/>
          <w:szCs w:val="28"/>
        </w:rPr>
        <w:t xml:space="preserve"> (+0.</w:t>
      </w:r>
      <w:r w:rsidRPr="00EA1804">
        <w:rPr>
          <w:rFonts w:ascii="Times New Roman" w:hAnsi="Times New Roman"/>
          <w:sz w:val="28"/>
          <w:szCs w:val="28"/>
        </w:rPr>
        <w:t xml:space="preserve">49), а в рудных кварцевых жилах – с </w:t>
      </w:r>
      <w:r w:rsidRPr="00EA1804">
        <w:rPr>
          <w:rFonts w:ascii="Times New Roman" w:hAnsi="Times New Roman"/>
          <w:sz w:val="28"/>
          <w:szCs w:val="28"/>
          <w:lang w:val="en-US"/>
        </w:rPr>
        <w:t>Ag</w:t>
      </w:r>
      <w:r w:rsidR="004F2B25" w:rsidRPr="00EA1804">
        <w:rPr>
          <w:rFonts w:ascii="Times New Roman" w:hAnsi="Times New Roman"/>
          <w:sz w:val="28"/>
          <w:szCs w:val="28"/>
        </w:rPr>
        <w:t xml:space="preserve"> (+0.</w:t>
      </w:r>
      <w:r w:rsidRPr="00EA1804">
        <w:rPr>
          <w:rFonts w:ascii="Times New Roman" w:hAnsi="Times New Roman"/>
          <w:sz w:val="28"/>
          <w:szCs w:val="28"/>
        </w:rPr>
        <w:t xml:space="preserve">82), </w:t>
      </w:r>
      <w:r w:rsidRPr="00EA1804">
        <w:rPr>
          <w:rFonts w:ascii="Times New Roman" w:hAnsi="Times New Roman"/>
          <w:sz w:val="28"/>
          <w:szCs w:val="28"/>
          <w:lang w:val="en-US"/>
        </w:rPr>
        <w:t>As</w:t>
      </w:r>
      <w:r w:rsidR="004F2B25" w:rsidRPr="00EA1804">
        <w:rPr>
          <w:rFonts w:ascii="Times New Roman" w:hAnsi="Times New Roman"/>
          <w:sz w:val="28"/>
          <w:szCs w:val="28"/>
        </w:rPr>
        <w:t xml:space="preserve"> (+0.</w:t>
      </w:r>
      <w:r w:rsidRPr="00EA1804">
        <w:rPr>
          <w:rFonts w:ascii="Times New Roman" w:hAnsi="Times New Roman"/>
          <w:sz w:val="28"/>
          <w:szCs w:val="28"/>
        </w:rPr>
        <w:t xml:space="preserve">75) </w:t>
      </w:r>
      <w:r w:rsidRPr="00EA1804">
        <w:rPr>
          <w:rFonts w:ascii="Times New Roman" w:hAnsi="Times New Roman"/>
          <w:sz w:val="28"/>
          <w:szCs w:val="28"/>
          <w:lang w:val="kk-KZ"/>
        </w:rPr>
        <w:t xml:space="preserve">и </w:t>
      </w:r>
      <w:r w:rsidRPr="00EA1804">
        <w:rPr>
          <w:rFonts w:ascii="Times New Roman" w:hAnsi="Times New Roman"/>
          <w:sz w:val="28"/>
          <w:szCs w:val="28"/>
        </w:rPr>
        <w:t>другими элементами. Как видно, золото ассоциирует с элементами разных геохимических групп и имеет несколько генераций.</w:t>
      </w: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По масс-спектрометрическому анализу в лиственитизированных породах среди халькофильной группы аномальными являются </w:t>
      </w:r>
      <w:r w:rsidRPr="00EA1804">
        <w:rPr>
          <w:rFonts w:ascii="Times New Roman" w:hAnsi="Times New Roman"/>
          <w:sz w:val="28"/>
          <w:szCs w:val="28"/>
          <w:lang w:val="en-US"/>
        </w:rPr>
        <w:t>Cu</w:t>
      </w:r>
      <w:r w:rsidRPr="00EA1804">
        <w:rPr>
          <w:rFonts w:ascii="Times New Roman" w:hAnsi="Times New Roman"/>
          <w:sz w:val="28"/>
          <w:szCs w:val="28"/>
        </w:rPr>
        <w:t xml:space="preserve">, </w:t>
      </w:r>
      <w:r w:rsidRPr="00EA1804">
        <w:rPr>
          <w:rFonts w:ascii="Times New Roman" w:hAnsi="Times New Roman"/>
          <w:sz w:val="28"/>
          <w:szCs w:val="28"/>
          <w:lang w:val="en-US"/>
        </w:rPr>
        <w:t>Pb</w:t>
      </w:r>
      <w:r w:rsidRPr="00EA1804">
        <w:rPr>
          <w:rFonts w:ascii="Times New Roman" w:hAnsi="Times New Roman"/>
          <w:sz w:val="28"/>
          <w:szCs w:val="28"/>
        </w:rPr>
        <w:t xml:space="preserve">, </w:t>
      </w:r>
      <w:r w:rsidRPr="00EA1804">
        <w:rPr>
          <w:rFonts w:ascii="Times New Roman" w:hAnsi="Times New Roman"/>
          <w:sz w:val="28"/>
          <w:szCs w:val="28"/>
          <w:lang w:val="en-US"/>
        </w:rPr>
        <w:t>Zn</w:t>
      </w:r>
      <w:r w:rsidRPr="00EA1804">
        <w:rPr>
          <w:rFonts w:ascii="Times New Roman" w:hAnsi="Times New Roman"/>
          <w:sz w:val="28"/>
          <w:szCs w:val="28"/>
        </w:rPr>
        <w:t xml:space="preserve">, </w:t>
      </w:r>
      <w:r w:rsidRPr="00EA1804">
        <w:rPr>
          <w:rFonts w:ascii="Times New Roman" w:hAnsi="Times New Roman"/>
          <w:sz w:val="28"/>
          <w:szCs w:val="28"/>
          <w:lang w:val="en-US"/>
        </w:rPr>
        <w:t>As</w:t>
      </w:r>
      <w:r w:rsidRPr="00EA1804">
        <w:rPr>
          <w:rFonts w:ascii="Times New Roman" w:hAnsi="Times New Roman"/>
          <w:sz w:val="28"/>
          <w:szCs w:val="28"/>
        </w:rPr>
        <w:t xml:space="preserve">, </w:t>
      </w:r>
      <w:r w:rsidRPr="00EA1804">
        <w:rPr>
          <w:rFonts w:ascii="Times New Roman" w:hAnsi="Times New Roman"/>
          <w:sz w:val="28"/>
          <w:szCs w:val="28"/>
          <w:lang w:val="en-US"/>
        </w:rPr>
        <w:t>Bi</w:t>
      </w:r>
      <w:r w:rsidRPr="00EA1804">
        <w:rPr>
          <w:rFonts w:ascii="Times New Roman" w:hAnsi="Times New Roman"/>
          <w:sz w:val="28"/>
          <w:szCs w:val="28"/>
        </w:rPr>
        <w:t xml:space="preserve">, </w:t>
      </w:r>
      <w:r w:rsidRPr="00EA1804">
        <w:rPr>
          <w:rFonts w:ascii="Times New Roman" w:hAnsi="Times New Roman"/>
          <w:sz w:val="28"/>
          <w:szCs w:val="28"/>
          <w:lang w:val="en-US"/>
        </w:rPr>
        <w:t>Ba</w:t>
      </w:r>
      <w:r w:rsidRPr="00EA1804">
        <w:rPr>
          <w:rFonts w:ascii="Times New Roman" w:hAnsi="Times New Roman"/>
          <w:sz w:val="28"/>
          <w:szCs w:val="28"/>
        </w:rPr>
        <w:t xml:space="preserve"> </w:t>
      </w:r>
      <w:r w:rsidR="00AD59D7" w:rsidRPr="00EA1804">
        <w:rPr>
          <w:rFonts w:ascii="Times New Roman" w:hAnsi="Times New Roman"/>
          <w:sz w:val="28"/>
          <w:szCs w:val="28"/>
        </w:rPr>
        <w:t>(рисунок 3.23</w:t>
      </w:r>
      <w:r w:rsidRPr="00EA1804">
        <w:rPr>
          <w:rFonts w:ascii="Times New Roman" w:hAnsi="Times New Roman"/>
          <w:sz w:val="28"/>
          <w:szCs w:val="28"/>
        </w:rPr>
        <w:t xml:space="preserve">). Повышенные значения имеют также редкие элементы – </w:t>
      </w:r>
      <w:r w:rsidRPr="00EA1804">
        <w:rPr>
          <w:rFonts w:ascii="Times New Roman" w:hAnsi="Times New Roman"/>
          <w:sz w:val="28"/>
          <w:szCs w:val="28"/>
          <w:lang w:val="en-US"/>
        </w:rPr>
        <w:t>Nb</w:t>
      </w:r>
      <w:r w:rsidRPr="00EA1804">
        <w:rPr>
          <w:rFonts w:ascii="Times New Roman" w:hAnsi="Times New Roman"/>
          <w:sz w:val="28"/>
          <w:szCs w:val="28"/>
        </w:rPr>
        <w:t xml:space="preserve">, </w:t>
      </w:r>
      <w:r w:rsidRPr="00EA1804">
        <w:rPr>
          <w:rFonts w:ascii="Times New Roman" w:hAnsi="Times New Roman"/>
          <w:sz w:val="28"/>
          <w:szCs w:val="28"/>
          <w:lang w:val="en-US"/>
        </w:rPr>
        <w:t>Li</w:t>
      </w:r>
      <w:r w:rsidRPr="00EA1804">
        <w:rPr>
          <w:rFonts w:ascii="Times New Roman" w:hAnsi="Times New Roman"/>
          <w:sz w:val="28"/>
          <w:szCs w:val="28"/>
        </w:rPr>
        <w:t xml:space="preserve">, </w:t>
      </w:r>
      <w:r w:rsidRPr="00EA1804">
        <w:rPr>
          <w:rFonts w:ascii="Times New Roman" w:hAnsi="Times New Roman"/>
          <w:sz w:val="28"/>
          <w:szCs w:val="28"/>
          <w:lang w:val="en-US"/>
        </w:rPr>
        <w:t>Rb</w:t>
      </w:r>
      <w:r w:rsidRPr="00EA1804">
        <w:rPr>
          <w:rFonts w:ascii="Times New Roman" w:hAnsi="Times New Roman"/>
          <w:sz w:val="28"/>
          <w:szCs w:val="28"/>
        </w:rPr>
        <w:t xml:space="preserve">, </w:t>
      </w:r>
      <w:r w:rsidRPr="00EA1804">
        <w:rPr>
          <w:rFonts w:ascii="Times New Roman" w:hAnsi="Times New Roman"/>
          <w:sz w:val="28"/>
          <w:szCs w:val="28"/>
          <w:lang w:val="en-US"/>
        </w:rPr>
        <w:t>Cs</w:t>
      </w:r>
      <w:r w:rsidRPr="00EA1804">
        <w:rPr>
          <w:rFonts w:ascii="Times New Roman" w:hAnsi="Times New Roman"/>
          <w:sz w:val="28"/>
          <w:szCs w:val="28"/>
        </w:rPr>
        <w:t xml:space="preserve">, </w:t>
      </w:r>
      <w:r w:rsidRPr="00EA1804">
        <w:rPr>
          <w:rFonts w:ascii="Times New Roman" w:hAnsi="Times New Roman"/>
          <w:sz w:val="28"/>
          <w:szCs w:val="28"/>
          <w:lang w:val="en-US"/>
        </w:rPr>
        <w:t>Sn</w:t>
      </w:r>
      <w:r w:rsidRPr="00EA1804">
        <w:rPr>
          <w:rFonts w:ascii="Times New Roman" w:hAnsi="Times New Roman"/>
          <w:sz w:val="28"/>
          <w:szCs w:val="28"/>
        </w:rPr>
        <w:t xml:space="preserve">, </w:t>
      </w:r>
      <w:r w:rsidRPr="00EA1804">
        <w:rPr>
          <w:rFonts w:ascii="Times New Roman" w:hAnsi="Times New Roman"/>
          <w:sz w:val="28"/>
          <w:szCs w:val="28"/>
          <w:lang w:val="en-US"/>
        </w:rPr>
        <w:t>Mo</w:t>
      </w:r>
      <w:r w:rsidRPr="00EA1804">
        <w:rPr>
          <w:rFonts w:ascii="Times New Roman" w:hAnsi="Times New Roman"/>
          <w:sz w:val="28"/>
          <w:szCs w:val="28"/>
        </w:rPr>
        <w:t xml:space="preserve"> </w:t>
      </w:r>
      <w:r w:rsidR="00AD59D7" w:rsidRPr="00EA1804">
        <w:rPr>
          <w:rFonts w:ascii="Times New Roman" w:hAnsi="Times New Roman"/>
          <w:sz w:val="28"/>
          <w:szCs w:val="28"/>
        </w:rPr>
        <w:t>(рисунок 3.24</w:t>
      </w:r>
      <w:r w:rsidRPr="00EA1804">
        <w:rPr>
          <w:rFonts w:ascii="Times New Roman" w:hAnsi="Times New Roman"/>
          <w:sz w:val="28"/>
          <w:szCs w:val="28"/>
        </w:rPr>
        <w:t>).</w:t>
      </w:r>
    </w:p>
    <w:p w:rsidR="00E93334" w:rsidRPr="00EA1804" w:rsidRDefault="00E93334" w:rsidP="00EF3092">
      <w:pPr>
        <w:spacing w:after="0" w:line="240" w:lineRule="auto"/>
        <w:ind w:firstLine="709"/>
        <w:jc w:val="both"/>
        <w:rPr>
          <w:rFonts w:ascii="Times New Roman" w:hAnsi="Times New Roman"/>
          <w:sz w:val="28"/>
          <w:szCs w:val="28"/>
        </w:rPr>
      </w:pPr>
    </w:p>
    <w:p w:rsidR="00E93334" w:rsidRDefault="00D2195F" w:rsidP="00EF3092">
      <w:pPr>
        <w:spacing w:after="0" w:line="240" w:lineRule="auto"/>
        <w:jc w:val="center"/>
        <w:rPr>
          <w:noProof/>
          <w:lang w:eastAsia="ru-RU"/>
        </w:rPr>
      </w:pPr>
      <w:r>
        <w:rPr>
          <w:noProof/>
          <w:lang w:eastAsia="ru-RU"/>
        </w:rPr>
        <w:lastRenderedPageBreak/>
        <w:drawing>
          <wp:inline distT="0" distB="0" distL="0" distR="0">
            <wp:extent cx="5705475" cy="2705100"/>
            <wp:effectExtent l="0" t="0" r="9525" b="0"/>
            <wp:docPr id="30"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05475" cy="2705100"/>
                    </a:xfrm>
                    <a:prstGeom prst="rect">
                      <a:avLst/>
                    </a:prstGeom>
                    <a:noFill/>
                    <a:ln>
                      <a:noFill/>
                    </a:ln>
                  </pic:spPr>
                </pic:pic>
              </a:graphicData>
            </a:graphic>
          </wp:inline>
        </w:drawing>
      </w:r>
    </w:p>
    <w:p w:rsidR="005B4365" w:rsidRPr="00EA1804" w:rsidRDefault="005B4365" w:rsidP="00EF3092">
      <w:pPr>
        <w:spacing w:after="0" w:line="240" w:lineRule="auto"/>
        <w:ind w:firstLine="709"/>
        <w:jc w:val="both"/>
        <w:rPr>
          <w:rFonts w:ascii="Times New Roman" w:hAnsi="Times New Roman"/>
          <w:sz w:val="24"/>
          <w:szCs w:val="24"/>
        </w:rPr>
      </w:pPr>
    </w:p>
    <w:p w:rsidR="00E93334" w:rsidRPr="00EA1804" w:rsidRDefault="00E93334" w:rsidP="00EF3092">
      <w:pPr>
        <w:spacing w:after="0" w:line="240" w:lineRule="auto"/>
        <w:ind w:firstLine="709"/>
        <w:jc w:val="center"/>
        <w:rPr>
          <w:rFonts w:ascii="Times New Roman" w:hAnsi="Times New Roman"/>
          <w:sz w:val="24"/>
          <w:szCs w:val="24"/>
        </w:rPr>
      </w:pPr>
      <w:r w:rsidRPr="00EA1804">
        <w:rPr>
          <w:rFonts w:ascii="Times New Roman" w:hAnsi="Times New Roman"/>
          <w:sz w:val="24"/>
          <w:szCs w:val="24"/>
        </w:rPr>
        <w:t>1, 2 – листвениты обохренные, 3 – серпентиниты, 4-6 – листвениты с вкрапленностью и гнездами пирита, 7 – листвениты с прожилками кварца (г/т).</w:t>
      </w:r>
    </w:p>
    <w:p w:rsidR="005B4365" w:rsidRPr="00EA1804" w:rsidRDefault="005B4365" w:rsidP="00EF3092">
      <w:pPr>
        <w:spacing w:after="0" w:line="240" w:lineRule="auto"/>
        <w:ind w:firstLine="709"/>
        <w:jc w:val="center"/>
        <w:rPr>
          <w:rFonts w:ascii="Times New Roman" w:hAnsi="Times New Roman"/>
          <w:sz w:val="28"/>
          <w:szCs w:val="28"/>
        </w:rPr>
      </w:pPr>
    </w:p>
    <w:p w:rsidR="00E93334" w:rsidRPr="00EA1804" w:rsidRDefault="005B4365" w:rsidP="00EF3092">
      <w:pPr>
        <w:spacing w:after="0" w:line="240" w:lineRule="auto"/>
        <w:ind w:firstLine="709"/>
        <w:jc w:val="center"/>
        <w:rPr>
          <w:rFonts w:ascii="Times New Roman" w:hAnsi="Times New Roman"/>
          <w:sz w:val="28"/>
          <w:szCs w:val="28"/>
        </w:rPr>
      </w:pPr>
      <w:r w:rsidRPr="00EA1804">
        <w:rPr>
          <w:rFonts w:ascii="Times New Roman" w:hAnsi="Times New Roman"/>
          <w:sz w:val="28"/>
          <w:szCs w:val="28"/>
        </w:rPr>
        <w:t>Рисунок 3.23</w:t>
      </w:r>
      <w:r w:rsidR="00E93334" w:rsidRPr="00EA1804">
        <w:rPr>
          <w:rFonts w:ascii="Times New Roman" w:hAnsi="Times New Roman"/>
          <w:sz w:val="28"/>
          <w:szCs w:val="28"/>
        </w:rPr>
        <w:t xml:space="preserve"> – Распределение халькофильных и сопутствующих элементов в пород</w:t>
      </w:r>
      <w:r w:rsidR="009D09DE" w:rsidRPr="00EA1804">
        <w:rPr>
          <w:rFonts w:ascii="Times New Roman" w:hAnsi="Times New Roman"/>
          <w:sz w:val="28"/>
          <w:szCs w:val="28"/>
        </w:rPr>
        <w:t>ах месторождения Маралиха (г/т)</w:t>
      </w:r>
    </w:p>
    <w:p w:rsidR="009D09DE" w:rsidRPr="00EA1804" w:rsidRDefault="009D09DE" w:rsidP="00EF3092">
      <w:pPr>
        <w:spacing w:after="0" w:line="240" w:lineRule="auto"/>
        <w:ind w:firstLine="709"/>
        <w:jc w:val="center"/>
        <w:rPr>
          <w:rFonts w:ascii="Times New Roman" w:hAnsi="Times New Roman"/>
          <w:sz w:val="28"/>
          <w:szCs w:val="28"/>
        </w:rPr>
      </w:pPr>
    </w:p>
    <w:p w:rsidR="00E93334" w:rsidRPr="00EA1804" w:rsidRDefault="00D2195F" w:rsidP="00EF3092">
      <w:pPr>
        <w:spacing w:after="0" w:line="240" w:lineRule="auto"/>
        <w:jc w:val="center"/>
        <w:rPr>
          <w:rFonts w:ascii="Times New Roman" w:hAnsi="Times New Roman"/>
          <w:noProof/>
          <w:sz w:val="28"/>
          <w:szCs w:val="28"/>
          <w:lang w:eastAsia="ru-RU"/>
        </w:rPr>
      </w:pPr>
      <w:r>
        <w:rPr>
          <w:rFonts w:ascii="Times New Roman" w:hAnsi="Times New Roman"/>
          <w:noProof/>
          <w:sz w:val="28"/>
          <w:szCs w:val="28"/>
          <w:lang w:eastAsia="ru-RU"/>
        </w:rPr>
        <w:drawing>
          <wp:inline distT="0" distB="0" distL="0" distR="0">
            <wp:extent cx="5991225" cy="3267075"/>
            <wp:effectExtent l="0" t="0" r="9525" b="9525"/>
            <wp:docPr id="31" name="Диаграмма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8"/>
                    <pic:cNvPicPr>
                      <a:picLocks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91225" cy="3267075"/>
                    </a:xfrm>
                    <a:prstGeom prst="rect">
                      <a:avLst/>
                    </a:prstGeom>
                    <a:noFill/>
                    <a:ln>
                      <a:noFill/>
                    </a:ln>
                  </pic:spPr>
                </pic:pic>
              </a:graphicData>
            </a:graphic>
          </wp:inline>
        </w:drawing>
      </w:r>
    </w:p>
    <w:p w:rsidR="009D09DE" w:rsidRPr="00EA1804" w:rsidRDefault="009D09DE" w:rsidP="00EF3092">
      <w:pPr>
        <w:spacing w:after="0" w:line="240" w:lineRule="auto"/>
        <w:jc w:val="center"/>
        <w:rPr>
          <w:rFonts w:ascii="Times New Roman" w:hAnsi="Times New Roman"/>
          <w:sz w:val="28"/>
          <w:szCs w:val="28"/>
        </w:rPr>
      </w:pPr>
    </w:p>
    <w:p w:rsidR="00E93334" w:rsidRPr="00EA1804" w:rsidRDefault="00E93334" w:rsidP="00EF3092">
      <w:pPr>
        <w:spacing w:after="0" w:line="240" w:lineRule="auto"/>
        <w:ind w:firstLine="709"/>
        <w:jc w:val="center"/>
        <w:rPr>
          <w:rFonts w:ascii="Times New Roman" w:hAnsi="Times New Roman"/>
          <w:sz w:val="24"/>
          <w:szCs w:val="24"/>
        </w:rPr>
      </w:pPr>
      <w:r w:rsidRPr="00EA1804">
        <w:rPr>
          <w:rFonts w:ascii="Times New Roman" w:hAnsi="Times New Roman"/>
          <w:sz w:val="24"/>
          <w:szCs w:val="24"/>
        </w:rPr>
        <w:t>1, 2 – листвениты обохренные, 3 – серпентиниты, 4-6 – листвениты с вкрапленностью и гнездами пирита, 7 – листвениты с прожилками кварца (г/т).</w:t>
      </w:r>
    </w:p>
    <w:p w:rsidR="009D09DE" w:rsidRPr="00EA1804" w:rsidRDefault="009D09DE" w:rsidP="00EF3092">
      <w:pPr>
        <w:spacing w:after="0" w:line="240" w:lineRule="auto"/>
        <w:ind w:firstLine="709"/>
        <w:jc w:val="center"/>
        <w:rPr>
          <w:rFonts w:ascii="Times New Roman" w:hAnsi="Times New Roman"/>
          <w:sz w:val="28"/>
          <w:szCs w:val="28"/>
        </w:rPr>
      </w:pPr>
    </w:p>
    <w:p w:rsidR="00E93334" w:rsidRPr="00EA1804" w:rsidRDefault="006F3C0E" w:rsidP="00EF3092">
      <w:pPr>
        <w:spacing w:after="0" w:line="240" w:lineRule="auto"/>
        <w:ind w:firstLine="709"/>
        <w:jc w:val="center"/>
        <w:rPr>
          <w:rFonts w:ascii="Times New Roman" w:hAnsi="Times New Roman"/>
          <w:sz w:val="28"/>
          <w:szCs w:val="28"/>
        </w:rPr>
      </w:pPr>
      <w:r w:rsidRPr="00EA1804">
        <w:rPr>
          <w:rFonts w:ascii="Times New Roman" w:hAnsi="Times New Roman"/>
          <w:sz w:val="28"/>
          <w:szCs w:val="28"/>
        </w:rPr>
        <w:t>Рисунок 3.24</w:t>
      </w:r>
      <w:r w:rsidR="00E93334" w:rsidRPr="00EA1804">
        <w:rPr>
          <w:rFonts w:ascii="Times New Roman" w:hAnsi="Times New Roman"/>
          <w:sz w:val="28"/>
          <w:szCs w:val="28"/>
        </w:rPr>
        <w:t xml:space="preserve"> – Распределение редких элементов в порода</w:t>
      </w:r>
      <w:r w:rsidR="003B176F" w:rsidRPr="00EA1804">
        <w:rPr>
          <w:rFonts w:ascii="Times New Roman" w:hAnsi="Times New Roman"/>
          <w:sz w:val="28"/>
          <w:szCs w:val="28"/>
        </w:rPr>
        <w:t>х месторождения Маралиха (г/т)</w:t>
      </w:r>
    </w:p>
    <w:p w:rsidR="009D09DE" w:rsidRPr="00EA1804" w:rsidRDefault="009D09DE" w:rsidP="00EF3092">
      <w:pPr>
        <w:spacing w:after="0" w:line="240" w:lineRule="auto"/>
        <w:ind w:firstLine="709"/>
        <w:jc w:val="both"/>
        <w:rPr>
          <w:rFonts w:ascii="Times New Roman" w:hAnsi="Times New Roman"/>
          <w:sz w:val="28"/>
          <w:szCs w:val="28"/>
        </w:rPr>
      </w:pPr>
    </w:p>
    <w:p w:rsidR="00E93334" w:rsidRPr="00EA1804" w:rsidRDefault="00E93334" w:rsidP="00EF3092">
      <w:pPr>
        <w:spacing w:after="0" w:line="240" w:lineRule="auto"/>
        <w:ind w:firstLine="709"/>
        <w:jc w:val="both"/>
        <w:rPr>
          <w:rFonts w:ascii="Times New Roman" w:hAnsi="Times New Roman"/>
          <w:sz w:val="28"/>
          <w:szCs w:val="28"/>
        </w:rPr>
      </w:pP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lastRenderedPageBreak/>
        <w:t>Основные группы редкоземельных элементов превышают типовой состав хондрита до 10-15 раз (</w:t>
      </w:r>
      <w:r w:rsidR="00EB1D05" w:rsidRPr="00EA1804">
        <w:rPr>
          <w:rFonts w:ascii="Times New Roman" w:hAnsi="Times New Roman"/>
          <w:sz w:val="28"/>
          <w:szCs w:val="28"/>
        </w:rPr>
        <w:t>рисунок 3.25</w:t>
      </w:r>
      <w:r w:rsidRPr="00EA1804">
        <w:rPr>
          <w:rFonts w:ascii="Times New Roman" w:hAnsi="Times New Roman"/>
          <w:sz w:val="28"/>
          <w:szCs w:val="28"/>
        </w:rPr>
        <w:t>). Близкие значения к мантии имеют тяжелые элементы (</w:t>
      </w:r>
      <w:r w:rsidRPr="00EA1804">
        <w:rPr>
          <w:rFonts w:ascii="Times New Roman" w:hAnsi="Times New Roman"/>
          <w:sz w:val="28"/>
          <w:szCs w:val="28"/>
          <w:lang w:val="en-US"/>
        </w:rPr>
        <w:t>Dy</w:t>
      </w:r>
      <w:r w:rsidRPr="00EA1804">
        <w:rPr>
          <w:rFonts w:ascii="Times New Roman" w:hAnsi="Times New Roman"/>
          <w:sz w:val="28"/>
          <w:szCs w:val="28"/>
        </w:rPr>
        <w:t xml:space="preserve">, </w:t>
      </w:r>
      <w:r w:rsidRPr="00EA1804">
        <w:rPr>
          <w:rFonts w:ascii="Times New Roman" w:hAnsi="Times New Roman"/>
          <w:sz w:val="28"/>
          <w:szCs w:val="28"/>
          <w:lang w:val="en-US"/>
        </w:rPr>
        <w:t>Er</w:t>
      </w:r>
      <w:r w:rsidRPr="00EA1804">
        <w:rPr>
          <w:rFonts w:ascii="Times New Roman" w:hAnsi="Times New Roman"/>
          <w:sz w:val="28"/>
          <w:szCs w:val="28"/>
        </w:rPr>
        <w:t xml:space="preserve">, </w:t>
      </w:r>
      <w:r w:rsidRPr="00EA1804">
        <w:rPr>
          <w:rFonts w:ascii="Times New Roman" w:hAnsi="Times New Roman"/>
          <w:sz w:val="28"/>
          <w:szCs w:val="28"/>
          <w:lang w:val="en-US"/>
        </w:rPr>
        <w:t>Yb</w:t>
      </w:r>
      <w:r w:rsidRPr="00EA1804">
        <w:rPr>
          <w:rFonts w:ascii="Times New Roman" w:hAnsi="Times New Roman"/>
          <w:sz w:val="28"/>
          <w:szCs w:val="28"/>
        </w:rPr>
        <w:t>).</w:t>
      </w:r>
    </w:p>
    <w:p w:rsidR="002E352B" w:rsidRPr="00EA1804" w:rsidRDefault="002E352B" w:rsidP="00EF3092">
      <w:pPr>
        <w:spacing w:after="0" w:line="240" w:lineRule="auto"/>
        <w:ind w:firstLine="709"/>
        <w:jc w:val="both"/>
        <w:rPr>
          <w:rFonts w:ascii="Times New Roman" w:hAnsi="Times New Roman"/>
          <w:sz w:val="28"/>
          <w:szCs w:val="28"/>
        </w:rPr>
      </w:pPr>
    </w:p>
    <w:p w:rsidR="00E93334" w:rsidRPr="00EA1804" w:rsidRDefault="00D2195F" w:rsidP="00EF3092">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6305550" cy="4019550"/>
            <wp:effectExtent l="0" t="0" r="0" b="0"/>
            <wp:docPr id="32" name="Рисунок 49168" descr="Маралиха Хондриты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168" descr="Маралиха Хондриты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305550" cy="4019550"/>
                    </a:xfrm>
                    <a:prstGeom prst="rect">
                      <a:avLst/>
                    </a:prstGeom>
                    <a:noFill/>
                    <a:ln>
                      <a:noFill/>
                    </a:ln>
                  </pic:spPr>
                </pic:pic>
              </a:graphicData>
            </a:graphic>
          </wp:inline>
        </w:drawing>
      </w:r>
    </w:p>
    <w:p w:rsidR="005A6002" w:rsidRPr="00EA1804" w:rsidRDefault="005A6002" w:rsidP="00EF3092">
      <w:pPr>
        <w:spacing w:after="0" w:line="240" w:lineRule="auto"/>
        <w:ind w:firstLine="709"/>
        <w:jc w:val="center"/>
        <w:rPr>
          <w:rFonts w:ascii="Times New Roman" w:hAnsi="Times New Roman"/>
          <w:sz w:val="24"/>
          <w:szCs w:val="24"/>
        </w:rPr>
      </w:pPr>
    </w:p>
    <w:p w:rsidR="00E93334" w:rsidRPr="00EA1804" w:rsidRDefault="00E93334" w:rsidP="00EF3092">
      <w:pPr>
        <w:spacing w:after="0" w:line="240" w:lineRule="auto"/>
        <w:ind w:firstLine="709"/>
        <w:jc w:val="center"/>
        <w:rPr>
          <w:rFonts w:ascii="Times New Roman" w:hAnsi="Times New Roman"/>
          <w:sz w:val="24"/>
          <w:szCs w:val="24"/>
        </w:rPr>
      </w:pPr>
      <w:r w:rsidRPr="00EA1804">
        <w:rPr>
          <w:rFonts w:ascii="Times New Roman" w:hAnsi="Times New Roman"/>
          <w:sz w:val="24"/>
          <w:szCs w:val="24"/>
        </w:rPr>
        <w:t>1 группа – серпентиниты; 2 группа – листвениты и березиты; 3 группа – амфиболиты; 4 группа – кварцевые метасоматиты</w:t>
      </w:r>
    </w:p>
    <w:p w:rsidR="005A6002" w:rsidRPr="00EA1804" w:rsidRDefault="005A6002" w:rsidP="00EF3092">
      <w:pPr>
        <w:spacing w:after="0" w:line="240" w:lineRule="auto"/>
        <w:jc w:val="center"/>
        <w:rPr>
          <w:rFonts w:ascii="Times New Roman" w:hAnsi="Times New Roman"/>
          <w:sz w:val="28"/>
          <w:szCs w:val="28"/>
        </w:rPr>
      </w:pPr>
    </w:p>
    <w:p w:rsidR="005D2A84" w:rsidRPr="00EA1804" w:rsidRDefault="00EB1D05" w:rsidP="00EF3092">
      <w:pPr>
        <w:spacing w:after="0" w:line="240" w:lineRule="auto"/>
        <w:jc w:val="center"/>
        <w:rPr>
          <w:rFonts w:ascii="Times New Roman" w:hAnsi="Times New Roman"/>
          <w:sz w:val="28"/>
          <w:szCs w:val="28"/>
        </w:rPr>
      </w:pPr>
      <w:r w:rsidRPr="00EA1804">
        <w:rPr>
          <w:rFonts w:ascii="Times New Roman" w:hAnsi="Times New Roman"/>
          <w:sz w:val="28"/>
          <w:szCs w:val="28"/>
        </w:rPr>
        <w:t>Рисунок 3.25</w:t>
      </w:r>
      <w:r w:rsidR="00E93334" w:rsidRPr="00EA1804">
        <w:rPr>
          <w:rFonts w:ascii="Times New Roman" w:hAnsi="Times New Roman"/>
          <w:sz w:val="28"/>
          <w:szCs w:val="28"/>
        </w:rPr>
        <w:t xml:space="preserve"> – Геохимическая диаграмма </w:t>
      </w:r>
      <w:r w:rsidR="00ED389C" w:rsidRPr="00EA1804">
        <w:rPr>
          <w:rFonts w:ascii="Times New Roman" w:hAnsi="Times New Roman"/>
          <w:sz w:val="28"/>
          <w:szCs w:val="28"/>
        </w:rPr>
        <w:t xml:space="preserve">пород </w:t>
      </w:r>
      <w:r w:rsidR="00E93334" w:rsidRPr="00EA1804">
        <w:rPr>
          <w:rFonts w:ascii="Times New Roman" w:hAnsi="Times New Roman"/>
          <w:sz w:val="28"/>
          <w:szCs w:val="28"/>
        </w:rPr>
        <w:t xml:space="preserve">месторождения Маралиха. Спектры редкоземельных элементов, нормированных по хондриту </w:t>
      </w:r>
    </w:p>
    <w:p w:rsidR="00E93334" w:rsidRPr="00EA1804" w:rsidRDefault="00E93334" w:rsidP="00EF3092">
      <w:pPr>
        <w:spacing w:after="0" w:line="240" w:lineRule="auto"/>
        <w:jc w:val="center"/>
        <w:rPr>
          <w:rFonts w:ascii="Times New Roman" w:hAnsi="Times New Roman"/>
          <w:sz w:val="28"/>
          <w:szCs w:val="28"/>
        </w:rPr>
      </w:pPr>
      <w:r w:rsidRPr="00EA1804">
        <w:rPr>
          <w:rFonts w:ascii="Times New Roman" w:hAnsi="Times New Roman"/>
          <w:sz w:val="28"/>
          <w:szCs w:val="28"/>
        </w:rPr>
        <w:t>(</w:t>
      </w:r>
      <w:r w:rsidRPr="00EA1804">
        <w:rPr>
          <w:rFonts w:ascii="Times New Roman" w:hAnsi="Times New Roman"/>
          <w:sz w:val="28"/>
          <w:szCs w:val="28"/>
          <w:lang w:val="en-US"/>
        </w:rPr>
        <w:t>Boynton</w:t>
      </w:r>
      <w:r w:rsidR="005A6002" w:rsidRPr="00EA1804">
        <w:rPr>
          <w:rFonts w:ascii="Times New Roman" w:hAnsi="Times New Roman"/>
          <w:sz w:val="28"/>
          <w:szCs w:val="28"/>
        </w:rPr>
        <w:t xml:space="preserve"> 1984)</w:t>
      </w:r>
    </w:p>
    <w:p w:rsidR="003D4D26" w:rsidRPr="00EA1804" w:rsidRDefault="003D4D26" w:rsidP="00EF3092">
      <w:pPr>
        <w:spacing w:after="0" w:line="240" w:lineRule="auto"/>
        <w:jc w:val="center"/>
        <w:rPr>
          <w:rFonts w:ascii="Times New Roman" w:hAnsi="Times New Roman"/>
          <w:sz w:val="28"/>
          <w:szCs w:val="28"/>
        </w:rPr>
      </w:pP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Среди сидерофильных и сопутствующих элементов отмечаются аномальные значения </w:t>
      </w:r>
      <w:r w:rsidRPr="00EA1804">
        <w:rPr>
          <w:rFonts w:ascii="Times New Roman" w:hAnsi="Times New Roman"/>
          <w:sz w:val="28"/>
          <w:szCs w:val="28"/>
          <w:lang w:val="en-US"/>
        </w:rPr>
        <w:t>Fe</w:t>
      </w:r>
      <w:r w:rsidRPr="00EA1804">
        <w:rPr>
          <w:rFonts w:ascii="Times New Roman" w:hAnsi="Times New Roman"/>
          <w:sz w:val="28"/>
          <w:szCs w:val="28"/>
        </w:rPr>
        <w:t xml:space="preserve">, </w:t>
      </w:r>
      <w:r w:rsidRPr="00EA1804">
        <w:rPr>
          <w:rFonts w:ascii="Times New Roman" w:hAnsi="Times New Roman"/>
          <w:sz w:val="28"/>
          <w:szCs w:val="28"/>
          <w:lang w:val="en-US"/>
        </w:rPr>
        <w:t>Ti</w:t>
      </w:r>
      <w:r w:rsidRPr="00EA1804">
        <w:rPr>
          <w:rFonts w:ascii="Times New Roman" w:hAnsi="Times New Roman"/>
          <w:sz w:val="28"/>
          <w:szCs w:val="28"/>
        </w:rPr>
        <w:t xml:space="preserve">, </w:t>
      </w:r>
      <w:r w:rsidRPr="00EA1804">
        <w:rPr>
          <w:rFonts w:ascii="Times New Roman" w:hAnsi="Times New Roman"/>
          <w:sz w:val="28"/>
          <w:szCs w:val="28"/>
          <w:lang w:val="en-US"/>
        </w:rPr>
        <w:t>Mn</w:t>
      </w:r>
      <w:r w:rsidRPr="00EA1804">
        <w:rPr>
          <w:rFonts w:ascii="Times New Roman" w:hAnsi="Times New Roman"/>
          <w:sz w:val="28"/>
          <w:szCs w:val="28"/>
        </w:rPr>
        <w:t xml:space="preserve">, в меньшей степени </w:t>
      </w:r>
      <w:r w:rsidRPr="00EA1804">
        <w:rPr>
          <w:rFonts w:ascii="Times New Roman" w:hAnsi="Times New Roman"/>
          <w:sz w:val="28"/>
          <w:szCs w:val="28"/>
          <w:lang w:val="en-US"/>
        </w:rPr>
        <w:t>Cr</w:t>
      </w:r>
      <w:r w:rsidRPr="00EA1804">
        <w:rPr>
          <w:rFonts w:ascii="Times New Roman" w:hAnsi="Times New Roman"/>
          <w:sz w:val="28"/>
          <w:szCs w:val="28"/>
        </w:rPr>
        <w:t xml:space="preserve">, </w:t>
      </w:r>
      <w:r w:rsidRPr="00EA1804">
        <w:rPr>
          <w:rFonts w:ascii="Times New Roman" w:hAnsi="Times New Roman"/>
          <w:sz w:val="28"/>
          <w:szCs w:val="28"/>
          <w:lang w:val="en-US"/>
        </w:rPr>
        <w:t>Ni</w:t>
      </w:r>
      <w:r w:rsidRPr="00EA1804">
        <w:rPr>
          <w:rFonts w:ascii="Times New Roman" w:hAnsi="Times New Roman"/>
          <w:sz w:val="28"/>
          <w:szCs w:val="28"/>
        </w:rPr>
        <w:t xml:space="preserve"> </w:t>
      </w:r>
      <w:r w:rsidRPr="00EA1804">
        <w:rPr>
          <w:rFonts w:ascii="Times New Roman" w:hAnsi="Times New Roman"/>
          <w:sz w:val="28"/>
          <w:szCs w:val="28"/>
          <w:lang w:val="kk-KZ"/>
        </w:rPr>
        <w:t xml:space="preserve">и </w:t>
      </w:r>
      <w:r w:rsidRPr="00EA1804">
        <w:rPr>
          <w:rFonts w:ascii="Times New Roman" w:hAnsi="Times New Roman"/>
          <w:sz w:val="28"/>
          <w:szCs w:val="28"/>
          <w:lang w:val="en-US"/>
        </w:rPr>
        <w:t>Sr</w:t>
      </w:r>
      <w:r w:rsidRPr="00EA1804">
        <w:rPr>
          <w:rFonts w:ascii="Times New Roman" w:hAnsi="Times New Roman"/>
          <w:sz w:val="28"/>
          <w:szCs w:val="28"/>
        </w:rPr>
        <w:t xml:space="preserve">, что отмечает повышенную основность </w:t>
      </w:r>
      <w:r w:rsidR="00374CD3" w:rsidRPr="00EA1804">
        <w:rPr>
          <w:rFonts w:ascii="Times New Roman" w:hAnsi="Times New Roman"/>
          <w:sz w:val="28"/>
          <w:szCs w:val="28"/>
        </w:rPr>
        <w:t>первичных</w:t>
      </w:r>
      <w:r w:rsidRPr="00EA1804">
        <w:rPr>
          <w:rFonts w:ascii="Times New Roman" w:hAnsi="Times New Roman"/>
          <w:sz w:val="28"/>
          <w:szCs w:val="28"/>
        </w:rPr>
        <w:t xml:space="preserve"> вмещающих пород (базальты, амфиболиты и др.), </w:t>
      </w:r>
      <w:r w:rsidR="0055296E" w:rsidRPr="00EA1804">
        <w:rPr>
          <w:rFonts w:ascii="Times New Roman" w:hAnsi="Times New Roman"/>
          <w:sz w:val="28"/>
          <w:szCs w:val="28"/>
        </w:rPr>
        <w:t>рисунок 3.26</w:t>
      </w:r>
      <w:r w:rsidR="00BD16A5" w:rsidRPr="00EA1804">
        <w:rPr>
          <w:rFonts w:ascii="Times New Roman" w:hAnsi="Times New Roman"/>
          <w:sz w:val="28"/>
          <w:szCs w:val="28"/>
        </w:rPr>
        <w:t>.</w:t>
      </w:r>
    </w:p>
    <w:p w:rsidR="00E93334" w:rsidRPr="00EA1804" w:rsidRDefault="00E93334" w:rsidP="00EF3092">
      <w:pPr>
        <w:spacing w:after="0" w:line="240" w:lineRule="auto"/>
        <w:ind w:firstLine="709"/>
        <w:jc w:val="both"/>
        <w:rPr>
          <w:rFonts w:ascii="Times New Roman" w:hAnsi="Times New Roman"/>
          <w:sz w:val="28"/>
          <w:szCs w:val="28"/>
        </w:rPr>
      </w:pPr>
    </w:p>
    <w:p w:rsidR="00E93334" w:rsidRPr="00EA1804" w:rsidRDefault="00D2195F" w:rsidP="00EF3092">
      <w:pPr>
        <w:spacing w:after="0" w:line="240" w:lineRule="auto"/>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5105400" cy="2600325"/>
            <wp:effectExtent l="0" t="0" r="0" b="9525"/>
            <wp:docPr id="33" name="Диаграмма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0"/>
                    <pic:cNvPicPr>
                      <a:picLocks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05400" cy="2600325"/>
                    </a:xfrm>
                    <a:prstGeom prst="rect">
                      <a:avLst/>
                    </a:prstGeom>
                    <a:noFill/>
                    <a:ln>
                      <a:noFill/>
                    </a:ln>
                  </pic:spPr>
                </pic:pic>
              </a:graphicData>
            </a:graphic>
          </wp:inline>
        </w:drawing>
      </w:r>
    </w:p>
    <w:p w:rsidR="00C47188" w:rsidRPr="00EA1804" w:rsidRDefault="00C47188" w:rsidP="00EF3092">
      <w:pPr>
        <w:spacing w:after="0" w:line="240" w:lineRule="auto"/>
        <w:ind w:firstLine="709"/>
        <w:jc w:val="center"/>
        <w:rPr>
          <w:rFonts w:ascii="Times New Roman" w:hAnsi="Times New Roman"/>
          <w:sz w:val="24"/>
          <w:szCs w:val="24"/>
        </w:rPr>
      </w:pPr>
    </w:p>
    <w:p w:rsidR="00E93334" w:rsidRPr="00EA1804" w:rsidRDefault="00E93334" w:rsidP="00EF3092">
      <w:pPr>
        <w:spacing w:after="0" w:line="240" w:lineRule="auto"/>
        <w:ind w:firstLine="709"/>
        <w:jc w:val="center"/>
        <w:rPr>
          <w:rFonts w:ascii="Times New Roman" w:hAnsi="Times New Roman"/>
          <w:sz w:val="24"/>
          <w:szCs w:val="24"/>
        </w:rPr>
      </w:pPr>
      <w:r w:rsidRPr="00EA1804">
        <w:rPr>
          <w:rFonts w:ascii="Times New Roman" w:hAnsi="Times New Roman"/>
          <w:sz w:val="24"/>
          <w:szCs w:val="24"/>
        </w:rPr>
        <w:t>1, 2 – листвениты обохренные, 3 – серпентиниты, 4-6 – листвениты с вкрапленностью и гнездами пирита, 7 – листвениты с прожилками кварца (г/т).</w:t>
      </w:r>
    </w:p>
    <w:p w:rsidR="004E6685" w:rsidRPr="00EA1804" w:rsidRDefault="004E6685" w:rsidP="00EF3092">
      <w:pPr>
        <w:spacing w:after="0" w:line="240" w:lineRule="auto"/>
        <w:ind w:firstLine="709"/>
        <w:jc w:val="center"/>
        <w:rPr>
          <w:rFonts w:ascii="Times New Roman" w:hAnsi="Times New Roman"/>
          <w:sz w:val="28"/>
          <w:szCs w:val="28"/>
        </w:rPr>
      </w:pPr>
    </w:p>
    <w:p w:rsidR="00E93334" w:rsidRPr="00EA1804" w:rsidRDefault="0055296E" w:rsidP="00EF3092">
      <w:pPr>
        <w:spacing w:after="0" w:line="240" w:lineRule="auto"/>
        <w:ind w:firstLine="709"/>
        <w:jc w:val="center"/>
        <w:rPr>
          <w:rFonts w:ascii="Times New Roman" w:hAnsi="Times New Roman"/>
          <w:sz w:val="28"/>
          <w:szCs w:val="28"/>
        </w:rPr>
      </w:pPr>
      <w:r w:rsidRPr="00EA1804">
        <w:rPr>
          <w:rFonts w:ascii="Times New Roman" w:hAnsi="Times New Roman"/>
          <w:sz w:val="28"/>
          <w:szCs w:val="28"/>
        </w:rPr>
        <w:t>Рисунок 3.26</w:t>
      </w:r>
      <w:r w:rsidR="00E93334" w:rsidRPr="00EA1804">
        <w:rPr>
          <w:rFonts w:ascii="Times New Roman" w:hAnsi="Times New Roman"/>
          <w:sz w:val="28"/>
          <w:szCs w:val="28"/>
        </w:rPr>
        <w:t xml:space="preserve"> – Распределение сидерофильных и сопутствующих элементов в пород</w:t>
      </w:r>
      <w:r w:rsidR="00C47188" w:rsidRPr="00EA1804">
        <w:rPr>
          <w:rFonts w:ascii="Times New Roman" w:hAnsi="Times New Roman"/>
          <w:sz w:val="28"/>
          <w:szCs w:val="28"/>
        </w:rPr>
        <w:t>ах месторождения Маралиха (г/т)</w:t>
      </w:r>
    </w:p>
    <w:p w:rsidR="00C47188" w:rsidRPr="00EA1804" w:rsidRDefault="00C47188" w:rsidP="00EF3092">
      <w:pPr>
        <w:spacing w:after="0" w:line="240" w:lineRule="auto"/>
        <w:ind w:firstLine="709"/>
        <w:jc w:val="both"/>
        <w:rPr>
          <w:rFonts w:ascii="Times New Roman" w:hAnsi="Times New Roman"/>
          <w:sz w:val="28"/>
          <w:szCs w:val="28"/>
        </w:rPr>
      </w:pP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Среди рассеянных элементов необходимо отметить аномальные максимумы </w:t>
      </w:r>
      <w:r w:rsidRPr="00EA1804">
        <w:rPr>
          <w:rFonts w:ascii="Times New Roman" w:hAnsi="Times New Roman"/>
          <w:sz w:val="28"/>
          <w:szCs w:val="28"/>
          <w:lang w:val="en-US"/>
        </w:rPr>
        <w:t>Zr</w:t>
      </w:r>
      <w:r w:rsidRPr="00EA1804">
        <w:rPr>
          <w:rFonts w:ascii="Times New Roman" w:hAnsi="Times New Roman"/>
          <w:sz w:val="28"/>
          <w:szCs w:val="28"/>
        </w:rPr>
        <w:t xml:space="preserve">, </w:t>
      </w:r>
      <w:r w:rsidRPr="00EA1804">
        <w:rPr>
          <w:rFonts w:ascii="Times New Roman" w:hAnsi="Times New Roman"/>
          <w:sz w:val="28"/>
          <w:szCs w:val="28"/>
          <w:lang w:val="en-US"/>
        </w:rPr>
        <w:t>Sr</w:t>
      </w:r>
      <w:r w:rsidRPr="00EA1804">
        <w:rPr>
          <w:rFonts w:ascii="Times New Roman" w:hAnsi="Times New Roman"/>
          <w:sz w:val="28"/>
          <w:szCs w:val="28"/>
        </w:rPr>
        <w:t xml:space="preserve">, </w:t>
      </w:r>
      <w:r w:rsidRPr="00EA1804">
        <w:rPr>
          <w:rFonts w:ascii="Times New Roman" w:hAnsi="Times New Roman"/>
          <w:sz w:val="28"/>
          <w:szCs w:val="28"/>
          <w:lang w:val="kk-KZ"/>
        </w:rPr>
        <w:t xml:space="preserve">повышенные значения </w:t>
      </w:r>
      <w:r w:rsidRPr="00EA1804">
        <w:rPr>
          <w:rFonts w:ascii="Times New Roman" w:hAnsi="Times New Roman"/>
          <w:sz w:val="28"/>
          <w:szCs w:val="28"/>
          <w:lang w:val="en-US"/>
        </w:rPr>
        <w:t>Y</w:t>
      </w:r>
      <w:r w:rsidRPr="00EA1804">
        <w:rPr>
          <w:rFonts w:ascii="Times New Roman" w:hAnsi="Times New Roman"/>
          <w:sz w:val="28"/>
          <w:szCs w:val="28"/>
        </w:rPr>
        <w:t xml:space="preserve">, </w:t>
      </w:r>
      <w:r w:rsidRPr="00EA1804">
        <w:rPr>
          <w:rFonts w:ascii="Times New Roman" w:hAnsi="Times New Roman"/>
          <w:sz w:val="28"/>
          <w:szCs w:val="28"/>
          <w:lang w:val="en-US"/>
        </w:rPr>
        <w:t>Th</w:t>
      </w:r>
      <w:r w:rsidRPr="00EA1804">
        <w:rPr>
          <w:rFonts w:ascii="Times New Roman" w:hAnsi="Times New Roman"/>
          <w:sz w:val="28"/>
          <w:szCs w:val="28"/>
        </w:rPr>
        <w:t xml:space="preserve">, </w:t>
      </w:r>
      <w:r w:rsidRPr="00EA1804">
        <w:rPr>
          <w:rFonts w:ascii="Times New Roman" w:hAnsi="Times New Roman"/>
          <w:sz w:val="28"/>
          <w:szCs w:val="28"/>
          <w:lang w:val="en-US"/>
        </w:rPr>
        <w:t>U</w:t>
      </w:r>
      <w:r w:rsidRPr="00EA1804">
        <w:rPr>
          <w:rFonts w:ascii="Times New Roman" w:hAnsi="Times New Roman"/>
          <w:sz w:val="28"/>
          <w:szCs w:val="28"/>
        </w:rPr>
        <w:t xml:space="preserve"> </w:t>
      </w:r>
      <w:r w:rsidR="00616F77" w:rsidRPr="00EA1804">
        <w:rPr>
          <w:rFonts w:ascii="Times New Roman" w:hAnsi="Times New Roman"/>
          <w:sz w:val="28"/>
          <w:szCs w:val="28"/>
        </w:rPr>
        <w:t>(рисун</w:t>
      </w:r>
      <w:r w:rsidR="0055296E" w:rsidRPr="00EA1804">
        <w:rPr>
          <w:rFonts w:ascii="Times New Roman" w:hAnsi="Times New Roman"/>
          <w:sz w:val="28"/>
          <w:szCs w:val="28"/>
        </w:rPr>
        <w:t>ок 3.27</w:t>
      </w:r>
      <w:r w:rsidRPr="00EA1804">
        <w:rPr>
          <w:rFonts w:ascii="Times New Roman" w:hAnsi="Times New Roman"/>
          <w:sz w:val="28"/>
          <w:szCs w:val="28"/>
        </w:rPr>
        <w:t xml:space="preserve">) с минеральным составом этих пород (циркон, монацит, ксенотим и др.). Высокая аномалия </w:t>
      </w:r>
      <w:r w:rsidRPr="00EA1804">
        <w:rPr>
          <w:rFonts w:ascii="Times New Roman" w:hAnsi="Times New Roman"/>
          <w:sz w:val="28"/>
          <w:szCs w:val="28"/>
          <w:lang w:val="en-US"/>
        </w:rPr>
        <w:t>Sr</w:t>
      </w:r>
      <w:r w:rsidRPr="00EA1804">
        <w:rPr>
          <w:rFonts w:ascii="Times New Roman" w:hAnsi="Times New Roman"/>
          <w:sz w:val="28"/>
          <w:szCs w:val="28"/>
        </w:rPr>
        <w:t xml:space="preserve"> отражает, вероятно, глубинный корово-мантийный источник рудоносных растворов [</w:t>
      </w:r>
      <w:r w:rsidR="002807F7" w:rsidRPr="00EA1804">
        <w:rPr>
          <w:rFonts w:ascii="Times New Roman" w:hAnsi="Times New Roman"/>
          <w:sz w:val="28"/>
          <w:szCs w:val="28"/>
        </w:rPr>
        <w:t>25</w:t>
      </w:r>
      <w:r w:rsidR="009D71DD" w:rsidRPr="00EA1804">
        <w:rPr>
          <w:rFonts w:ascii="Times New Roman" w:hAnsi="Times New Roman"/>
          <w:sz w:val="28"/>
          <w:szCs w:val="28"/>
        </w:rPr>
        <w:t>,66</w:t>
      </w:r>
      <w:r w:rsidRPr="00EA1804">
        <w:rPr>
          <w:rFonts w:ascii="Times New Roman" w:hAnsi="Times New Roman"/>
          <w:sz w:val="28"/>
          <w:szCs w:val="28"/>
        </w:rPr>
        <w:t>].</w:t>
      </w:r>
    </w:p>
    <w:p w:rsidR="00E93334" w:rsidRPr="00EA1804" w:rsidRDefault="00E93334" w:rsidP="00EF3092">
      <w:pPr>
        <w:spacing w:after="0" w:line="240" w:lineRule="auto"/>
        <w:ind w:firstLine="709"/>
        <w:jc w:val="both"/>
        <w:rPr>
          <w:rFonts w:ascii="Times New Roman" w:hAnsi="Times New Roman"/>
          <w:sz w:val="28"/>
          <w:szCs w:val="28"/>
        </w:rPr>
      </w:pPr>
    </w:p>
    <w:p w:rsidR="00E93334" w:rsidRPr="00EA1804" w:rsidRDefault="00D2195F" w:rsidP="00EF3092">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5276850" cy="2543175"/>
            <wp:effectExtent l="0" t="0" r="0" b="9525"/>
            <wp:docPr id="34" name="Диаграмма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1"/>
                    <pic:cNvPicPr>
                      <a:picLocks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76850" cy="2543175"/>
                    </a:xfrm>
                    <a:prstGeom prst="rect">
                      <a:avLst/>
                    </a:prstGeom>
                    <a:noFill/>
                    <a:ln>
                      <a:noFill/>
                    </a:ln>
                  </pic:spPr>
                </pic:pic>
              </a:graphicData>
            </a:graphic>
          </wp:inline>
        </w:drawing>
      </w:r>
    </w:p>
    <w:p w:rsidR="00616F77" w:rsidRPr="00EA1804" w:rsidRDefault="00616F77" w:rsidP="00EF3092">
      <w:pPr>
        <w:spacing w:after="0" w:line="240" w:lineRule="auto"/>
        <w:ind w:firstLine="709"/>
        <w:jc w:val="center"/>
        <w:rPr>
          <w:rFonts w:ascii="Times New Roman" w:hAnsi="Times New Roman"/>
          <w:sz w:val="24"/>
          <w:szCs w:val="24"/>
        </w:rPr>
      </w:pPr>
    </w:p>
    <w:p w:rsidR="00E93334" w:rsidRPr="00EA1804" w:rsidRDefault="00E93334" w:rsidP="00EF3092">
      <w:pPr>
        <w:spacing w:after="0" w:line="240" w:lineRule="auto"/>
        <w:ind w:firstLine="709"/>
        <w:jc w:val="center"/>
        <w:rPr>
          <w:rFonts w:ascii="Times New Roman" w:hAnsi="Times New Roman"/>
          <w:sz w:val="24"/>
          <w:szCs w:val="24"/>
        </w:rPr>
      </w:pPr>
      <w:r w:rsidRPr="00EA1804">
        <w:rPr>
          <w:rFonts w:ascii="Times New Roman" w:hAnsi="Times New Roman"/>
          <w:sz w:val="24"/>
          <w:szCs w:val="24"/>
        </w:rPr>
        <w:t>1, 2 – листвениты обохренные, 3 – серпентиниты, 4-6 – листвениты с вкрапленностью и гнездами пирита, 7 – листвениты с прожилками кварца (г/т).</w:t>
      </w:r>
    </w:p>
    <w:p w:rsidR="00616F77" w:rsidRPr="00EA1804" w:rsidRDefault="00616F77" w:rsidP="00EF3092">
      <w:pPr>
        <w:spacing w:after="0" w:line="240" w:lineRule="auto"/>
        <w:ind w:firstLine="709"/>
        <w:jc w:val="center"/>
        <w:rPr>
          <w:rFonts w:ascii="Times New Roman" w:hAnsi="Times New Roman"/>
          <w:sz w:val="28"/>
          <w:szCs w:val="28"/>
        </w:rPr>
      </w:pPr>
    </w:p>
    <w:p w:rsidR="00E93334" w:rsidRPr="00EA1804" w:rsidRDefault="0055296E" w:rsidP="00EF3092">
      <w:pPr>
        <w:spacing w:after="0" w:line="240" w:lineRule="auto"/>
        <w:ind w:firstLine="709"/>
        <w:jc w:val="center"/>
        <w:rPr>
          <w:rFonts w:ascii="Times New Roman" w:hAnsi="Times New Roman"/>
          <w:sz w:val="28"/>
          <w:szCs w:val="28"/>
        </w:rPr>
      </w:pPr>
      <w:r w:rsidRPr="00EA1804">
        <w:rPr>
          <w:rFonts w:ascii="Times New Roman" w:hAnsi="Times New Roman"/>
          <w:sz w:val="28"/>
          <w:szCs w:val="28"/>
        </w:rPr>
        <w:t>Рисунок 3.27</w:t>
      </w:r>
      <w:r w:rsidR="00E93334" w:rsidRPr="00EA1804">
        <w:rPr>
          <w:rFonts w:ascii="Times New Roman" w:hAnsi="Times New Roman"/>
          <w:sz w:val="28"/>
          <w:szCs w:val="28"/>
        </w:rPr>
        <w:t xml:space="preserve"> – Распределение рассеянных элементов в породах месторождения Маралих</w:t>
      </w:r>
      <w:r w:rsidR="008A2A61" w:rsidRPr="00EA1804">
        <w:rPr>
          <w:rFonts w:ascii="Times New Roman" w:hAnsi="Times New Roman"/>
          <w:sz w:val="28"/>
          <w:szCs w:val="28"/>
        </w:rPr>
        <w:t>а (г/т)</w:t>
      </w: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lastRenderedPageBreak/>
        <w:t xml:space="preserve">Главными петрогенными компонентами в лиственитизированных породах являются </w:t>
      </w:r>
      <w:r w:rsidRPr="00EA1804">
        <w:rPr>
          <w:rFonts w:ascii="Times New Roman" w:hAnsi="Times New Roman"/>
          <w:sz w:val="28"/>
          <w:szCs w:val="28"/>
          <w:lang w:val="en-US"/>
        </w:rPr>
        <w:t>Mg</w:t>
      </w:r>
      <w:r w:rsidRPr="00EA1804">
        <w:rPr>
          <w:rFonts w:ascii="Times New Roman" w:hAnsi="Times New Roman"/>
          <w:sz w:val="28"/>
          <w:szCs w:val="28"/>
        </w:rPr>
        <w:t xml:space="preserve">, </w:t>
      </w:r>
      <w:r w:rsidRPr="00EA1804">
        <w:rPr>
          <w:rFonts w:ascii="Times New Roman" w:hAnsi="Times New Roman"/>
          <w:sz w:val="28"/>
          <w:szCs w:val="28"/>
          <w:lang w:val="en-US"/>
        </w:rPr>
        <w:t>Ca</w:t>
      </w:r>
      <w:r w:rsidRPr="00EA1804">
        <w:rPr>
          <w:rFonts w:ascii="Times New Roman" w:hAnsi="Times New Roman"/>
          <w:sz w:val="28"/>
          <w:szCs w:val="28"/>
        </w:rPr>
        <w:t xml:space="preserve">, </w:t>
      </w:r>
      <w:r w:rsidRPr="00EA1804">
        <w:rPr>
          <w:rFonts w:ascii="Times New Roman" w:hAnsi="Times New Roman"/>
          <w:sz w:val="28"/>
          <w:szCs w:val="28"/>
          <w:lang w:val="en-US"/>
        </w:rPr>
        <w:t>Al</w:t>
      </w:r>
      <w:r w:rsidRPr="00EA1804">
        <w:rPr>
          <w:rFonts w:ascii="Times New Roman" w:hAnsi="Times New Roman"/>
          <w:sz w:val="28"/>
          <w:szCs w:val="28"/>
        </w:rPr>
        <w:t xml:space="preserve">, </w:t>
      </w:r>
      <w:r w:rsidRPr="00EA1804">
        <w:rPr>
          <w:rFonts w:ascii="Times New Roman" w:hAnsi="Times New Roman"/>
          <w:sz w:val="28"/>
          <w:szCs w:val="28"/>
          <w:lang w:val="en-US"/>
        </w:rPr>
        <w:t>K</w:t>
      </w:r>
      <w:r w:rsidRPr="00EA1804">
        <w:rPr>
          <w:rFonts w:ascii="Times New Roman" w:hAnsi="Times New Roman"/>
          <w:sz w:val="28"/>
          <w:szCs w:val="28"/>
        </w:rPr>
        <w:t xml:space="preserve"> </w:t>
      </w:r>
      <w:r w:rsidRPr="00EA1804">
        <w:rPr>
          <w:rFonts w:ascii="Times New Roman" w:hAnsi="Times New Roman"/>
          <w:sz w:val="28"/>
          <w:szCs w:val="28"/>
          <w:lang w:val="kk-KZ"/>
        </w:rPr>
        <w:t xml:space="preserve">и </w:t>
      </w:r>
      <w:r w:rsidRPr="00EA1804">
        <w:rPr>
          <w:rFonts w:ascii="Times New Roman" w:hAnsi="Times New Roman"/>
          <w:sz w:val="28"/>
          <w:szCs w:val="28"/>
          <w:lang w:val="en-US"/>
        </w:rPr>
        <w:t>Na</w:t>
      </w:r>
      <w:r w:rsidRPr="00EA1804">
        <w:rPr>
          <w:rFonts w:ascii="Times New Roman" w:hAnsi="Times New Roman"/>
          <w:sz w:val="28"/>
          <w:szCs w:val="28"/>
        </w:rPr>
        <w:t xml:space="preserve"> </w:t>
      </w:r>
      <w:r w:rsidR="0055296E" w:rsidRPr="00EA1804">
        <w:rPr>
          <w:rFonts w:ascii="Times New Roman" w:hAnsi="Times New Roman"/>
          <w:sz w:val="28"/>
          <w:szCs w:val="28"/>
        </w:rPr>
        <w:t>(рисунок 3.28</w:t>
      </w:r>
      <w:r w:rsidRPr="00EA1804">
        <w:rPr>
          <w:rFonts w:ascii="Times New Roman" w:hAnsi="Times New Roman"/>
          <w:sz w:val="28"/>
          <w:szCs w:val="28"/>
        </w:rPr>
        <w:t>), которые свидетельствуют о составе первичных пород повышенной основности с проявленными процессами метасоматоза.</w:t>
      </w:r>
    </w:p>
    <w:p w:rsidR="00E93334" w:rsidRPr="00EA1804" w:rsidRDefault="00E93334" w:rsidP="00EF3092">
      <w:pPr>
        <w:spacing w:after="0" w:line="240" w:lineRule="auto"/>
        <w:ind w:firstLine="709"/>
        <w:jc w:val="both"/>
        <w:rPr>
          <w:rFonts w:ascii="Times New Roman" w:hAnsi="Times New Roman"/>
          <w:sz w:val="28"/>
          <w:szCs w:val="28"/>
        </w:rPr>
      </w:pPr>
    </w:p>
    <w:p w:rsidR="00E93334" w:rsidRPr="00EA1804" w:rsidRDefault="00D2195F" w:rsidP="00EF3092">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5762625" cy="2981325"/>
            <wp:effectExtent l="0" t="0" r="9525" b="9525"/>
            <wp:docPr id="35" name="Диаграмма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2"/>
                    <pic:cNvPicPr>
                      <a:picLocks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2625" cy="2981325"/>
                    </a:xfrm>
                    <a:prstGeom prst="rect">
                      <a:avLst/>
                    </a:prstGeom>
                    <a:noFill/>
                    <a:ln>
                      <a:noFill/>
                    </a:ln>
                  </pic:spPr>
                </pic:pic>
              </a:graphicData>
            </a:graphic>
          </wp:inline>
        </w:drawing>
      </w:r>
    </w:p>
    <w:p w:rsidR="00990F5D" w:rsidRPr="00EA1804" w:rsidRDefault="00990F5D" w:rsidP="00EF3092">
      <w:pPr>
        <w:spacing w:after="0" w:line="240" w:lineRule="auto"/>
        <w:ind w:firstLine="709"/>
        <w:jc w:val="both"/>
        <w:rPr>
          <w:rFonts w:ascii="Times New Roman" w:hAnsi="Times New Roman"/>
          <w:sz w:val="24"/>
          <w:szCs w:val="24"/>
        </w:rPr>
      </w:pPr>
    </w:p>
    <w:p w:rsidR="00E93334" w:rsidRPr="00EA1804" w:rsidRDefault="00E93334" w:rsidP="00EF3092">
      <w:pPr>
        <w:spacing w:after="0" w:line="240" w:lineRule="auto"/>
        <w:ind w:firstLine="709"/>
        <w:jc w:val="center"/>
        <w:rPr>
          <w:rFonts w:ascii="Times New Roman" w:hAnsi="Times New Roman"/>
          <w:sz w:val="24"/>
          <w:szCs w:val="24"/>
        </w:rPr>
      </w:pPr>
      <w:r w:rsidRPr="00EA1804">
        <w:rPr>
          <w:rFonts w:ascii="Times New Roman" w:hAnsi="Times New Roman"/>
          <w:sz w:val="24"/>
          <w:szCs w:val="24"/>
        </w:rPr>
        <w:t>1, 2 – листвениты обохренные, 3 – серпентиниты, 4-6 – листвениты с вкрапленностью и гнездами пирита, 7 – листвениты с прожилками кварца (г/т).</w:t>
      </w:r>
    </w:p>
    <w:p w:rsidR="00990F5D" w:rsidRPr="00EA1804" w:rsidRDefault="00990F5D" w:rsidP="00EF3092">
      <w:pPr>
        <w:spacing w:after="0" w:line="240" w:lineRule="auto"/>
        <w:ind w:firstLine="709"/>
        <w:jc w:val="center"/>
        <w:rPr>
          <w:rFonts w:ascii="Times New Roman" w:hAnsi="Times New Roman"/>
          <w:sz w:val="28"/>
          <w:szCs w:val="28"/>
        </w:rPr>
      </w:pPr>
    </w:p>
    <w:p w:rsidR="00E93334" w:rsidRPr="00EA1804" w:rsidRDefault="0055296E" w:rsidP="00EF3092">
      <w:pPr>
        <w:spacing w:after="0" w:line="240" w:lineRule="auto"/>
        <w:ind w:firstLine="709"/>
        <w:jc w:val="center"/>
        <w:rPr>
          <w:rFonts w:ascii="Times New Roman" w:hAnsi="Times New Roman"/>
          <w:sz w:val="28"/>
          <w:szCs w:val="28"/>
        </w:rPr>
      </w:pPr>
      <w:r w:rsidRPr="00EA1804">
        <w:rPr>
          <w:rFonts w:ascii="Times New Roman" w:hAnsi="Times New Roman"/>
          <w:sz w:val="28"/>
          <w:szCs w:val="28"/>
        </w:rPr>
        <w:t>Рисунок 3.28</w:t>
      </w:r>
      <w:r w:rsidR="00E93334" w:rsidRPr="00EA1804">
        <w:rPr>
          <w:rFonts w:ascii="Times New Roman" w:hAnsi="Times New Roman"/>
          <w:sz w:val="28"/>
          <w:szCs w:val="28"/>
        </w:rPr>
        <w:t xml:space="preserve"> – Распределение петрогенных элементов в</w:t>
      </w:r>
      <w:r w:rsidR="00990F5D" w:rsidRPr="00EA1804">
        <w:rPr>
          <w:rFonts w:ascii="Times New Roman" w:hAnsi="Times New Roman"/>
          <w:sz w:val="28"/>
          <w:szCs w:val="28"/>
        </w:rPr>
        <w:t xml:space="preserve"> породах месторождения Маралиха (г/т)</w:t>
      </w:r>
    </w:p>
    <w:p w:rsidR="00E93334" w:rsidRPr="00EA1804" w:rsidRDefault="00E93334" w:rsidP="00EF3092">
      <w:pPr>
        <w:spacing w:after="0" w:line="240" w:lineRule="auto"/>
        <w:rPr>
          <w:rFonts w:ascii="Times New Roman" w:hAnsi="Times New Roman"/>
          <w:sz w:val="24"/>
          <w:szCs w:val="24"/>
        </w:rPr>
      </w:pP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Геохимические спектры элементов в основном превышают средний состав примитивной мантии. Выделяются максимумы </w:t>
      </w:r>
      <w:r w:rsidRPr="00EA1804">
        <w:rPr>
          <w:rFonts w:ascii="Times New Roman" w:hAnsi="Times New Roman"/>
          <w:sz w:val="28"/>
          <w:szCs w:val="28"/>
          <w:lang w:val="en-US"/>
        </w:rPr>
        <w:t>Cs</w:t>
      </w:r>
      <w:r w:rsidRPr="00EA1804">
        <w:rPr>
          <w:rFonts w:ascii="Times New Roman" w:hAnsi="Times New Roman"/>
          <w:sz w:val="28"/>
          <w:szCs w:val="28"/>
        </w:rPr>
        <w:t xml:space="preserve">, </w:t>
      </w:r>
      <w:r w:rsidRPr="00EA1804">
        <w:rPr>
          <w:rFonts w:ascii="Times New Roman" w:hAnsi="Times New Roman"/>
          <w:sz w:val="28"/>
          <w:szCs w:val="28"/>
          <w:lang w:val="en-US"/>
        </w:rPr>
        <w:t>U</w:t>
      </w:r>
      <w:r w:rsidRPr="00EA1804">
        <w:rPr>
          <w:rFonts w:ascii="Times New Roman" w:hAnsi="Times New Roman"/>
          <w:sz w:val="28"/>
          <w:szCs w:val="28"/>
        </w:rPr>
        <w:t xml:space="preserve">, </w:t>
      </w:r>
      <w:r w:rsidRPr="00EA1804">
        <w:rPr>
          <w:rFonts w:ascii="Times New Roman" w:hAnsi="Times New Roman"/>
          <w:sz w:val="28"/>
          <w:szCs w:val="28"/>
          <w:lang w:val="en-US"/>
        </w:rPr>
        <w:t>K</w:t>
      </w:r>
      <w:r w:rsidRPr="00EA1804">
        <w:rPr>
          <w:rFonts w:ascii="Times New Roman" w:hAnsi="Times New Roman"/>
          <w:sz w:val="28"/>
          <w:szCs w:val="28"/>
        </w:rPr>
        <w:t xml:space="preserve"> и особенно </w:t>
      </w:r>
      <w:r w:rsidRPr="00EA1804">
        <w:rPr>
          <w:rFonts w:ascii="Times New Roman" w:hAnsi="Times New Roman"/>
          <w:sz w:val="28"/>
          <w:szCs w:val="28"/>
          <w:lang w:val="en-US"/>
        </w:rPr>
        <w:t>Pb</w:t>
      </w:r>
      <w:r w:rsidRPr="00EA1804">
        <w:rPr>
          <w:rFonts w:ascii="Times New Roman" w:hAnsi="Times New Roman"/>
          <w:sz w:val="28"/>
          <w:szCs w:val="28"/>
        </w:rPr>
        <w:t>. Редкоземельные элементы серпентинитов (</w:t>
      </w:r>
      <w:r w:rsidRPr="00EA1804">
        <w:rPr>
          <w:rFonts w:ascii="Times New Roman" w:hAnsi="Times New Roman"/>
          <w:sz w:val="28"/>
          <w:szCs w:val="28"/>
          <w:lang w:val="en-US"/>
        </w:rPr>
        <w:t>Nd</w:t>
      </w:r>
      <w:r w:rsidRPr="00EA1804">
        <w:rPr>
          <w:rFonts w:ascii="Times New Roman" w:hAnsi="Times New Roman"/>
          <w:sz w:val="28"/>
          <w:szCs w:val="28"/>
        </w:rPr>
        <w:t xml:space="preserve">, </w:t>
      </w:r>
      <w:r w:rsidRPr="00EA1804">
        <w:rPr>
          <w:rFonts w:ascii="Times New Roman" w:hAnsi="Times New Roman"/>
          <w:sz w:val="28"/>
          <w:szCs w:val="28"/>
          <w:lang w:val="en-US"/>
        </w:rPr>
        <w:t>Sm</w:t>
      </w:r>
      <w:r w:rsidRPr="00EA1804">
        <w:rPr>
          <w:rFonts w:ascii="Times New Roman" w:hAnsi="Times New Roman"/>
          <w:sz w:val="28"/>
          <w:szCs w:val="28"/>
        </w:rPr>
        <w:t xml:space="preserve">, </w:t>
      </w:r>
      <w:r w:rsidRPr="00EA1804">
        <w:rPr>
          <w:rFonts w:ascii="Times New Roman" w:hAnsi="Times New Roman"/>
          <w:sz w:val="28"/>
          <w:szCs w:val="28"/>
          <w:lang w:val="en-US"/>
        </w:rPr>
        <w:t>Dy</w:t>
      </w:r>
      <w:r w:rsidRPr="00EA1804">
        <w:rPr>
          <w:rFonts w:ascii="Times New Roman" w:hAnsi="Times New Roman"/>
          <w:sz w:val="28"/>
          <w:szCs w:val="28"/>
        </w:rPr>
        <w:t xml:space="preserve">, </w:t>
      </w:r>
      <w:r w:rsidRPr="00EA1804">
        <w:rPr>
          <w:rFonts w:ascii="Times New Roman" w:hAnsi="Times New Roman"/>
          <w:sz w:val="28"/>
          <w:szCs w:val="28"/>
          <w:lang w:val="en-US"/>
        </w:rPr>
        <w:t>Y</w:t>
      </w:r>
      <w:r w:rsidRPr="00EA1804">
        <w:rPr>
          <w:rFonts w:ascii="Times New Roman" w:hAnsi="Times New Roman"/>
          <w:sz w:val="28"/>
          <w:szCs w:val="28"/>
        </w:rPr>
        <w:t xml:space="preserve">, </w:t>
      </w:r>
      <w:r w:rsidRPr="00EA1804">
        <w:rPr>
          <w:rFonts w:ascii="Times New Roman" w:hAnsi="Times New Roman"/>
          <w:sz w:val="28"/>
          <w:szCs w:val="28"/>
          <w:lang w:val="en-US"/>
        </w:rPr>
        <w:t>Yb</w:t>
      </w:r>
      <w:r w:rsidRPr="00EA1804">
        <w:rPr>
          <w:rFonts w:ascii="Times New Roman" w:hAnsi="Times New Roman"/>
          <w:sz w:val="28"/>
          <w:szCs w:val="28"/>
        </w:rPr>
        <w:t xml:space="preserve">) и </w:t>
      </w:r>
      <w:r w:rsidRPr="00EA1804">
        <w:rPr>
          <w:rFonts w:ascii="Times New Roman" w:hAnsi="Times New Roman"/>
          <w:sz w:val="28"/>
          <w:szCs w:val="28"/>
          <w:lang w:val="en-US"/>
        </w:rPr>
        <w:t>Ti</w:t>
      </w:r>
      <w:r w:rsidRPr="00EA1804">
        <w:rPr>
          <w:rFonts w:ascii="Times New Roman" w:hAnsi="Times New Roman"/>
          <w:sz w:val="28"/>
          <w:szCs w:val="28"/>
        </w:rPr>
        <w:t xml:space="preserve">, </w:t>
      </w:r>
      <w:r w:rsidRPr="00EA1804">
        <w:rPr>
          <w:rFonts w:ascii="Times New Roman" w:hAnsi="Times New Roman"/>
          <w:sz w:val="28"/>
          <w:szCs w:val="28"/>
          <w:lang w:val="en-US"/>
        </w:rPr>
        <w:t>Zr</w:t>
      </w:r>
      <w:r w:rsidRPr="00EA1804">
        <w:rPr>
          <w:rFonts w:ascii="Times New Roman" w:hAnsi="Times New Roman"/>
          <w:sz w:val="28"/>
          <w:szCs w:val="28"/>
        </w:rPr>
        <w:t xml:space="preserve"> составляют доли от состава примитивной мантии </w:t>
      </w:r>
      <w:r w:rsidR="0055296E" w:rsidRPr="00EA1804">
        <w:rPr>
          <w:rFonts w:ascii="Times New Roman" w:hAnsi="Times New Roman"/>
          <w:sz w:val="28"/>
          <w:szCs w:val="28"/>
        </w:rPr>
        <w:t>(рисунок 3.29</w:t>
      </w:r>
      <w:r w:rsidRPr="00EA1804">
        <w:rPr>
          <w:rFonts w:ascii="Times New Roman" w:hAnsi="Times New Roman"/>
          <w:sz w:val="28"/>
          <w:szCs w:val="28"/>
        </w:rPr>
        <w:t>).</w:t>
      </w:r>
    </w:p>
    <w:p w:rsidR="00E93334" w:rsidRPr="00EA1804" w:rsidRDefault="00D2195F" w:rsidP="00EF3092">
      <w:pPr>
        <w:spacing w:after="0" w:line="240" w:lineRule="auto"/>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6200775" cy="3971925"/>
            <wp:effectExtent l="0" t="0" r="9525" b="9525"/>
            <wp:docPr id="36" name="Рисунок 49169" descr="Маралиха Мант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169" descr="Маралиха Мантия"/>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200775" cy="3971925"/>
                    </a:xfrm>
                    <a:prstGeom prst="rect">
                      <a:avLst/>
                    </a:prstGeom>
                    <a:noFill/>
                    <a:ln>
                      <a:noFill/>
                    </a:ln>
                  </pic:spPr>
                </pic:pic>
              </a:graphicData>
            </a:graphic>
          </wp:inline>
        </w:drawing>
      </w:r>
    </w:p>
    <w:p w:rsidR="00FA4FDD" w:rsidRPr="00EA1804" w:rsidRDefault="00FA4FDD" w:rsidP="00EF3092">
      <w:pPr>
        <w:spacing w:after="0" w:line="240" w:lineRule="auto"/>
        <w:ind w:firstLine="709"/>
        <w:jc w:val="both"/>
        <w:rPr>
          <w:rFonts w:ascii="Times New Roman" w:hAnsi="Times New Roman"/>
          <w:sz w:val="24"/>
          <w:szCs w:val="24"/>
        </w:rPr>
      </w:pPr>
    </w:p>
    <w:p w:rsidR="00E93334" w:rsidRPr="00EA1804" w:rsidRDefault="00E93334" w:rsidP="00EF3092">
      <w:pPr>
        <w:spacing w:after="0" w:line="240" w:lineRule="auto"/>
        <w:ind w:firstLine="709"/>
        <w:jc w:val="center"/>
        <w:rPr>
          <w:rFonts w:ascii="Times New Roman" w:hAnsi="Times New Roman"/>
          <w:sz w:val="24"/>
          <w:szCs w:val="24"/>
        </w:rPr>
      </w:pPr>
      <w:r w:rsidRPr="00EA1804">
        <w:rPr>
          <w:rFonts w:ascii="Times New Roman" w:hAnsi="Times New Roman"/>
          <w:sz w:val="24"/>
          <w:szCs w:val="24"/>
        </w:rPr>
        <w:t>1 группа – серпентиниты; 2 группа – листвениты и березиты; 3 группа – амфиболиты; 4 группа – кварцевые метасоматиты</w:t>
      </w:r>
    </w:p>
    <w:p w:rsidR="00FA4FDD" w:rsidRPr="00EA1804" w:rsidRDefault="00FA4FDD" w:rsidP="00EF3092">
      <w:pPr>
        <w:spacing w:after="0" w:line="240" w:lineRule="auto"/>
        <w:ind w:firstLine="709"/>
        <w:jc w:val="center"/>
        <w:rPr>
          <w:rFonts w:ascii="Times New Roman" w:hAnsi="Times New Roman"/>
          <w:sz w:val="28"/>
          <w:szCs w:val="28"/>
        </w:rPr>
      </w:pPr>
    </w:p>
    <w:p w:rsidR="00C86740" w:rsidRPr="00EA1804" w:rsidRDefault="0055296E" w:rsidP="00EF3092">
      <w:pPr>
        <w:spacing w:after="0" w:line="240" w:lineRule="auto"/>
        <w:ind w:firstLine="709"/>
        <w:jc w:val="center"/>
        <w:rPr>
          <w:rFonts w:ascii="Times New Roman" w:hAnsi="Times New Roman"/>
          <w:sz w:val="28"/>
          <w:szCs w:val="28"/>
        </w:rPr>
      </w:pPr>
      <w:r w:rsidRPr="00EA1804">
        <w:rPr>
          <w:rFonts w:ascii="Times New Roman" w:hAnsi="Times New Roman"/>
          <w:sz w:val="28"/>
          <w:szCs w:val="28"/>
        </w:rPr>
        <w:t>Рисунок 3.29</w:t>
      </w:r>
      <w:r w:rsidR="00E93334" w:rsidRPr="00EA1804">
        <w:rPr>
          <w:rFonts w:ascii="Times New Roman" w:hAnsi="Times New Roman"/>
          <w:sz w:val="28"/>
          <w:szCs w:val="28"/>
        </w:rPr>
        <w:t xml:space="preserve"> – Мультиэлементные спектры пород месторождения Маралиха, нормированных </w:t>
      </w:r>
      <w:r w:rsidR="00F44ED1" w:rsidRPr="00EA1804">
        <w:rPr>
          <w:rFonts w:ascii="Times New Roman" w:hAnsi="Times New Roman"/>
          <w:sz w:val="28"/>
          <w:szCs w:val="28"/>
        </w:rPr>
        <w:t>по составу примитивной мантии</w:t>
      </w:r>
      <w:r w:rsidR="00E93334" w:rsidRPr="00EA1804">
        <w:rPr>
          <w:rFonts w:ascii="Times New Roman" w:hAnsi="Times New Roman"/>
          <w:sz w:val="28"/>
          <w:szCs w:val="28"/>
        </w:rPr>
        <w:t xml:space="preserve"> </w:t>
      </w:r>
    </w:p>
    <w:p w:rsidR="00E93334" w:rsidRPr="00EA1804" w:rsidRDefault="00E93334" w:rsidP="00EF3092">
      <w:pPr>
        <w:spacing w:after="0" w:line="240" w:lineRule="auto"/>
        <w:ind w:firstLine="709"/>
        <w:jc w:val="center"/>
        <w:rPr>
          <w:rFonts w:ascii="Times New Roman" w:hAnsi="Times New Roman"/>
          <w:sz w:val="28"/>
          <w:szCs w:val="28"/>
        </w:rPr>
      </w:pPr>
      <w:r w:rsidRPr="00EA1804">
        <w:rPr>
          <w:rFonts w:ascii="Times New Roman" w:hAnsi="Times New Roman"/>
          <w:sz w:val="28"/>
          <w:szCs w:val="28"/>
        </w:rPr>
        <w:t>(</w:t>
      </w:r>
      <w:r w:rsidR="00F44ED1" w:rsidRPr="00EA1804">
        <w:rPr>
          <w:rFonts w:ascii="Times New Roman" w:hAnsi="Times New Roman"/>
          <w:sz w:val="28"/>
          <w:szCs w:val="28"/>
        </w:rPr>
        <w:t xml:space="preserve">по </w:t>
      </w:r>
      <w:r w:rsidRPr="00EA1804">
        <w:rPr>
          <w:rFonts w:ascii="Times New Roman" w:hAnsi="Times New Roman"/>
          <w:sz w:val="28"/>
          <w:szCs w:val="28"/>
          <w:lang w:val="en-US"/>
        </w:rPr>
        <w:t>Sun</w:t>
      </w:r>
      <w:r w:rsidRPr="00EA1804">
        <w:rPr>
          <w:rFonts w:ascii="Times New Roman" w:hAnsi="Times New Roman"/>
          <w:sz w:val="28"/>
          <w:szCs w:val="28"/>
        </w:rPr>
        <w:t xml:space="preserve"> </w:t>
      </w:r>
      <w:r w:rsidRPr="00EA1804">
        <w:rPr>
          <w:rFonts w:ascii="Times New Roman" w:hAnsi="Times New Roman"/>
          <w:sz w:val="28"/>
          <w:szCs w:val="28"/>
          <w:lang w:val="en-US"/>
        </w:rPr>
        <w:t>and</w:t>
      </w:r>
      <w:r w:rsidRPr="00EA1804">
        <w:rPr>
          <w:rFonts w:ascii="Times New Roman" w:hAnsi="Times New Roman"/>
          <w:sz w:val="28"/>
          <w:szCs w:val="28"/>
        </w:rPr>
        <w:t xml:space="preserve"> </w:t>
      </w:r>
      <w:r w:rsidRPr="00EA1804">
        <w:rPr>
          <w:rFonts w:ascii="Times New Roman" w:hAnsi="Times New Roman"/>
          <w:sz w:val="28"/>
          <w:szCs w:val="28"/>
          <w:lang w:val="en-US"/>
        </w:rPr>
        <w:t>McDonough</w:t>
      </w:r>
      <w:r w:rsidR="00FA4FDD" w:rsidRPr="00EA1804">
        <w:rPr>
          <w:rFonts w:ascii="Times New Roman" w:hAnsi="Times New Roman"/>
          <w:sz w:val="28"/>
          <w:szCs w:val="28"/>
        </w:rPr>
        <w:t xml:space="preserve"> 1989)</w:t>
      </w:r>
    </w:p>
    <w:p w:rsidR="00E93334" w:rsidRPr="00EA1804" w:rsidRDefault="00E93334" w:rsidP="00EF3092">
      <w:pPr>
        <w:spacing w:after="0" w:line="240" w:lineRule="auto"/>
        <w:ind w:firstLine="709"/>
        <w:jc w:val="both"/>
        <w:rPr>
          <w:rFonts w:ascii="Times New Roman" w:hAnsi="Times New Roman"/>
          <w:sz w:val="28"/>
          <w:szCs w:val="28"/>
        </w:rPr>
      </w:pP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В лиственитизированных вмещающих породах, подвергшихся карбонатизации, серицитизации и хлоритизации, по данным спектрометрии повышены содержания (г/т): </w:t>
      </w:r>
      <w:r w:rsidRPr="00EA1804">
        <w:rPr>
          <w:rFonts w:ascii="Times New Roman" w:hAnsi="Times New Roman"/>
          <w:sz w:val="28"/>
          <w:szCs w:val="28"/>
          <w:lang w:val="en-US"/>
        </w:rPr>
        <w:t>Fe</w:t>
      </w:r>
      <w:r w:rsidRPr="00EA1804">
        <w:rPr>
          <w:rFonts w:ascii="Times New Roman" w:hAnsi="Times New Roman"/>
          <w:sz w:val="28"/>
          <w:szCs w:val="28"/>
        </w:rPr>
        <w:t xml:space="preserve"> (80910), </w:t>
      </w:r>
      <w:r w:rsidRPr="00EA1804">
        <w:rPr>
          <w:rFonts w:ascii="Times New Roman" w:hAnsi="Times New Roman"/>
          <w:sz w:val="28"/>
          <w:szCs w:val="28"/>
          <w:lang w:val="en-US"/>
        </w:rPr>
        <w:t>Mg</w:t>
      </w:r>
      <w:r w:rsidRPr="00EA1804">
        <w:rPr>
          <w:rFonts w:ascii="Times New Roman" w:hAnsi="Times New Roman"/>
          <w:sz w:val="28"/>
          <w:szCs w:val="28"/>
        </w:rPr>
        <w:t xml:space="preserve"> (59270), </w:t>
      </w:r>
      <w:r w:rsidRPr="00EA1804">
        <w:rPr>
          <w:rFonts w:ascii="Times New Roman" w:hAnsi="Times New Roman"/>
          <w:sz w:val="28"/>
          <w:szCs w:val="28"/>
          <w:lang w:val="en-US"/>
        </w:rPr>
        <w:t>Ca</w:t>
      </w:r>
      <w:r w:rsidRPr="00EA1804">
        <w:rPr>
          <w:rFonts w:ascii="Times New Roman" w:hAnsi="Times New Roman"/>
          <w:sz w:val="28"/>
          <w:szCs w:val="28"/>
        </w:rPr>
        <w:t xml:space="preserve"> (55020), </w:t>
      </w:r>
      <w:r w:rsidRPr="00EA1804">
        <w:rPr>
          <w:rFonts w:ascii="Times New Roman" w:hAnsi="Times New Roman"/>
          <w:sz w:val="28"/>
          <w:szCs w:val="28"/>
          <w:lang w:val="en-US"/>
        </w:rPr>
        <w:t>Al</w:t>
      </w:r>
      <w:r w:rsidRPr="00EA1804">
        <w:rPr>
          <w:rFonts w:ascii="Times New Roman" w:hAnsi="Times New Roman"/>
          <w:sz w:val="28"/>
          <w:szCs w:val="28"/>
        </w:rPr>
        <w:t xml:space="preserve"> (72160), </w:t>
      </w:r>
      <w:r w:rsidRPr="00EA1804">
        <w:rPr>
          <w:rFonts w:ascii="Times New Roman" w:hAnsi="Times New Roman"/>
          <w:sz w:val="28"/>
          <w:szCs w:val="28"/>
          <w:lang w:val="en-US"/>
        </w:rPr>
        <w:t>K</w:t>
      </w:r>
      <w:r w:rsidRPr="00EA1804">
        <w:rPr>
          <w:rFonts w:ascii="Times New Roman" w:hAnsi="Times New Roman"/>
          <w:sz w:val="28"/>
          <w:szCs w:val="28"/>
        </w:rPr>
        <w:t xml:space="preserve"> (13860) </w:t>
      </w:r>
      <w:r w:rsidRPr="00EA1804">
        <w:rPr>
          <w:rFonts w:ascii="Times New Roman" w:hAnsi="Times New Roman"/>
          <w:sz w:val="28"/>
          <w:szCs w:val="28"/>
          <w:lang w:val="kk-KZ"/>
        </w:rPr>
        <w:t xml:space="preserve">при меньшем значении </w:t>
      </w:r>
      <w:r w:rsidRPr="00EA1804">
        <w:rPr>
          <w:rFonts w:ascii="Times New Roman" w:hAnsi="Times New Roman"/>
          <w:sz w:val="28"/>
          <w:szCs w:val="28"/>
          <w:lang w:val="en-US"/>
        </w:rPr>
        <w:t>Na</w:t>
      </w:r>
      <w:r w:rsidRPr="00EA1804">
        <w:rPr>
          <w:rFonts w:ascii="Times New Roman" w:hAnsi="Times New Roman"/>
          <w:sz w:val="28"/>
          <w:szCs w:val="28"/>
        </w:rPr>
        <w:t xml:space="preserve"> (5301). Среди элементов халькофильной группы аномальными являются </w:t>
      </w:r>
      <w:r w:rsidRPr="00EA1804">
        <w:rPr>
          <w:rFonts w:ascii="Times New Roman" w:hAnsi="Times New Roman"/>
          <w:sz w:val="28"/>
          <w:szCs w:val="28"/>
          <w:lang w:val="en-US"/>
        </w:rPr>
        <w:t>Cu</w:t>
      </w:r>
      <w:r w:rsidRPr="00EA1804">
        <w:rPr>
          <w:rFonts w:ascii="Times New Roman" w:hAnsi="Times New Roman"/>
          <w:sz w:val="28"/>
          <w:szCs w:val="28"/>
        </w:rPr>
        <w:t xml:space="preserve">, </w:t>
      </w:r>
      <w:r w:rsidRPr="00EA1804">
        <w:rPr>
          <w:rFonts w:ascii="Times New Roman" w:hAnsi="Times New Roman"/>
          <w:sz w:val="28"/>
          <w:szCs w:val="28"/>
          <w:lang w:val="en-US"/>
        </w:rPr>
        <w:t>Pb</w:t>
      </w:r>
      <w:r w:rsidRPr="00EA1804">
        <w:rPr>
          <w:rFonts w:ascii="Times New Roman" w:hAnsi="Times New Roman"/>
          <w:sz w:val="28"/>
          <w:szCs w:val="28"/>
        </w:rPr>
        <w:t xml:space="preserve">, </w:t>
      </w:r>
      <w:r w:rsidRPr="00EA1804">
        <w:rPr>
          <w:rFonts w:ascii="Times New Roman" w:hAnsi="Times New Roman"/>
          <w:sz w:val="28"/>
          <w:szCs w:val="28"/>
          <w:lang w:val="en-US"/>
        </w:rPr>
        <w:t>Zn</w:t>
      </w:r>
      <w:r w:rsidRPr="00EA1804">
        <w:rPr>
          <w:rFonts w:ascii="Times New Roman" w:hAnsi="Times New Roman"/>
          <w:sz w:val="28"/>
          <w:szCs w:val="28"/>
        </w:rPr>
        <w:t xml:space="preserve">, </w:t>
      </w:r>
      <w:r w:rsidRPr="00EA1804">
        <w:rPr>
          <w:rFonts w:ascii="Times New Roman" w:hAnsi="Times New Roman"/>
          <w:sz w:val="28"/>
          <w:szCs w:val="28"/>
          <w:lang w:val="en-US"/>
        </w:rPr>
        <w:t>As</w:t>
      </w:r>
      <w:r w:rsidRPr="00EA1804">
        <w:rPr>
          <w:rFonts w:ascii="Times New Roman" w:hAnsi="Times New Roman"/>
          <w:sz w:val="28"/>
          <w:szCs w:val="28"/>
        </w:rPr>
        <w:t xml:space="preserve">, </w:t>
      </w:r>
      <w:r w:rsidRPr="00EA1804">
        <w:rPr>
          <w:rFonts w:ascii="Times New Roman" w:hAnsi="Times New Roman"/>
          <w:sz w:val="28"/>
          <w:szCs w:val="28"/>
          <w:lang w:val="en-US"/>
        </w:rPr>
        <w:t>Bi</w:t>
      </w:r>
      <w:r w:rsidRPr="00EA1804">
        <w:rPr>
          <w:rFonts w:ascii="Times New Roman" w:hAnsi="Times New Roman"/>
          <w:sz w:val="28"/>
          <w:szCs w:val="28"/>
        </w:rPr>
        <w:t xml:space="preserve">, </w:t>
      </w:r>
      <w:r w:rsidRPr="00EA1804">
        <w:rPr>
          <w:rFonts w:ascii="Times New Roman" w:hAnsi="Times New Roman"/>
          <w:sz w:val="28"/>
          <w:szCs w:val="28"/>
          <w:lang w:val="en-US"/>
        </w:rPr>
        <w:t>Ba</w:t>
      </w:r>
      <w:r w:rsidRPr="00EA1804">
        <w:rPr>
          <w:rFonts w:ascii="Times New Roman" w:hAnsi="Times New Roman"/>
          <w:sz w:val="28"/>
          <w:szCs w:val="28"/>
        </w:rPr>
        <w:t xml:space="preserve">. Повышенные содержания редких элементов зафиксированы в дайке кварцевых порфиров (г/т): </w:t>
      </w:r>
      <w:r w:rsidRPr="00EA1804">
        <w:rPr>
          <w:rFonts w:ascii="Times New Roman" w:hAnsi="Times New Roman"/>
          <w:sz w:val="28"/>
          <w:szCs w:val="28"/>
          <w:lang w:val="en-US"/>
        </w:rPr>
        <w:t>Li</w:t>
      </w:r>
      <w:r w:rsidR="00CA5657" w:rsidRPr="00EA1804">
        <w:rPr>
          <w:rFonts w:ascii="Times New Roman" w:hAnsi="Times New Roman"/>
          <w:sz w:val="28"/>
          <w:szCs w:val="28"/>
        </w:rPr>
        <w:t xml:space="preserve"> (1256.</w:t>
      </w:r>
      <w:r w:rsidRPr="00EA1804">
        <w:rPr>
          <w:rFonts w:ascii="Times New Roman" w:hAnsi="Times New Roman"/>
          <w:sz w:val="28"/>
          <w:szCs w:val="28"/>
        </w:rPr>
        <w:t xml:space="preserve">38), </w:t>
      </w:r>
      <w:r w:rsidRPr="00EA1804">
        <w:rPr>
          <w:rFonts w:ascii="Times New Roman" w:hAnsi="Times New Roman"/>
          <w:sz w:val="28"/>
          <w:szCs w:val="28"/>
          <w:lang w:val="en-US"/>
        </w:rPr>
        <w:t>Rb</w:t>
      </w:r>
      <w:r w:rsidRPr="00EA1804">
        <w:rPr>
          <w:rFonts w:ascii="Times New Roman" w:hAnsi="Times New Roman"/>
          <w:sz w:val="28"/>
          <w:szCs w:val="28"/>
        </w:rPr>
        <w:t xml:space="preserve"> (1516), </w:t>
      </w:r>
      <w:r w:rsidRPr="00EA1804">
        <w:rPr>
          <w:rFonts w:ascii="Times New Roman" w:hAnsi="Times New Roman"/>
          <w:sz w:val="28"/>
          <w:szCs w:val="28"/>
          <w:lang w:val="en-US"/>
        </w:rPr>
        <w:t>Nb</w:t>
      </w:r>
      <w:r w:rsidR="00CA5657" w:rsidRPr="00EA1804">
        <w:rPr>
          <w:rFonts w:ascii="Times New Roman" w:hAnsi="Times New Roman"/>
          <w:sz w:val="28"/>
          <w:szCs w:val="28"/>
        </w:rPr>
        <w:t xml:space="preserve"> (47.</w:t>
      </w:r>
      <w:r w:rsidRPr="00EA1804">
        <w:rPr>
          <w:rFonts w:ascii="Times New Roman" w:hAnsi="Times New Roman"/>
          <w:sz w:val="28"/>
          <w:szCs w:val="28"/>
        </w:rPr>
        <w:t xml:space="preserve">38), </w:t>
      </w:r>
      <w:r w:rsidRPr="00EA1804">
        <w:rPr>
          <w:rFonts w:ascii="Times New Roman" w:hAnsi="Times New Roman"/>
          <w:sz w:val="28"/>
          <w:szCs w:val="28"/>
          <w:lang w:val="en-US"/>
        </w:rPr>
        <w:t>Sn</w:t>
      </w:r>
      <w:r w:rsidR="00CA5657" w:rsidRPr="00EA1804">
        <w:rPr>
          <w:rFonts w:ascii="Times New Roman" w:hAnsi="Times New Roman"/>
          <w:sz w:val="28"/>
          <w:szCs w:val="28"/>
        </w:rPr>
        <w:t xml:space="preserve"> (58.</w:t>
      </w:r>
      <w:r w:rsidRPr="00EA1804">
        <w:rPr>
          <w:rFonts w:ascii="Times New Roman" w:hAnsi="Times New Roman"/>
          <w:sz w:val="28"/>
          <w:szCs w:val="28"/>
        </w:rPr>
        <w:t>29), близкие по значению к о</w:t>
      </w:r>
      <w:r w:rsidR="00CA5657" w:rsidRPr="00EA1804">
        <w:rPr>
          <w:rFonts w:ascii="Times New Roman" w:hAnsi="Times New Roman"/>
          <w:sz w:val="28"/>
          <w:szCs w:val="28"/>
        </w:rPr>
        <w:t>нгонитам Калбы и Горного Алтая [</w:t>
      </w:r>
      <w:r w:rsidR="00371C54" w:rsidRPr="00EA1804">
        <w:rPr>
          <w:rFonts w:ascii="Times New Roman" w:hAnsi="Times New Roman"/>
          <w:sz w:val="28"/>
          <w:szCs w:val="28"/>
        </w:rPr>
        <w:t>67,68</w:t>
      </w:r>
      <w:r w:rsidR="00CA5657" w:rsidRPr="00EA1804">
        <w:rPr>
          <w:rFonts w:ascii="Times New Roman" w:hAnsi="Times New Roman"/>
          <w:sz w:val="28"/>
          <w:szCs w:val="28"/>
        </w:rPr>
        <w:t>]</w:t>
      </w:r>
      <w:r w:rsidRPr="00EA1804">
        <w:rPr>
          <w:rFonts w:ascii="Times New Roman" w:hAnsi="Times New Roman"/>
          <w:sz w:val="28"/>
          <w:szCs w:val="28"/>
        </w:rPr>
        <w:t xml:space="preserve">. Высокие аномалии </w:t>
      </w:r>
      <w:r w:rsidRPr="00EA1804">
        <w:rPr>
          <w:rFonts w:ascii="Times New Roman" w:hAnsi="Times New Roman"/>
          <w:sz w:val="28"/>
          <w:szCs w:val="28"/>
          <w:lang w:val="en-US"/>
        </w:rPr>
        <w:t>Sr</w:t>
      </w:r>
      <w:r w:rsidRPr="00EA1804">
        <w:rPr>
          <w:rFonts w:ascii="Times New Roman" w:hAnsi="Times New Roman"/>
          <w:sz w:val="28"/>
          <w:szCs w:val="28"/>
        </w:rPr>
        <w:t xml:space="preserve"> (до 500-1000 г/т) </w:t>
      </w:r>
      <w:r w:rsidRPr="00EA1804">
        <w:rPr>
          <w:rFonts w:ascii="Times New Roman" w:hAnsi="Times New Roman"/>
          <w:sz w:val="28"/>
          <w:szCs w:val="28"/>
          <w:lang w:val="kk-KZ"/>
        </w:rPr>
        <w:t>отражают</w:t>
      </w:r>
      <w:r w:rsidRPr="00EA1804">
        <w:rPr>
          <w:rFonts w:ascii="Times New Roman" w:hAnsi="Times New Roman"/>
          <w:sz w:val="28"/>
          <w:szCs w:val="28"/>
        </w:rPr>
        <w:t>, вероятно, глубинный корово-мантийный</w:t>
      </w:r>
      <w:r w:rsidR="00560AE5" w:rsidRPr="00EA1804">
        <w:rPr>
          <w:rFonts w:ascii="Times New Roman" w:hAnsi="Times New Roman"/>
          <w:sz w:val="28"/>
          <w:szCs w:val="28"/>
        </w:rPr>
        <w:t xml:space="preserve"> источник</w:t>
      </w:r>
      <w:r w:rsidR="00371C54" w:rsidRPr="00EA1804">
        <w:rPr>
          <w:rFonts w:ascii="Times New Roman" w:hAnsi="Times New Roman"/>
          <w:sz w:val="28"/>
          <w:szCs w:val="28"/>
        </w:rPr>
        <w:t xml:space="preserve"> рудоносных растворов</w:t>
      </w:r>
      <w:r w:rsidRPr="00EA1804">
        <w:rPr>
          <w:rFonts w:ascii="Times New Roman" w:hAnsi="Times New Roman"/>
          <w:sz w:val="28"/>
          <w:szCs w:val="28"/>
        </w:rPr>
        <w:t xml:space="preserve">. Повышенные значения </w:t>
      </w:r>
      <w:r w:rsidRPr="00EA1804">
        <w:rPr>
          <w:rFonts w:ascii="Times New Roman" w:hAnsi="Times New Roman"/>
          <w:sz w:val="28"/>
          <w:szCs w:val="28"/>
          <w:lang w:val="en-US"/>
        </w:rPr>
        <w:t>Zr</w:t>
      </w:r>
      <w:r w:rsidRPr="00EA1804">
        <w:rPr>
          <w:rFonts w:ascii="Times New Roman" w:hAnsi="Times New Roman"/>
          <w:sz w:val="28"/>
          <w:szCs w:val="28"/>
        </w:rPr>
        <w:t xml:space="preserve">, </w:t>
      </w:r>
      <w:r w:rsidRPr="00EA1804">
        <w:rPr>
          <w:rFonts w:ascii="Times New Roman" w:hAnsi="Times New Roman"/>
          <w:sz w:val="28"/>
          <w:szCs w:val="28"/>
          <w:lang w:val="en-US"/>
        </w:rPr>
        <w:t>Y</w:t>
      </w:r>
      <w:r w:rsidRPr="00EA1804">
        <w:rPr>
          <w:rFonts w:ascii="Times New Roman" w:hAnsi="Times New Roman"/>
          <w:sz w:val="28"/>
          <w:szCs w:val="28"/>
        </w:rPr>
        <w:t xml:space="preserve">, </w:t>
      </w:r>
      <w:r w:rsidRPr="00EA1804">
        <w:rPr>
          <w:rFonts w:ascii="Times New Roman" w:hAnsi="Times New Roman"/>
          <w:sz w:val="28"/>
          <w:szCs w:val="28"/>
          <w:lang w:val="en-US"/>
        </w:rPr>
        <w:t>Th</w:t>
      </w:r>
      <w:r w:rsidRPr="00EA1804">
        <w:rPr>
          <w:rFonts w:ascii="Times New Roman" w:hAnsi="Times New Roman"/>
          <w:sz w:val="28"/>
          <w:szCs w:val="28"/>
        </w:rPr>
        <w:t xml:space="preserve">, </w:t>
      </w:r>
      <w:r w:rsidRPr="00EA1804">
        <w:rPr>
          <w:rFonts w:ascii="Times New Roman" w:hAnsi="Times New Roman"/>
          <w:sz w:val="28"/>
          <w:szCs w:val="28"/>
          <w:lang w:val="en-US"/>
        </w:rPr>
        <w:t>U</w:t>
      </w:r>
      <w:r w:rsidRPr="00EA1804">
        <w:rPr>
          <w:rFonts w:ascii="Times New Roman" w:hAnsi="Times New Roman"/>
          <w:sz w:val="28"/>
          <w:szCs w:val="28"/>
        </w:rPr>
        <w:t xml:space="preserve"> связаны с акцессорными минералами (циркон, монацит, ксенотим и др.).</w:t>
      </w:r>
    </w:p>
    <w:p w:rsidR="00031005"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Рудные кварцевые жилы ассоциируют в основном с зонами лиственитизации, в узлах пересечения трещинных структур развиты кварц-лиственитовые штокверки. Кварц светло-серой окраски, обычно трещиноватый, содержит вкрапленность пирита и арсенопирита. Реже отмечаются халькопирит, галенит, блеклые руды, антимонит, шеелит, иногда </w:t>
      </w:r>
      <w:r w:rsidRPr="00EA1804">
        <w:rPr>
          <w:rFonts w:ascii="Times New Roman" w:hAnsi="Times New Roman"/>
          <w:sz w:val="28"/>
          <w:szCs w:val="28"/>
        </w:rPr>
        <w:lastRenderedPageBreak/>
        <w:t>золото размером до 2-3 мм. По материалам геологоразведочных работ при гравитационном обогащении руд наиболее высокие содер</w:t>
      </w:r>
      <w:r w:rsidR="009D2769" w:rsidRPr="00EA1804">
        <w:rPr>
          <w:rFonts w:ascii="Times New Roman" w:hAnsi="Times New Roman"/>
          <w:sz w:val="28"/>
          <w:szCs w:val="28"/>
        </w:rPr>
        <w:t>жания золота (15.</w:t>
      </w:r>
      <w:r w:rsidRPr="00EA1804">
        <w:rPr>
          <w:rFonts w:ascii="Times New Roman" w:hAnsi="Times New Roman"/>
          <w:sz w:val="28"/>
          <w:szCs w:val="28"/>
        </w:rPr>
        <w:t>30 г/т) установлены для тонкого</w:t>
      </w:r>
      <w:r w:rsidR="009D2769" w:rsidRPr="00EA1804">
        <w:rPr>
          <w:rFonts w:ascii="Times New Roman" w:hAnsi="Times New Roman"/>
          <w:sz w:val="28"/>
          <w:szCs w:val="28"/>
        </w:rPr>
        <w:t xml:space="preserve"> гранулометрического класса (-0.</w:t>
      </w:r>
      <w:r w:rsidRPr="00EA1804">
        <w:rPr>
          <w:rFonts w:ascii="Times New Roman" w:hAnsi="Times New Roman"/>
          <w:sz w:val="28"/>
          <w:szCs w:val="28"/>
        </w:rPr>
        <w:t>074)</w:t>
      </w:r>
      <w:r w:rsidR="009D2769" w:rsidRPr="00EA1804">
        <w:rPr>
          <w:rFonts w:ascii="Times New Roman" w:hAnsi="Times New Roman"/>
          <w:sz w:val="28"/>
          <w:szCs w:val="28"/>
        </w:rPr>
        <w:t>, выход около 40% и мелкого (+0.14) при содержании 7.</w:t>
      </w:r>
      <w:r w:rsidR="00473AF0" w:rsidRPr="00EA1804">
        <w:rPr>
          <w:rFonts w:ascii="Times New Roman" w:hAnsi="Times New Roman"/>
          <w:sz w:val="28"/>
          <w:szCs w:val="28"/>
        </w:rPr>
        <w:t>5 г/т, выход 22% (рисунок 3.30</w:t>
      </w:r>
      <w:r w:rsidR="00FA6A5E" w:rsidRPr="00EA1804">
        <w:rPr>
          <w:rFonts w:ascii="Times New Roman" w:hAnsi="Times New Roman"/>
          <w:sz w:val="28"/>
          <w:szCs w:val="28"/>
        </w:rPr>
        <w:t>).</w:t>
      </w:r>
    </w:p>
    <w:p w:rsidR="00E93334" w:rsidRPr="00EA1804" w:rsidRDefault="00E93334" w:rsidP="00EF3092">
      <w:pPr>
        <w:spacing w:after="0" w:line="240" w:lineRule="auto"/>
        <w:ind w:firstLine="709"/>
        <w:jc w:val="both"/>
        <w:rPr>
          <w:rFonts w:ascii="Times New Roman" w:hAnsi="Times New Roman"/>
          <w:sz w:val="28"/>
          <w:szCs w:val="28"/>
        </w:rPr>
      </w:pPr>
    </w:p>
    <w:p w:rsidR="00E93334" w:rsidRPr="00EA1804" w:rsidRDefault="00D2195F" w:rsidP="00EF3092">
      <w:pPr>
        <w:tabs>
          <w:tab w:val="left" w:pos="3828"/>
        </w:tabs>
        <w:spacing w:after="0" w:line="240" w:lineRule="auto"/>
        <w:rPr>
          <w:rFonts w:ascii="Times New Roman" w:hAnsi="Times New Roman"/>
          <w:sz w:val="28"/>
          <w:szCs w:val="28"/>
        </w:rPr>
      </w:pPr>
      <w:r>
        <w:rPr>
          <w:noProof/>
          <w:lang w:eastAsia="ru-RU"/>
        </w:rPr>
        <w:drawing>
          <wp:inline distT="0" distB="0" distL="0" distR="0">
            <wp:extent cx="6096000" cy="2981325"/>
            <wp:effectExtent l="19050" t="19050" r="19050" b="28575"/>
            <wp:docPr id="37"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96000" cy="2981325"/>
                    </a:xfrm>
                    <a:prstGeom prst="rect">
                      <a:avLst/>
                    </a:prstGeom>
                    <a:noFill/>
                    <a:ln w="9525" cmpd="sng">
                      <a:solidFill>
                        <a:srgbClr val="000000"/>
                      </a:solidFill>
                      <a:miter lim="800000"/>
                      <a:headEnd/>
                      <a:tailEnd/>
                    </a:ln>
                    <a:effectLst/>
                  </pic:spPr>
                </pic:pic>
              </a:graphicData>
            </a:graphic>
          </wp:inline>
        </w:drawing>
      </w:r>
    </w:p>
    <w:p w:rsidR="00E93334" w:rsidRPr="00EA1804" w:rsidRDefault="00E93334" w:rsidP="00EF3092">
      <w:pPr>
        <w:tabs>
          <w:tab w:val="left" w:pos="8565"/>
        </w:tabs>
        <w:spacing w:after="0" w:line="240" w:lineRule="auto"/>
        <w:ind w:firstLine="709"/>
        <w:jc w:val="center"/>
        <w:rPr>
          <w:rFonts w:ascii="Times New Roman" w:hAnsi="Times New Roman"/>
          <w:sz w:val="28"/>
          <w:szCs w:val="28"/>
        </w:rPr>
      </w:pPr>
    </w:p>
    <w:p w:rsidR="00E93334" w:rsidRPr="00EA1804" w:rsidRDefault="00473AF0" w:rsidP="00EF3092">
      <w:pPr>
        <w:tabs>
          <w:tab w:val="left" w:pos="8565"/>
        </w:tabs>
        <w:spacing w:after="0" w:line="240" w:lineRule="auto"/>
        <w:ind w:firstLine="709"/>
        <w:jc w:val="center"/>
        <w:rPr>
          <w:rFonts w:ascii="Times New Roman" w:hAnsi="Times New Roman"/>
          <w:sz w:val="28"/>
          <w:szCs w:val="28"/>
        </w:rPr>
      </w:pPr>
      <w:r w:rsidRPr="00EA1804">
        <w:rPr>
          <w:rFonts w:ascii="Times New Roman" w:hAnsi="Times New Roman"/>
          <w:sz w:val="28"/>
          <w:szCs w:val="28"/>
        </w:rPr>
        <w:t>Рисунок 3.30</w:t>
      </w:r>
      <w:r w:rsidR="00E93334" w:rsidRPr="00EA1804">
        <w:rPr>
          <w:rFonts w:ascii="Times New Roman" w:hAnsi="Times New Roman"/>
          <w:sz w:val="28"/>
          <w:szCs w:val="28"/>
        </w:rPr>
        <w:t xml:space="preserve"> – Содержание и распределение золота в гранулометрических классах (месторождение Маралих</w:t>
      </w:r>
      <w:r w:rsidR="008B59CC" w:rsidRPr="00EA1804">
        <w:rPr>
          <w:rFonts w:ascii="Times New Roman" w:hAnsi="Times New Roman"/>
          <w:sz w:val="28"/>
          <w:szCs w:val="28"/>
        </w:rPr>
        <w:t>а)</w:t>
      </w:r>
    </w:p>
    <w:p w:rsidR="00E93334" w:rsidRPr="00EA1804" w:rsidRDefault="00E93334" w:rsidP="00EF3092">
      <w:pPr>
        <w:spacing w:after="0" w:line="240" w:lineRule="auto"/>
        <w:ind w:firstLine="709"/>
        <w:jc w:val="both"/>
        <w:rPr>
          <w:rFonts w:ascii="Times New Roman" w:hAnsi="Times New Roman"/>
          <w:sz w:val="28"/>
          <w:szCs w:val="28"/>
        </w:rPr>
      </w:pP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По результатам растровой электронной микроскопии в лиственитах выявлены кристаллы и сростки мышьяковистого пирита, арсенопирита, ильменита и радиоактивного циркона (примеси </w:t>
      </w:r>
      <w:r w:rsidRPr="00EA1804">
        <w:rPr>
          <w:rFonts w:ascii="Times New Roman" w:hAnsi="Times New Roman"/>
          <w:sz w:val="28"/>
          <w:szCs w:val="28"/>
          <w:lang w:val="en-US"/>
        </w:rPr>
        <w:t>Y</w:t>
      </w:r>
      <w:r w:rsidR="00CA2B9B" w:rsidRPr="00EA1804">
        <w:rPr>
          <w:rFonts w:ascii="Times New Roman" w:hAnsi="Times New Roman"/>
          <w:sz w:val="28"/>
          <w:szCs w:val="28"/>
        </w:rPr>
        <w:t>-8.</w:t>
      </w:r>
      <w:r w:rsidRPr="00EA1804">
        <w:rPr>
          <w:rFonts w:ascii="Times New Roman" w:hAnsi="Times New Roman"/>
          <w:sz w:val="28"/>
          <w:szCs w:val="28"/>
        </w:rPr>
        <w:t xml:space="preserve">83, </w:t>
      </w:r>
      <w:r w:rsidRPr="00EA1804">
        <w:rPr>
          <w:rFonts w:ascii="Times New Roman" w:hAnsi="Times New Roman"/>
          <w:sz w:val="28"/>
          <w:szCs w:val="28"/>
          <w:lang w:val="en-US"/>
        </w:rPr>
        <w:t>U</w:t>
      </w:r>
      <w:r w:rsidR="00CA2B9B" w:rsidRPr="00EA1804">
        <w:rPr>
          <w:rFonts w:ascii="Times New Roman" w:hAnsi="Times New Roman"/>
          <w:sz w:val="28"/>
          <w:szCs w:val="28"/>
        </w:rPr>
        <w:t>-3.</w:t>
      </w:r>
      <w:r w:rsidRPr="00EA1804">
        <w:rPr>
          <w:rFonts w:ascii="Times New Roman" w:hAnsi="Times New Roman"/>
          <w:sz w:val="28"/>
          <w:szCs w:val="28"/>
        </w:rPr>
        <w:t xml:space="preserve">24 мас. %), </w:t>
      </w:r>
      <w:r w:rsidR="00CA2B9B" w:rsidRPr="00EA1804">
        <w:rPr>
          <w:rFonts w:ascii="Times New Roman" w:hAnsi="Times New Roman"/>
          <w:sz w:val="28"/>
          <w:szCs w:val="28"/>
        </w:rPr>
        <w:t>рисунок</w:t>
      </w:r>
      <w:r w:rsidR="006F0D22" w:rsidRPr="00EA1804">
        <w:rPr>
          <w:rFonts w:ascii="Times New Roman" w:hAnsi="Times New Roman"/>
          <w:sz w:val="28"/>
          <w:szCs w:val="28"/>
        </w:rPr>
        <w:t xml:space="preserve"> 3.31</w:t>
      </w:r>
      <w:r w:rsidRPr="00EA1804">
        <w:rPr>
          <w:rFonts w:ascii="Times New Roman" w:hAnsi="Times New Roman"/>
          <w:sz w:val="28"/>
          <w:szCs w:val="28"/>
        </w:rPr>
        <w:t xml:space="preserve">. </w:t>
      </w:r>
    </w:p>
    <w:p w:rsidR="00E93334" w:rsidRPr="00EA1804" w:rsidRDefault="00E93334" w:rsidP="00EF3092">
      <w:pPr>
        <w:spacing w:after="0" w:line="240" w:lineRule="auto"/>
        <w:ind w:firstLine="709"/>
        <w:jc w:val="both"/>
        <w:rPr>
          <w:rFonts w:ascii="Times New Roman" w:hAnsi="Times New Roman"/>
          <w:sz w:val="28"/>
          <w:szCs w:val="28"/>
        </w:rPr>
      </w:pPr>
    </w:p>
    <w:p w:rsidR="00E93334" w:rsidRPr="00EA1804" w:rsidRDefault="00D2195F" w:rsidP="00EF3092">
      <w:pPr>
        <w:spacing w:after="0" w:line="240" w:lineRule="auto"/>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4953000" cy="3733800"/>
            <wp:effectExtent l="0" t="0" r="0" b="0"/>
            <wp:docPr id="38" name="Рисунок 53" descr="Подписи к рисункам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Подписи к рисункам 2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953000" cy="3733800"/>
                    </a:xfrm>
                    <a:prstGeom prst="rect">
                      <a:avLst/>
                    </a:prstGeom>
                    <a:noFill/>
                    <a:ln>
                      <a:noFill/>
                    </a:ln>
                  </pic:spPr>
                </pic:pic>
              </a:graphicData>
            </a:graphic>
          </wp:inline>
        </w:drawing>
      </w:r>
    </w:p>
    <w:p w:rsidR="00277EEA" w:rsidRPr="00EA1804" w:rsidRDefault="00277EEA" w:rsidP="00EF3092">
      <w:pPr>
        <w:spacing w:after="0" w:line="240" w:lineRule="auto"/>
        <w:ind w:firstLine="709"/>
        <w:jc w:val="both"/>
        <w:rPr>
          <w:rFonts w:ascii="Times New Roman" w:hAnsi="Times New Roman"/>
          <w:sz w:val="24"/>
          <w:szCs w:val="24"/>
        </w:rPr>
      </w:pPr>
    </w:p>
    <w:p w:rsidR="00E93334" w:rsidRPr="00EA1804" w:rsidRDefault="00E93334" w:rsidP="00EF3092">
      <w:pPr>
        <w:spacing w:after="0" w:line="240" w:lineRule="auto"/>
        <w:ind w:firstLine="709"/>
        <w:jc w:val="center"/>
        <w:rPr>
          <w:rFonts w:ascii="Times New Roman" w:hAnsi="Times New Roman"/>
          <w:sz w:val="24"/>
          <w:szCs w:val="24"/>
        </w:rPr>
      </w:pPr>
      <w:r w:rsidRPr="00EA1804">
        <w:rPr>
          <w:rFonts w:ascii="Times New Roman" w:hAnsi="Times New Roman"/>
          <w:sz w:val="24"/>
          <w:szCs w:val="24"/>
        </w:rPr>
        <w:t xml:space="preserve">а – идиоморфный кристалл </w:t>
      </w:r>
      <w:r w:rsidRPr="00EA1804">
        <w:rPr>
          <w:rFonts w:ascii="Times New Roman" w:hAnsi="Times New Roman"/>
          <w:sz w:val="24"/>
          <w:szCs w:val="24"/>
          <w:lang w:val="en-US"/>
        </w:rPr>
        <w:t>As</w:t>
      </w:r>
      <w:r w:rsidRPr="00EA1804">
        <w:rPr>
          <w:rFonts w:ascii="Times New Roman" w:hAnsi="Times New Roman"/>
          <w:sz w:val="24"/>
          <w:szCs w:val="24"/>
        </w:rPr>
        <w:t xml:space="preserve">-пирита зональной внутренней структуры; б – измененное зерно </w:t>
      </w:r>
      <w:r w:rsidRPr="00EA1804">
        <w:rPr>
          <w:rFonts w:ascii="Times New Roman" w:hAnsi="Times New Roman"/>
          <w:sz w:val="24"/>
          <w:szCs w:val="24"/>
          <w:lang w:val="en-US"/>
        </w:rPr>
        <w:t>As</w:t>
      </w:r>
      <w:r w:rsidRPr="00EA1804">
        <w:rPr>
          <w:rFonts w:ascii="Times New Roman" w:hAnsi="Times New Roman"/>
          <w:sz w:val="24"/>
          <w:szCs w:val="24"/>
        </w:rPr>
        <w:t xml:space="preserve">-пирита с вкрапленностью арсенопирита и циркона; в – сростки кристаллов </w:t>
      </w:r>
      <w:r w:rsidRPr="00EA1804">
        <w:rPr>
          <w:rFonts w:ascii="Times New Roman" w:hAnsi="Times New Roman"/>
          <w:sz w:val="24"/>
          <w:szCs w:val="24"/>
          <w:lang w:val="en-US"/>
        </w:rPr>
        <w:t>As</w:t>
      </w:r>
      <w:r w:rsidRPr="00EA1804">
        <w:rPr>
          <w:rFonts w:ascii="Times New Roman" w:hAnsi="Times New Roman"/>
          <w:sz w:val="24"/>
          <w:szCs w:val="24"/>
        </w:rPr>
        <w:t>-пирита пятнистой окраски; г – овальное зерно циркона и вкрапленность ильменита.</w:t>
      </w:r>
    </w:p>
    <w:p w:rsidR="00673714" w:rsidRPr="00EA1804" w:rsidRDefault="00673714" w:rsidP="00EF3092">
      <w:pPr>
        <w:spacing w:after="0" w:line="240" w:lineRule="auto"/>
        <w:ind w:firstLine="709"/>
        <w:jc w:val="center"/>
        <w:rPr>
          <w:rFonts w:ascii="Times New Roman" w:hAnsi="Times New Roman"/>
          <w:sz w:val="28"/>
          <w:szCs w:val="28"/>
        </w:rPr>
      </w:pPr>
    </w:p>
    <w:p w:rsidR="00634999" w:rsidRPr="00EA1804" w:rsidRDefault="006F0D22" w:rsidP="00EF3092">
      <w:pPr>
        <w:spacing w:after="0" w:line="240" w:lineRule="auto"/>
        <w:ind w:firstLine="709"/>
        <w:jc w:val="center"/>
        <w:rPr>
          <w:rFonts w:ascii="Times New Roman" w:hAnsi="Times New Roman"/>
          <w:sz w:val="28"/>
          <w:szCs w:val="28"/>
        </w:rPr>
      </w:pPr>
      <w:r w:rsidRPr="00EA1804">
        <w:rPr>
          <w:rFonts w:ascii="Times New Roman" w:hAnsi="Times New Roman"/>
          <w:sz w:val="28"/>
          <w:szCs w:val="28"/>
        </w:rPr>
        <w:t>Рисунок 3.31</w:t>
      </w:r>
      <w:r w:rsidR="00E93334" w:rsidRPr="00EA1804">
        <w:rPr>
          <w:rFonts w:ascii="Times New Roman" w:hAnsi="Times New Roman"/>
          <w:sz w:val="28"/>
          <w:szCs w:val="28"/>
        </w:rPr>
        <w:t xml:space="preserve"> – Морфология и внутреннее строение мышьяковистых кристаллов пирита в золото-сульфидн</w:t>
      </w:r>
      <w:r w:rsidR="008303EE" w:rsidRPr="00EA1804">
        <w:rPr>
          <w:rFonts w:ascii="Times New Roman" w:hAnsi="Times New Roman"/>
          <w:sz w:val="28"/>
          <w:szCs w:val="28"/>
        </w:rPr>
        <w:t>ых рудах месторождения Маралиха</w:t>
      </w:r>
      <w:r w:rsidR="00E93334" w:rsidRPr="00EA1804">
        <w:rPr>
          <w:rFonts w:ascii="Times New Roman" w:hAnsi="Times New Roman"/>
          <w:sz w:val="28"/>
          <w:szCs w:val="28"/>
        </w:rPr>
        <w:t xml:space="preserve"> </w:t>
      </w:r>
    </w:p>
    <w:p w:rsidR="00634999" w:rsidRPr="00EA1804" w:rsidRDefault="00634999" w:rsidP="00EF3092">
      <w:pPr>
        <w:spacing w:after="0" w:line="240" w:lineRule="auto"/>
        <w:ind w:firstLine="709"/>
        <w:jc w:val="both"/>
        <w:rPr>
          <w:rFonts w:ascii="Times New Roman" w:hAnsi="Times New Roman"/>
          <w:sz w:val="28"/>
          <w:szCs w:val="28"/>
        </w:rPr>
      </w:pPr>
    </w:p>
    <w:p w:rsidR="00E93334" w:rsidRPr="00EA1804" w:rsidRDefault="00634999"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Примечание – </w:t>
      </w:r>
      <w:r w:rsidR="00E93334" w:rsidRPr="00EA1804">
        <w:rPr>
          <w:rFonts w:ascii="Times New Roman" w:hAnsi="Times New Roman"/>
          <w:sz w:val="28"/>
          <w:szCs w:val="28"/>
        </w:rPr>
        <w:t>РЭМ-изображения выполнены в лаборатории университета г.</w:t>
      </w:r>
      <w:r w:rsidR="00F956C2" w:rsidRPr="00EA1804">
        <w:rPr>
          <w:rFonts w:ascii="Times New Roman" w:hAnsi="Times New Roman"/>
          <w:sz w:val="28"/>
          <w:szCs w:val="28"/>
        </w:rPr>
        <w:t xml:space="preserve"> </w:t>
      </w:r>
      <w:r w:rsidR="00E93334" w:rsidRPr="00EA1804">
        <w:rPr>
          <w:rFonts w:ascii="Times New Roman" w:hAnsi="Times New Roman"/>
          <w:sz w:val="28"/>
          <w:szCs w:val="28"/>
        </w:rPr>
        <w:t>Акиты (Япония).</w:t>
      </w:r>
    </w:p>
    <w:p w:rsidR="00E93334" w:rsidRPr="00EA1804" w:rsidRDefault="00E93334" w:rsidP="00EF3092">
      <w:pPr>
        <w:spacing w:after="0" w:line="240" w:lineRule="auto"/>
        <w:ind w:firstLine="709"/>
        <w:jc w:val="center"/>
        <w:rPr>
          <w:rFonts w:ascii="Times New Roman" w:hAnsi="Times New Roman"/>
          <w:sz w:val="28"/>
          <w:szCs w:val="28"/>
        </w:rPr>
      </w:pP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По исследованиям, вы</w:t>
      </w:r>
      <w:r w:rsidR="00F956C2" w:rsidRPr="00EA1804">
        <w:rPr>
          <w:rFonts w:ascii="Times New Roman" w:hAnsi="Times New Roman"/>
          <w:sz w:val="28"/>
          <w:szCs w:val="28"/>
        </w:rPr>
        <w:t>полненным в лаборатории ВК</w:t>
      </w:r>
      <w:r w:rsidRPr="00EA1804">
        <w:rPr>
          <w:rFonts w:ascii="Times New Roman" w:hAnsi="Times New Roman"/>
          <w:sz w:val="28"/>
          <w:szCs w:val="28"/>
        </w:rPr>
        <w:t xml:space="preserve">ТУ, в лиственитах главные рудные минералы – пирит и арсенопирит размерами в десятки и первые сотни мкм, а также часто фиксируются микровключения тетраэдрита. Пирит представлен кристаллами призматической и сложной формы </w:t>
      </w:r>
      <w:r w:rsidR="00D16BB6" w:rsidRPr="00EA1804">
        <w:rPr>
          <w:rFonts w:ascii="Times New Roman" w:hAnsi="Times New Roman"/>
          <w:sz w:val="28"/>
          <w:szCs w:val="28"/>
        </w:rPr>
        <w:t>(рисунок</w:t>
      </w:r>
      <w:r w:rsidR="006F0D22" w:rsidRPr="00EA1804">
        <w:rPr>
          <w:rFonts w:ascii="Times New Roman" w:hAnsi="Times New Roman"/>
          <w:sz w:val="28"/>
          <w:szCs w:val="28"/>
        </w:rPr>
        <w:t xml:space="preserve"> 3.32</w:t>
      </w:r>
      <w:r w:rsidR="00DC2044" w:rsidRPr="00EA1804">
        <w:rPr>
          <w:rFonts w:ascii="Times New Roman" w:hAnsi="Times New Roman"/>
          <w:sz w:val="28"/>
          <w:szCs w:val="28"/>
          <w:lang w:val="kk-KZ"/>
        </w:rPr>
        <w:t xml:space="preserve"> </w:t>
      </w:r>
      <w:r w:rsidRPr="00EA1804">
        <w:rPr>
          <w:rFonts w:ascii="Times New Roman" w:hAnsi="Times New Roman"/>
          <w:sz w:val="28"/>
          <w:szCs w:val="28"/>
        </w:rPr>
        <w:t xml:space="preserve">а, б). Арсенопирит образует игольчатые кристаллы и ромбовидной формы, мелкие микровключения отмечаются в краевых частях пирита </w:t>
      </w:r>
      <w:r w:rsidR="00D16BB6" w:rsidRPr="00EA1804">
        <w:rPr>
          <w:rFonts w:ascii="Times New Roman" w:hAnsi="Times New Roman"/>
          <w:sz w:val="28"/>
          <w:szCs w:val="28"/>
        </w:rPr>
        <w:t>(рисунок</w:t>
      </w:r>
      <w:r w:rsidR="006F0D22" w:rsidRPr="00EA1804">
        <w:rPr>
          <w:rFonts w:ascii="Times New Roman" w:hAnsi="Times New Roman"/>
          <w:sz w:val="28"/>
          <w:szCs w:val="28"/>
        </w:rPr>
        <w:t xml:space="preserve"> 3.32</w:t>
      </w:r>
      <w:r w:rsidRPr="00EA1804">
        <w:rPr>
          <w:rFonts w:ascii="Times New Roman" w:hAnsi="Times New Roman"/>
          <w:sz w:val="28"/>
          <w:szCs w:val="28"/>
        </w:rPr>
        <w:t xml:space="preserve"> б). Тетраэдрит наблюдается в виде вкрапленных зерен в пирите, арсенопирите и образует собственные включения в породной массе </w:t>
      </w:r>
      <w:r w:rsidR="00D16BB6" w:rsidRPr="00EA1804">
        <w:rPr>
          <w:rFonts w:ascii="Times New Roman" w:hAnsi="Times New Roman"/>
          <w:sz w:val="28"/>
          <w:szCs w:val="28"/>
        </w:rPr>
        <w:t>(рисунок</w:t>
      </w:r>
      <w:r w:rsidR="006F0D22" w:rsidRPr="00EA1804">
        <w:rPr>
          <w:rFonts w:ascii="Times New Roman" w:hAnsi="Times New Roman"/>
          <w:sz w:val="28"/>
          <w:szCs w:val="28"/>
        </w:rPr>
        <w:t xml:space="preserve"> 3.32</w:t>
      </w:r>
      <w:r w:rsidRPr="00EA1804">
        <w:rPr>
          <w:rFonts w:ascii="Times New Roman" w:hAnsi="Times New Roman"/>
          <w:sz w:val="28"/>
          <w:szCs w:val="28"/>
        </w:rPr>
        <w:t xml:space="preserve"> в). Золото субмикроскопической формы фиксируется в кварцевом микропрожилке </w:t>
      </w:r>
      <w:r w:rsidR="00D16BB6" w:rsidRPr="00EA1804">
        <w:rPr>
          <w:rFonts w:ascii="Times New Roman" w:hAnsi="Times New Roman"/>
          <w:sz w:val="28"/>
          <w:szCs w:val="28"/>
        </w:rPr>
        <w:t>(рисунок</w:t>
      </w:r>
      <w:r w:rsidR="006F0D22" w:rsidRPr="00EA1804">
        <w:rPr>
          <w:rFonts w:ascii="Times New Roman" w:hAnsi="Times New Roman"/>
          <w:sz w:val="28"/>
          <w:szCs w:val="28"/>
        </w:rPr>
        <w:t xml:space="preserve"> 3.32</w:t>
      </w:r>
      <w:r w:rsidRPr="00EA1804">
        <w:rPr>
          <w:rFonts w:ascii="Times New Roman" w:hAnsi="Times New Roman"/>
          <w:sz w:val="28"/>
          <w:szCs w:val="28"/>
        </w:rPr>
        <w:t xml:space="preserve"> г). </w:t>
      </w:r>
    </w:p>
    <w:p w:rsidR="00E93334" w:rsidRPr="00EA1804" w:rsidRDefault="00D2195F" w:rsidP="00EF3092">
      <w:pPr>
        <w:spacing w:after="0" w:line="240" w:lineRule="auto"/>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4953000" cy="3733800"/>
            <wp:effectExtent l="0" t="0" r="0" b="0"/>
            <wp:docPr id="39" name="Рисунок 44" descr="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2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53000" cy="3733800"/>
                    </a:xfrm>
                    <a:prstGeom prst="rect">
                      <a:avLst/>
                    </a:prstGeom>
                    <a:noFill/>
                    <a:ln>
                      <a:noFill/>
                    </a:ln>
                  </pic:spPr>
                </pic:pic>
              </a:graphicData>
            </a:graphic>
          </wp:inline>
        </w:drawing>
      </w:r>
    </w:p>
    <w:p w:rsidR="00E633E7" w:rsidRPr="00EA1804" w:rsidRDefault="00E633E7" w:rsidP="00EF3092">
      <w:pPr>
        <w:spacing w:after="0" w:line="240" w:lineRule="auto"/>
        <w:ind w:firstLine="709"/>
        <w:jc w:val="center"/>
        <w:rPr>
          <w:rFonts w:ascii="Times New Roman" w:hAnsi="Times New Roman"/>
          <w:sz w:val="24"/>
          <w:szCs w:val="24"/>
        </w:rPr>
      </w:pPr>
    </w:p>
    <w:p w:rsidR="00E93334" w:rsidRPr="00EA1804" w:rsidRDefault="00E93334" w:rsidP="00EF3092">
      <w:pPr>
        <w:spacing w:after="0" w:line="240" w:lineRule="auto"/>
        <w:ind w:firstLine="709"/>
        <w:jc w:val="center"/>
        <w:rPr>
          <w:rFonts w:ascii="Times New Roman" w:hAnsi="Times New Roman"/>
          <w:sz w:val="24"/>
          <w:szCs w:val="24"/>
        </w:rPr>
      </w:pPr>
      <w:r w:rsidRPr="00EA1804">
        <w:rPr>
          <w:rFonts w:ascii="Times New Roman" w:hAnsi="Times New Roman"/>
          <w:sz w:val="24"/>
          <w:szCs w:val="24"/>
        </w:rPr>
        <w:t>а – арсенопирит призматической формы и комковидное зерно пирита; б – вкрапленность арсенопирита в краевых частях пирита; в – микровключения тетраэдрита в пирите и породной массе; г – субмикроскопическая вкрапленность золота (&lt;1 мкм).</w:t>
      </w:r>
    </w:p>
    <w:p w:rsidR="00E93334" w:rsidRPr="00EA1804" w:rsidRDefault="00E93334" w:rsidP="00EF3092">
      <w:pPr>
        <w:spacing w:after="0" w:line="240" w:lineRule="auto"/>
        <w:ind w:firstLine="709"/>
        <w:jc w:val="center"/>
        <w:rPr>
          <w:rFonts w:ascii="Times New Roman" w:hAnsi="Times New Roman"/>
          <w:sz w:val="28"/>
          <w:szCs w:val="28"/>
        </w:rPr>
      </w:pPr>
    </w:p>
    <w:p w:rsidR="00BD18B9" w:rsidRPr="00EA1804" w:rsidRDefault="006F0D22" w:rsidP="00EF3092">
      <w:pPr>
        <w:spacing w:after="0" w:line="240" w:lineRule="auto"/>
        <w:ind w:firstLine="709"/>
        <w:jc w:val="center"/>
        <w:rPr>
          <w:rFonts w:ascii="Times New Roman" w:hAnsi="Times New Roman"/>
          <w:sz w:val="28"/>
          <w:szCs w:val="28"/>
        </w:rPr>
      </w:pPr>
      <w:r w:rsidRPr="00EA1804">
        <w:rPr>
          <w:rFonts w:ascii="Times New Roman" w:hAnsi="Times New Roman"/>
          <w:sz w:val="28"/>
          <w:szCs w:val="28"/>
        </w:rPr>
        <w:t>Рисунок 3.32</w:t>
      </w:r>
      <w:r w:rsidR="00E93334" w:rsidRPr="00EA1804">
        <w:rPr>
          <w:rFonts w:ascii="Times New Roman" w:hAnsi="Times New Roman"/>
          <w:sz w:val="28"/>
          <w:szCs w:val="28"/>
        </w:rPr>
        <w:t xml:space="preserve"> – РЭМ-изображения микровключений минералов</w:t>
      </w:r>
      <w:r w:rsidR="00BD18B9" w:rsidRPr="00EA1804">
        <w:rPr>
          <w:rFonts w:ascii="Times New Roman" w:hAnsi="Times New Roman"/>
          <w:sz w:val="28"/>
          <w:szCs w:val="28"/>
        </w:rPr>
        <w:t xml:space="preserve"> в рудах месторождения Маралиха</w:t>
      </w:r>
      <w:r w:rsidR="00E93334" w:rsidRPr="00EA1804">
        <w:rPr>
          <w:rFonts w:ascii="Times New Roman" w:hAnsi="Times New Roman"/>
          <w:sz w:val="28"/>
          <w:szCs w:val="28"/>
        </w:rPr>
        <w:t xml:space="preserve"> </w:t>
      </w:r>
    </w:p>
    <w:p w:rsidR="00BD18B9" w:rsidRPr="00EA1804" w:rsidRDefault="00BD18B9" w:rsidP="00EF3092">
      <w:pPr>
        <w:spacing w:after="0" w:line="240" w:lineRule="auto"/>
        <w:ind w:firstLine="709"/>
        <w:rPr>
          <w:rFonts w:ascii="Times New Roman" w:hAnsi="Times New Roman"/>
          <w:sz w:val="28"/>
          <w:szCs w:val="28"/>
        </w:rPr>
      </w:pPr>
    </w:p>
    <w:p w:rsidR="00E93334" w:rsidRPr="00EA1804" w:rsidRDefault="00BD18B9" w:rsidP="00EF3092">
      <w:pPr>
        <w:spacing w:after="0" w:line="240" w:lineRule="auto"/>
        <w:ind w:firstLine="709"/>
        <w:rPr>
          <w:rFonts w:ascii="Times New Roman" w:hAnsi="Times New Roman"/>
          <w:sz w:val="28"/>
          <w:szCs w:val="28"/>
        </w:rPr>
      </w:pPr>
      <w:r w:rsidRPr="00EA1804">
        <w:rPr>
          <w:rFonts w:ascii="Times New Roman" w:hAnsi="Times New Roman"/>
          <w:sz w:val="28"/>
          <w:szCs w:val="28"/>
        </w:rPr>
        <w:t xml:space="preserve">Примечание – </w:t>
      </w:r>
      <w:r w:rsidR="00E93334" w:rsidRPr="00EA1804">
        <w:rPr>
          <w:rFonts w:ascii="Times New Roman" w:hAnsi="Times New Roman"/>
          <w:sz w:val="28"/>
          <w:szCs w:val="28"/>
        </w:rPr>
        <w:t>Аналитик А. Садибеков.</w:t>
      </w:r>
    </w:p>
    <w:p w:rsidR="00E93334" w:rsidRPr="00EA1804" w:rsidRDefault="00E93334" w:rsidP="00EF3092">
      <w:pPr>
        <w:spacing w:after="0" w:line="240" w:lineRule="auto"/>
        <w:ind w:firstLine="709"/>
        <w:jc w:val="center"/>
        <w:rPr>
          <w:rFonts w:ascii="Times New Roman" w:hAnsi="Times New Roman"/>
          <w:sz w:val="28"/>
          <w:szCs w:val="28"/>
        </w:rPr>
      </w:pP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К типоморфным минералам относится также антимонит в виде зерен ко</w:t>
      </w:r>
      <w:r w:rsidR="008418B1" w:rsidRPr="00EA1804">
        <w:rPr>
          <w:rFonts w:ascii="Times New Roman" w:hAnsi="Times New Roman"/>
          <w:sz w:val="28"/>
          <w:szCs w:val="28"/>
        </w:rPr>
        <w:t>мковидно</w:t>
      </w:r>
      <w:r w:rsidR="006F0D22" w:rsidRPr="00EA1804">
        <w:rPr>
          <w:rFonts w:ascii="Times New Roman" w:hAnsi="Times New Roman"/>
          <w:sz w:val="28"/>
          <w:szCs w:val="28"/>
        </w:rPr>
        <w:t>й и овальной формы (рисунок 3.33</w:t>
      </w:r>
      <w:r w:rsidR="00DC2044" w:rsidRPr="00EA1804">
        <w:rPr>
          <w:rFonts w:ascii="Times New Roman" w:hAnsi="Times New Roman"/>
          <w:sz w:val="28"/>
          <w:szCs w:val="28"/>
          <w:lang w:val="kk-KZ"/>
        </w:rPr>
        <w:t xml:space="preserve"> </w:t>
      </w:r>
      <w:r w:rsidRPr="00EA1804">
        <w:rPr>
          <w:rFonts w:ascii="Times New Roman" w:hAnsi="Times New Roman"/>
          <w:sz w:val="28"/>
          <w:szCs w:val="28"/>
        </w:rPr>
        <w:t>а, б). Кроме того, отмечаются циркон, монацит, ильменит, пиролю</w:t>
      </w:r>
      <w:r w:rsidR="00E5022F" w:rsidRPr="00EA1804">
        <w:rPr>
          <w:rFonts w:ascii="Times New Roman" w:hAnsi="Times New Roman"/>
          <w:sz w:val="28"/>
          <w:szCs w:val="28"/>
        </w:rPr>
        <w:t xml:space="preserve">зит, шеелит, кальцит, сфен (рисунок </w:t>
      </w:r>
      <w:r w:rsidR="006F0D22" w:rsidRPr="00EA1804">
        <w:rPr>
          <w:rFonts w:ascii="Times New Roman" w:hAnsi="Times New Roman"/>
          <w:sz w:val="28"/>
          <w:szCs w:val="28"/>
        </w:rPr>
        <w:t>3.33</w:t>
      </w:r>
      <w:r w:rsidR="00DC2044" w:rsidRPr="00EA1804">
        <w:rPr>
          <w:rFonts w:ascii="Times New Roman" w:hAnsi="Times New Roman"/>
          <w:sz w:val="28"/>
          <w:szCs w:val="28"/>
          <w:lang w:val="kk-KZ"/>
        </w:rPr>
        <w:t xml:space="preserve"> </w:t>
      </w:r>
      <w:r w:rsidRPr="00EA1804">
        <w:rPr>
          <w:rFonts w:ascii="Times New Roman" w:hAnsi="Times New Roman"/>
          <w:sz w:val="28"/>
          <w:szCs w:val="28"/>
        </w:rPr>
        <w:t>в). Впервые в рудах обнаружен никеленосный минерал треворит (</w:t>
      </w:r>
      <w:r w:rsidRPr="00EA1804">
        <w:rPr>
          <w:rFonts w:ascii="Times New Roman" w:hAnsi="Times New Roman"/>
          <w:sz w:val="28"/>
          <w:szCs w:val="28"/>
          <w:lang w:val="en-US"/>
        </w:rPr>
        <w:t>NiFe</w:t>
      </w:r>
      <w:r w:rsidRPr="00EA1804">
        <w:rPr>
          <w:rFonts w:ascii="Times New Roman" w:hAnsi="Times New Roman"/>
          <w:sz w:val="28"/>
          <w:szCs w:val="28"/>
          <w:vertAlign w:val="subscript"/>
        </w:rPr>
        <w:t>2</w:t>
      </w:r>
      <w:r w:rsidRPr="00EA1804">
        <w:rPr>
          <w:rFonts w:ascii="Times New Roman" w:hAnsi="Times New Roman"/>
          <w:sz w:val="28"/>
          <w:szCs w:val="28"/>
          <w:lang w:val="en-US"/>
        </w:rPr>
        <w:t>O</w:t>
      </w:r>
      <w:r w:rsidRPr="00EA1804">
        <w:rPr>
          <w:rFonts w:ascii="Times New Roman" w:hAnsi="Times New Roman"/>
          <w:sz w:val="28"/>
          <w:szCs w:val="28"/>
          <w:vertAlign w:val="subscript"/>
        </w:rPr>
        <w:t>4</w:t>
      </w:r>
      <w:r w:rsidRPr="00EA1804">
        <w:rPr>
          <w:rFonts w:ascii="Times New Roman" w:hAnsi="Times New Roman"/>
          <w:sz w:val="28"/>
          <w:szCs w:val="28"/>
        </w:rPr>
        <w:t>), образующий микровключения и светлые</w:t>
      </w:r>
      <w:r w:rsidR="00065FBA" w:rsidRPr="00EA1804">
        <w:rPr>
          <w:rFonts w:ascii="Times New Roman" w:hAnsi="Times New Roman"/>
          <w:sz w:val="28"/>
          <w:szCs w:val="28"/>
        </w:rPr>
        <w:t xml:space="preserve"> оторочк</w:t>
      </w:r>
      <w:r w:rsidR="006F0D22" w:rsidRPr="00EA1804">
        <w:rPr>
          <w:rFonts w:ascii="Times New Roman" w:hAnsi="Times New Roman"/>
          <w:sz w:val="28"/>
          <w:szCs w:val="28"/>
        </w:rPr>
        <w:t>и вокруг магнетита (рисунок 3.33</w:t>
      </w:r>
      <w:r w:rsidR="00DC2044" w:rsidRPr="00EA1804">
        <w:rPr>
          <w:rFonts w:ascii="Times New Roman" w:hAnsi="Times New Roman"/>
          <w:sz w:val="28"/>
          <w:szCs w:val="28"/>
          <w:lang w:val="kk-KZ"/>
        </w:rPr>
        <w:t xml:space="preserve"> </w:t>
      </w:r>
      <w:r w:rsidRPr="00EA1804">
        <w:rPr>
          <w:rFonts w:ascii="Times New Roman" w:hAnsi="Times New Roman"/>
          <w:sz w:val="28"/>
          <w:szCs w:val="28"/>
        </w:rPr>
        <w:t xml:space="preserve">г). </w:t>
      </w: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Для пропилитов характерные микровключения – титаномагнетит, халькопирит, циркон, самородные железо и свинец.</w:t>
      </w:r>
    </w:p>
    <w:p w:rsidR="00E93334" w:rsidRPr="00EA1804" w:rsidRDefault="00E93334" w:rsidP="00EF3092">
      <w:pPr>
        <w:spacing w:after="0" w:line="240" w:lineRule="auto"/>
        <w:ind w:firstLine="709"/>
        <w:jc w:val="both"/>
        <w:rPr>
          <w:rFonts w:ascii="Times New Roman" w:hAnsi="Times New Roman"/>
          <w:sz w:val="28"/>
          <w:szCs w:val="28"/>
        </w:rPr>
      </w:pPr>
    </w:p>
    <w:p w:rsidR="00E93334" w:rsidRPr="00EA1804" w:rsidRDefault="00D2195F" w:rsidP="00EF3092">
      <w:pPr>
        <w:spacing w:after="0" w:line="240" w:lineRule="auto"/>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5867400" cy="4438650"/>
            <wp:effectExtent l="0" t="0" r="0" b="0"/>
            <wp:docPr id="40" name="Рисунок 61"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2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67400" cy="4438650"/>
                    </a:xfrm>
                    <a:prstGeom prst="rect">
                      <a:avLst/>
                    </a:prstGeom>
                    <a:noFill/>
                    <a:ln>
                      <a:noFill/>
                    </a:ln>
                  </pic:spPr>
                </pic:pic>
              </a:graphicData>
            </a:graphic>
          </wp:inline>
        </w:drawing>
      </w:r>
    </w:p>
    <w:p w:rsidR="006034C2" w:rsidRPr="00EA1804" w:rsidRDefault="006034C2" w:rsidP="00EF3092">
      <w:pPr>
        <w:spacing w:after="0" w:line="240" w:lineRule="auto"/>
        <w:ind w:firstLine="709"/>
        <w:jc w:val="center"/>
        <w:rPr>
          <w:rFonts w:ascii="Times New Roman" w:hAnsi="Times New Roman"/>
          <w:sz w:val="24"/>
          <w:szCs w:val="24"/>
        </w:rPr>
      </w:pPr>
    </w:p>
    <w:p w:rsidR="00E93334" w:rsidRPr="00EA1804" w:rsidRDefault="00E93334" w:rsidP="00EF3092">
      <w:pPr>
        <w:spacing w:after="0" w:line="240" w:lineRule="auto"/>
        <w:ind w:firstLine="709"/>
        <w:jc w:val="center"/>
        <w:rPr>
          <w:rFonts w:ascii="Times New Roman" w:hAnsi="Times New Roman"/>
          <w:sz w:val="24"/>
          <w:szCs w:val="24"/>
        </w:rPr>
      </w:pPr>
      <w:r w:rsidRPr="00EA1804">
        <w:rPr>
          <w:rFonts w:ascii="Times New Roman" w:hAnsi="Times New Roman"/>
          <w:sz w:val="24"/>
          <w:szCs w:val="24"/>
        </w:rPr>
        <w:t xml:space="preserve">а – включения зерен антимонита на границе кварца и </w:t>
      </w:r>
      <w:r w:rsidRPr="00EA1804">
        <w:rPr>
          <w:rFonts w:ascii="Times New Roman" w:hAnsi="Times New Roman"/>
          <w:sz w:val="24"/>
          <w:szCs w:val="24"/>
          <w:lang w:val="en-US"/>
        </w:rPr>
        <w:t>Si</w:t>
      </w:r>
      <w:r w:rsidRPr="00EA1804">
        <w:rPr>
          <w:rFonts w:ascii="Times New Roman" w:hAnsi="Times New Roman"/>
          <w:sz w:val="24"/>
          <w:szCs w:val="24"/>
        </w:rPr>
        <w:t>-</w:t>
      </w:r>
      <w:r w:rsidRPr="00EA1804">
        <w:rPr>
          <w:rFonts w:ascii="Times New Roman" w:hAnsi="Times New Roman"/>
          <w:sz w:val="24"/>
          <w:szCs w:val="24"/>
          <w:lang w:val="en-US"/>
        </w:rPr>
        <w:t>Al</w:t>
      </w:r>
      <w:r w:rsidRPr="00EA1804">
        <w:rPr>
          <w:rFonts w:ascii="Times New Roman" w:hAnsi="Times New Roman"/>
          <w:sz w:val="24"/>
          <w:szCs w:val="24"/>
        </w:rPr>
        <w:t xml:space="preserve"> матрицы; б – микровключение антимонита; в – вкрапленные зерна сфена и циркона в слюдистом минерале; г – никеленосный минерал (треворит?) в кварц-золото-сульфидных рудах.</w:t>
      </w:r>
    </w:p>
    <w:p w:rsidR="009032C8" w:rsidRPr="00EA1804" w:rsidRDefault="009032C8" w:rsidP="00EF3092">
      <w:pPr>
        <w:spacing w:after="0" w:line="240" w:lineRule="auto"/>
        <w:ind w:firstLine="709"/>
        <w:jc w:val="center"/>
        <w:rPr>
          <w:rFonts w:ascii="Times New Roman" w:hAnsi="Times New Roman"/>
          <w:sz w:val="28"/>
          <w:szCs w:val="28"/>
        </w:rPr>
      </w:pPr>
    </w:p>
    <w:p w:rsidR="00E93334" w:rsidRPr="00EA1804" w:rsidRDefault="006F0D22" w:rsidP="00EF3092">
      <w:pPr>
        <w:spacing w:after="0" w:line="240" w:lineRule="auto"/>
        <w:ind w:firstLine="709"/>
        <w:jc w:val="center"/>
        <w:rPr>
          <w:rFonts w:ascii="Times New Roman" w:hAnsi="Times New Roman"/>
          <w:sz w:val="28"/>
          <w:szCs w:val="28"/>
        </w:rPr>
      </w:pPr>
      <w:r w:rsidRPr="00EA1804">
        <w:rPr>
          <w:rFonts w:ascii="Times New Roman" w:hAnsi="Times New Roman"/>
          <w:sz w:val="28"/>
          <w:szCs w:val="28"/>
        </w:rPr>
        <w:t>Рисунок 3.33</w:t>
      </w:r>
      <w:r w:rsidR="00E93334" w:rsidRPr="00EA1804">
        <w:rPr>
          <w:rFonts w:ascii="Times New Roman" w:hAnsi="Times New Roman"/>
          <w:sz w:val="28"/>
          <w:szCs w:val="28"/>
        </w:rPr>
        <w:t xml:space="preserve"> – Микровключения минералов в кварц-золото-сульфидн</w:t>
      </w:r>
      <w:r w:rsidR="009032C8" w:rsidRPr="00EA1804">
        <w:rPr>
          <w:rFonts w:ascii="Times New Roman" w:hAnsi="Times New Roman"/>
          <w:sz w:val="28"/>
          <w:szCs w:val="28"/>
        </w:rPr>
        <w:t>ых рудах месторождения Маралиха</w:t>
      </w:r>
    </w:p>
    <w:p w:rsidR="009032C8" w:rsidRPr="00EA1804" w:rsidRDefault="009032C8" w:rsidP="00EF3092">
      <w:pPr>
        <w:spacing w:after="0" w:line="240" w:lineRule="auto"/>
        <w:ind w:firstLine="709"/>
        <w:jc w:val="both"/>
        <w:rPr>
          <w:rFonts w:ascii="Times New Roman" w:hAnsi="Times New Roman"/>
          <w:sz w:val="28"/>
          <w:szCs w:val="28"/>
        </w:rPr>
      </w:pP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Характерной особенностью золото-лиственитовых руд является обнаружение в них редкоземелльных минералов: монацита и ксе</w:t>
      </w:r>
      <w:r w:rsidR="003A168D" w:rsidRPr="00EA1804">
        <w:rPr>
          <w:rFonts w:ascii="Times New Roman" w:hAnsi="Times New Roman"/>
          <w:sz w:val="28"/>
          <w:szCs w:val="28"/>
        </w:rPr>
        <w:t xml:space="preserve">нотима </w:t>
      </w:r>
      <w:r w:rsidR="006F0D22" w:rsidRPr="00EA1804">
        <w:rPr>
          <w:rFonts w:ascii="Times New Roman" w:hAnsi="Times New Roman"/>
          <w:sz w:val="28"/>
          <w:szCs w:val="28"/>
        </w:rPr>
        <w:t>с примесью платины (рисунок 3.34</w:t>
      </w:r>
      <w:r w:rsidR="00DC2044" w:rsidRPr="00EA1804">
        <w:rPr>
          <w:rFonts w:ascii="Times New Roman" w:hAnsi="Times New Roman"/>
          <w:sz w:val="28"/>
          <w:szCs w:val="28"/>
          <w:lang w:val="kk-KZ"/>
        </w:rPr>
        <w:t xml:space="preserve"> </w:t>
      </w:r>
      <w:r w:rsidRPr="00EA1804">
        <w:rPr>
          <w:rFonts w:ascii="Times New Roman" w:hAnsi="Times New Roman"/>
          <w:sz w:val="28"/>
          <w:szCs w:val="28"/>
        </w:rPr>
        <w:t>а, б). Фиксируется также микроскопическое включение иридиеносного минерала, предположительно таленита ? – Y</w:t>
      </w:r>
      <w:r w:rsidRPr="00EA1804">
        <w:rPr>
          <w:rFonts w:ascii="Times New Roman" w:hAnsi="Times New Roman"/>
          <w:sz w:val="28"/>
          <w:szCs w:val="28"/>
          <w:vertAlign w:val="subscript"/>
        </w:rPr>
        <w:t>2</w:t>
      </w:r>
      <w:r w:rsidRPr="00EA1804">
        <w:rPr>
          <w:rFonts w:ascii="Times New Roman" w:hAnsi="Times New Roman"/>
          <w:sz w:val="28"/>
          <w:szCs w:val="28"/>
        </w:rPr>
        <w:t xml:space="preserve"> (</w:t>
      </w:r>
      <w:r w:rsidRPr="00EA1804">
        <w:rPr>
          <w:rFonts w:ascii="Times New Roman" w:hAnsi="Times New Roman"/>
          <w:sz w:val="28"/>
          <w:szCs w:val="28"/>
          <w:lang w:val="en-US"/>
        </w:rPr>
        <w:t>Si</w:t>
      </w:r>
      <w:r w:rsidRPr="00EA1804">
        <w:rPr>
          <w:rFonts w:ascii="Times New Roman" w:hAnsi="Times New Roman"/>
          <w:sz w:val="28"/>
          <w:szCs w:val="28"/>
          <w:vertAlign w:val="subscript"/>
        </w:rPr>
        <w:t>2</w:t>
      </w:r>
      <w:r w:rsidRPr="00EA1804">
        <w:rPr>
          <w:rFonts w:ascii="Times New Roman" w:hAnsi="Times New Roman"/>
          <w:sz w:val="28"/>
          <w:szCs w:val="28"/>
          <w:lang w:val="en-US"/>
        </w:rPr>
        <w:t>O</w:t>
      </w:r>
      <w:r w:rsidRPr="00EA1804">
        <w:rPr>
          <w:rFonts w:ascii="Times New Roman" w:hAnsi="Times New Roman"/>
          <w:sz w:val="28"/>
          <w:szCs w:val="28"/>
          <w:vertAlign w:val="subscript"/>
        </w:rPr>
        <w:t>7</w:t>
      </w:r>
      <w:r w:rsidR="006F0D22" w:rsidRPr="00EA1804">
        <w:rPr>
          <w:rFonts w:ascii="Times New Roman" w:hAnsi="Times New Roman"/>
          <w:sz w:val="28"/>
          <w:szCs w:val="28"/>
        </w:rPr>
        <w:t>), рисунок 3.34</w:t>
      </w:r>
      <w:r w:rsidR="00DC2044" w:rsidRPr="00EA1804">
        <w:rPr>
          <w:rFonts w:ascii="Times New Roman" w:hAnsi="Times New Roman"/>
          <w:sz w:val="28"/>
          <w:szCs w:val="28"/>
          <w:lang w:val="kk-KZ"/>
        </w:rPr>
        <w:t xml:space="preserve"> </w:t>
      </w:r>
      <w:r w:rsidRPr="00EA1804">
        <w:rPr>
          <w:rFonts w:ascii="Times New Roman" w:hAnsi="Times New Roman"/>
          <w:sz w:val="28"/>
          <w:szCs w:val="28"/>
        </w:rPr>
        <w:t>в. Распространенным минералом является циркон в виде микрозерен и включений в других минерала</w:t>
      </w:r>
      <w:r w:rsidR="006F0D22" w:rsidRPr="00EA1804">
        <w:rPr>
          <w:rFonts w:ascii="Times New Roman" w:hAnsi="Times New Roman"/>
          <w:sz w:val="28"/>
          <w:szCs w:val="28"/>
        </w:rPr>
        <w:t>х (рисунок 3.34</w:t>
      </w:r>
      <w:r w:rsidR="00DC2044" w:rsidRPr="00EA1804">
        <w:rPr>
          <w:rFonts w:ascii="Times New Roman" w:hAnsi="Times New Roman"/>
          <w:sz w:val="28"/>
          <w:szCs w:val="28"/>
          <w:lang w:val="kk-KZ"/>
        </w:rPr>
        <w:t xml:space="preserve"> </w:t>
      </w:r>
      <w:r w:rsidRPr="00EA1804">
        <w:rPr>
          <w:rFonts w:ascii="Times New Roman" w:hAnsi="Times New Roman"/>
          <w:sz w:val="28"/>
          <w:szCs w:val="28"/>
        </w:rPr>
        <w:t>г).</w:t>
      </w:r>
    </w:p>
    <w:p w:rsidR="00E93334" w:rsidRPr="00EA1804" w:rsidRDefault="00D2195F" w:rsidP="00EF3092">
      <w:pPr>
        <w:spacing w:after="0" w:line="240" w:lineRule="auto"/>
        <w:ind w:firstLine="709"/>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5448300" cy="4105275"/>
            <wp:effectExtent l="0" t="0" r="0" b="9525"/>
            <wp:docPr id="41" name="Рисунок 62" descr="Подписи к рисункам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Подписи к рисункам 2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48300" cy="4105275"/>
                    </a:xfrm>
                    <a:prstGeom prst="rect">
                      <a:avLst/>
                    </a:prstGeom>
                    <a:noFill/>
                    <a:ln>
                      <a:noFill/>
                    </a:ln>
                  </pic:spPr>
                </pic:pic>
              </a:graphicData>
            </a:graphic>
          </wp:inline>
        </w:drawing>
      </w:r>
    </w:p>
    <w:p w:rsidR="00E93334" w:rsidRPr="00EA1804" w:rsidRDefault="00E93334" w:rsidP="00EF3092">
      <w:pPr>
        <w:spacing w:after="0" w:line="240" w:lineRule="auto"/>
        <w:ind w:firstLine="709"/>
        <w:jc w:val="both"/>
        <w:rPr>
          <w:rFonts w:ascii="Times New Roman" w:hAnsi="Times New Roman"/>
          <w:sz w:val="28"/>
          <w:szCs w:val="28"/>
        </w:rPr>
      </w:pPr>
    </w:p>
    <w:p w:rsidR="00E93334" w:rsidRPr="00EA1804" w:rsidRDefault="00E93334" w:rsidP="00EF3092">
      <w:pPr>
        <w:spacing w:after="0" w:line="240" w:lineRule="auto"/>
        <w:ind w:firstLine="709"/>
        <w:jc w:val="center"/>
        <w:rPr>
          <w:rFonts w:ascii="Times New Roman" w:hAnsi="Times New Roman"/>
          <w:sz w:val="24"/>
          <w:szCs w:val="24"/>
        </w:rPr>
      </w:pPr>
      <w:r w:rsidRPr="00EA1804">
        <w:rPr>
          <w:rFonts w:ascii="Times New Roman" w:hAnsi="Times New Roman"/>
          <w:sz w:val="24"/>
          <w:szCs w:val="24"/>
        </w:rPr>
        <w:t xml:space="preserve">а – субмикроскопические зерна монацита; б – микровключения ксенотима (с примесью </w:t>
      </w:r>
      <w:r w:rsidRPr="00EA1804">
        <w:rPr>
          <w:rFonts w:ascii="Times New Roman" w:hAnsi="Times New Roman"/>
          <w:sz w:val="24"/>
          <w:szCs w:val="24"/>
          <w:lang w:val="en-US"/>
        </w:rPr>
        <w:t>Pt</w:t>
      </w:r>
      <w:r w:rsidRPr="00EA1804">
        <w:rPr>
          <w:rFonts w:ascii="Times New Roman" w:hAnsi="Times New Roman"/>
          <w:sz w:val="24"/>
          <w:szCs w:val="24"/>
        </w:rPr>
        <w:t xml:space="preserve">-6,42 мас. %) и циркона; в – включение </w:t>
      </w:r>
      <w:r w:rsidR="00E71E2F" w:rsidRPr="00EA1804">
        <w:rPr>
          <w:rFonts w:ascii="Times New Roman" w:hAnsi="Times New Roman"/>
          <w:sz w:val="24"/>
          <w:szCs w:val="24"/>
        </w:rPr>
        <w:t>таленита ? комковидной формы (</w:t>
      </w:r>
      <w:r w:rsidRPr="00EA1804">
        <w:rPr>
          <w:rFonts w:ascii="Times New Roman" w:hAnsi="Times New Roman"/>
          <w:sz w:val="24"/>
          <w:szCs w:val="24"/>
          <w:lang w:val="en-US"/>
        </w:rPr>
        <w:t>Y</w:t>
      </w:r>
      <w:r w:rsidRPr="00EA1804">
        <w:rPr>
          <w:rFonts w:ascii="Times New Roman" w:hAnsi="Times New Roman"/>
          <w:sz w:val="24"/>
          <w:szCs w:val="24"/>
        </w:rPr>
        <w:t xml:space="preserve">-16,16, </w:t>
      </w:r>
      <w:r w:rsidRPr="00EA1804">
        <w:rPr>
          <w:rFonts w:ascii="Times New Roman" w:hAnsi="Times New Roman"/>
          <w:sz w:val="24"/>
          <w:szCs w:val="24"/>
          <w:lang w:val="en-US"/>
        </w:rPr>
        <w:t>Dy</w:t>
      </w:r>
      <w:r w:rsidRPr="00EA1804">
        <w:rPr>
          <w:rFonts w:ascii="Times New Roman" w:hAnsi="Times New Roman"/>
          <w:sz w:val="24"/>
          <w:szCs w:val="24"/>
        </w:rPr>
        <w:t xml:space="preserve">-3,03, </w:t>
      </w:r>
      <w:r w:rsidRPr="00EA1804">
        <w:rPr>
          <w:rFonts w:ascii="Times New Roman" w:hAnsi="Times New Roman"/>
          <w:sz w:val="24"/>
          <w:szCs w:val="24"/>
          <w:lang w:val="en-US"/>
        </w:rPr>
        <w:t>Yb</w:t>
      </w:r>
      <w:r w:rsidRPr="00EA1804">
        <w:rPr>
          <w:rFonts w:ascii="Times New Roman" w:hAnsi="Times New Roman"/>
          <w:sz w:val="24"/>
          <w:szCs w:val="24"/>
        </w:rPr>
        <w:t xml:space="preserve">-2,14, </w:t>
      </w:r>
      <w:r w:rsidRPr="00EA1804">
        <w:rPr>
          <w:rFonts w:ascii="Times New Roman" w:hAnsi="Times New Roman"/>
          <w:sz w:val="24"/>
          <w:szCs w:val="24"/>
          <w:lang w:val="en-US"/>
        </w:rPr>
        <w:t>Gd</w:t>
      </w:r>
      <w:r w:rsidRPr="00EA1804">
        <w:rPr>
          <w:rFonts w:ascii="Times New Roman" w:hAnsi="Times New Roman"/>
          <w:sz w:val="24"/>
          <w:szCs w:val="24"/>
        </w:rPr>
        <w:t>-2,14 мас.%); г – микровключения циркона и ильменита (с вкрапленностью циркона</w:t>
      </w:r>
      <w:r w:rsidR="00E71E2F" w:rsidRPr="00EA1804">
        <w:rPr>
          <w:rFonts w:ascii="Times New Roman" w:hAnsi="Times New Roman"/>
          <w:sz w:val="24"/>
          <w:szCs w:val="24"/>
        </w:rPr>
        <w:t>, спектр 2</w:t>
      </w:r>
      <w:r w:rsidRPr="00EA1804">
        <w:rPr>
          <w:rFonts w:ascii="Times New Roman" w:hAnsi="Times New Roman"/>
          <w:sz w:val="24"/>
          <w:szCs w:val="24"/>
        </w:rPr>
        <w:t>).</w:t>
      </w:r>
    </w:p>
    <w:p w:rsidR="00D34E0C" w:rsidRPr="00EA1804" w:rsidRDefault="00D34E0C" w:rsidP="00EF3092">
      <w:pPr>
        <w:spacing w:after="0" w:line="240" w:lineRule="auto"/>
        <w:ind w:firstLine="709"/>
        <w:jc w:val="center"/>
        <w:rPr>
          <w:rFonts w:ascii="Times New Roman" w:hAnsi="Times New Roman"/>
          <w:sz w:val="28"/>
          <w:szCs w:val="28"/>
        </w:rPr>
      </w:pPr>
    </w:p>
    <w:p w:rsidR="00E93334" w:rsidRPr="00EA1804" w:rsidRDefault="006F0D22" w:rsidP="00EF3092">
      <w:pPr>
        <w:spacing w:after="0" w:line="240" w:lineRule="auto"/>
        <w:ind w:firstLine="709"/>
        <w:jc w:val="center"/>
        <w:rPr>
          <w:rFonts w:ascii="Times New Roman" w:hAnsi="Times New Roman"/>
          <w:sz w:val="28"/>
          <w:szCs w:val="28"/>
        </w:rPr>
      </w:pPr>
      <w:r w:rsidRPr="00EA1804">
        <w:rPr>
          <w:rFonts w:ascii="Times New Roman" w:hAnsi="Times New Roman"/>
          <w:sz w:val="28"/>
          <w:szCs w:val="28"/>
        </w:rPr>
        <w:t>Рисунок 3.34</w:t>
      </w:r>
      <w:r w:rsidR="00E93334" w:rsidRPr="00EA1804">
        <w:rPr>
          <w:rFonts w:ascii="Times New Roman" w:hAnsi="Times New Roman"/>
          <w:sz w:val="28"/>
          <w:szCs w:val="28"/>
        </w:rPr>
        <w:t xml:space="preserve"> – Субмикроскопические включения редкоземельных минералов </w:t>
      </w:r>
      <w:r w:rsidR="00D34E0C" w:rsidRPr="00EA1804">
        <w:rPr>
          <w:rFonts w:ascii="Times New Roman" w:hAnsi="Times New Roman"/>
          <w:sz w:val="28"/>
          <w:szCs w:val="28"/>
        </w:rPr>
        <w:t>в рудах месторождения Маралиха</w:t>
      </w:r>
    </w:p>
    <w:p w:rsidR="00E93334" w:rsidRPr="00EA1804" w:rsidRDefault="00E93334" w:rsidP="00EF3092">
      <w:pPr>
        <w:spacing w:after="0" w:line="240" w:lineRule="auto"/>
        <w:ind w:firstLine="709"/>
        <w:jc w:val="center"/>
        <w:rPr>
          <w:rFonts w:ascii="Times New Roman" w:hAnsi="Times New Roman"/>
          <w:sz w:val="28"/>
          <w:szCs w:val="28"/>
        </w:rPr>
      </w:pPr>
    </w:p>
    <w:p w:rsidR="00E93334" w:rsidRPr="00EA1804" w:rsidRDefault="00E93334" w:rsidP="00EF3092">
      <w:pPr>
        <w:spacing w:after="0" w:line="240" w:lineRule="auto"/>
        <w:ind w:firstLine="709"/>
        <w:rPr>
          <w:rFonts w:ascii="Times New Roman" w:hAnsi="Times New Roman"/>
          <w:b/>
          <w:sz w:val="28"/>
          <w:szCs w:val="28"/>
        </w:rPr>
      </w:pPr>
      <w:r w:rsidRPr="00EA1804">
        <w:rPr>
          <w:rFonts w:ascii="Times New Roman" w:hAnsi="Times New Roman"/>
          <w:b/>
          <w:sz w:val="28"/>
          <w:szCs w:val="28"/>
        </w:rPr>
        <w:t>Оценка перспектив</w:t>
      </w: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Уточнены критерии прогнозирования и оценки месторождений золото-лиственитового типа на примере месторождения </w:t>
      </w:r>
      <w:r w:rsidRPr="00EA1804">
        <w:rPr>
          <w:rFonts w:ascii="Times New Roman" w:hAnsi="Times New Roman"/>
          <w:i/>
          <w:sz w:val="28"/>
          <w:szCs w:val="28"/>
        </w:rPr>
        <w:t>Маралиха</w:t>
      </w:r>
      <w:r w:rsidRPr="00EA1804">
        <w:rPr>
          <w:rFonts w:ascii="Times New Roman" w:hAnsi="Times New Roman"/>
          <w:sz w:val="28"/>
          <w:szCs w:val="28"/>
        </w:rPr>
        <w:t>, который по условиям рудообразования в зонах динамометаморфизма и интенсивного проявления гидротермальных процессов относится по разным авторам к метаморфогенному, флюидно-метаморфогенному или метаморфогенно-гидротермальному генезису [</w:t>
      </w:r>
      <w:r w:rsidR="008553B0" w:rsidRPr="00EA1804">
        <w:rPr>
          <w:rFonts w:ascii="Times New Roman" w:hAnsi="Times New Roman"/>
          <w:sz w:val="28"/>
          <w:szCs w:val="28"/>
        </w:rPr>
        <w:t>2,7,22</w:t>
      </w:r>
      <w:r w:rsidR="00FD405D" w:rsidRPr="00EA1804">
        <w:rPr>
          <w:rFonts w:ascii="Times New Roman" w:hAnsi="Times New Roman"/>
          <w:sz w:val="28"/>
          <w:szCs w:val="28"/>
        </w:rPr>
        <w:t>,65</w:t>
      </w:r>
      <w:r w:rsidRPr="00EA1804">
        <w:rPr>
          <w:rFonts w:ascii="Times New Roman" w:hAnsi="Times New Roman"/>
          <w:sz w:val="28"/>
          <w:szCs w:val="28"/>
        </w:rPr>
        <w:t xml:space="preserve">]. Типовыми являются крупные золоторудные месторождения </w:t>
      </w:r>
      <w:r w:rsidR="006408F6" w:rsidRPr="00EA1804">
        <w:rPr>
          <w:rFonts w:ascii="Times New Roman" w:hAnsi="Times New Roman"/>
          <w:sz w:val="28"/>
          <w:szCs w:val="28"/>
        </w:rPr>
        <w:t xml:space="preserve">мирового </w:t>
      </w:r>
      <w:r w:rsidRPr="00EA1804">
        <w:rPr>
          <w:rFonts w:ascii="Times New Roman" w:hAnsi="Times New Roman"/>
          <w:sz w:val="28"/>
          <w:szCs w:val="28"/>
        </w:rPr>
        <w:t xml:space="preserve">уровня: Калгурли (Австралия), Сухой Лог (Россия), Бакырчик (Казахстан) и другие. </w:t>
      </w: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Анализ материалов выявляет определенное сходство месторождения Маралиха с золоторудными объектами Западной Калбы (Бакырчик, Мираж, Суздальское и др.) по геотектонической позиции (коллизионная сутурная зона), рудоконтролирующей роли разломов, офиолитовым гипербазитам и близостью вещественного состава руд (пирит, арсенопирит, антимонит, золото и др.). Существенные различия заключаются в составе вмещающей </w:t>
      </w:r>
      <w:r w:rsidRPr="00EA1804">
        <w:rPr>
          <w:rFonts w:ascii="Times New Roman" w:hAnsi="Times New Roman"/>
          <w:sz w:val="28"/>
          <w:szCs w:val="28"/>
        </w:rPr>
        <w:lastRenderedPageBreak/>
        <w:t>среды, представленной на месторождении Маралиха породами повышенной основности (кристаллические сланцы, диабазы, амфиболиты (</w:t>
      </w:r>
      <w:r w:rsidRPr="00EA1804">
        <w:rPr>
          <w:rFonts w:ascii="Times New Roman" w:hAnsi="Times New Roman"/>
          <w:sz w:val="28"/>
          <w:szCs w:val="28"/>
          <w:lang w:val="en-US"/>
        </w:rPr>
        <w:t>PR</w:t>
      </w:r>
      <w:r w:rsidRPr="00EA1804">
        <w:rPr>
          <w:rFonts w:ascii="Times New Roman" w:hAnsi="Times New Roman"/>
          <w:sz w:val="28"/>
          <w:szCs w:val="28"/>
          <w:vertAlign w:val="subscript"/>
        </w:rPr>
        <w:t>1</w:t>
      </w:r>
      <w:r w:rsidRPr="00EA1804">
        <w:rPr>
          <w:rFonts w:ascii="Times New Roman" w:hAnsi="Times New Roman"/>
          <w:sz w:val="28"/>
          <w:szCs w:val="28"/>
        </w:rPr>
        <w:t>?), а на Бакырчике – молассовыми отложениями повышенной углеродистости (</w:t>
      </w:r>
      <w:r w:rsidRPr="00EA1804">
        <w:rPr>
          <w:rFonts w:ascii="Times New Roman" w:hAnsi="Times New Roman"/>
          <w:sz w:val="28"/>
          <w:szCs w:val="28"/>
          <w:lang w:val="en-US"/>
        </w:rPr>
        <w:t>C</w:t>
      </w:r>
      <w:r w:rsidRPr="00EA1804">
        <w:rPr>
          <w:rFonts w:ascii="Times New Roman" w:hAnsi="Times New Roman"/>
          <w:sz w:val="28"/>
          <w:szCs w:val="28"/>
          <w:vertAlign w:val="subscript"/>
        </w:rPr>
        <w:t>2-3</w:t>
      </w:r>
      <w:r w:rsidRPr="00EA1804">
        <w:rPr>
          <w:rFonts w:ascii="Times New Roman" w:hAnsi="Times New Roman"/>
          <w:sz w:val="28"/>
          <w:szCs w:val="28"/>
        </w:rPr>
        <w:t>), что отразилось в специфике метаморфогенно-гидротермального рудообразования и минералого-геохимических особенностях золоторудной минерализации [</w:t>
      </w:r>
      <w:r w:rsidR="002F6493" w:rsidRPr="00EA1804">
        <w:rPr>
          <w:rFonts w:ascii="Times New Roman" w:hAnsi="Times New Roman"/>
          <w:sz w:val="28"/>
          <w:szCs w:val="28"/>
        </w:rPr>
        <w:t>64,69</w:t>
      </w:r>
      <w:r w:rsidRPr="00EA1804">
        <w:rPr>
          <w:rFonts w:ascii="Times New Roman" w:hAnsi="Times New Roman"/>
          <w:sz w:val="28"/>
          <w:szCs w:val="28"/>
        </w:rPr>
        <w:t xml:space="preserve">]. </w:t>
      </w: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На месторождении ведущая рудоконтролирующая роль придается системе северо-западного глубинного разлома (надвига), в оперяющих трещинно-разрывных структурах которого локализовались основные рудные тела золото-кварц-лиственитового типа. Подчеркивается благоприятная роль амфиболитовых сланцев и амфиболитов в концентрации вкрапленного золото-сульфидного оруденения. Определены поисковые типоморфные минералы оруденения – мышьяковистый пирит, арсенопирит, тетраэдрит, антимонит, золото, кварц, сидерит, карбонаты. Геохимическими индикаторами рудообразования являются </w:t>
      </w:r>
      <w:r w:rsidRPr="00EA1804">
        <w:rPr>
          <w:rFonts w:ascii="Times New Roman" w:hAnsi="Times New Roman"/>
          <w:sz w:val="28"/>
          <w:szCs w:val="28"/>
          <w:lang w:val="en-US"/>
        </w:rPr>
        <w:t>Fe</w:t>
      </w:r>
      <w:r w:rsidRPr="00EA1804">
        <w:rPr>
          <w:rFonts w:ascii="Times New Roman" w:hAnsi="Times New Roman"/>
          <w:sz w:val="28"/>
          <w:szCs w:val="28"/>
        </w:rPr>
        <w:t xml:space="preserve">, </w:t>
      </w:r>
      <w:r w:rsidRPr="00EA1804">
        <w:rPr>
          <w:rFonts w:ascii="Times New Roman" w:hAnsi="Times New Roman"/>
          <w:sz w:val="28"/>
          <w:szCs w:val="28"/>
          <w:lang w:val="en-US"/>
        </w:rPr>
        <w:t>Mn</w:t>
      </w:r>
      <w:r w:rsidRPr="00EA1804">
        <w:rPr>
          <w:rFonts w:ascii="Times New Roman" w:hAnsi="Times New Roman"/>
          <w:sz w:val="28"/>
          <w:szCs w:val="28"/>
        </w:rPr>
        <w:t xml:space="preserve">, </w:t>
      </w:r>
      <w:r w:rsidRPr="00EA1804">
        <w:rPr>
          <w:rFonts w:ascii="Times New Roman" w:hAnsi="Times New Roman"/>
          <w:sz w:val="28"/>
          <w:szCs w:val="28"/>
          <w:lang w:val="en-US"/>
        </w:rPr>
        <w:t>Cu</w:t>
      </w:r>
      <w:r w:rsidRPr="00EA1804">
        <w:rPr>
          <w:rFonts w:ascii="Times New Roman" w:hAnsi="Times New Roman"/>
          <w:sz w:val="28"/>
          <w:szCs w:val="28"/>
        </w:rPr>
        <w:t xml:space="preserve">, </w:t>
      </w:r>
      <w:r w:rsidRPr="00EA1804">
        <w:rPr>
          <w:rFonts w:ascii="Times New Roman" w:hAnsi="Times New Roman"/>
          <w:sz w:val="28"/>
          <w:szCs w:val="28"/>
          <w:lang w:val="en-US"/>
        </w:rPr>
        <w:t>Pb</w:t>
      </w:r>
      <w:r w:rsidRPr="00EA1804">
        <w:rPr>
          <w:rFonts w:ascii="Times New Roman" w:hAnsi="Times New Roman"/>
          <w:sz w:val="28"/>
          <w:szCs w:val="28"/>
        </w:rPr>
        <w:t xml:space="preserve">, </w:t>
      </w:r>
      <w:r w:rsidRPr="00EA1804">
        <w:rPr>
          <w:rFonts w:ascii="Times New Roman" w:hAnsi="Times New Roman"/>
          <w:sz w:val="28"/>
          <w:szCs w:val="28"/>
          <w:lang w:val="en-US"/>
        </w:rPr>
        <w:t>Zn</w:t>
      </w:r>
      <w:r w:rsidRPr="00EA1804">
        <w:rPr>
          <w:rFonts w:ascii="Times New Roman" w:hAnsi="Times New Roman"/>
          <w:sz w:val="28"/>
          <w:szCs w:val="28"/>
        </w:rPr>
        <w:t xml:space="preserve">, </w:t>
      </w:r>
      <w:r w:rsidRPr="00EA1804">
        <w:rPr>
          <w:rFonts w:ascii="Times New Roman" w:hAnsi="Times New Roman"/>
          <w:sz w:val="28"/>
          <w:szCs w:val="28"/>
          <w:lang w:val="en-US"/>
        </w:rPr>
        <w:t>As</w:t>
      </w:r>
      <w:r w:rsidRPr="00EA1804">
        <w:rPr>
          <w:rFonts w:ascii="Times New Roman" w:hAnsi="Times New Roman"/>
          <w:sz w:val="28"/>
          <w:szCs w:val="28"/>
        </w:rPr>
        <w:t xml:space="preserve">, </w:t>
      </w:r>
      <w:r w:rsidRPr="00EA1804">
        <w:rPr>
          <w:rFonts w:ascii="Times New Roman" w:hAnsi="Times New Roman"/>
          <w:sz w:val="28"/>
          <w:szCs w:val="28"/>
          <w:lang w:val="en-US"/>
        </w:rPr>
        <w:t>Sb</w:t>
      </w:r>
      <w:r w:rsidRPr="00EA1804">
        <w:rPr>
          <w:rFonts w:ascii="Times New Roman" w:hAnsi="Times New Roman"/>
          <w:sz w:val="28"/>
          <w:szCs w:val="28"/>
        </w:rPr>
        <w:t xml:space="preserve">, </w:t>
      </w:r>
      <w:r w:rsidRPr="00EA1804">
        <w:rPr>
          <w:rFonts w:ascii="Times New Roman" w:hAnsi="Times New Roman"/>
          <w:sz w:val="28"/>
          <w:szCs w:val="28"/>
          <w:lang w:val="en-US"/>
        </w:rPr>
        <w:t>Ag</w:t>
      </w:r>
      <w:r w:rsidRPr="00EA1804">
        <w:rPr>
          <w:rFonts w:ascii="Times New Roman" w:hAnsi="Times New Roman"/>
          <w:sz w:val="28"/>
          <w:szCs w:val="28"/>
        </w:rPr>
        <w:t xml:space="preserve">, </w:t>
      </w:r>
      <w:r w:rsidRPr="00EA1804">
        <w:rPr>
          <w:rFonts w:ascii="Times New Roman" w:hAnsi="Times New Roman"/>
          <w:sz w:val="28"/>
          <w:szCs w:val="28"/>
          <w:lang w:val="en-US"/>
        </w:rPr>
        <w:t>Bi</w:t>
      </w:r>
      <w:r w:rsidRPr="00EA1804">
        <w:rPr>
          <w:rFonts w:ascii="Times New Roman" w:hAnsi="Times New Roman"/>
          <w:sz w:val="28"/>
          <w:szCs w:val="28"/>
        </w:rPr>
        <w:t xml:space="preserve">, </w:t>
      </w:r>
      <w:r w:rsidRPr="00EA1804">
        <w:rPr>
          <w:rFonts w:ascii="Times New Roman" w:hAnsi="Times New Roman"/>
          <w:sz w:val="28"/>
          <w:szCs w:val="28"/>
          <w:lang w:val="en-US"/>
        </w:rPr>
        <w:t>W</w:t>
      </w:r>
      <w:r w:rsidRPr="00EA1804">
        <w:rPr>
          <w:rFonts w:ascii="Times New Roman" w:hAnsi="Times New Roman"/>
          <w:sz w:val="28"/>
          <w:szCs w:val="28"/>
        </w:rPr>
        <w:t>. Руды характеризуются сложным минеральным составом, широкой ассоциацией сопутствующих элементов (</w:t>
      </w:r>
      <w:r w:rsidRPr="00EA1804">
        <w:rPr>
          <w:rFonts w:ascii="Times New Roman" w:hAnsi="Times New Roman"/>
          <w:sz w:val="28"/>
          <w:szCs w:val="28"/>
          <w:lang w:val="en-US"/>
        </w:rPr>
        <w:t>Ni</w:t>
      </w:r>
      <w:r w:rsidRPr="00EA1804">
        <w:rPr>
          <w:rFonts w:ascii="Times New Roman" w:hAnsi="Times New Roman"/>
          <w:sz w:val="28"/>
          <w:szCs w:val="28"/>
        </w:rPr>
        <w:t xml:space="preserve">, </w:t>
      </w:r>
      <w:r w:rsidRPr="00EA1804">
        <w:rPr>
          <w:rFonts w:ascii="Times New Roman" w:hAnsi="Times New Roman"/>
          <w:sz w:val="28"/>
          <w:szCs w:val="28"/>
          <w:lang w:val="en-US"/>
        </w:rPr>
        <w:t>Co</w:t>
      </w:r>
      <w:r w:rsidRPr="00EA1804">
        <w:rPr>
          <w:rFonts w:ascii="Times New Roman" w:hAnsi="Times New Roman"/>
          <w:sz w:val="28"/>
          <w:szCs w:val="28"/>
        </w:rPr>
        <w:t xml:space="preserve">, </w:t>
      </w:r>
      <w:r w:rsidRPr="00EA1804">
        <w:rPr>
          <w:rFonts w:ascii="Times New Roman" w:hAnsi="Times New Roman"/>
          <w:sz w:val="28"/>
          <w:szCs w:val="28"/>
          <w:lang w:val="en-US"/>
        </w:rPr>
        <w:t>Cr</w:t>
      </w:r>
      <w:r w:rsidRPr="00EA1804">
        <w:rPr>
          <w:rFonts w:ascii="Times New Roman" w:hAnsi="Times New Roman"/>
          <w:sz w:val="28"/>
          <w:szCs w:val="28"/>
        </w:rPr>
        <w:t xml:space="preserve">, </w:t>
      </w:r>
      <w:r w:rsidRPr="00EA1804">
        <w:rPr>
          <w:rFonts w:ascii="Times New Roman" w:hAnsi="Times New Roman"/>
          <w:sz w:val="28"/>
          <w:szCs w:val="28"/>
          <w:lang w:val="en-US"/>
        </w:rPr>
        <w:t>Sr</w:t>
      </w:r>
      <w:r w:rsidRPr="00EA1804">
        <w:rPr>
          <w:rFonts w:ascii="Times New Roman" w:hAnsi="Times New Roman"/>
          <w:sz w:val="28"/>
          <w:szCs w:val="28"/>
        </w:rPr>
        <w:t xml:space="preserve">, </w:t>
      </w:r>
      <w:r w:rsidRPr="00EA1804">
        <w:rPr>
          <w:rFonts w:ascii="Times New Roman" w:hAnsi="Times New Roman"/>
          <w:sz w:val="28"/>
          <w:szCs w:val="28"/>
          <w:lang w:val="en-US"/>
        </w:rPr>
        <w:t>Y</w:t>
      </w:r>
      <w:r w:rsidRPr="00EA1804">
        <w:rPr>
          <w:rFonts w:ascii="Times New Roman" w:hAnsi="Times New Roman"/>
          <w:sz w:val="28"/>
          <w:szCs w:val="28"/>
        </w:rPr>
        <w:t xml:space="preserve">, </w:t>
      </w:r>
      <w:r w:rsidRPr="00EA1804">
        <w:rPr>
          <w:rFonts w:ascii="Times New Roman" w:hAnsi="Times New Roman"/>
          <w:sz w:val="28"/>
          <w:szCs w:val="28"/>
          <w:lang w:val="en-US"/>
        </w:rPr>
        <w:t>Nb</w:t>
      </w:r>
      <w:r w:rsidRPr="00EA1804">
        <w:rPr>
          <w:rFonts w:ascii="Times New Roman" w:hAnsi="Times New Roman"/>
          <w:sz w:val="28"/>
          <w:szCs w:val="28"/>
        </w:rPr>
        <w:t xml:space="preserve">, </w:t>
      </w:r>
      <w:r w:rsidRPr="00EA1804">
        <w:rPr>
          <w:rFonts w:ascii="Times New Roman" w:hAnsi="Times New Roman"/>
          <w:sz w:val="28"/>
          <w:szCs w:val="28"/>
          <w:lang w:val="en-US"/>
        </w:rPr>
        <w:t>Zr</w:t>
      </w:r>
      <w:r w:rsidRPr="00EA1804">
        <w:rPr>
          <w:rFonts w:ascii="Times New Roman" w:hAnsi="Times New Roman"/>
          <w:sz w:val="28"/>
          <w:szCs w:val="28"/>
        </w:rPr>
        <w:t xml:space="preserve">, </w:t>
      </w:r>
      <w:r w:rsidRPr="00EA1804">
        <w:rPr>
          <w:rFonts w:ascii="Times New Roman" w:hAnsi="Times New Roman"/>
          <w:sz w:val="28"/>
          <w:szCs w:val="28"/>
          <w:lang w:val="en-US"/>
        </w:rPr>
        <w:t>Hf</w:t>
      </w:r>
      <w:r w:rsidRPr="00EA1804">
        <w:rPr>
          <w:rFonts w:ascii="Times New Roman" w:hAnsi="Times New Roman"/>
          <w:sz w:val="28"/>
          <w:szCs w:val="28"/>
        </w:rPr>
        <w:t xml:space="preserve">, </w:t>
      </w:r>
      <w:r w:rsidRPr="00EA1804">
        <w:rPr>
          <w:rFonts w:ascii="Times New Roman" w:hAnsi="Times New Roman"/>
          <w:sz w:val="28"/>
          <w:szCs w:val="28"/>
          <w:lang w:val="en-US"/>
        </w:rPr>
        <w:t>U</w:t>
      </w:r>
      <w:r w:rsidRPr="00EA1804">
        <w:rPr>
          <w:rFonts w:ascii="Times New Roman" w:hAnsi="Times New Roman"/>
          <w:sz w:val="28"/>
          <w:szCs w:val="28"/>
        </w:rPr>
        <w:t xml:space="preserve">, </w:t>
      </w:r>
      <w:r w:rsidRPr="00EA1804">
        <w:rPr>
          <w:rFonts w:ascii="Times New Roman" w:hAnsi="Times New Roman"/>
          <w:sz w:val="28"/>
          <w:szCs w:val="28"/>
          <w:lang w:val="en-US"/>
        </w:rPr>
        <w:t>W</w:t>
      </w:r>
      <w:r w:rsidRPr="00EA1804">
        <w:rPr>
          <w:rFonts w:ascii="Times New Roman" w:hAnsi="Times New Roman"/>
          <w:sz w:val="28"/>
          <w:szCs w:val="28"/>
        </w:rPr>
        <w:t>) и повышенным содержанием редких земель (</w:t>
      </w:r>
      <w:r w:rsidRPr="00EA1804">
        <w:rPr>
          <w:rFonts w:ascii="Times New Roman" w:hAnsi="Times New Roman"/>
          <w:sz w:val="28"/>
          <w:szCs w:val="28"/>
          <w:lang w:val="en-US"/>
        </w:rPr>
        <w:t>Ce</w:t>
      </w:r>
      <w:r w:rsidRPr="00EA1804">
        <w:rPr>
          <w:rFonts w:ascii="Times New Roman" w:hAnsi="Times New Roman"/>
          <w:sz w:val="28"/>
          <w:szCs w:val="28"/>
        </w:rPr>
        <w:t xml:space="preserve">, </w:t>
      </w:r>
      <w:r w:rsidRPr="00EA1804">
        <w:rPr>
          <w:rFonts w:ascii="Times New Roman" w:hAnsi="Times New Roman"/>
          <w:sz w:val="28"/>
          <w:szCs w:val="28"/>
          <w:lang w:val="en-US"/>
        </w:rPr>
        <w:t>Nd</w:t>
      </w:r>
      <w:r w:rsidRPr="00EA1804">
        <w:rPr>
          <w:rFonts w:ascii="Times New Roman" w:hAnsi="Times New Roman"/>
          <w:sz w:val="28"/>
          <w:szCs w:val="28"/>
        </w:rPr>
        <w:t xml:space="preserve">, </w:t>
      </w:r>
      <w:r w:rsidRPr="00EA1804">
        <w:rPr>
          <w:rFonts w:ascii="Times New Roman" w:hAnsi="Times New Roman"/>
          <w:sz w:val="28"/>
          <w:szCs w:val="28"/>
          <w:lang w:val="en-US"/>
        </w:rPr>
        <w:t>Dy</w:t>
      </w:r>
      <w:r w:rsidRPr="00EA1804">
        <w:rPr>
          <w:rFonts w:ascii="Times New Roman" w:hAnsi="Times New Roman"/>
          <w:sz w:val="28"/>
          <w:szCs w:val="28"/>
        </w:rPr>
        <w:t xml:space="preserve">, </w:t>
      </w:r>
      <w:r w:rsidRPr="00EA1804">
        <w:rPr>
          <w:rFonts w:ascii="Times New Roman" w:hAnsi="Times New Roman"/>
          <w:sz w:val="28"/>
          <w:szCs w:val="28"/>
          <w:lang w:val="en-US"/>
        </w:rPr>
        <w:t>Er</w:t>
      </w:r>
      <w:r w:rsidRPr="00EA1804">
        <w:rPr>
          <w:rFonts w:ascii="Times New Roman" w:hAnsi="Times New Roman"/>
          <w:sz w:val="28"/>
          <w:szCs w:val="28"/>
        </w:rPr>
        <w:t xml:space="preserve">, </w:t>
      </w:r>
      <w:r w:rsidRPr="00EA1804">
        <w:rPr>
          <w:rFonts w:ascii="Times New Roman" w:hAnsi="Times New Roman"/>
          <w:sz w:val="28"/>
          <w:szCs w:val="28"/>
          <w:lang w:val="en-US"/>
        </w:rPr>
        <w:t>Yb</w:t>
      </w:r>
      <w:r w:rsidRPr="00EA1804">
        <w:rPr>
          <w:rFonts w:ascii="Times New Roman" w:hAnsi="Times New Roman"/>
          <w:sz w:val="28"/>
          <w:szCs w:val="28"/>
        </w:rPr>
        <w:t>), что свидетельствуют, вероятно, о глубинном источнике рудного вещества.</w:t>
      </w: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Месторождение по запасам и прогнозным ресурсам золота имеет промышленное значение. Прогнозные ресурсы могут быть увеличены за счет доразведки недостаточно изученных лиственитовых зон в центральной части месторождения. Кроме того, перспективы связываются с доизучением северо-западного фланга Маралихинского рудного поля на основании продолжения в этом направлении рудоконтролирующего разлома с протрузиями серпентинитов, дайкового пояса, известных здесь рудопроявлений золота и особенно погребенной Покровской россыпи золота. В этой связи месторождение заслуживает дополнительной оценки на флангах и глубоких горизонтах и может быть переведено в разряд средних или крупных объектов.</w:t>
      </w: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Месторождение </w:t>
      </w:r>
      <w:r w:rsidRPr="00EA1804">
        <w:rPr>
          <w:rFonts w:ascii="Times New Roman" w:hAnsi="Times New Roman"/>
          <w:i/>
          <w:sz w:val="28"/>
          <w:szCs w:val="28"/>
        </w:rPr>
        <w:t>Манка</w:t>
      </w:r>
      <w:r w:rsidRPr="00EA1804">
        <w:rPr>
          <w:rFonts w:ascii="Times New Roman" w:hAnsi="Times New Roman"/>
          <w:sz w:val="28"/>
          <w:szCs w:val="28"/>
        </w:rPr>
        <w:t xml:space="preserve"> расположено на юго-восточном фланге Манка-Батпакбулакской рудной зоны, вблизи границы с Китаем. Является представителем золото-кварц-березитовой формации, разрабатывалось в прошлые годы. Его изучали Ф.В.Чухров, М.Ф. Тарасов, П.Ф. Вяткин, В.А. и др. Основны</w:t>
      </w:r>
      <w:r w:rsidR="009F7DE4" w:rsidRPr="00EA1804">
        <w:rPr>
          <w:rFonts w:ascii="Times New Roman" w:hAnsi="Times New Roman"/>
          <w:sz w:val="28"/>
          <w:szCs w:val="28"/>
        </w:rPr>
        <w:t>е сведения приведены в работах [</w:t>
      </w:r>
      <w:r w:rsidR="00E44434" w:rsidRPr="00EA1804">
        <w:rPr>
          <w:rFonts w:ascii="Times New Roman" w:hAnsi="Times New Roman"/>
          <w:sz w:val="28"/>
          <w:szCs w:val="28"/>
        </w:rPr>
        <w:t>12</w:t>
      </w:r>
      <w:r w:rsidR="00761322" w:rsidRPr="00EA1804">
        <w:rPr>
          <w:rFonts w:ascii="Times New Roman" w:hAnsi="Times New Roman"/>
          <w:sz w:val="28"/>
          <w:szCs w:val="28"/>
        </w:rPr>
        <w:t>,70,71</w:t>
      </w:r>
      <w:r w:rsidR="009F7DE4" w:rsidRPr="00EA1804">
        <w:rPr>
          <w:rFonts w:ascii="Times New Roman" w:hAnsi="Times New Roman"/>
          <w:sz w:val="28"/>
          <w:szCs w:val="28"/>
        </w:rPr>
        <w:t>]</w:t>
      </w:r>
      <w:r w:rsidRPr="00EA1804">
        <w:rPr>
          <w:rFonts w:ascii="Times New Roman" w:hAnsi="Times New Roman"/>
          <w:sz w:val="28"/>
          <w:szCs w:val="28"/>
        </w:rPr>
        <w:t xml:space="preserve">. Сложено отложениями известково-терригенной формации (пугачевская свита </w:t>
      </w:r>
      <w:r w:rsidRPr="00EA1804">
        <w:rPr>
          <w:rFonts w:ascii="Times New Roman" w:hAnsi="Times New Roman"/>
          <w:sz w:val="28"/>
          <w:szCs w:val="28"/>
          <w:lang w:val="en-US"/>
        </w:rPr>
        <w:t>D</w:t>
      </w:r>
      <w:r w:rsidRPr="00EA1804">
        <w:rPr>
          <w:rFonts w:ascii="Times New Roman" w:hAnsi="Times New Roman"/>
          <w:sz w:val="28"/>
          <w:szCs w:val="28"/>
          <w:vertAlign w:val="subscript"/>
        </w:rPr>
        <w:t>1-2</w:t>
      </w:r>
      <w:r w:rsidRPr="00EA1804">
        <w:rPr>
          <w:rFonts w:ascii="Times New Roman" w:hAnsi="Times New Roman"/>
          <w:sz w:val="28"/>
          <w:szCs w:val="28"/>
        </w:rPr>
        <w:t xml:space="preserve">), прорванными штоковидным массивом и дайками гранодиорит-плагиогранитового состава </w:t>
      </w:r>
      <w:r w:rsidR="0088465D" w:rsidRPr="00EA1804">
        <w:rPr>
          <w:rFonts w:ascii="Times New Roman" w:hAnsi="Times New Roman"/>
          <w:sz w:val="28"/>
          <w:szCs w:val="28"/>
        </w:rPr>
        <w:t>(рисунок 3.35</w:t>
      </w:r>
      <w:r w:rsidRPr="00EA1804">
        <w:rPr>
          <w:rFonts w:ascii="Times New Roman" w:hAnsi="Times New Roman"/>
          <w:sz w:val="28"/>
          <w:szCs w:val="28"/>
        </w:rPr>
        <w:t xml:space="preserve">). Вмещающие породы (алевролиты, песчаники, известняки) подвержены рассланцеванию, филлитизации, мраморизации и ороговикованию. В плагиогранитном массиве сформировались кварц-пирит-анкерит-серицитовые метасоматиты и золотоносные кварцевые жилы. </w:t>
      </w:r>
    </w:p>
    <w:p w:rsidR="00E93334" w:rsidRPr="00EA1804" w:rsidRDefault="00E93334" w:rsidP="00EF3092">
      <w:pPr>
        <w:spacing w:after="0" w:line="240" w:lineRule="auto"/>
        <w:ind w:firstLine="709"/>
        <w:jc w:val="both"/>
        <w:rPr>
          <w:rFonts w:ascii="Times New Roman" w:hAnsi="Times New Roman"/>
          <w:sz w:val="28"/>
          <w:szCs w:val="28"/>
        </w:rPr>
      </w:pPr>
    </w:p>
    <w:p w:rsidR="00E93334" w:rsidRPr="00EA1804" w:rsidRDefault="00D2195F" w:rsidP="00EF3092">
      <w:pPr>
        <w:spacing w:after="0" w:line="240" w:lineRule="auto"/>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6276975" cy="3467100"/>
            <wp:effectExtent l="0" t="0" r="9525" b="0"/>
            <wp:docPr id="42" name="Рисунок 33" descr="Манка нов Model (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Манка нов Model (1)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276975" cy="3467100"/>
                    </a:xfrm>
                    <a:prstGeom prst="rect">
                      <a:avLst/>
                    </a:prstGeom>
                    <a:noFill/>
                    <a:ln>
                      <a:noFill/>
                    </a:ln>
                  </pic:spPr>
                </pic:pic>
              </a:graphicData>
            </a:graphic>
          </wp:inline>
        </w:drawing>
      </w:r>
    </w:p>
    <w:p w:rsidR="00A232AC" w:rsidRPr="00EA1804" w:rsidRDefault="00A232AC" w:rsidP="00EF3092">
      <w:pPr>
        <w:spacing w:after="0" w:line="240" w:lineRule="auto"/>
        <w:ind w:firstLine="709"/>
        <w:jc w:val="center"/>
        <w:rPr>
          <w:rFonts w:ascii="Times New Roman" w:hAnsi="Times New Roman"/>
          <w:sz w:val="24"/>
          <w:szCs w:val="24"/>
        </w:rPr>
      </w:pPr>
    </w:p>
    <w:p w:rsidR="00E93334" w:rsidRPr="00EA1804" w:rsidRDefault="00E93334" w:rsidP="00EF3092">
      <w:pPr>
        <w:spacing w:after="0" w:line="240" w:lineRule="auto"/>
        <w:ind w:firstLine="709"/>
        <w:jc w:val="center"/>
        <w:rPr>
          <w:rFonts w:ascii="Times New Roman" w:hAnsi="Times New Roman"/>
          <w:sz w:val="24"/>
          <w:szCs w:val="24"/>
        </w:rPr>
      </w:pPr>
      <w:r w:rsidRPr="00EA1804">
        <w:rPr>
          <w:rFonts w:ascii="Times New Roman" w:hAnsi="Times New Roman"/>
          <w:sz w:val="24"/>
          <w:szCs w:val="24"/>
        </w:rPr>
        <w:t xml:space="preserve">1 – метапелиты и 2 – линзы мраморов «зеленосланцевой» формации, </w:t>
      </w:r>
      <w:r w:rsidRPr="00EA1804">
        <w:rPr>
          <w:rFonts w:ascii="Times New Roman" w:hAnsi="Times New Roman"/>
          <w:sz w:val="24"/>
          <w:szCs w:val="24"/>
          <w:lang w:val="en-US"/>
        </w:rPr>
        <w:t>D</w:t>
      </w:r>
      <w:r w:rsidRPr="00EA1804">
        <w:rPr>
          <w:rFonts w:ascii="Times New Roman" w:hAnsi="Times New Roman"/>
          <w:sz w:val="24"/>
          <w:szCs w:val="24"/>
          <w:vertAlign w:val="subscript"/>
        </w:rPr>
        <w:t>1</w:t>
      </w:r>
      <w:r w:rsidRPr="00EA1804">
        <w:rPr>
          <w:rFonts w:ascii="Times New Roman" w:hAnsi="Times New Roman"/>
          <w:sz w:val="24"/>
          <w:szCs w:val="24"/>
        </w:rPr>
        <w:t>-</w:t>
      </w:r>
      <w:r w:rsidRPr="00EA1804">
        <w:rPr>
          <w:rFonts w:ascii="Times New Roman" w:hAnsi="Times New Roman"/>
          <w:sz w:val="24"/>
          <w:szCs w:val="24"/>
          <w:lang w:val="en-US"/>
        </w:rPr>
        <w:t>D</w:t>
      </w:r>
      <w:r w:rsidRPr="00EA1804">
        <w:rPr>
          <w:rFonts w:ascii="Times New Roman" w:hAnsi="Times New Roman"/>
          <w:sz w:val="24"/>
          <w:szCs w:val="24"/>
          <w:vertAlign w:val="subscript"/>
        </w:rPr>
        <w:t>2</w:t>
      </w:r>
      <w:r w:rsidRPr="00EA1804">
        <w:rPr>
          <w:rFonts w:ascii="Times New Roman" w:hAnsi="Times New Roman"/>
          <w:sz w:val="24"/>
          <w:szCs w:val="24"/>
        </w:rPr>
        <w:t>; 3 – плагиограниты кунушского комплекса, С</w:t>
      </w:r>
      <w:r w:rsidRPr="00EA1804">
        <w:rPr>
          <w:rFonts w:ascii="Times New Roman" w:hAnsi="Times New Roman"/>
          <w:sz w:val="24"/>
          <w:szCs w:val="24"/>
          <w:vertAlign w:val="subscript"/>
        </w:rPr>
        <w:t>3</w:t>
      </w:r>
      <w:r w:rsidRPr="00EA1804">
        <w:rPr>
          <w:rFonts w:ascii="Times New Roman" w:hAnsi="Times New Roman"/>
          <w:sz w:val="24"/>
          <w:szCs w:val="24"/>
        </w:rPr>
        <w:t>; 4 – золотоносные кварцевые и карбонатно-кварцевые жилы; 5 – кварц-альбитовые жилы; 6 – зоны гранитизации и ороговикованния; 7 – лиственитизация; 8 – сульфидизация; 9 – разрывные нарушения.</w:t>
      </w:r>
    </w:p>
    <w:p w:rsidR="00E93334" w:rsidRPr="00EA1804" w:rsidRDefault="00E93334" w:rsidP="00EF3092">
      <w:pPr>
        <w:spacing w:after="0" w:line="240" w:lineRule="auto"/>
        <w:ind w:firstLine="709"/>
        <w:jc w:val="center"/>
        <w:rPr>
          <w:rFonts w:ascii="Times New Roman" w:hAnsi="Times New Roman"/>
          <w:sz w:val="28"/>
          <w:szCs w:val="28"/>
        </w:rPr>
      </w:pPr>
    </w:p>
    <w:p w:rsidR="00E93334" w:rsidRPr="00EA1804" w:rsidRDefault="0088465D" w:rsidP="00EF3092">
      <w:pPr>
        <w:spacing w:after="0" w:line="240" w:lineRule="auto"/>
        <w:ind w:firstLine="709"/>
        <w:jc w:val="center"/>
        <w:rPr>
          <w:rFonts w:ascii="Times New Roman" w:hAnsi="Times New Roman"/>
          <w:sz w:val="28"/>
          <w:szCs w:val="28"/>
        </w:rPr>
      </w:pPr>
      <w:r w:rsidRPr="00EA1804">
        <w:rPr>
          <w:rFonts w:ascii="Times New Roman" w:hAnsi="Times New Roman"/>
          <w:sz w:val="28"/>
          <w:szCs w:val="28"/>
        </w:rPr>
        <w:t>Рисунок 3.35</w:t>
      </w:r>
      <w:r w:rsidR="00E93334" w:rsidRPr="00EA1804">
        <w:rPr>
          <w:rFonts w:ascii="Times New Roman" w:hAnsi="Times New Roman"/>
          <w:sz w:val="28"/>
          <w:szCs w:val="28"/>
        </w:rPr>
        <w:t xml:space="preserve"> – Схема геологического строения (а) и схематический</w:t>
      </w:r>
      <w:r w:rsidR="00A232AC" w:rsidRPr="00EA1804">
        <w:rPr>
          <w:rFonts w:ascii="Times New Roman" w:hAnsi="Times New Roman"/>
          <w:sz w:val="28"/>
          <w:szCs w:val="28"/>
        </w:rPr>
        <w:t xml:space="preserve"> разрез (б) месторождения Манка</w:t>
      </w:r>
    </w:p>
    <w:p w:rsidR="00E93334" w:rsidRPr="00EA1804" w:rsidRDefault="00E93334" w:rsidP="00EF3092">
      <w:pPr>
        <w:spacing w:after="0" w:line="240" w:lineRule="auto"/>
        <w:ind w:firstLine="709"/>
        <w:jc w:val="both"/>
        <w:rPr>
          <w:rFonts w:ascii="Times New Roman" w:hAnsi="Times New Roman"/>
          <w:sz w:val="28"/>
          <w:szCs w:val="28"/>
        </w:rPr>
      </w:pPr>
    </w:p>
    <w:p w:rsidR="00E93334" w:rsidRPr="00EA1804" w:rsidRDefault="00E933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Рудные тела представлены кварцевыми жилами Манка, Секущая и Горцеховская с содержанием </w:t>
      </w:r>
      <w:r w:rsidRPr="00EA1804">
        <w:rPr>
          <w:rFonts w:ascii="Times New Roman" w:hAnsi="Times New Roman"/>
          <w:sz w:val="28"/>
          <w:szCs w:val="28"/>
          <w:lang w:val="en-US"/>
        </w:rPr>
        <w:t>Au</w:t>
      </w:r>
      <w:r w:rsidRPr="00EA1804">
        <w:rPr>
          <w:rFonts w:ascii="Times New Roman" w:hAnsi="Times New Roman"/>
          <w:sz w:val="28"/>
          <w:szCs w:val="28"/>
          <w:lang w:val="kk-KZ"/>
        </w:rPr>
        <w:t xml:space="preserve"> от </w:t>
      </w:r>
      <w:r w:rsidR="0010076B" w:rsidRPr="00EA1804">
        <w:rPr>
          <w:rFonts w:ascii="Times New Roman" w:hAnsi="Times New Roman"/>
          <w:sz w:val="28"/>
          <w:szCs w:val="28"/>
        </w:rPr>
        <w:t>5.</w:t>
      </w:r>
      <w:r w:rsidRPr="00EA1804">
        <w:rPr>
          <w:rFonts w:ascii="Times New Roman" w:hAnsi="Times New Roman"/>
          <w:sz w:val="28"/>
          <w:szCs w:val="28"/>
        </w:rPr>
        <w:t>4 до 10-20 г/т. Главные рудные минералы – пирит, тетраэдрит и золото, к второстепенным относятся халькопирит, галенит, сфалерит, нагиагит, тетрадимит, шеелит и др. Золото в кварцевых жилах в виде мелких скоплений, а в сульфидах и теллуридах образует тонкодисперсную вкрапленность. Анализ материалов свидетельствует о благоприятных геологических условиях рудообразования во вмещающей среде, повышенной карбонатности в ассоциации с малыми интрузиями и дайками кунушского комплекса (</w:t>
      </w:r>
      <w:r w:rsidRPr="00EA1804">
        <w:rPr>
          <w:rFonts w:ascii="Times New Roman" w:hAnsi="Times New Roman"/>
          <w:sz w:val="28"/>
          <w:szCs w:val="28"/>
          <w:lang w:val="en-US"/>
        </w:rPr>
        <w:t>C</w:t>
      </w:r>
      <w:r w:rsidRPr="00EA1804">
        <w:rPr>
          <w:rFonts w:ascii="Times New Roman" w:hAnsi="Times New Roman"/>
          <w:sz w:val="28"/>
          <w:szCs w:val="28"/>
          <w:vertAlign w:val="subscript"/>
        </w:rPr>
        <w:t>3</w:t>
      </w:r>
      <w:r w:rsidRPr="00EA1804">
        <w:rPr>
          <w:rFonts w:ascii="Times New Roman" w:hAnsi="Times New Roman"/>
          <w:sz w:val="28"/>
          <w:szCs w:val="28"/>
        </w:rPr>
        <w:t xml:space="preserve">) </w:t>
      </w:r>
      <w:r w:rsidRPr="00EA1804">
        <w:rPr>
          <w:rFonts w:ascii="Times New Roman" w:hAnsi="Times New Roman"/>
          <w:sz w:val="28"/>
          <w:szCs w:val="28"/>
          <w:lang w:val="kk-KZ"/>
        </w:rPr>
        <w:t>и золото</w:t>
      </w:r>
      <w:r w:rsidRPr="00EA1804">
        <w:rPr>
          <w:rFonts w:ascii="Times New Roman" w:hAnsi="Times New Roman"/>
          <w:sz w:val="28"/>
          <w:szCs w:val="28"/>
        </w:rPr>
        <w:t>-сурьмяно-теллуридный состав руд, что сближает данное месторождение с золоторудными объектами Западной Калбы (Суздальское, Баладжал, Жерек, Алимбет и др.) и Рудного Алтая (Секисовское). Кроме того, на соседней китайской территории известно аналогичное по условиям образования промышленное месторождение золота Долоносай, что позволяет виделить в этом районе единую Манка-Долоносайскую рудоносную зону северо-западного направления [</w:t>
      </w:r>
      <w:r w:rsidR="004D0498" w:rsidRPr="00EA1804">
        <w:rPr>
          <w:rFonts w:ascii="Times New Roman" w:hAnsi="Times New Roman"/>
          <w:sz w:val="28"/>
          <w:szCs w:val="28"/>
        </w:rPr>
        <w:t>12</w:t>
      </w:r>
      <w:r w:rsidRPr="00EA1804">
        <w:rPr>
          <w:rFonts w:ascii="Times New Roman" w:hAnsi="Times New Roman"/>
          <w:sz w:val="28"/>
          <w:szCs w:val="28"/>
        </w:rPr>
        <w:t xml:space="preserve">]. Эти данные, а также работы Х.А. Беспаева (2002), В.А. Глобы (2006), Н.В. Полянского (2008) и других исследователей, повышают перспективность месторождения Манка, с учетом изучения его </w:t>
      </w:r>
      <w:r w:rsidRPr="00EA1804">
        <w:rPr>
          <w:rFonts w:ascii="Times New Roman" w:hAnsi="Times New Roman"/>
          <w:sz w:val="28"/>
          <w:szCs w:val="28"/>
        </w:rPr>
        <w:lastRenderedPageBreak/>
        <w:t xml:space="preserve">флангов и глубоких горизонтов. Прогнозные ресурсы </w:t>
      </w:r>
      <w:r w:rsidR="0010076B" w:rsidRPr="00EA1804">
        <w:rPr>
          <w:rFonts w:ascii="Times New Roman" w:hAnsi="Times New Roman"/>
          <w:sz w:val="28"/>
          <w:szCs w:val="28"/>
        </w:rPr>
        <w:t>золота при среднем содержании 5.89 г/т составляют 3.</w:t>
      </w:r>
      <w:r w:rsidRPr="00EA1804">
        <w:rPr>
          <w:rFonts w:ascii="Times New Roman" w:hAnsi="Times New Roman"/>
          <w:sz w:val="28"/>
          <w:szCs w:val="28"/>
        </w:rPr>
        <w:t xml:space="preserve">2 т (Авторская оценка Н.В. Полянского). </w:t>
      </w:r>
    </w:p>
    <w:p w:rsidR="006F0D61" w:rsidRPr="00EA1804" w:rsidRDefault="006F0D61"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На этом основании на месторождении Манка рекомендуется проведение поисково-оценочных работ.</w:t>
      </w:r>
    </w:p>
    <w:p w:rsidR="00006A30" w:rsidRPr="00EA1804" w:rsidRDefault="00006A30" w:rsidP="004D6728">
      <w:pPr>
        <w:spacing w:after="0" w:line="240" w:lineRule="auto"/>
        <w:ind w:firstLine="709"/>
        <w:jc w:val="both"/>
        <w:rPr>
          <w:rFonts w:ascii="Times New Roman" w:hAnsi="Times New Roman"/>
          <w:sz w:val="28"/>
          <w:szCs w:val="28"/>
        </w:rPr>
      </w:pPr>
    </w:p>
    <w:p w:rsidR="003526F2" w:rsidRPr="00EA1804" w:rsidRDefault="0096442C" w:rsidP="004D6728">
      <w:pPr>
        <w:pStyle w:val="2"/>
        <w:rPr>
          <w:lang w:val="ru-RU"/>
        </w:rPr>
      </w:pPr>
      <w:bookmarkStart w:id="21" w:name="_Toc88823532"/>
      <w:r w:rsidRPr="00EA1804">
        <w:t>3.</w:t>
      </w:r>
      <w:r w:rsidRPr="00EA1804">
        <w:rPr>
          <w:lang w:val="ru-RU"/>
        </w:rPr>
        <w:t>6</w:t>
      </w:r>
      <w:r w:rsidR="0079043F" w:rsidRPr="00EA1804">
        <w:t xml:space="preserve"> </w:t>
      </w:r>
      <w:r w:rsidR="005C6BDD" w:rsidRPr="00EA1804">
        <w:rPr>
          <w:lang w:val="ru-RU"/>
        </w:rPr>
        <w:t>Редкометалльные</w:t>
      </w:r>
      <w:r w:rsidR="0079043F" w:rsidRPr="00EA1804">
        <w:t xml:space="preserve"> </w:t>
      </w:r>
      <w:r w:rsidR="005C6BDD" w:rsidRPr="00EA1804">
        <w:rPr>
          <w:lang w:val="ru-RU"/>
        </w:rPr>
        <w:t>месторождения</w:t>
      </w:r>
      <w:bookmarkEnd w:id="21"/>
    </w:p>
    <w:p w:rsidR="004D0498" w:rsidRPr="00EA1804" w:rsidRDefault="004D0498" w:rsidP="004D6728">
      <w:pPr>
        <w:spacing w:after="0" w:line="240" w:lineRule="auto"/>
        <w:ind w:firstLine="709"/>
        <w:jc w:val="both"/>
        <w:rPr>
          <w:rFonts w:ascii="Times New Roman" w:hAnsi="Times New Roman"/>
          <w:sz w:val="28"/>
          <w:szCs w:val="28"/>
        </w:rPr>
      </w:pPr>
    </w:p>
    <w:p w:rsidR="005C6BDD" w:rsidRPr="00EA1804" w:rsidRDefault="005C6BDD"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Месторождение</w:t>
      </w:r>
      <w:r w:rsidRPr="00EA1804">
        <w:rPr>
          <w:rFonts w:ascii="Times New Roman" w:hAnsi="Times New Roman"/>
          <w:i/>
          <w:sz w:val="28"/>
          <w:szCs w:val="28"/>
        </w:rPr>
        <w:t xml:space="preserve"> Чердояк</w:t>
      </w:r>
      <w:r w:rsidRPr="00EA1804">
        <w:rPr>
          <w:rFonts w:ascii="Times New Roman" w:hAnsi="Times New Roman"/>
          <w:sz w:val="28"/>
          <w:szCs w:val="28"/>
        </w:rPr>
        <w:t xml:space="preserve"> является примером наложенного </w:t>
      </w:r>
      <w:r w:rsidRPr="00EA1804">
        <w:rPr>
          <w:rFonts w:ascii="Times New Roman" w:hAnsi="Times New Roman"/>
          <w:sz w:val="28"/>
          <w:szCs w:val="28"/>
          <w:lang w:val="en-US"/>
        </w:rPr>
        <w:t>Sn</w:t>
      </w:r>
      <w:r w:rsidRPr="00EA1804">
        <w:rPr>
          <w:rFonts w:ascii="Times New Roman" w:hAnsi="Times New Roman"/>
          <w:sz w:val="28"/>
          <w:szCs w:val="28"/>
        </w:rPr>
        <w:t>-</w:t>
      </w:r>
      <w:r w:rsidRPr="00EA1804">
        <w:rPr>
          <w:rFonts w:ascii="Times New Roman" w:hAnsi="Times New Roman"/>
          <w:sz w:val="28"/>
          <w:szCs w:val="28"/>
          <w:lang w:val="en-US"/>
        </w:rPr>
        <w:t>W</w:t>
      </w:r>
      <w:r w:rsidRPr="00EA1804">
        <w:rPr>
          <w:rFonts w:ascii="Times New Roman" w:hAnsi="Times New Roman"/>
          <w:sz w:val="28"/>
          <w:szCs w:val="28"/>
        </w:rPr>
        <w:t xml:space="preserve"> оруденения на плаг</w:t>
      </w:r>
      <w:r w:rsidR="0008305C" w:rsidRPr="00EA1804">
        <w:rPr>
          <w:rFonts w:ascii="Times New Roman" w:hAnsi="Times New Roman"/>
          <w:sz w:val="28"/>
          <w:szCs w:val="28"/>
        </w:rPr>
        <w:t>иогра</w:t>
      </w:r>
      <w:r w:rsidR="004D0498" w:rsidRPr="00EA1804">
        <w:rPr>
          <w:rFonts w:ascii="Times New Roman" w:hAnsi="Times New Roman"/>
          <w:sz w:val="28"/>
          <w:szCs w:val="28"/>
        </w:rPr>
        <w:t>ниты кунушского комплекса [5,35,41</w:t>
      </w:r>
      <w:r w:rsidR="0008305C" w:rsidRPr="00EA1804">
        <w:rPr>
          <w:rFonts w:ascii="Times New Roman" w:hAnsi="Times New Roman"/>
          <w:sz w:val="28"/>
          <w:szCs w:val="28"/>
        </w:rPr>
        <w:t>,72]</w:t>
      </w:r>
      <w:r w:rsidR="004D0498" w:rsidRPr="00EA1804">
        <w:rPr>
          <w:rFonts w:ascii="Times New Roman" w:hAnsi="Times New Roman"/>
          <w:sz w:val="28"/>
          <w:szCs w:val="28"/>
        </w:rPr>
        <w:t xml:space="preserve">. </w:t>
      </w:r>
      <w:r w:rsidRPr="00EA1804">
        <w:rPr>
          <w:rFonts w:ascii="Times New Roman" w:hAnsi="Times New Roman"/>
          <w:sz w:val="28"/>
          <w:szCs w:val="28"/>
        </w:rPr>
        <w:t>Открыто в 1934г. П.К. Каликом. В изучении и разведке месторождения принимали участие П.К. Коровин, Н.Н. Буданов, Т.А. Миненко, Г.Н. Щерба и другие исследователи. Пространственно приурочено к западной экзоконтактовой зоне Нарымского гранитоидного массива (</w:t>
      </w:r>
      <w:r w:rsidRPr="00EA1804">
        <w:rPr>
          <w:rFonts w:ascii="Times New Roman" w:hAnsi="Times New Roman"/>
          <w:sz w:val="28"/>
          <w:szCs w:val="28"/>
          <w:lang w:val="en-US"/>
        </w:rPr>
        <w:t>P</w:t>
      </w:r>
      <w:r w:rsidRPr="00EA1804">
        <w:rPr>
          <w:rFonts w:ascii="Times New Roman" w:hAnsi="Times New Roman"/>
          <w:sz w:val="28"/>
          <w:szCs w:val="28"/>
          <w:vertAlign w:val="subscript"/>
        </w:rPr>
        <w:t>1</w:t>
      </w:r>
      <w:r w:rsidRPr="00EA1804">
        <w:rPr>
          <w:rFonts w:ascii="Times New Roman" w:hAnsi="Times New Roman"/>
          <w:sz w:val="28"/>
          <w:szCs w:val="28"/>
        </w:rPr>
        <w:t>) меридионального простирания, прорывающего тонкослоистые песчаниково-алевролитовые отложения такырской свиты (</w:t>
      </w:r>
      <w:r w:rsidRPr="00EA1804">
        <w:rPr>
          <w:rFonts w:ascii="Times New Roman" w:hAnsi="Times New Roman"/>
          <w:sz w:val="28"/>
          <w:szCs w:val="28"/>
          <w:lang w:val="en-US"/>
        </w:rPr>
        <w:t>D</w:t>
      </w:r>
      <w:r w:rsidRPr="00EA1804">
        <w:rPr>
          <w:rFonts w:ascii="Times New Roman" w:hAnsi="Times New Roman"/>
          <w:sz w:val="28"/>
          <w:szCs w:val="28"/>
          <w:vertAlign w:val="subscript"/>
        </w:rPr>
        <w:t>3</w:t>
      </w:r>
      <w:r w:rsidRPr="00EA1804">
        <w:rPr>
          <w:rFonts w:ascii="Times New Roman" w:hAnsi="Times New Roman"/>
          <w:sz w:val="28"/>
          <w:szCs w:val="28"/>
        </w:rPr>
        <w:t>). Модель формирования месторождения связывается с тектоническим воздействием гранитоидного плутона на более ранний Кунушский массив плагиогранитов, которые подверглись трещинно- разрывным деф</w:t>
      </w:r>
      <w:r w:rsidR="004D0498" w:rsidRPr="00EA1804">
        <w:rPr>
          <w:rFonts w:ascii="Times New Roman" w:hAnsi="Times New Roman"/>
          <w:sz w:val="28"/>
          <w:szCs w:val="28"/>
        </w:rPr>
        <w:t>ормациям и испытали контактово-</w:t>
      </w:r>
      <w:r w:rsidRPr="00EA1804">
        <w:rPr>
          <w:rFonts w:ascii="Times New Roman" w:hAnsi="Times New Roman"/>
          <w:sz w:val="28"/>
          <w:szCs w:val="28"/>
        </w:rPr>
        <w:t>метасоматические преобразования (графитизация, пропилитизация, грейзенезация, окварцевание) с концентрацией рудного вещества (</w:t>
      </w:r>
      <w:r w:rsidRPr="00EA1804">
        <w:rPr>
          <w:rFonts w:ascii="Times New Roman" w:hAnsi="Times New Roman"/>
          <w:sz w:val="28"/>
          <w:szCs w:val="28"/>
          <w:lang w:val="en-US"/>
        </w:rPr>
        <w:t>Sn</w:t>
      </w:r>
      <w:r w:rsidRPr="00EA1804">
        <w:rPr>
          <w:rFonts w:ascii="Times New Roman" w:hAnsi="Times New Roman"/>
          <w:sz w:val="28"/>
          <w:szCs w:val="28"/>
        </w:rPr>
        <w:t xml:space="preserve">, </w:t>
      </w:r>
      <w:r w:rsidRPr="00EA1804">
        <w:rPr>
          <w:rFonts w:ascii="Times New Roman" w:hAnsi="Times New Roman"/>
          <w:sz w:val="28"/>
          <w:szCs w:val="28"/>
          <w:lang w:val="en-US"/>
        </w:rPr>
        <w:t>W</w:t>
      </w:r>
      <w:r w:rsidRPr="00EA1804">
        <w:rPr>
          <w:rFonts w:ascii="Times New Roman" w:hAnsi="Times New Roman"/>
          <w:sz w:val="28"/>
          <w:szCs w:val="28"/>
        </w:rPr>
        <w:t xml:space="preserve">, </w:t>
      </w:r>
      <w:r w:rsidRPr="00EA1804">
        <w:rPr>
          <w:rFonts w:ascii="Times New Roman" w:hAnsi="Times New Roman"/>
          <w:sz w:val="28"/>
          <w:szCs w:val="28"/>
          <w:lang w:val="en-US"/>
        </w:rPr>
        <w:t>Be</w:t>
      </w:r>
      <w:r w:rsidRPr="00EA1804">
        <w:rPr>
          <w:rFonts w:ascii="Times New Roman" w:hAnsi="Times New Roman"/>
          <w:sz w:val="28"/>
          <w:szCs w:val="28"/>
        </w:rPr>
        <w:t xml:space="preserve">, </w:t>
      </w:r>
      <w:r w:rsidRPr="00EA1804">
        <w:rPr>
          <w:rFonts w:ascii="Times New Roman" w:hAnsi="Times New Roman"/>
          <w:sz w:val="28"/>
          <w:szCs w:val="28"/>
          <w:lang w:val="en-US"/>
        </w:rPr>
        <w:t>As</w:t>
      </w:r>
      <w:r w:rsidRPr="00EA1804">
        <w:rPr>
          <w:rFonts w:ascii="Times New Roman" w:hAnsi="Times New Roman"/>
          <w:sz w:val="28"/>
          <w:szCs w:val="28"/>
        </w:rPr>
        <w:t xml:space="preserve"> и др.)</w:t>
      </w:r>
      <w:r w:rsidR="004D6728" w:rsidRPr="00EA1804">
        <w:rPr>
          <w:rFonts w:ascii="Times New Roman" w:hAnsi="Times New Roman"/>
          <w:sz w:val="28"/>
          <w:szCs w:val="28"/>
        </w:rPr>
        <w:t>.</w:t>
      </w:r>
      <w:r w:rsidRPr="00EA1804">
        <w:rPr>
          <w:rFonts w:ascii="Times New Roman" w:hAnsi="Times New Roman"/>
          <w:sz w:val="28"/>
          <w:szCs w:val="28"/>
        </w:rPr>
        <w:t xml:space="preserve"> В рудоотложение вовлекались рудогенные компоненты (</w:t>
      </w:r>
      <w:r w:rsidRPr="00EA1804">
        <w:rPr>
          <w:rFonts w:ascii="Times New Roman" w:hAnsi="Times New Roman"/>
          <w:sz w:val="28"/>
          <w:szCs w:val="28"/>
          <w:lang w:val="en-US"/>
        </w:rPr>
        <w:t>Sn</w:t>
      </w:r>
      <w:r w:rsidRPr="00EA1804">
        <w:rPr>
          <w:rFonts w:ascii="Times New Roman" w:hAnsi="Times New Roman"/>
          <w:sz w:val="28"/>
          <w:szCs w:val="28"/>
        </w:rPr>
        <w:t xml:space="preserve">, </w:t>
      </w:r>
      <w:r w:rsidRPr="00EA1804">
        <w:rPr>
          <w:rFonts w:ascii="Times New Roman" w:hAnsi="Times New Roman"/>
          <w:sz w:val="28"/>
          <w:szCs w:val="28"/>
          <w:lang w:val="en-US"/>
        </w:rPr>
        <w:t>W</w:t>
      </w:r>
      <w:r w:rsidRPr="00EA1804">
        <w:rPr>
          <w:rFonts w:ascii="Times New Roman" w:hAnsi="Times New Roman"/>
          <w:sz w:val="28"/>
          <w:szCs w:val="28"/>
        </w:rPr>
        <w:t xml:space="preserve">, </w:t>
      </w:r>
      <w:r w:rsidRPr="00EA1804">
        <w:rPr>
          <w:rFonts w:ascii="Times New Roman" w:hAnsi="Times New Roman"/>
          <w:sz w:val="28"/>
          <w:szCs w:val="28"/>
          <w:lang w:val="en-US"/>
        </w:rPr>
        <w:t>B</w:t>
      </w:r>
      <w:r w:rsidRPr="00EA1804">
        <w:rPr>
          <w:rFonts w:ascii="Times New Roman" w:hAnsi="Times New Roman"/>
          <w:sz w:val="28"/>
          <w:szCs w:val="28"/>
        </w:rPr>
        <w:t xml:space="preserve">, </w:t>
      </w:r>
      <w:r w:rsidRPr="00EA1804">
        <w:rPr>
          <w:rFonts w:ascii="Times New Roman" w:hAnsi="Times New Roman"/>
          <w:sz w:val="28"/>
          <w:szCs w:val="28"/>
          <w:lang w:val="en-US"/>
        </w:rPr>
        <w:t>F</w:t>
      </w:r>
      <w:r w:rsidRPr="00EA1804">
        <w:rPr>
          <w:rFonts w:ascii="Times New Roman" w:hAnsi="Times New Roman"/>
          <w:sz w:val="28"/>
          <w:szCs w:val="28"/>
        </w:rPr>
        <w:t xml:space="preserve">, </w:t>
      </w:r>
      <w:r w:rsidRPr="00EA1804">
        <w:rPr>
          <w:rFonts w:ascii="Times New Roman" w:hAnsi="Times New Roman"/>
          <w:sz w:val="28"/>
          <w:szCs w:val="28"/>
          <w:lang w:val="en-US"/>
        </w:rPr>
        <w:t>H</w:t>
      </w:r>
      <w:r w:rsidRPr="00EA1804">
        <w:rPr>
          <w:rFonts w:ascii="Times New Roman" w:hAnsi="Times New Roman"/>
          <w:sz w:val="28"/>
          <w:szCs w:val="28"/>
          <w:vertAlign w:val="subscript"/>
        </w:rPr>
        <w:t>2</w:t>
      </w:r>
      <w:r w:rsidRPr="00EA1804">
        <w:rPr>
          <w:rFonts w:ascii="Times New Roman" w:hAnsi="Times New Roman"/>
          <w:sz w:val="28"/>
          <w:szCs w:val="28"/>
          <w:lang w:val="en-US"/>
        </w:rPr>
        <w:t>O</w:t>
      </w:r>
      <w:r w:rsidRPr="00EA1804">
        <w:rPr>
          <w:rFonts w:ascii="Times New Roman" w:hAnsi="Times New Roman"/>
          <w:sz w:val="28"/>
          <w:szCs w:val="28"/>
        </w:rPr>
        <w:t xml:space="preserve">), привносимые флюидпотоками при миграции элементов из магмы материнских (продуктивных) гранитов. Плагиограниты выступали в роли своеобразных структурно-литологических ловушек или геохимических барьеров для концентрации наложенного редкометалльного оруденения. Рудные тела лестничного типа локализуются в тектонически нарушенном массиве плагиогранитов </w:t>
      </w:r>
      <w:r w:rsidR="0088465D" w:rsidRPr="00EA1804">
        <w:rPr>
          <w:rFonts w:ascii="Times New Roman" w:hAnsi="Times New Roman"/>
          <w:sz w:val="28"/>
          <w:szCs w:val="28"/>
        </w:rPr>
        <w:t>(рисунок 3.36</w:t>
      </w:r>
      <w:r w:rsidRPr="00EA1804">
        <w:rPr>
          <w:rFonts w:ascii="Times New Roman" w:hAnsi="Times New Roman"/>
          <w:sz w:val="28"/>
          <w:szCs w:val="28"/>
        </w:rPr>
        <w:t>). С повышенной карбонатностью среды связывается образование в рудах шеелита</w:t>
      </w:r>
      <w:r w:rsidR="004D0498" w:rsidRPr="00EA1804">
        <w:rPr>
          <w:rFonts w:ascii="Times New Roman" w:hAnsi="Times New Roman"/>
          <w:sz w:val="28"/>
          <w:szCs w:val="28"/>
        </w:rPr>
        <w:t xml:space="preserve"> [30</w:t>
      </w:r>
      <w:r w:rsidR="00B40421" w:rsidRPr="00EA1804">
        <w:rPr>
          <w:rFonts w:ascii="Times New Roman" w:hAnsi="Times New Roman"/>
          <w:sz w:val="28"/>
          <w:szCs w:val="28"/>
        </w:rPr>
        <w:t>,</w:t>
      </w:r>
      <w:r w:rsidR="00BB43F0" w:rsidRPr="00EA1804">
        <w:rPr>
          <w:rFonts w:ascii="Times New Roman" w:hAnsi="Times New Roman"/>
          <w:sz w:val="28"/>
          <w:szCs w:val="28"/>
        </w:rPr>
        <w:t>73</w:t>
      </w:r>
      <w:r w:rsidR="00B40421" w:rsidRPr="00EA1804">
        <w:rPr>
          <w:rFonts w:ascii="Times New Roman" w:hAnsi="Times New Roman"/>
          <w:sz w:val="28"/>
          <w:szCs w:val="28"/>
        </w:rPr>
        <w:t>]</w:t>
      </w:r>
      <w:r w:rsidRPr="00EA1804">
        <w:rPr>
          <w:rFonts w:ascii="Times New Roman" w:hAnsi="Times New Roman"/>
          <w:sz w:val="28"/>
          <w:szCs w:val="28"/>
        </w:rPr>
        <w:t>.</w:t>
      </w:r>
    </w:p>
    <w:p w:rsidR="005C6BDD" w:rsidRPr="00EA1804" w:rsidRDefault="005C6BDD" w:rsidP="00EF3092">
      <w:pPr>
        <w:spacing w:after="0" w:line="240" w:lineRule="auto"/>
        <w:ind w:firstLine="709"/>
        <w:jc w:val="both"/>
        <w:rPr>
          <w:rFonts w:ascii="Times New Roman" w:hAnsi="Times New Roman"/>
          <w:sz w:val="24"/>
          <w:szCs w:val="24"/>
        </w:rPr>
      </w:pPr>
    </w:p>
    <w:p w:rsidR="005C6BDD" w:rsidRPr="00EA1804" w:rsidRDefault="00D2195F" w:rsidP="00EF3092">
      <w:pPr>
        <w:spacing w:after="0" w:line="240" w:lineRule="auto"/>
        <w:jc w:val="center"/>
      </w:pPr>
      <w:r>
        <w:rPr>
          <w:noProof/>
          <w:lang w:eastAsia="ru-RU"/>
        </w:rPr>
        <w:lastRenderedPageBreak/>
        <mc:AlternateContent>
          <mc:Choice Requires="wps">
            <w:drawing>
              <wp:inline distT="0" distB="0" distL="0" distR="0">
                <wp:extent cx="304800" cy="304800"/>
                <wp:effectExtent l="0" t="0" r="0" b="0"/>
                <wp:docPr id="1" name="Прямоугольник 55" descr="https://apf.mail.ru/cgi-bin/readmsg?id=14557789350000000045;0;4&amp;exif=1&amp;full=1&amp;x-email=bisatova.ainelya%40mail.ru"/>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55" o:spid="_x0000_s1026" alt="https://apf.mail.ru/cgi-bin/readmsg?id=14557789350000000045;0;4&amp;exif=1&amp;full=1&amp;x-email=bisatova.ainelya%40mail.ru"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" filled="f" stroked="f">
                <o:lock v:ext="edit" aspectratio="t"/>
                <w10:anchorlock/>
              </v:rect>
            </w:pict>
          </mc:Fallback>
        </mc:AlternateContent>
      </w:r>
      <w:r w:rsidR="005C6BDD" w:rsidRPr="00EA1804">
        <w:t xml:space="preserve"> </w:t>
      </w:r>
      <w:r>
        <w:rPr>
          <w:noProof/>
          <w:lang w:eastAsia="ru-RU"/>
        </w:rPr>
        <w:drawing>
          <wp:inline distT="0" distB="0" distL="0" distR="0">
            <wp:extent cx="5934075" cy="3457575"/>
            <wp:effectExtent l="0" t="0" r="9525" b="9525"/>
            <wp:docPr id="43" name="Рисунок 38" descr="кар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карта"/>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34075" cy="3457575"/>
                    </a:xfrm>
                    <a:prstGeom prst="rect">
                      <a:avLst/>
                    </a:prstGeom>
                    <a:noFill/>
                    <a:ln>
                      <a:noFill/>
                    </a:ln>
                  </pic:spPr>
                </pic:pic>
              </a:graphicData>
            </a:graphic>
          </wp:inline>
        </w:drawing>
      </w:r>
    </w:p>
    <w:p w:rsidR="005C6BDD" w:rsidRPr="00EA1804" w:rsidRDefault="00D2195F" w:rsidP="00EF3092">
      <w:pPr>
        <w:spacing w:after="0" w:line="240" w:lineRule="auto"/>
        <w:jc w:val="center"/>
      </w:pPr>
      <w:r>
        <w:rPr>
          <w:noProof/>
          <w:lang w:eastAsia="ru-RU"/>
        </w:rPr>
        <w:drawing>
          <wp:inline distT="0" distB="0" distL="0" distR="0">
            <wp:extent cx="5934075" cy="1257300"/>
            <wp:effectExtent l="0" t="0" r="9525" b="0"/>
            <wp:docPr id="44" name="Рисунок 59" descr="разре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разрез"/>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34075" cy="1257300"/>
                    </a:xfrm>
                    <a:prstGeom prst="rect">
                      <a:avLst/>
                    </a:prstGeom>
                    <a:noFill/>
                    <a:ln>
                      <a:noFill/>
                    </a:ln>
                  </pic:spPr>
                </pic:pic>
              </a:graphicData>
            </a:graphic>
          </wp:inline>
        </w:drawing>
      </w:r>
    </w:p>
    <w:p w:rsidR="005C6BDD" w:rsidRPr="00EA1804" w:rsidRDefault="005C6BDD" w:rsidP="00EF3092">
      <w:pPr>
        <w:spacing w:after="0" w:line="240" w:lineRule="auto"/>
        <w:jc w:val="center"/>
        <w:rPr>
          <w:rFonts w:ascii="Times New Roman" w:hAnsi="Times New Roman"/>
          <w:sz w:val="24"/>
          <w:szCs w:val="24"/>
        </w:rPr>
      </w:pPr>
    </w:p>
    <w:p w:rsidR="005C6BDD" w:rsidRPr="00EA1804" w:rsidRDefault="005C6BDD" w:rsidP="00EF3092">
      <w:pPr>
        <w:pStyle w:val="12"/>
        <w:shd w:val="clear" w:color="auto" w:fill="auto"/>
        <w:spacing w:before="0" w:after="0" w:line="240" w:lineRule="auto"/>
        <w:ind w:firstLine="709"/>
        <w:jc w:val="center"/>
        <w:rPr>
          <w:sz w:val="24"/>
          <w:szCs w:val="24"/>
        </w:rPr>
      </w:pPr>
      <w:r w:rsidRPr="00EA1804">
        <w:rPr>
          <w:sz w:val="24"/>
          <w:szCs w:val="24"/>
        </w:rPr>
        <w:t>1 - сланцы такырской группы; 2-3 – кунушский комплекс (С</w:t>
      </w:r>
      <w:r w:rsidRPr="00EA1804">
        <w:rPr>
          <w:sz w:val="24"/>
          <w:szCs w:val="24"/>
          <w:vertAlign w:val="subscript"/>
        </w:rPr>
        <w:t>3</w:t>
      </w:r>
      <w:r w:rsidRPr="00EA1804">
        <w:rPr>
          <w:sz w:val="24"/>
          <w:szCs w:val="24"/>
        </w:rPr>
        <w:t>): 2 - метаморфизованные плагиограниты, 3 – плагиогранит-порфиры; 4 - биотитовые граниты калбинского комплекса; 5 – система трещин; 6 - зоны сдвига; 7 - разломы; 8 - рудоносные штокверки: 9 - кварцевые жилы; 10 – слоистость по простиранию и падению; 11 - азимуты падения поверхности контактов интрузий плагиогранитов.</w:t>
      </w:r>
    </w:p>
    <w:p w:rsidR="00F172EC" w:rsidRPr="00EA1804" w:rsidRDefault="00F172EC" w:rsidP="00EF3092">
      <w:pPr>
        <w:spacing w:after="0" w:line="240" w:lineRule="auto"/>
        <w:ind w:firstLine="709"/>
        <w:jc w:val="center"/>
        <w:rPr>
          <w:rFonts w:ascii="Times New Roman" w:hAnsi="Times New Roman"/>
          <w:sz w:val="28"/>
          <w:szCs w:val="28"/>
        </w:rPr>
      </w:pPr>
    </w:p>
    <w:p w:rsidR="005C6BDD" w:rsidRPr="00EA1804" w:rsidRDefault="0088465D" w:rsidP="00EF3092">
      <w:pPr>
        <w:spacing w:after="0" w:line="240" w:lineRule="auto"/>
        <w:ind w:firstLine="709"/>
        <w:jc w:val="center"/>
        <w:rPr>
          <w:rFonts w:ascii="Times New Roman" w:hAnsi="Times New Roman"/>
          <w:sz w:val="28"/>
          <w:szCs w:val="28"/>
        </w:rPr>
      </w:pPr>
      <w:r w:rsidRPr="00EA1804">
        <w:rPr>
          <w:rFonts w:ascii="Times New Roman" w:hAnsi="Times New Roman"/>
          <w:sz w:val="28"/>
          <w:szCs w:val="28"/>
        </w:rPr>
        <w:t>Рисунок 3.36</w:t>
      </w:r>
      <w:r w:rsidR="005C6BDD" w:rsidRPr="00EA1804">
        <w:rPr>
          <w:rFonts w:ascii="Times New Roman" w:hAnsi="Times New Roman"/>
          <w:sz w:val="28"/>
          <w:szCs w:val="28"/>
        </w:rPr>
        <w:t xml:space="preserve"> – Схематическая геологическая карта месторождени</w:t>
      </w:r>
      <w:r w:rsidR="00E31F82" w:rsidRPr="00EA1804">
        <w:rPr>
          <w:rFonts w:ascii="Times New Roman" w:hAnsi="Times New Roman"/>
          <w:sz w:val="28"/>
          <w:szCs w:val="28"/>
        </w:rPr>
        <w:t>я Чердояк, план (а), разрез (б)</w:t>
      </w:r>
      <w:r w:rsidR="00BB43F0" w:rsidRPr="00EA1804">
        <w:rPr>
          <w:rFonts w:ascii="Times New Roman" w:hAnsi="Times New Roman"/>
          <w:sz w:val="28"/>
          <w:szCs w:val="28"/>
        </w:rPr>
        <w:t xml:space="preserve"> [</w:t>
      </w:r>
      <w:r w:rsidR="002062A0" w:rsidRPr="00EA1804">
        <w:rPr>
          <w:rFonts w:ascii="Times New Roman" w:hAnsi="Times New Roman"/>
          <w:sz w:val="28"/>
          <w:szCs w:val="28"/>
        </w:rPr>
        <w:t>16,</w:t>
      </w:r>
      <w:r w:rsidR="00BB43F0" w:rsidRPr="00EA1804">
        <w:rPr>
          <w:rFonts w:ascii="Times New Roman" w:hAnsi="Times New Roman"/>
          <w:sz w:val="28"/>
          <w:szCs w:val="28"/>
        </w:rPr>
        <w:t>73</w:t>
      </w:r>
      <w:r w:rsidR="001D363B" w:rsidRPr="00EA1804">
        <w:rPr>
          <w:rFonts w:ascii="Times New Roman" w:hAnsi="Times New Roman"/>
          <w:sz w:val="28"/>
          <w:szCs w:val="28"/>
        </w:rPr>
        <w:t>]</w:t>
      </w:r>
    </w:p>
    <w:p w:rsidR="005C6BDD" w:rsidRPr="00EA1804" w:rsidRDefault="005C6BDD" w:rsidP="00EF3092">
      <w:pPr>
        <w:spacing w:after="0" w:line="240" w:lineRule="auto"/>
        <w:ind w:firstLine="709"/>
        <w:jc w:val="both"/>
        <w:rPr>
          <w:rFonts w:ascii="Times New Roman" w:hAnsi="Times New Roman"/>
          <w:sz w:val="28"/>
          <w:szCs w:val="28"/>
        </w:rPr>
      </w:pPr>
    </w:p>
    <w:p w:rsidR="005C6BDD" w:rsidRPr="00EA1804" w:rsidRDefault="005C6BDD"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Рудовмещающие плагиограниты – это породы темно-серой до черной окраски (за счет графитизации), содержащие вкрапленники белого плагиоклаза и мелкие ксенолиты графитизированных сланцев. Абсолютный возраст плагиогранитов по новым геохроно</w:t>
      </w:r>
      <w:r w:rsidR="00BB43F0" w:rsidRPr="00EA1804">
        <w:rPr>
          <w:rFonts w:ascii="Times New Roman" w:hAnsi="Times New Roman"/>
          <w:sz w:val="28"/>
          <w:szCs w:val="28"/>
        </w:rPr>
        <w:t>логическим данным 305 млн. лет</w:t>
      </w:r>
      <w:r w:rsidRPr="00EA1804">
        <w:rPr>
          <w:rFonts w:ascii="Times New Roman" w:hAnsi="Times New Roman"/>
          <w:sz w:val="28"/>
          <w:szCs w:val="28"/>
        </w:rPr>
        <w:t>. Средний количественно-минеральный</w:t>
      </w:r>
      <w:r w:rsidR="00504BA1" w:rsidRPr="00EA1804">
        <w:rPr>
          <w:rFonts w:ascii="Times New Roman" w:hAnsi="Times New Roman"/>
          <w:sz w:val="28"/>
          <w:szCs w:val="28"/>
        </w:rPr>
        <w:t xml:space="preserve"> состав (%): плагиоклаз №25 (63.1), кварц (27.6), калиевый полевой шпат (2.7), биотит (5), акцессории (1.</w:t>
      </w:r>
      <w:r w:rsidRPr="00EA1804">
        <w:rPr>
          <w:rFonts w:ascii="Times New Roman" w:hAnsi="Times New Roman"/>
          <w:sz w:val="28"/>
          <w:szCs w:val="28"/>
        </w:rPr>
        <w:t xml:space="preserve">6). Плагиограниты частично или полностью перекристаллизованны, имеют мелкозернистую основную массу, измененные их разности содержат турмалин, флюорит и шеелит. Петрохимически пересыщены </w:t>
      </w:r>
      <w:r w:rsidRPr="00EA1804">
        <w:rPr>
          <w:rFonts w:ascii="Times New Roman" w:hAnsi="Times New Roman"/>
          <w:sz w:val="28"/>
          <w:szCs w:val="28"/>
          <w:lang w:val="en-US"/>
        </w:rPr>
        <w:t>SiO</w:t>
      </w:r>
      <w:r w:rsidRPr="00EA1804">
        <w:rPr>
          <w:rFonts w:ascii="Times New Roman" w:hAnsi="Times New Roman"/>
          <w:sz w:val="28"/>
          <w:szCs w:val="28"/>
          <w:vertAlign w:val="subscript"/>
        </w:rPr>
        <w:t>2</w:t>
      </w:r>
      <w:r w:rsidRPr="00EA1804">
        <w:rPr>
          <w:rFonts w:ascii="Times New Roman" w:hAnsi="Times New Roman"/>
          <w:sz w:val="28"/>
          <w:szCs w:val="28"/>
        </w:rPr>
        <w:t xml:space="preserve"> (</w:t>
      </w:r>
      <w:r w:rsidRPr="00EA1804">
        <w:rPr>
          <w:rFonts w:ascii="Times New Roman" w:hAnsi="Times New Roman"/>
          <w:sz w:val="28"/>
          <w:szCs w:val="28"/>
          <w:lang w:val="en-US"/>
        </w:rPr>
        <w:t>Q</w:t>
      </w:r>
      <w:r w:rsidR="00504BA1" w:rsidRPr="00EA1804">
        <w:rPr>
          <w:rFonts w:ascii="Times New Roman" w:hAnsi="Times New Roman"/>
          <w:sz w:val="28"/>
          <w:szCs w:val="28"/>
        </w:rPr>
        <w:t>=+27.</w:t>
      </w:r>
      <w:r w:rsidRPr="00EA1804">
        <w:rPr>
          <w:rFonts w:ascii="Times New Roman" w:hAnsi="Times New Roman"/>
          <w:sz w:val="28"/>
          <w:szCs w:val="28"/>
        </w:rPr>
        <w:t xml:space="preserve">7) </w:t>
      </w:r>
      <w:r w:rsidRPr="00EA1804">
        <w:rPr>
          <w:rFonts w:ascii="Times New Roman" w:hAnsi="Times New Roman"/>
          <w:sz w:val="28"/>
          <w:szCs w:val="28"/>
        </w:rPr>
        <w:lastRenderedPageBreak/>
        <w:t>и глиноземом (</w:t>
      </w:r>
      <w:r w:rsidRPr="00EA1804">
        <w:rPr>
          <w:rFonts w:ascii="Times New Roman" w:hAnsi="Times New Roman"/>
          <w:sz w:val="28"/>
          <w:szCs w:val="28"/>
          <w:lang w:val="en-US"/>
        </w:rPr>
        <w:t>a</w:t>
      </w:r>
      <w:r w:rsidRPr="00EA1804">
        <w:rPr>
          <w:rFonts w:ascii="Times New Roman" w:hAnsi="Times New Roman"/>
          <w:sz w:val="28"/>
          <w:szCs w:val="28"/>
        </w:rPr>
        <w:t>′=43), характеризуются натриевой спецификой щелочей (</w:t>
      </w:r>
      <w:r w:rsidRPr="00EA1804">
        <w:rPr>
          <w:rFonts w:ascii="Times New Roman" w:hAnsi="Times New Roman"/>
          <w:sz w:val="28"/>
          <w:szCs w:val="28"/>
          <w:lang w:val="en-US"/>
        </w:rPr>
        <w:t>Na</w:t>
      </w:r>
      <w:r w:rsidRPr="00EA1804">
        <w:rPr>
          <w:rFonts w:ascii="Times New Roman" w:hAnsi="Times New Roman"/>
          <w:sz w:val="28"/>
          <w:szCs w:val="28"/>
          <w:vertAlign w:val="subscript"/>
        </w:rPr>
        <w:t>2</w:t>
      </w:r>
      <w:r w:rsidRPr="00EA1804">
        <w:rPr>
          <w:rFonts w:ascii="Times New Roman" w:hAnsi="Times New Roman"/>
          <w:sz w:val="28"/>
          <w:szCs w:val="28"/>
          <w:lang w:val="en-US"/>
        </w:rPr>
        <w:t>O</w:t>
      </w:r>
      <w:r w:rsidRPr="00EA1804">
        <w:rPr>
          <w:rFonts w:ascii="Times New Roman" w:hAnsi="Times New Roman"/>
          <w:sz w:val="28"/>
          <w:szCs w:val="28"/>
        </w:rPr>
        <w:t>/</w:t>
      </w:r>
      <w:r w:rsidRPr="00EA1804">
        <w:rPr>
          <w:rFonts w:ascii="Times New Roman" w:hAnsi="Times New Roman"/>
          <w:sz w:val="28"/>
          <w:szCs w:val="28"/>
          <w:lang w:val="en-US"/>
        </w:rPr>
        <w:t>K</w:t>
      </w:r>
      <w:r w:rsidRPr="00EA1804">
        <w:rPr>
          <w:rFonts w:ascii="Times New Roman" w:hAnsi="Times New Roman"/>
          <w:sz w:val="28"/>
          <w:szCs w:val="28"/>
          <w:vertAlign w:val="subscript"/>
        </w:rPr>
        <w:t>2</w:t>
      </w:r>
      <w:r w:rsidRPr="00EA1804">
        <w:rPr>
          <w:rFonts w:ascii="Times New Roman" w:hAnsi="Times New Roman"/>
          <w:sz w:val="28"/>
          <w:szCs w:val="28"/>
          <w:lang w:val="en-US"/>
        </w:rPr>
        <w:t>O</w:t>
      </w:r>
      <w:r w:rsidRPr="00EA1804">
        <w:rPr>
          <w:rFonts w:ascii="Times New Roman" w:hAnsi="Times New Roman"/>
          <w:sz w:val="28"/>
          <w:szCs w:val="28"/>
        </w:rPr>
        <w:t>=3,4) и повышенной кальциевостью (</w:t>
      </w:r>
      <w:r w:rsidRPr="00EA1804">
        <w:rPr>
          <w:rFonts w:ascii="Times New Roman" w:hAnsi="Times New Roman"/>
          <w:sz w:val="28"/>
          <w:szCs w:val="28"/>
          <w:lang w:val="en-US"/>
        </w:rPr>
        <w:t>CaO</w:t>
      </w:r>
      <w:r w:rsidR="00504BA1" w:rsidRPr="00EA1804">
        <w:rPr>
          <w:rFonts w:ascii="Times New Roman" w:hAnsi="Times New Roman"/>
          <w:sz w:val="28"/>
          <w:szCs w:val="28"/>
        </w:rPr>
        <w:t>-2.</w:t>
      </w:r>
      <w:r w:rsidRPr="00EA1804">
        <w:rPr>
          <w:rFonts w:ascii="Times New Roman" w:hAnsi="Times New Roman"/>
          <w:sz w:val="28"/>
          <w:szCs w:val="28"/>
        </w:rPr>
        <w:t>72 мас.%).</w:t>
      </w:r>
    </w:p>
    <w:p w:rsidR="005C6BDD" w:rsidRPr="00EA1804" w:rsidRDefault="005C6BDD"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На месторождении преобладают кварцевые жилы, жилообразные тела и штокверки. Главные рудные тела приурочены к висячему боку плагиогранитов и контролируются наложенной системой трещиноватости северо-восточного и северо-западного направлений. Кварцевые жилы характеризуются вытянутой плитообразной формой, мощность их составляет 0,1-2м, длина от 20-60 до 200м. Рудоносные штокверки имеют основное значение, представлены системой сближенных кварцевых жил, прожилков и полос грейзенизированных метасоматитов кварц-мусковит-флюорит-турмалинового состава, локализованных в пологих меридиональных и диагональных трещинах. В плане образуют линзовидную форму с выклиниванием на глубине в виде конуса или (ласточкина хвоста). Размеры штокверков: длина – 30-110 м при мощности от первых метров до десятков метров, протяженность их на глубину до 100-250 м. Штокверковые тела сгруппированы в несколько рудоносных зон с преобладающим простиранием СВ 20-30° и падением на ЮВ под углами 50-70° (в сторону гранитного массива).</w:t>
      </w:r>
    </w:p>
    <w:p w:rsidR="005C6BDD" w:rsidRPr="00EA1804" w:rsidRDefault="005C6BDD"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Главные рудные минералы – шеелит, касситерит и арсенопирит, к второстепенным относятся пирит, лимонит, хал</w:t>
      </w:r>
      <w:r w:rsidR="00F84158" w:rsidRPr="00EA1804">
        <w:rPr>
          <w:rFonts w:ascii="Times New Roman" w:hAnsi="Times New Roman"/>
          <w:sz w:val="28"/>
          <w:szCs w:val="28"/>
        </w:rPr>
        <w:t>ь</w:t>
      </w:r>
      <w:r w:rsidRPr="00EA1804">
        <w:rPr>
          <w:rFonts w:ascii="Times New Roman" w:hAnsi="Times New Roman"/>
          <w:sz w:val="28"/>
          <w:szCs w:val="28"/>
        </w:rPr>
        <w:t xml:space="preserve">копирит, галенит и берилл. Основные нерудные минералы – кварц, турмалин (шерл), мусковит, графит, флюорит. Шеелит светлой окраски образует гнезда размером до 20 см в поперечнике, содержит включения игольчатого турмалина </w:t>
      </w:r>
      <w:r w:rsidR="0088465D" w:rsidRPr="00EA1804">
        <w:rPr>
          <w:rFonts w:ascii="Times New Roman" w:hAnsi="Times New Roman"/>
          <w:sz w:val="28"/>
          <w:szCs w:val="28"/>
        </w:rPr>
        <w:t>(рисунок 3.37</w:t>
      </w:r>
      <w:r w:rsidRPr="00EA1804">
        <w:rPr>
          <w:rFonts w:ascii="Times New Roman" w:hAnsi="Times New Roman"/>
          <w:sz w:val="28"/>
          <w:szCs w:val="28"/>
        </w:rPr>
        <w:t xml:space="preserve">). Химический состав шеелита (мас. %): </w:t>
      </w:r>
      <w:r w:rsidRPr="00EA1804">
        <w:rPr>
          <w:rFonts w:ascii="Times New Roman" w:hAnsi="Times New Roman"/>
          <w:sz w:val="28"/>
          <w:szCs w:val="28"/>
          <w:lang w:val="en-US"/>
        </w:rPr>
        <w:t>WO</w:t>
      </w:r>
      <w:r w:rsidRPr="00EA1804">
        <w:rPr>
          <w:rFonts w:ascii="Times New Roman" w:hAnsi="Times New Roman"/>
          <w:sz w:val="28"/>
          <w:szCs w:val="28"/>
          <w:vertAlign w:val="subscript"/>
        </w:rPr>
        <w:t>3</w:t>
      </w:r>
      <w:r w:rsidR="00C167C2" w:rsidRPr="00EA1804">
        <w:rPr>
          <w:rFonts w:ascii="Times New Roman" w:hAnsi="Times New Roman"/>
          <w:sz w:val="28"/>
          <w:szCs w:val="28"/>
        </w:rPr>
        <w:t>-77.</w:t>
      </w:r>
      <w:r w:rsidRPr="00EA1804">
        <w:rPr>
          <w:rFonts w:ascii="Times New Roman" w:hAnsi="Times New Roman"/>
          <w:sz w:val="28"/>
          <w:szCs w:val="28"/>
        </w:rPr>
        <w:t xml:space="preserve">0, </w:t>
      </w:r>
      <w:r w:rsidRPr="00EA1804">
        <w:rPr>
          <w:rFonts w:ascii="Times New Roman" w:hAnsi="Times New Roman"/>
          <w:sz w:val="28"/>
          <w:szCs w:val="28"/>
          <w:lang w:val="en-US"/>
        </w:rPr>
        <w:t>CaO</w:t>
      </w:r>
      <w:r w:rsidR="00C167C2" w:rsidRPr="00EA1804">
        <w:rPr>
          <w:rFonts w:ascii="Times New Roman" w:hAnsi="Times New Roman"/>
          <w:sz w:val="28"/>
          <w:szCs w:val="28"/>
        </w:rPr>
        <w:t>-17.</w:t>
      </w:r>
      <w:r w:rsidRPr="00EA1804">
        <w:rPr>
          <w:rFonts w:ascii="Times New Roman" w:hAnsi="Times New Roman"/>
          <w:sz w:val="28"/>
          <w:szCs w:val="28"/>
        </w:rPr>
        <w:t xml:space="preserve">84, </w:t>
      </w:r>
      <w:r w:rsidRPr="00EA1804">
        <w:rPr>
          <w:rFonts w:ascii="Times New Roman" w:hAnsi="Times New Roman"/>
          <w:sz w:val="28"/>
          <w:szCs w:val="28"/>
          <w:lang w:val="en-US"/>
        </w:rPr>
        <w:t>SiO</w:t>
      </w:r>
      <w:r w:rsidRPr="00EA1804">
        <w:rPr>
          <w:rFonts w:ascii="Times New Roman" w:hAnsi="Times New Roman"/>
          <w:sz w:val="28"/>
          <w:szCs w:val="28"/>
          <w:vertAlign w:val="subscript"/>
        </w:rPr>
        <w:t>2</w:t>
      </w:r>
      <w:r w:rsidR="00C167C2" w:rsidRPr="00EA1804">
        <w:rPr>
          <w:rFonts w:ascii="Times New Roman" w:hAnsi="Times New Roman"/>
          <w:sz w:val="28"/>
          <w:szCs w:val="28"/>
        </w:rPr>
        <w:t>-1.</w:t>
      </w:r>
      <w:r w:rsidRPr="00EA1804">
        <w:rPr>
          <w:rFonts w:ascii="Times New Roman" w:hAnsi="Times New Roman"/>
          <w:sz w:val="28"/>
          <w:szCs w:val="28"/>
        </w:rPr>
        <w:t xml:space="preserve">27, </w:t>
      </w:r>
      <w:r w:rsidRPr="00EA1804">
        <w:rPr>
          <w:rFonts w:ascii="Times New Roman" w:hAnsi="Times New Roman"/>
          <w:sz w:val="28"/>
          <w:szCs w:val="28"/>
          <w:lang w:val="en-US"/>
        </w:rPr>
        <w:t>Fe</w:t>
      </w:r>
      <w:r w:rsidRPr="00EA1804">
        <w:rPr>
          <w:rFonts w:ascii="Times New Roman" w:hAnsi="Times New Roman"/>
          <w:sz w:val="28"/>
          <w:szCs w:val="28"/>
          <w:vertAlign w:val="subscript"/>
        </w:rPr>
        <w:t>2</w:t>
      </w:r>
      <w:r w:rsidRPr="00EA1804">
        <w:rPr>
          <w:rFonts w:ascii="Times New Roman" w:hAnsi="Times New Roman"/>
          <w:sz w:val="28"/>
          <w:szCs w:val="28"/>
          <w:lang w:val="en-US"/>
        </w:rPr>
        <w:t>O</w:t>
      </w:r>
      <w:r w:rsidRPr="00EA1804">
        <w:rPr>
          <w:rFonts w:ascii="Times New Roman" w:hAnsi="Times New Roman"/>
          <w:sz w:val="28"/>
          <w:szCs w:val="28"/>
          <w:vertAlign w:val="subscript"/>
        </w:rPr>
        <w:t>3</w:t>
      </w:r>
      <w:r w:rsidR="00C167C2" w:rsidRPr="00EA1804">
        <w:rPr>
          <w:rFonts w:ascii="Times New Roman" w:hAnsi="Times New Roman"/>
          <w:sz w:val="28"/>
          <w:szCs w:val="28"/>
        </w:rPr>
        <w:t>-0.</w:t>
      </w:r>
      <w:r w:rsidRPr="00EA1804">
        <w:rPr>
          <w:rFonts w:ascii="Times New Roman" w:hAnsi="Times New Roman"/>
          <w:sz w:val="28"/>
          <w:szCs w:val="28"/>
        </w:rPr>
        <w:t>15. В нем определены примеси редких земель (∑</w:t>
      </w:r>
      <w:r w:rsidRPr="00EA1804">
        <w:rPr>
          <w:rFonts w:ascii="Times New Roman" w:hAnsi="Times New Roman"/>
          <w:sz w:val="28"/>
          <w:szCs w:val="28"/>
          <w:lang w:val="en-US"/>
        </w:rPr>
        <w:t>TR</w:t>
      </w:r>
      <w:r w:rsidR="00C167C2" w:rsidRPr="00EA1804">
        <w:rPr>
          <w:rFonts w:ascii="Times New Roman" w:hAnsi="Times New Roman"/>
          <w:sz w:val="28"/>
          <w:szCs w:val="28"/>
        </w:rPr>
        <w:t>=356.</w:t>
      </w:r>
      <w:r w:rsidRPr="00EA1804">
        <w:rPr>
          <w:rFonts w:ascii="Times New Roman" w:hAnsi="Times New Roman"/>
          <w:sz w:val="28"/>
          <w:szCs w:val="28"/>
        </w:rPr>
        <w:t xml:space="preserve">6 г/т) при максимальном значении </w:t>
      </w:r>
      <w:r w:rsidRPr="00EA1804">
        <w:rPr>
          <w:rFonts w:ascii="Times New Roman" w:hAnsi="Times New Roman"/>
          <w:sz w:val="28"/>
          <w:szCs w:val="28"/>
          <w:lang w:val="en-US"/>
        </w:rPr>
        <w:t>Ce</w:t>
      </w:r>
      <w:r w:rsidR="00C167C2" w:rsidRPr="00EA1804">
        <w:rPr>
          <w:rFonts w:ascii="Times New Roman" w:hAnsi="Times New Roman"/>
          <w:sz w:val="28"/>
          <w:szCs w:val="28"/>
        </w:rPr>
        <w:t xml:space="preserve"> (121.</w:t>
      </w:r>
      <w:r w:rsidRPr="00EA1804">
        <w:rPr>
          <w:rFonts w:ascii="Times New Roman" w:hAnsi="Times New Roman"/>
          <w:sz w:val="28"/>
          <w:szCs w:val="28"/>
        </w:rPr>
        <w:t xml:space="preserve">5), </w:t>
      </w:r>
      <w:r w:rsidRPr="00EA1804">
        <w:rPr>
          <w:rFonts w:ascii="Times New Roman" w:hAnsi="Times New Roman"/>
          <w:sz w:val="28"/>
          <w:szCs w:val="28"/>
          <w:lang w:val="en-US"/>
        </w:rPr>
        <w:t>Nd</w:t>
      </w:r>
      <w:r w:rsidR="00C167C2" w:rsidRPr="00EA1804">
        <w:rPr>
          <w:rFonts w:ascii="Times New Roman" w:hAnsi="Times New Roman"/>
          <w:sz w:val="28"/>
          <w:szCs w:val="28"/>
        </w:rPr>
        <w:t xml:space="preserve"> (110.</w:t>
      </w:r>
      <w:r w:rsidRPr="00EA1804">
        <w:rPr>
          <w:rFonts w:ascii="Times New Roman" w:hAnsi="Times New Roman"/>
          <w:sz w:val="28"/>
          <w:szCs w:val="28"/>
        </w:rPr>
        <w:t xml:space="preserve">2), </w:t>
      </w:r>
      <w:r w:rsidRPr="00EA1804">
        <w:rPr>
          <w:rFonts w:ascii="Times New Roman" w:hAnsi="Times New Roman"/>
          <w:sz w:val="28"/>
          <w:szCs w:val="28"/>
          <w:lang w:val="en-US"/>
        </w:rPr>
        <w:t>Gd</w:t>
      </w:r>
      <w:r w:rsidR="00C167C2" w:rsidRPr="00EA1804">
        <w:rPr>
          <w:rFonts w:ascii="Times New Roman" w:hAnsi="Times New Roman"/>
          <w:sz w:val="28"/>
          <w:szCs w:val="28"/>
        </w:rPr>
        <w:t xml:space="preserve"> (17.</w:t>
      </w:r>
      <w:r w:rsidRPr="00EA1804">
        <w:rPr>
          <w:rFonts w:ascii="Times New Roman" w:hAnsi="Times New Roman"/>
          <w:sz w:val="28"/>
          <w:szCs w:val="28"/>
        </w:rPr>
        <w:t xml:space="preserve">67) и </w:t>
      </w:r>
      <w:r w:rsidRPr="00EA1804">
        <w:rPr>
          <w:rFonts w:ascii="Times New Roman" w:hAnsi="Times New Roman"/>
          <w:sz w:val="28"/>
          <w:szCs w:val="28"/>
          <w:lang w:val="en-US"/>
        </w:rPr>
        <w:t>Dy</w:t>
      </w:r>
      <w:r w:rsidR="00C167C2" w:rsidRPr="00EA1804">
        <w:rPr>
          <w:rFonts w:ascii="Times New Roman" w:hAnsi="Times New Roman"/>
          <w:sz w:val="28"/>
          <w:szCs w:val="28"/>
        </w:rPr>
        <w:t xml:space="preserve"> (8.</w:t>
      </w:r>
      <w:r w:rsidRPr="00EA1804">
        <w:rPr>
          <w:rFonts w:ascii="Times New Roman" w:hAnsi="Times New Roman"/>
          <w:sz w:val="28"/>
          <w:szCs w:val="28"/>
        </w:rPr>
        <w:t xml:space="preserve">39). Содержания редких элементов достигают (г/т): </w:t>
      </w:r>
      <w:r w:rsidRPr="00EA1804">
        <w:rPr>
          <w:rFonts w:ascii="Times New Roman" w:hAnsi="Times New Roman"/>
          <w:sz w:val="28"/>
          <w:szCs w:val="28"/>
          <w:lang w:val="en-US"/>
        </w:rPr>
        <w:t>Ta</w:t>
      </w:r>
      <w:r w:rsidR="00C167C2" w:rsidRPr="00EA1804">
        <w:rPr>
          <w:rFonts w:ascii="Times New Roman" w:hAnsi="Times New Roman"/>
          <w:sz w:val="28"/>
          <w:szCs w:val="28"/>
        </w:rPr>
        <w:t>-358.</w:t>
      </w:r>
      <w:r w:rsidRPr="00EA1804">
        <w:rPr>
          <w:rFonts w:ascii="Times New Roman" w:hAnsi="Times New Roman"/>
          <w:sz w:val="28"/>
          <w:szCs w:val="28"/>
        </w:rPr>
        <w:t xml:space="preserve">9, </w:t>
      </w:r>
      <w:r w:rsidRPr="00EA1804">
        <w:rPr>
          <w:rFonts w:ascii="Times New Roman" w:hAnsi="Times New Roman"/>
          <w:sz w:val="28"/>
          <w:szCs w:val="28"/>
          <w:lang w:val="en-US"/>
        </w:rPr>
        <w:t>Nb</w:t>
      </w:r>
      <w:r w:rsidR="00C167C2" w:rsidRPr="00EA1804">
        <w:rPr>
          <w:rFonts w:ascii="Times New Roman" w:hAnsi="Times New Roman"/>
          <w:sz w:val="28"/>
          <w:szCs w:val="28"/>
        </w:rPr>
        <w:t>-166.</w:t>
      </w:r>
      <w:r w:rsidRPr="00EA1804">
        <w:rPr>
          <w:rFonts w:ascii="Times New Roman" w:hAnsi="Times New Roman"/>
          <w:sz w:val="28"/>
          <w:szCs w:val="28"/>
        </w:rPr>
        <w:t xml:space="preserve">6, </w:t>
      </w:r>
      <w:r w:rsidRPr="00EA1804">
        <w:rPr>
          <w:rFonts w:ascii="Times New Roman" w:hAnsi="Times New Roman"/>
          <w:sz w:val="28"/>
          <w:szCs w:val="28"/>
          <w:lang w:val="en-US"/>
        </w:rPr>
        <w:t>Sn</w:t>
      </w:r>
      <w:r w:rsidR="00C167C2" w:rsidRPr="00EA1804">
        <w:rPr>
          <w:rFonts w:ascii="Times New Roman" w:hAnsi="Times New Roman"/>
          <w:sz w:val="28"/>
          <w:szCs w:val="28"/>
        </w:rPr>
        <w:t>-6.</w:t>
      </w:r>
      <w:r w:rsidRPr="00EA1804">
        <w:rPr>
          <w:rFonts w:ascii="Times New Roman" w:hAnsi="Times New Roman"/>
          <w:sz w:val="28"/>
          <w:szCs w:val="28"/>
        </w:rPr>
        <w:t xml:space="preserve">66, </w:t>
      </w:r>
      <w:r w:rsidRPr="00EA1804">
        <w:rPr>
          <w:rFonts w:ascii="Times New Roman" w:hAnsi="Times New Roman"/>
          <w:sz w:val="28"/>
          <w:szCs w:val="28"/>
          <w:lang w:val="en-US"/>
        </w:rPr>
        <w:t>Mo</w:t>
      </w:r>
      <w:r w:rsidR="00C167C2" w:rsidRPr="00EA1804">
        <w:rPr>
          <w:rFonts w:ascii="Times New Roman" w:hAnsi="Times New Roman"/>
          <w:sz w:val="28"/>
          <w:szCs w:val="28"/>
        </w:rPr>
        <w:t>-25.</w:t>
      </w:r>
      <w:r w:rsidR="006E7009" w:rsidRPr="00EA1804">
        <w:rPr>
          <w:rFonts w:ascii="Times New Roman" w:hAnsi="Times New Roman"/>
          <w:sz w:val="28"/>
          <w:szCs w:val="28"/>
        </w:rPr>
        <w:t xml:space="preserve">33. </w:t>
      </w:r>
    </w:p>
    <w:p w:rsidR="005C6BDD" w:rsidRPr="00EA1804" w:rsidRDefault="005C6BDD" w:rsidP="00EF3092">
      <w:pPr>
        <w:spacing w:after="0" w:line="240" w:lineRule="auto"/>
        <w:jc w:val="both"/>
        <w:rPr>
          <w:rFonts w:ascii="Times New Roman" w:hAnsi="Times New Roman"/>
          <w:sz w:val="24"/>
          <w:szCs w:val="24"/>
        </w:rPr>
      </w:pPr>
    </w:p>
    <w:p w:rsidR="005C6BDD" w:rsidRPr="00EA1804" w:rsidRDefault="00D2195F" w:rsidP="00EF3092">
      <w:pPr>
        <w:spacing w:after="0" w:line="240" w:lineRule="auto"/>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5210175" cy="2057400"/>
            <wp:effectExtent l="0" t="0" r="9525" b="0"/>
            <wp:docPr id="45" name="Рисунок 41" descr="Шеели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Шеелит"/>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10175" cy="2057400"/>
                    </a:xfrm>
                    <a:prstGeom prst="rect">
                      <a:avLst/>
                    </a:prstGeom>
                    <a:noFill/>
                    <a:ln>
                      <a:noFill/>
                    </a:ln>
                  </pic:spPr>
                </pic:pic>
              </a:graphicData>
            </a:graphic>
          </wp:inline>
        </w:drawing>
      </w:r>
    </w:p>
    <w:p w:rsidR="005C6BDD" w:rsidRPr="00EA1804" w:rsidRDefault="005C6BDD" w:rsidP="00EF3092">
      <w:pPr>
        <w:spacing w:after="0" w:line="240" w:lineRule="auto"/>
        <w:jc w:val="center"/>
        <w:rPr>
          <w:rFonts w:ascii="Times New Roman" w:hAnsi="Times New Roman"/>
          <w:b/>
          <w:sz w:val="24"/>
          <w:szCs w:val="24"/>
        </w:rPr>
      </w:pPr>
    </w:p>
    <w:p w:rsidR="005C6BDD" w:rsidRPr="00EA1804" w:rsidRDefault="0088465D" w:rsidP="00EF3092">
      <w:pPr>
        <w:spacing w:after="0" w:line="240" w:lineRule="auto"/>
        <w:jc w:val="center"/>
        <w:rPr>
          <w:rFonts w:ascii="Times New Roman" w:hAnsi="Times New Roman"/>
          <w:sz w:val="28"/>
          <w:szCs w:val="28"/>
        </w:rPr>
      </w:pPr>
      <w:r w:rsidRPr="00EA1804">
        <w:rPr>
          <w:rFonts w:ascii="Times New Roman" w:hAnsi="Times New Roman"/>
          <w:sz w:val="28"/>
          <w:szCs w:val="28"/>
        </w:rPr>
        <w:t>Рисунок 3.37</w:t>
      </w:r>
      <w:r w:rsidR="005C6BDD" w:rsidRPr="00EA1804">
        <w:rPr>
          <w:rFonts w:ascii="Times New Roman" w:hAnsi="Times New Roman"/>
          <w:sz w:val="28"/>
          <w:szCs w:val="28"/>
        </w:rPr>
        <w:t xml:space="preserve"> – Рудные</w:t>
      </w:r>
      <w:r w:rsidR="00F84158" w:rsidRPr="00EA1804">
        <w:rPr>
          <w:rFonts w:ascii="Times New Roman" w:hAnsi="Times New Roman"/>
          <w:sz w:val="28"/>
          <w:szCs w:val="28"/>
        </w:rPr>
        <w:t xml:space="preserve"> минералы месторождения Чердояк</w:t>
      </w:r>
    </w:p>
    <w:p w:rsidR="005C6BDD" w:rsidRPr="00EA1804" w:rsidRDefault="005C6BDD" w:rsidP="00EF3092">
      <w:pPr>
        <w:spacing w:after="0" w:line="240" w:lineRule="auto"/>
        <w:ind w:firstLine="709"/>
        <w:jc w:val="both"/>
        <w:rPr>
          <w:rFonts w:ascii="Times New Roman" w:hAnsi="Times New Roman"/>
          <w:sz w:val="24"/>
          <w:szCs w:val="24"/>
        </w:rPr>
      </w:pPr>
    </w:p>
    <w:p w:rsidR="005C6BDD" w:rsidRPr="00EA1804" w:rsidRDefault="005C6BDD"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Касситерит представлен хорошо ограненными кристаллами дипирамидально-призматического облика коричневого цвета, длиной до 16 </w:t>
      </w:r>
      <w:r w:rsidRPr="00EA1804">
        <w:rPr>
          <w:rFonts w:ascii="Times New Roman" w:hAnsi="Times New Roman"/>
          <w:sz w:val="28"/>
          <w:szCs w:val="28"/>
        </w:rPr>
        <w:lastRenderedPageBreak/>
        <w:t>см и более (</w:t>
      </w:r>
      <w:r w:rsidR="0088465D" w:rsidRPr="00EA1804">
        <w:rPr>
          <w:rFonts w:ascii="Times New Roman" w:hAnsi="Times New Roman"/>
          <w:sz w:val="28"/>
          <w:szCs w:val="28"/>
        </w:rPr>
        <w:t>рисунок 3.38</w:t>
      </w:r>
      <w:r w:rsidRPr="00EA1804">
        <w:rPr>
          <w:rFonts w:ascii="Times New Roman" w:hAnsi="Times New Roman"/>
          <w:sz w:val="28"/>
          <w:szCs w:val="28"/>
        </w:rPr>
        <w:t xml:space="preserve">). Встречались отдельные кристаллы весом 1,5-16 кг. Характеризуется аномальным содержанием </w:t>
      </w:r>
      <w:r w:rsidRPr="00EA1804">
        <w:rPr>
          <w:rFonts w:ascii="Times New Roman" w:hAnsi="Times New Roman"/>
          <w:sz w:val="28"/>
          <w:szCs w:val="28"/>
          <w:lang w:val="en-US"/>
        </w:rPr>
        <w:t>In</w:t>
      </w:r>
      <w:r w:rsidRPr="00EA1804">
        <w:rPr>
          <w:rFonts w:ascii="Times New Roman" w:hAnsi="Times New Roman"/>
          <w:sz w:val="28"/>
          <w:szCs w:val="28"/>
        </w:rPr>
        <w:t xml:space="preserve"> (до 82.96 г/т), относительно других рудных минералов, низкой танталоносностью (</w:t>
      </w:r>
      <w:r w:rsidRPr="00EA1804">
        <w:rPr>
          <w:rFonts w:ascii="Times New Roman" w:hAnsi="Times New Roman"/>
          <w:sz w:val="28"/>
          <w:szCs w:val="28"/>
          <w:lang w:val="en-US"/>
        </w:rPr>
        <w:t>Ta</w:t>
      </w:r>
      <w:r w:rsidRPr="00EA1804">
        <w:rPr>
          <w:rFonts w:ascii="Times New Roman" w:hAnsi="Times New Roman"/>
          <w:sz w:val="28"/>
          <w:szCs w:val="28"/>
          <w:vertAlign w:val="subscript"/>
        </w:rPr>
        <w:t>2</w:t>
      </w:r>
      <w:r w:rsidRPr="00EA1804">
        <w:rPr>
          <w:rFonts w:ascii="Times New Roman" w:hAnsi="Times New Roman"/>
          <w:sz w:val="28"/>
          <w:szCs w:val="28"/>
          <w:lang w:val="en-US"/>
        </w:rPr>
        <w:t>O</w:t>
      </w:r>
      <w:r w:rsidRPr="00EA1804">
        <w:rPr>
          <w:rFonts w:ascii="Times New Roman" w:hAnsi="Times New Roman"/>
          <w:sz w:val="28"/>
          <w:szCs w:val="28"/>
          <w:vertAlign w:val="subscript"/>
        </w:rPr>
        <w:t>5</w:t>
      </w:r>
      <w:r w:rsidR="00524E0C" w:rsidRPr="00EA1804">
        <w:rPr>
          <w:rFonts w:ascii="Times New Roman" w:hAnsi="Times New Roman"/>
          <w:sz w:val="28"/>
          <w:szCs w:val="28"/>
        </w:rPr>
        <w:t xml:space="preserve"> до 0.</w:t>
      </w:r>
      <w:r w:rsidRPr="00EA1804">
        <w:rPr>
          <w:rFonts w:ascii="Times New Roman" w:hAnsi="Times New Roman"/>
          <w:sz w:val="28"/>
          <w:szCs w:val="28"/>
        </w:rPr>
        <w:t xml:space="preserve">03 мас.%). Арсенопирит – типичный минерал грейзенов и в меньшей степени кварцевых жил. Образует хорошо ограненные кристаллы, двойники и сростки размером от 1-2 мм до 2-3 см. По результатам масс-спектрометрии содержит примеси (г/т): </w:t>
      </w:r>
      <w:r w:rsidRPr="00EA1804">
        <w:rPr>
          <w:rFonts w:ascii="Times New Roman" w:hAnsi="Times New Roman"/>
          <w:sz w:val="28"/>
          <w:szCs w:val="28"/>
          <w:lang w:val="en-US"/>
        </w:rPr>
        <w:t>Cu</w:t>
      </w:r>
      <w:r w:rsidRPr="00EA1804">
        <w:rPr>
          <w:rFonts w:ascii="Times New Roman" w:hAnsi="Times New Roman"/>
          <w:sz w:val="28"/>
          <w:szCs w:val="28"/>
        </w:rPr>
        <w:t xml:space="preserve"> (665), </w:t>
      </w:r>
      <w:r w:rsidRPr="00EA1804">
        <w:rPr>
          <w:rFonts w:ascii="Times New Roman" w:hAnsi="Times New Roman"/>
          <w:sz w:val="28"/>
          <w:szCs w:val="28"/>
          <w:lang w:val="en-US"/>
        </w:rPr>
        <w:t>Zn</w:t>
      </w:r>
      <w:r w:rsidR="00524E0C" w:rsidRPr="00EA1804">
        <w:rPr>
          <w:rFonts w:ascii="Times New Roman" w:hAnsi="Times New Roman"/>
          <w:sz w:val="28"/>
          <w:szCs w:val="28"/>
        </w:rPr>
        <w:t xml:space="preserve"> (174.</w:t>
      </w:r>
      <w:r w:rsidRPr="00EA1804">
        <w:rPr>
          <w:rFonts w:ascii="Times New Roman" w:hAnsi="Times New Roman"/>
          <w:sz w:val="28"/>
          <w:szCs w:val="28"/>
        </w:rPr>
        <w:t xml:space="preserve">7), </w:t>
      </w:r>
      <w:r w:rsidRPr="00EA1804">
        <w:rPr>
          <w:rFonts w:ascii="Times New Roman" w:hAnsi="Times New Roman"/>
          <w:sz w:val="28"/>
          <w:szCs w:val="28"/>
          <w:lang w:val="en-US"/>
        </w:rPr>
        <w:t>Sn</w:t>
      </w:r>
      <w:r w:rsidRPr="00EA1804">
        <w:rPr>
          <w:rFonts w:ascii="Times New Roman" w:hAnsi="Times New Roman"/>
          <w:sz w:val="28"/>
          <w:szCs w:val="28"/>
        </w:rPr>
        <w:t xml:space="preserve"> (1</w:t>
      </w:r>
      <w:r w:rsidR="00524E0C" w:rsidRPr="00EA1804">
        <w:rPr>
          <w:rFonts w:ascii="Times New Roman" w:hAnsi="Times New Roman"/>
          <w:sz w:val="28"/>
          <w:szCs w:val="28"/>
        </w:rPr>
        <w:t>74.</w:t>
      </w:r>
      <w:r w:rsidRPr="00EA1804">
        <w:rPr>
          <w:rFonts w:ascii="Times New Roman" w:hAnsi="Times New Roman"/>
          <w:sz w:val="28"/>
          <w:szCs w:val="28"/>
        </w:rPr>
        <w:t xml:space="preserve">9), </w:t>
      </w:r>
      <w:r w:rsidRPr="00EA1804">
        <w:rPr>
          <w:rFonts w:ascii="Times New Roman" w:hAnsi="Times New Roman"/>
          <w:sz w:val="28"/>
          <w:szCs w:val="28"/>
          <w:lang w:val="en-US"/>
        </w:rPr>
        <w:t>Ta</w:t>
      </w:r>
      <w:r w:rsidR="00524E0C" w:rsidRPr="00EA1804">
        <w:rPr>
          <w:rFonts w:ascii="Times New Roman" w:hAnsi="Times New Roman"/>
          <w:sz w:val="28"/>
          <w:szCs w:val="28"/>
        </w:rPr>
        <w:t xml:space="preserve"> (11.</w:t>
      </w:r>
      <w:r w:rsidRPr="00EA1804">
        <w:rPr>
          <w:rFonts w:ascii="Times New Roman" w:hAnsi="Times New Roman"/>
          <w:sz w:val="28"/>
          <w:szCs w:val="28"/>
        </w:rPr>
        <w:t xml:space="preserve">79), </w:t>
      </w:r>
      <w:r w:rsidRPr="00EA1804">
        <w:rPr>
          <w:rFonts w:ascii="Times New Roman" w:hAnsi="Times New Roman"/>
          <w:sz w:val="28"/>
          <w:szCs w:val="28"/>
          <w:lang w:val="en-US"/>
        </w:rPr>
        <w:t>Bi</w:t>
      </w:r>
      <w:r w:rsidR="00524E0C" w:rsidRPr="00EA1804">
        <w:rPr>
          <w:rFonts w:ascii="Times New Roman" w:hAnsi="Times New Roman"/>
          <w:sz w:val="28"/>
          <w:szCs w:val="28"/>
        </w:rPr>
        <w:t xml:space="preserve"> (100.</w:t>
      </w:r>
      <w:r w:rsidRPr="00EA1804">
        <w:rPr>
          <w:rFonts w:ascii="Times New Roman" w:hAnsi="Times New Roman"/>
          <w:sz w:val="28"/>
          <w:szCs w:val="28"/>
        </w:rPr>
        <w:t xml:space="preserve">4), </w:t>
      </w:r>
      <w:r w:rsidRPr="00EA1804">
        <w:rPr>
          <w:rFonts w:ascii="Times New Roman" w:hAnsi="Times New Roman"/>
          <w:sz w:val="28"/>
          <w:szCs w:val="28"/>
          <w:lang w:val="en-US"/>
        </w:rPr>
        <w:t>Au</w:t>
      </w:r>
      <w:r w:rsidR="00524E0C" w:rsidRPr="00EA1804">
        <w:rPr>
          <w:rFonts w:ascii="Times New Roman" w:hAnsi="Times New Roman"/>
          <w:sz w:val="28"/>
          <w:szCs w:val="28"/>
        </w:rPr>
        <w:t xml:space="preserve"> (1.</w:t>
      </w:r>
      <w:r w:rsidRPr="00EA1804">
        <w:rPr>
          <w:rFonts w:ascii="Times New Roman" w:hAnsi="Times New Roman"/>
          <w:sz w:val="28"/>
          <w:szCs w:val="28"/>
        </w:rPr>
        <w:t xml:space="preserve">79), </w:t>
      </w:r>
      <w:r w:rsidRPr="00EA1804">
        <w:rPr>
          <w:rFonts w:ascii="Times New Roman" w:hAnsi="Times New Roman"/>
          <w:sz w:val="28"/>
          <w:szCs w:val="28"/>
          <w:lang w:val="en-US"/>
        </w:rPr>
        <w:t>Ag</w:t>
      </w:r>
      <w:r w:rsidR="00524E0C" w:rsidRPr="00EA1804">
        <w:rPr>
          <w:rFonts w:ascii="Times New Roman" w:hAnsi="Times New Roman"/>
          <w:sz w:val="28"/>
          <w:szCs w:val="28"/>
        </w:rPr>
        <w:t xml:space="preserve"> (5.</w:t>
      </w:r>
      <w:r w:rsidRPr="00EA1804">
        <w:rPr>
          <w:rFonts w:ascii="Times New Roman" w:hAnsi="Times New Roman"/>
          <w:sz w:val="28"/>
          <w:szCs w:val="28"/>
        </w:rPr>
        <w:t xml:space="preserve">05), </w:t>
      </w:r>
      <w:r w:rsidRPr="00EA1804">
        <w:rPr>
          <w:rFonts w:ascii="Times New Roman" w:hAnsi="Times New Roman"/>
          <w:sz w:val="28"/>
          <w:szCs w:val="28"/>
          <w:lang w:val="en-US"/>
        </w:rPr>
        <w:t>Pd</w:t>
      </w:r>
      <w:r w:rsidR="00524E0C" w:rsidRPr="00EA1804">
        <w:rPr>
          <w:rFonts w:ascii="Times New Roman" w:hAnsi="Times New Roman"/>
          <w:sz w:val="28"/>
          <w:szCs w:val="28"/>
        </w:rPr>
        <w:t xml:space="preserve"> (1.</w:t>
      </w:r>
      <w:r w:rsidRPr="00EA1804">
        <w:rPr>
          <w:rFonts w:ascii="Times New Roman" w:hAnsi="Times New Roman"/>
          <w:sz w:val="28"/>
          <w:szCs w:val="28"/>
        </w:rPr>
        <w:t xml:space="preserve">18), </w:t>
      </w:r>
      <w:r w:rsidRPr="00EA1804">
        <w:rPr>
          <w:rFonts w:ascii="Times New Roman" w:hAnsi="Times New Roman"/>
          <w:sz w:val="28"/>
          <w:szCs w:val="28"/>
          <w:lang w:val="en-US"/>
        </w:rPr>
        <w:t>Pt</w:t>
      </w:r>
      <w:r w:rsidR="00524E0C" w:rsidRPr="00EA1804">
        <w:rPr>
          <w:rFonts w:ascii="Times New Roman" w:hAnsi="Times New Roman"/>
          <w:sz w:val="28"/>
          <w:szCs w:val="28"/>
        </w:rPr>
        <w:t xml:space="preserve"> (0.</w:t>
      </w:r>
      <w:r w:rsidRPr="00EA1804">
        <w:rPr>
          <w:rFonts w:ascii="Times New Roman" w:hAnsi="Times New Roman"/>
          <w:sz w:val="28"/>
          <w:szCs w:val="28"/>
        </w:rPr>
        <w:t>1). Повышены значения редких земель (</w:t>
      </w:r>
      <w:r w:rsidRPr="00EA1804">
        <w:rPr>
          <w:rFonts w:ascii="Times New Roman" w:hAnsi="Times New Roman"/>
          <w:sz w:val="28"/>
          <w:szCs w:val="28"/>
          <w:lang w:val="en-US"/>
        </w:rPr>
        <w:t>Ce</w:t>
      </w:r>
      <w:r w:rsidR="00524E0C" w:rsidRPr="00EA1804">
        <w:rPr>
          <w:rFonts w:ascii="Times New Roman" w:hAnsi="Times New Roman"/>
          <w:sz w:val="28"/>
          <w:szCs w:val="28"/>
        </w:rPr>
        <w:t>-162.</w:t>
      </w:r>
      <w:r w:rsidRPr="00EA1804">
        <w:rPr>
          <w:rFonts w:ascii="Times New Roman" w:hAnsi="Times New Roman"/>
          <w:sz w:val="28"/>
          <w:szCs w:val="28"/>
        </w:rPr>
        <w:t xml:space="preserve">2, </w:t>
      </w:r>
      <w:r w:rsidRPr="00EA1804">
        <w:rPr>
          <w:rFonts w:ascii="Times New Roman" w:hAnsi="Times New Roman"/>
          <w:sz w:val="28"/>
          <w:szCs w:val="28"/>
          <w:lang w:val="en-US"/>
        </w:rPr>
        <w:t>La</w:t>
      </w:r>
      <w:r w:rsidR="00524E0C" w:rsidRPr="00EA1804">
        <w:rPr>
          <w:rFonts w:ascii="Times New Roman" w:hAnsi="Times New Roman"/>
          <w:sz w:val="28"/>
          <w:szCs w:val="28"/>
        </w:rPr>
        <w:t>-100.</w:t>
      </w:r>
      <w:r w:rsidRPr="00EA1804">
        <w:rPr>
          <w:rFonts w:ascii="Times New Roman" w:hAnsi="Times New Roman"/>
          <w:sz w:val="28"/>
          <w:szCs w:val="28"/>
        </w:rPr>
        <w:t xml:space="preserve">7, </w:t>
      </w:r>
      <w:r w:rsidRPr="00EA1804">
        <w:rPr>
          <w:rFonts w:ascii="Times New Roman" w:hAnsi="Times New Roman"/>
          <w:sz w:val="28"/>
          <w:szCs w:val="28"/>
          <w:lang w:val="en-US"/>
        </w:rPr>
        <w:t>Pr</w:t>
      </w:r>
      <w:r w:rsidR="00524E0C" w:rsidRPr="00EA1804">
        <w:rPr>
          <w:rFonts w:ascii="Times New Roman" w:hAnsi="Times New Roman"/>
          <w:sz w:val="28"/>
          <w:szCs w:val="28"/>
        </w:rPr>
        <w:t>-30.</w:t>
      </w:r>
      <w:r w:rsidRPr="00EA1804">
        <w:rPr>
          <w:rFonts w:ascii="Times New Roman" w:hAnsi="Times New Roman"/>
          <w:sz w:val="28"/>
          <w:szCs w:val="28"/>
        </w:rPr>
        <w:t xml:space="preserve">6) по сравнению с пиритом. По геохимическим данным в рудах определены корреляционные связи </w:t>
      </w:r>
      <w:r w:rsidRPr="00EA1804">
        <w:rPr>
          <w:rFonts w:ascii="Times New Roman" w:hAnsi="Times New Roman"/>
          <w:sz w:val="28"/>
          <w:szCs w:val="28"/>
          <w:lang w:val="en-US"/>
        </w:rPr>
        <w:t>Sn</w:t>
      </w:r>
      <w:r w:rsidRPr="00EA1804">
        <w:rPr>
          <w:rFonts w:ascii="Times New Roman" w:hAnsi="Times New Roman"/>
          <w:sz w:val="28"/>
          <w:szCs w:val="28"/>
        </w:rPr>
        <w:t>-</w:t>
      </w:r>
      <w:r w:rsidRPr="00EA1804">
        <w:rPr>
          <w:rFonts w:ascii="Times New Roman" w:hAnsi="Times New Roman"/>
          <w:sz w:val="28"/>
          <w:szCs w:val="28"/>
          <w:lang w:val="en-US"/>
        </w:rPr>
        <w:t>W</w:t>
      </w:r>
      <w:r w:rsidR="009951F7" w:rsidRPr="00EA1804">
        <w:rPr>
          <w:rFonts w:ascii="Times New Roman" w:hAnsi="Times New Roman"/>
          <w:sz w:val="28"/>
          <w:szCs w:val="28"/>
        </w:rPr>
        <w:t xml:space="preserve"> (+0.</w:t>
      </w:r>
      <w:r w:rsidRPr="00EA1804">
        <w:rPr>
          <w:rFonts w:ascii="Times New Roman" w:hAnsi="Times New Roman"/>
          <w:sz w:val="28"/>
          <w:szCs w:val="28"/>
        </w:rPr>
        <w:t>65). По параметрам кристаллической решетки близок к арсенопиритам золоторудных месторождений Маралиха и Кыстав-Курчумское.</w:t>
      </w:r>
    </w:p>
    <w:p w:rsidR="005C6BDD" w:rsidRPr="00EA1804" w:rsidRDefault="005C6BDD" w:rsidP="00EF3092">
      <w:pPr>
        <w:spacing w:after="0" w:line="240" w:lineRule="auto"/>
        <w:ind w:firstLine="709"/>
        <w:jc w:val="both"/>
        <w:rPr>
          <w:rFonts w:ascii="Times New Roman" w:hAnsi="Times New Roman"/>
          <w:sz w:val="28"/>
          <w:szCs w:val="28"/>
        </w:rPr>
      </w:pPr>
    </w:p>
    <w:p w:rsidR="005C6BDD" w:rsidRPr="00EA1804" w:rsidRDefault="00D2195F" w:rsidP="00EF3092">
      <w:pPr>
        <w:spacing w:after="0" w:line="240" w:lineRule="auto"/>
        <w:ind w:firstLine="709"/>
        <w:jc w:val="center"/>
        <w:rPr>
          <w:rFonts w:ascii="Times New Roman" w:hAnsi="Times New Roman"/>
          <w:sz w:val="28"/>
          <w:szCs w:val="28"/>
        </w:rPr>
      </w:pPr>
      <w:r>
        <w:rPr>
          <w:rFonts w:ascii="Times New Roman" w:hAnsi="Times New Roman"/>
          <w:noProof/>
          <w:sz w:val="24"/>
          <w:szCs w:val="24"/>
          <w:lang w:eastAsia="ru-RU"/>
        </w:rPr>
        <w:drawing>
          <wp:inline distT="0" distB="0" distL="0" distR="0">
            <wp:extent cx="3514725" cy="2000250"/>
            <wp:effectExtent l="0" t="0" r="9525" b="0"/>
            <wp:docPr id="46" name="Рисунок 51" descr="Касситери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Касситерит"/>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514725" cy="2000250"/>
                    </a:xfrm>
                    <a:prstGeom prst="rect">
                      <a:avLst/>
                    </a:prstGeom>
                    <a:noFill/>
                    <a:ln>
                      <a:noFill/>
                    </a:ln>
                  </pic:spPr>
                </pic:pic>
              </a:graphicData>
            </a:graphic>
          </wp:inline>
        </w:drawing>
      </w:r>
    </w:p>
    <w:p w:rsidR="005C6BDD" w:rsidRPr="00EA1804" w:rsidRDefault="005C6BDD" w:rsidP="00EF3092">
      <w:pPr>
        <w:spacing w:after="0" w:line="240" w:lineRule="auto"/>
        <w:jc w:val="center"/>
        <w:rPr>
          <w:rFonts w:ascii="Times New Roman" w:hAnsi="Times New Roman"/>
          <w:b/>
          <w:sz w:val="24"/>
          <w:szCs w:val="24"/>
        </w:rPr>
      </w:pPr>
    </w:p>
    <w:p w:rsidR="00516FB8" w:rsidRPr="00EA1804" w:rsidRDefault="0088465D" w:rsidP="00EF3092">
      <w:pPr>
        <w:spacing w:after="0" w:line="240" w:lineRule="auto"/>
        <w:jc w:val="center"/>
        <w:rPr>
          <w:rFonts w:ascii="Times New Roman" w:hAnsi="Times New Roman"/>
          <w:sz w:val="28"/>
          <w:szCs w:val="28"/>
        </w:rPr>
      </w:pPr>
      <w:r w:rsidRPr="00EA1804">
        <w:rPr>
          <w:rFonts w:ascii="Times New Roman" w:hAnsi="Times New Roman"/>
          <w:sz w:val="28"/>
          <w:szCs w:val="28"/>
        </w:rPr>
        <w:t>Рисунок 3.38</w:t>
      </w:r>
      <w:r w:rsidR="005C6BDD" w:rsidRPr="00EA1804">
        <w:rPr>
          <w:rFonts w:ascii="Times New Roman" w:hAnsi="Times New Roman"/>
          <w:sz w:val="28"/>
          <w:szCs w:val="28"/>
        </w:rPr>
        <w:t xml:space="preserve"> – Кристаллы касситерита из кварцевой жилы </w:t>
      </w:r>
    </w:p>
    <w:p w:rsidR="005C6BDD" w:rsidRPr="00EA1804" w:rsidRDefault="005C6BDD" w:rsidP="00EF3092">
      <w:pPr>
        <w:spacing w:after="0" w:line="240" w:lineRule="auto"/>
        <w:jc w:val="center"/>
        <w:rPr>
          <w:rFonts w:ascii="Times New Roman" w:hAnsi="Times New Roman"/>
          <w:sz w:val="28"/>
          <w:szCs w:val="28"/>
        </w:rPr>
      </w:pPr>
      <w:r w:rsidRPr="00EA1804">
        <w:rPr>
          <w:rFonts w:ascii="Times New Roman" w:hAnsi="Times New Roman"/>
          <w:sz w:val="28"/>
          <w:szCs w:val="28"/>
        </w:rPr>
        <w:t>месторождения Чердояк</w:t>
      </w:r>
    </w:p>
    <w:p w:rsidR="005C6BDD" w:rsidRPr="00EA1804" w:rsidRDefault="005C6BDD" w:rsidP="00EF3092">
      <w:pPr>
        <w:spacing w:after="0" w:line="240" w:lineRule="auto"/>
        <w:ind w:firstLine="709"/>
        <w:jc w:val="both"/>
        <w:rPr>
          <w:rFonts w:ascii="Times New Roman" w:hAnsi="Times New Roman"/>
          <w:sz w:val="28"/>
          <w:szCs w:val="28"/>
        </w:rPr>
      </w:pPr>
    </w:p>
    <w:p w:rsidR="005C6BDD" w:rsidRPr="00EA1804" w:rsidRDefault="005C6BDD" w:rsidP="00EF3092">
      <w:pPr>
        <w:spacing w:after="0" w:line="240" w:lineRule="auto"/>
        <w:ind w:firstLine="709"/>
        <w:jc w:val="both"/>
        <w:rPr>
          <w:rFonts w:ascii="Times New Roman" w:eastAsia="Times New Roman" w:hAnsi="Times New Roman"/>
          <w:sz w:val="28"/>
          <w:szCs w:val="28"/>
        </w:rPr>
      </w:pPr>
      <w:r w:rsidRPr="00EA1804">
        <w:rPr>
          <w:rFonts w:ascii="Times New Roman" w:hAnsi="Times New Roman"/>
          <w:sz w:val="28"/>
          <w:szCs w:val="28"/>
        </w:rPr>
        <w:t>Характеристика кунушского комплекса рассмотрена в ряде работ [</w:t>
      </w:r>
      <w:r w:rsidR="004940D7" w:rsidRPr="00EA1804">
        <w:rPr>
          <w:rFonts w:ascii="Times New Roman" w:hAnsi="Times New Roman"/>
          <w:sz w:val="28"/>
          <w:szCs w:val="28"/>
        </w:rPr>
        <w:t>24,38,40,41</w:t>
      </w:r>
      <w:r w:rsidRPr="00EA1804">
        <w:rPr>
          <w:rFonts w:ascii="Times New Roman" w:hAnsi="Times New Roman"/>
          <w:sz w:val="28"/>
          <w:szCs w:val="28"/>
        </w:rPr>
        <w:t>]</w:t>
      </w:r>
      <w:r w:rsidR="00EE7907" w:rsidRPr="00EA1804">
        <w:rPr>
          <w:rFonts w:ascii="Times New Roman" w:hAnsi="Times New Roman"/>
          <w:sz w:val="28"/>
          <w:szCs w:val="28"/>
        </w:rPr>
        <w:t xml:space="preserve"> и др</w:t>
      </w:r>
      <w:r w:rsidRPr="00EA1804">
        <w:rPr>
          <w:rFonts w:ascii="Times New Roman" w:hAnsi="Times New Roman"/>
          <w:sz w:val="28"/>
          <w:szCs w:val="28"/>
        </w:rPr>
        <w:t>. Кунушский массив плитообразной формы (размером 1000</w:t>
      </w:r>
      <w:r w:rsidRPr="00EA1804">
        <w:rPr>
          <w:rFonts w:ascii="Times New Roman" w:hAnsi="Times New Roman"/>
          <w:sz w:val="28"/>
          <w:szCs w:val="28"/>
          <w:lang w:val="en-US"/>
        </w:rPr>
        <w:t>x</w:t>
      </w:r>
      <w:r w:rsidRPr="00EA1804">
        <w:rPr>
          <w:rFonts w:ascii="Times New Roman" w:hAnsi="Times New Roman"/>
          <w:sz w:val="28"/>
          <w:szCs w:val="28"/>
        </w:rPr>
        <w:t>120-200 м) вытянут в направлении СЗ 300-315</w:t>
      </w:r>
      <w:r w:rsidRPr="00EA1804">
        <w:rPr>
          <w:rFonts w:ascii="Times New Roman" w:hAnsi="Times New Roman"/>
          <w:sz w:val="28"/>
          <w:szCs w:val="28"/>
          <w:vertAlign w:val="superscript"/>
        </w:rPr>
        <w:t>0</w:t>
      </w:r>
      <w:r w:rsidRPr="00EA1804">
        <w:rPr>
          <w:rFonts w:ascii="Times New Roman" w:hAnsi="Times New Roman"/>
          <w:sz w:val="28"/>
          <w:szCs w:val="28"/>
        </w:rPr>
        <w:t xml:space="preserve"> с падением на СВ под углами 65-75</w:t>
      </w:r>
      <w:r w:rsidRPr="00EA1804">
        <w:rPr>
          <w:rFonts w:ascii="Times New Roman" w:hAnsi="Times New Roman"/>
          <w:sz w:val="28"/>
          <w:szCs w:val="28"/>
          <w:vertAlign w:val="superscript"/>
        </w:rPr>
        <w:t>0</w:t>
      </w:r>
      <w:r w:rsidRPr="00EA1804">
        <w:rPr>
          <w:rFonts w:ascii="Times New Roman" w:hAnsi="Times New Roman"/>
          <w:sz w:val="28"/>
          <w:szCs w:val="28"/>
        </w:rPr>
        <w:t>. Сложен преимущественно среднезернистыми равномернозернистыми биотитовыми плагиогранитами и дайками плагиогранит-порфиров. Макроскопически – это породы серой окраски, графитизированные их разности имеют темно-серый и черный цвет с вкрапленниками белого плагиоклаза. Средний количественно-минерал</w:t>
      </w:r>
      <w:r w:rsidR="002F64EF" w:rsidRPr="00EA1804">
        <w:rPr>
          <w:rFonts w:ascii="Times New Roman" w:hAnsi="Times New Roman"/>
          <w:sz w:val="28"/>
          <w:szCs w:val="28"/>
        </w:rPr>
        <w:t>ьный состав (%): плагиоклаз (63.1), кварц (27.6), калишпат (2.</w:t>
      </w:r>
      <w:r w:rsidRPr="00EA1804">
        <w:rPr>
          <w:rFonts w:ascii="Times New Roman" w:hAnsi="Times New Roman"/>
          <w:sz w:val="28"/>
          <w:szCs w:val="28"/>
        </w:rPr>
        <w:t>7), биотит (5) и прочие –</w:t>
      </w:r>
      <w:r w:rsidR="002F64EF" w:rsidRPr="00EA1804">
        <w:rPr>
          <w:rFonts w:ascii="Times New Roman" w:hAnsi="Times New Roman"/>
          <w:sz w:val="28"/>
          <w:szCs w:val="28"/>
        </w:rPr>
        <w:t xml:space="preserve"> 1.</w:t>
      </w:r>
      <w:r w:rsidRPr="00EA1804">
        <w:rPr>
          <w:rFonts w:ascii="Times New Roman" w:hAnsi="Times New Roman"/>
          <w:sz w:val="28"/>
          <w:szCs w:val="28"/>
        </w:rPr>
        <w:t>6 (апатит, ил</w:t>
      </w:r>
      <w:r w:rsidR="00FC01AC" w:rsidRPr="00EA1804">
        <w:rPr>
          <w:rFonts w:ascii="Times New Roman" w:hAnsi="Times New Roman"/>
          <w:sz w:val="28"/>
          <w:szCs w:val="28"/>
        </w:rPr>
        <w:t>ьменит, мусковит, хлорит и др.)</w:t>
      </w:r>
      <w:r w:rsidRPr="00EA1804">
        <w:rPr>
          <w:rFonts w:ascii="Times New Roman" w:hAnsi="Times New Roman"/>
          <w:sz w:val="28"/>
          <w:szCs w:val="28"/>
        </w:rPr>
        <w:t xml:space="preserve">. Петрохимически относятся к нормальному ряду пониженной щелочности (с резким преобладанием </w:t>
      </w:r>
      <w:r w:rsidRPr="00EA1804">
        <w:rPr>
          <w:rFonts w:ascii="Times New Roman" w:hAnsi="Times New Roman"/>
          <w:sz w:val="28"/>
          <w:szCs w:val="28"/>
          <w:lang w:val="en-US"/>
        </w:rPr>
        <w:t>Na</w:t>
      </w:r>
      <w:r w:rsidRPr="00EA1804">
        <w:rPr>
          <w:rFonts w:ascii="Times New Roman" w:hAnsi="Times New Roman"/>
          <w:sz w:val="28"/>
          <w:szCs w:val="28"/>
          <w:vertAlign w:val="subscript"/>
        </w:rPr>
        <w:t>2</w:t>
      </w:r>
      <w:r w:rsidRPr="00EA1804">
        <w:rPr>
          <w:rFonts w:ascii="Times New Roman" w:hAnsi="Times New Roman"/>
          <w:sz w:val="28"/>
          <w:szCs w:val="28"/>
          <w:lang w:val="en-US"/>
        </w:rPr>
        <w:t>O</w:t>
      </w:r>
      <w:r w:rsidRPr="00EA1804">
        <w:rPr>
          <w:rFonts w:ascii="Times New Roman" w:hAnsi="Times New Roman"/>
          <w:sz w:val="28"/>
          <w:szCs w:val="28"/>
        </w:rPr>
        <w:t>:</w:t>
      </w:r>
      <w:r w:rsidRPr="00EA1804">
        <w:rPr>
          <w:rFonts w:ascii="Times New Roman" w:hAnsi="Times New Roman"/>
          <w:sz w:val="28"/>
          <w:szCs w:val="28"/>
          <w:lang w:val="en-US"/>
        </w:rPr>
        <w:t>K</w:t>
      </w:r>
      <w:r w:rsidRPr="00EA1804">
        <w:rPr>
          <w:rFonts w:ascii="Times New Roman" w:hAnsi="Times New Roman"/>
          <w:sz w:val="28"/>
          <w:szCs w:val="28"/>
          <w:vertAlign w:val="subscript"/>
        </w:rPr>
        <w:t>2</w:t>
      </w:r>
      <w:r w:rsidRPr="00EA1804">
        <w:rPr>
          <w:rFonts w:ascii="Times New Roman" w:hAnsi="Times New Roman"/>
          <w:sz w:val="28"/>
          <w:szCs w:val="28"/>
          <w:lang w:val="en-US"/>
        </w:rPr>
        <w:t>O</w:t>
      </w:r>
      <w:r w:rsidR="00516FB8" w:rsidRPr="00EA1804">
        <w:rPr>
          <w:rFonts w:ascii="Times New Roman" w:hAnsi="Times New Roman"/>
          <w:sz w:val="28"/>
          <w:szCs w:val="28"/>
        </w:rPr>
        <w:t>=3,4), низкоплюмазитовой агпаи</w:t>
      </w:r>
      <w:r w:rsidRPr="00EA1804">
        <w:rPr>
          <w:rFonts w:ascii="Times New Roman" w:hAnsi="Times New Roman"/>
          <w:sz w:val="28"/>
          <w:szCs w:val="28"/>
        </w:rPr>
        <w:t>тности (</w:t>
      </w:r>
      <w:r w:rsidRPr="00EA1804">
        <w:rPr>
          <w:rFonts w:ascii="Times New Roman" w:hAnsi="Times New Roman"/>
          <w:sz w:val="28"/>
          <w:szCs w:val="28"/>
          <w:lang w:val="en-US"/>
        </w:rPr>
        <w:t>K</w:t>
      </w:r>
      <w:r w:rsidRPr="00EA1804">
        <w:rPr>
          <w:rFonts w:ascii="Times New Roman" w:hAnsi="Times New Roman"/>
          <w:sz w:val="28"/>
          <w:szCs w:val="28"/>
          <w:vertAlign w:val="subscript"/>
          <w:lang w:val="en-US"/>
        </w:rPr>
        <w:t>a</w:t>
      </w:r>
      <w:r w:rsidR="002F64EF" w:rsidRPr="00EA1804">
        <w:rPr>
          <w:rFonts w:ascii="Times New Roman" w:hAnsi="Times New Roman"/>
          <w:sz w:val="28"/>
          <w:szCs w:val="28"/>
        </w:rPr>
        <w:t>=0.</w:t>
      </w:r>
      <w:r w:rsidR="00516FB8" w:rsidRPr="00EA1804">
        <w:rPr>
          <w:rFonts w:ascii="Times New Roman" w:hAnsi="Times New Roman"/>
          <w:sz w:val="28"/>
          <w:szCs w:val="28"/>
        </w:rPr>
        <w:t>62), умеренной основности</w:t>
      </w:r>
      <w:r w:rsidRPr="00EA1804">
        <w:rPr>
          <w:rFonts w:ascii="Times New Roman" w:hAnsi="Times New Roman"/>
          <w:sz w:val="28"/>
          <w:szCs w:val="28"/>
        </w:rPr>
        <w:t xml:space="preserve"> (∆</w:t>
      </w:r>
      <w:r w:rsidRPr="00EA1804">
        <w:rPr>
          <w:rFonts w:ascii="Times New Roman" w:hAnsi="Times New Roman"/>
          <w:sz w:val="28"/>
          <w:szCs w:val="28"/>
          <w:lang w:val="en-US"/>
        </w:rPr>
        <w:t>Z</w:t>
      </w:r>
      <w:r w:rsidR="002F64EF" w:rsidRPr="00EA1804">
        <w:rPr>
          <w:rFonts w:ascii="Times New Roman" w:hAnsi="Times New Roman"/>
          <w:sz w:val="28"/>
          <w:szCs w:val="28"/>
        </w:rPr>
        <w:t>-0.</w:t>
      </w:r>
      <w:r w:rsidRPr="00EA1804">
        <w:rPr>
          <w:rFonts w:ascii="Times New Roman" w:hAnsi="Times New Roman"/>
          <w:sz w:val="28"/>
          <w:szCs w:val="28"/>
        </w:rPr>
        <w:t>32) и высокой глиноземистост</w:t>
      </w:r>
      <w:r w:rsidR="00516FB8" w:rsidRPr="00EA1804">
        <w:rPr>
          <w:rFonts w:ascii="Times New Roman" w:hAnsi="Times New Roman"/>
          <w:sz w:val="28"/>
          <w:szCs w:val="28"/>
        </w:rPr>
        <w:t xml:space="preserve">и </w:t>
      </w:r>
      <w:r w:rsidRPr="00EA1804">
        <w:rPr>
          <w:rFonts w:ascii="Times New Roman" w:hAnsi="Times New Roman"/>
          <w:sz w:val="28"/>
          <w:szCs w:val="28"/>
        </w:rPr>
        <w:t xml:space="preserve"> (</w:t>
      </w:r>
      <m:oMath>
        <m:f>
          <m:fPr>
            <m:ctrlPr>
              <w:rPr>
                <w:rFonts w:ascii="Cambria Math" w:hAnsi="Cambria Math"/>
                <w:i/>
                <w:sz w:val="28"/>
                <w:szCs w:val="28"/>
              </w:rPr>
            </m:ctrlPr>
          </m:fPr>
          <m:num>
            <m:r>
              <w:rPr>
                <w:rFonts w:ascii="Cambria Math" w:hAnsi="Cambria Math"/>
                <w:sz w:val="28"/>
                <w:szCs w:val="28"/>
                <w:lang w:val="en-US"/>
              </w:rPr>
              <m:t>a</m:t>
            </m:r>
          </m:num>
          <m:den>
            <m:r>
              <w:rPr>
                <w:rFonts w:ascii="Cambria Math" w:hAnsi="Cambria Math"/>
                <w:sz w:val="28"/>
                <w:szCs w:val="28"/>
              </w:rPr>
              <m:t>c</m:t>
            </m:r>
          </m:den>
        </m:f>
      </m:oMath>
      <w:r w:rsidRPr="00EA1804">
        <w:rPr>
          <w:rFonts w:ascii="Times New Roman" w:eastAsia="Times New Roman" w:hAnsi="Times New Roman"/>
          <w:sz w:val="28"/>
          <w:szCs w:val="28"/>
        </w:rPr>
        <w:t xml:space="preserve">=4,7), </w:t>
      </w:r>
      <w:r w:rsidR="002F64EF" w:rsidRPr="00EA1804">
        <w:rPr>
          <w:rFonts w:ascii="Times New Roman" w:eastAsia="Times New Roman" w:hAnsi="Times New Roman"/>
          <w:sz w:val="28"/>
          <w:szCs w:val="28"/>
        </w:rPr>
        <w:t>таблица 3.2</w:t>
      </w:r>
      <w:r w:rsidR="00C30FFE" w:rsidRPr="00EA1804">
        <w:rPr>
          <w:rFonts w:ascii="Times New Roman" w:eastAsia="Times New Roman" w:hAnsi="Times New Roman"/>
          <w:sz w:val="28"/>
          <w:szCs w:val="28"/>
        </w:rPr>
        <w:t>.</w:t>
      </w:r>
    </w:p>
    <w:p w:rsidR="00FC01AC" w:rsidRPr="00EA1804" w:rsidRDefault="00FC01AC" w:rsidP="00EF3092">
      <w:pPr>
        <w:spacing w:after="0" w:line="240" w:lineRule="auto"/>
        <w:rPr>
          <w:rFonts w:ascii="Times New Roman" w:eastAsia="Times New Roman" w:hAnsi="Times New Roman"/>
          <w:sz w:val="28"/>
          <w:szCs w:val="28"/>
        </w:rPr>
      </w:pPr>
    </w:p>
    <w:p w:rsidR="005C6BDD" w:rsidRPr="00EA1804" w:rsidRDefault="0018601F" w:rsidP="00EF3092">
      <w:pPr>
        <w:spacing w:after="0" w:line="240" w:lineRule="auto"/>
        <w:rPr>
          <w:rFonts w:ascii="Times New Roman" w:eastAsia="Times New Roman" w:hAnsi="Times New Roman"/>
          <w:sz w:val="28"/>
          <w:szCs w:val="28"/>
        </w:rPr>
      </w:pPr>
      <w:r w:rsidRPr="00EA1804">
        <w:rPr>
          <w:rFonts w:ascii="Times New Roman" w:eastAsia="Times New Roman" w:hAnsi="Times New Roman"/>
          <w:sz w:val="28"/>
          <w:szCs w:val="28"/>
        </w:rPr>
        <w:lastRenderedPageBreak/>
        <w:t xml:space="preserve">Таблица 3.2 – </w:t>
      </w:r>
      <w:r w:rsidR="005C6BDD" w:rsidRPr="00EA1804">
        <w:rPr>
          <w:rFonts w:ascii="Times New Roman" w:eastAsia="Times New Roman" w:hAnsi="Times New Roman"/>
          <w:sz w:val="28"/>
          <w:szCs w:val="28"/>
        </w:rPr>
        <w:t>Средние химические составы гранитоидных пород района месторождения Чер</w:t>
      </w:r>
      <w:r w:rsidR="00FC01AC" w:rsidRPr="00EA1804">
        <w:rPr>
          <w:rFonts w:ascii="Times New Roman" w:eastAsia="Times New Roman" w:hAnsi="Times New Roman"/>
          <w:sz w:val="28"/>
          <w:szCs w:val="28"/>
        </w:rPr>
        <w:t>дояк (мас. %)</w:t>
      </w:r>
      <w:r w:rsidR="005C6BDD" w:rsidRPr="00EA1804">
        <w:rPr>
          <w:rFonts w:ascii="Times New Roman" w:eastAsia="Times New Roman" w:hAnsi="Times New Roman"/>
          <w:sz w:val="28"/>
          <w:szCs w:val="28"/>
        </w:rPr>
        <w:t>.</w:t>
      </w:r>
    </w:p>
    <w:p w:rsidR="005C6BDD" w:rsidRPr="00EA1804" w:rsidRDefault="005C6BDD" w:rsidP="00EF3092">
      <w:pPr>
        <w:spacing w:after="0" w:line="240" w:lineRule="auto"/>
        <w:ind w:firstLine="709"/>
        <w:jc w:val="center"/>
        <w:rPr>
          <w:rFonts w:ascii="Times New Roman" w:eastAsia="Times New Roman" w:hAnsi="Times New Roman"/>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0"/>
        <w:gridCol w:w="1192"/>
        <w:gridCol w:w="1029"/>
        <w:gridCol w:w="1192"/>
        <w:gridCol w:w="1192"/>
        <w:gridCol w:w="1192"/>
        <w:gridCol w:w="1192"/>
        <w:gridCol w:w="1192"/>
      </w:tblGrid>
      <w:tr w:rsidR="005C6BDD" w:rsidRPr="00EA1804" w:rsidTr="00D74F55">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Окислы</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7</w:t>
            </w:r>
          </w:p>
        </w:tc>
      </w:tr>
      <w:tr w:rsidR="005C6BDD" w:rsidRPr="00EA1804" w:rsidTr="00D74F55">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vertAlign w:val="subscript"/>
                <w:lang w:val="en-US"/>
              </w:rPr>
            </w:pPr>
            <w:r w:rsidRPr="00EA1804">
              <w:rPr>
                <w:rFonts w:ascii="Times New Roman" w:hAnsi="Times New Roman"/>
                <w:sz w:val="24"/>
                <w:szCs w:val="24"/>
                <w:lang w:val="en-US"/>
              </w:rPr>
              <w:t>SiO</w:t>
            </w:r>
            <w:r w:rsidRPr="00EA1804">
              <w:rPr>
                <w:rFonts w:ascii="Times New Roman" w:hAnsi="Times New Roman"/>
                <w:sz w:val="24"/>
                <w:szCs w:val="24"/>
                <w:vertAlign w:val="subscript"/>
                <w:lang w:val="en-US"/>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77,08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66,76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68,98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73,93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73,37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70,31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74,58</w:t>
            </w:r>
          </w:p>
        </w:tc>
      </w:tr>
      <w:tr w:rsidR="005C6BDD" w:rsidRPr="00EA1804" w:rsidTr="00D74F55">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vertAlign w:val="subscript"/>
                <w:lang w:val="en-US"/>
              </w:rPr>
            </w:pPr>
            <w:r w:rsidRPr="00EA1804">
              <w:rPr>
                <w:rFonts w:ascii="Times New Roman" w:hAnsi="Times New Roman"/>
                <w:sz w:val="24"/>
                <w:szCs w:val="24"/>
                <w:lang w:val="en-US"/>
              </w:rPr>
              <w:t>TiO</w:t>
            </w:r>
            <w:r w:rsidRPr="00EA1804">
              <w:rPr>
                <w:rFonts w:ascii="Times New Roman" w:hAnsi="Times New Roman"/>
                <w:sz w:val="24"/>
                <w:szCs w:val="24"/>
                <w:vertAlign w:val="subscript"/>
                <w:lang w:val="en-US"/>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0,21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0,54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0,44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0,09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0,21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0,36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0,05</w:t>
            </w:r>
          </w:p>
        </w:tc>
      </w:tr>
      <w:tr w:rsidR="005C6BDD" w:rsidRPr="00EA1804" w:rsidTr="00D74F55">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lang w:val="en-US"/>
              </w:rPr>
            </w:pPr>
            <w:r w:rsidRPr="00EA1804">
              <w:rPr>
                <w:rFonts w:ascii="Times New Roman" w:hAnsi="Times New Roman"/>
                <w:sz w:val="24"/>
                <w:szCs w:val="24"/>
                <w:lang w:val="en-US"/>
              </w:rPr>
              <w:t>Al</w:t>
            </w:r>
            <w:r w:rsidRPr="00EA1804">
              <w:rPr>
                <w:rFonts w:ascii="Times New Roman" w:hAnsi="Times New Roman"/>
                <w:sz w:val="24"/>
                <w:szCs w:val="24"/>
                <w:vertAlign w:val="subscript"/>
                <w:lang w:val="en-US"/>
              </w:rPr>
              <w:t>2</w:t>
            </w:r>
            <w:r w:rsidRPr="00EA1804">
              <w:rPr>
                <w:rFonts w:ascii="Times New Roman" w:hAnsi="Times New Roman"/>
                <w:sz w:val="24"/>
                <w:szCs w:val="24"/>
                <w:lang w:val="en-US"/>
              </w:rPr>
              <w:t>O</w:t>
            </w:r>
            <w:r w:rsidRPr="00EA1804">
              <w:rPr>
                <w:rFonts w:ascii="Times New Roman" w:hAnsi="Times New Roman"/>
                <w:sz w:val="24"/>
                <w:szCs w:val="24"/>
                <w:vertAlign w:val="subscript"/>
                <w:lang w:val="en-US"/>
              </w:rPr>
              <w:t>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15,86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16,43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15,44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13,90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14,82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15,99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14,37</w:t>
            </w:r>
          </w:p>
        </w:tc>
      </w:tr>
      <w:tr w:rsidR="005C6BDD" w:rsidRPr="00EA1804" w:rsidTr="00D74F55">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lang w:val="en-US"/>
              </w:rPr>
            </w:pPr>
            <w:r w:rsidRPr="00EA1804">
              <w:rPr>
                <w:rFonts w:ascii="Times New Roman" w:hAnsi="Times New Roman"/>
                <w:sz w:val="24"/>
                <w:szCs w:val="24"/>
                <w:lang w:val="en-US"/>
              </w:rPr>
              <w:t>Fe</w:t>
            </w:r>
            <w:r w:rsidRPr="00EA1804">
              <w:rPr>
                <w:rFonts w:ascii="Times New Roman" w:hAnsi="Times New Roman"/>
                <w:sz w:val="24"/>
                <w:szCs w:val="24"/>
                <w:vertAlign w:val="subscript"/>
                <w:lang w:val="en-US"/>
              </w:rPr>
              <w:t>2</w:t>
            </w:r>
            <w:r w:rsidRPr="00EA1804">
              <w:rPr>
                <w:rFonts w:ascii="Times New Roman" w:hAnsi="Times New Roman"/>
                <w:sz w:val="24"/>
                <w:szCs w:val="24"/>
                <w:lang w:val="en-US"/>
              </w:rPr>
              <w:t>O</w:t>
            </w:r>
            <w:r w:rsidRPr="00EA1804">
              <w:rPr>
                <w:rFonts w:ascii="Times New Roman" w:hAnsi="Times New Roman"/>
                <w:sz w:val="24"/>
                <w:szCs w:val="24"/>
                <w:vertAlign w:val="subscript"/>
                <w:lang w:val="en-US"/>
              </w:rPr>
              <w:t>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0,62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0,57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0,68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0,35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0,11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0,43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0,23</w:t>
            </w:r>
          </w:p>
        </w:tc>
      </w:tr>
      <w:tr w:rsidR="005C6BDD" w:rsidRPr="00EA1804" w:rsidTr="00D74F55">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lang w:val="en-US"/>
              </w:rPr>
            </w:pPr>
            <w:r w:rsidRPr="00EA1804">
              <w:rPr>
                <w:rFonts w:ascii="Times New Roman" w:hAnsi="Times New Roman"/>
                <w:sz w:val="24"/>
                <w:szCs w:val="24"/>
                <w:lang w:val="en-US"/>
              </w:rPr>
              <w:t>FeO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1,15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3,87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3,09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1,79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2,30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2,48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1,57</w:t>
            </w:r>
          </w:p>
        </w:tc>
      </w:tr>
      <w:tr w:rsidR="005C6BDD" w:rsidRPr="00EA1804" w:rsidTr="00D74F55">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lang w:val="en-US"/>
              </w:rPr>
            </w:pPr>
            <w:r w:rsidRPr="00EA1804">
              <w:rPr>
                <w:rFonts w:ascii="Times New Roman" w:hAnsi="Times New Roman"/>
                <w:sz w:val="24"/>
                <w:szCs w:val="24"/>
                <w:lang w:val="en-US"/>
              </w:rPr>
              <w:t>MnO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0,02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0,06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0,04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0,02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0,03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0,04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0,04</w:t>
            </w:r>
          </w:p>
        </w:tc>
      </w:tr>
      <w:tr w:rsidR="005C6BDD" w:rsidRPr="00EA1804" w:rsidTr="00D74F55">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lang w:val="en-US"/>
              </w:rPr>
            </w:pPr>
            <w:r w:rsidRPr="00EA1804">
              <w:rPr>
                <w:rFonts w:ascii="Times New Roman" w:hAnsi="Times New Roman"/>
                <w:sz w:val="24"/>
                <w:szCs w:val="24"/>
                <w:lang w:val="en-US"/>
              </w:rPr>
              <w:t>MgO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0,73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1,29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1,19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0,44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0,36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0,83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0,29</w:t>
            </w:r>
          </w:p>
        </w:tc>
      </w:tr>
      <w:tr w:rsidR="005C6BDD" w:rsidRPr="00EA1804" w:rsidTr="00D74F55">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lang w:val="en-US"/>
              </w:rPr>
            </w:pPr>
            <w:r w:rsidRPr="00EA1804">
              <w:rPr>
                <w:rFonts w:ascii="Times New Roman" w:hAnsi="Times New Roman"/>
                <w:sz w:val="24"/>
                <w:szCs w:val="24"/>
                <w:lang w:val="en-US"/>
              </w:rPr>
              <w:t>CaO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2,72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2,55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2,14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1,21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0,81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1,77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0,66</w:t>
            </w:r>
          </w:p>
        </w:tc>
      </w:tr>
      <w:tr w:rsidR="005C6BDD" w:rsidRPr="00EA1804" w:rsidTr="00D74F55">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lang w:val="en-US"/>
              </w:rPr>
            </w:pPr>
            <w:r w:rsidRPr="00EA1804">
              <w:rPr>
                <w:rFonts w:ascii="Times New Roman" w:hAnsi="Times New Roman"/>
                <w:sz w:val="24"/>
                <w:szCs w:val="24"/>
                <w:lang w:val="en-US"/>
              </w:rPr>
              <w:t>Na</w:t>
            </w:r>
            <w:r w:rsidRPr="00EA1804">
              <w:rPr>
                <w:rFonts w:ascii="Times New Roman" w:hAnsi="Times New Roman"/>
                <w:sz w:val="24"/>
                <w:szCs w:val="24"/>
                <w:vertAlign w:val="subscript"/>
                <w:lang w:val="en-US"/>
              </w:rPr>
              <w:t>2</w:t>
            </w:r>
            <w:r w:rsidRPr="00EA1804">
              <w:rPr>
                <w:rFonts w:ascii="Times New Roman" w:hAnsi="Times New Roman"/>
                <w:sz w:val="24"/>
                <w:szCs w:val="24"/>
                <w:lang w:val="en-US"/>
              </w:rPr>
              <w:t>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5,02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3,52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3,61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3,13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3,44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3,54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3,62</w:t>
            </w:r>
          </w:p>
        </w:tc>
      </w:tr>
      <w:tr w:rsidR="005C6BDD" w:rsidRPr="00EA1804" w:rsidTr="00D74F55">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lang w:val="en-US"/>
              </w:rPr>
            </w:pPr>
            <w:r w:rsidRPr="00EA1804">
              <w:rPr>
                <w:rFonts w:ascii="Times New Roman" w:hAnsi="Times New Roman"/>
                <w:sz w:val="24"/>
                <w:szCs w:val="24"/>
                <w:lang w:val="en-US"/>
              </w:rPr>
              <w:t>K</w:t>
            </w:r>
            <w:r w:rsidRPr="00EA1804">
              <w:rPr>
                <w:rFonts w:ascii="Times New Roman" w:hAnsi="Times New Roman"/>
                <w:sz w:val="24"/>
                <w:szCs w:val="24"/>
                <w:vertAlign w:val="subscript"/>
                <w:lang w:val="en-US"/>
              </w:rPr>
              <w:t>2</w:t>
            </w:r>
            <w:r w:rsidRPr="00EA1804">
              <w:rPr>
                <w:rFonts w:ascii="Times New Roman" w:hAnsi="Times New Roman"/>
                <w:sz w:val="24"/>
                <w:szCs w:val="24"/>
                <w:lang w:val="en-US"/>
              </w:rPr>
              <w:t>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1,47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3,44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3,81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4,44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4,25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3,34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3,74</w:t>
            </w:r>
          </w:p>
        </w:tc>
      </w:tr>
      <w:tr w:rsidR="005C6BDD" w:rsidRPr="00EA1804" w:rsidTr="00D74F55">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lang w:val="en-US"/>
              </w:rPr>
            </w:pPr>
            <w:r w:rsidRPr="00EA1804">
              <w:rPr>
                <w:rFonts w:ascii="Times New Roman" w:hAnsi="Times New Roman"/>
                <w:sz w:val="24"/>
                <w:szCs w:val="24"/>
                <w:lang w:val="en-US"/>
              </w:rPr>
              <w:t>P</w:t>
            </w:r>
            <w:r w:rsidRPr="00EA1804">
              <w:rPr>
                <w:rFonts w:ascii="Times New Roman" w:hAnsi="Times New Roman"/>
                <w:sz w:val="24"/>
                <w:szCs w:val="24"/>
                <w:vertAlign w:val="subscript"/>
                <w:lang w:val="en-US"/>
              </w:rPr>
              <w:t>2</w:t>
            </w:r>
            <w:r w:rsidRPr="00EA1804">
              <w:rPr>
                <w:rFonts w:ascii="Times New Roman" w:hAnsi="Times New Roman"/>
                <w:sz w:val="24"/>
                <w:szCs w:val="24"/>
                <w:lang w:val="en-US"/>
              </w:rPr>
              <w:t>O</w:t>
            </w:r>
            <w:r w:rsidRPr="00EA1804">
              <w:rPr>
                <w:rFonts w:ascii="Times New Roman" w:hAnsi="Times New Roman"/>
                <w:sz w:val="24"/>
                <w:szCs w:val="24"/>
                <w:vertAlign w:val="subscript"/>
                <w:lang w:val="en-US"/>
              </w:rPr>
              <w:t>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0,18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0,17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0,13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0,07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0,07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0,14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0,17</w:t>
            </w:r>
          </w:p>
        </w:tc>
      </w:tr>
      <w:tr w:rsidR="005C6BDD" w:rsidRPr="00EA1804" w:rsidTr="00D74F55">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lang w:val="en-US"/>
              </w:rPr>
            </w:pPr>
            <w:r w:rsidRPr="00EA1804">
              <w:rPr>
                <w:rFonts w:ascii="Times New Roman" w:hAnsi="Times New Roman"/>
                <w:sz w:val="24"/>
                <w:szCs w:val="24"/>
                <w:lang w:val="en-US"/>
              </w:rPr>
              <w:t>H</w:t>
            </w:r>
            <w:r w:rsidRPr="00EA1804">
              <w:rPr>
                <w:rFonts w:ascii="Times New Roman" w:hAnsi="Times New Roman"/>
                <w:sz w:val="24"/>
                <w:szCs w:val="24"/>
                <w:vertAlign w:val="subscript"/>
                <w:lang w:val="en-US"/>
              </w:rPr>
              <w:t>2</w:t>
            </w:r>
            <w:r w:rsidRPr="00EA1804">
              <w:rPr>
                <w:rFonts w:ascii="Times New Roman" w:hAnsi="Times New Roman"/>
                <w:sz w:val="24"/>
                <w:szCs w:val="24"/>
                <w:lang w:val="en-US"/>
              </w:rPr>
              <w:t>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0,70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0,14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0,12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0,11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0,12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0,02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0,08</w:t>
            </w:r>
          </w:p>
        </w:tc>
      </w:tr>
      <w:tr w:rsidR="005C6BDD" w:rsidRPr="00EA1804" w:rsidTr="00D74F55">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lang w:val="en-US"/>
              </w:rPr>
            </w:pPr>
            <w:r w:rsidRPr="00EA1804">
              <w:rPr>
                <w:rFonts w:ascii="Times New Roman" w:hAnsi="Times New Roman"/>
                <w:sz w:val="24"/>
                <w:szCs w:val="24"/>
                <w:lang w:val="en-US"/>
              </w:rPr>
              <w:t>H</w:t>
            </w:r>
            <w:r w:rsidRPr="00EA1804">
              <w:rPr>
                <w:rFonts w:ascii="Times New Roman" w:hAnsi="Times New Roman"/>
                <w:sz w:val="24"/>
                <w:szCs w:val="24"/>
                <w:vertAlign w:val="subscript"/>
                <w:lang w:val="en-US"/>
              </w:rPr>
              <w:t>2</w:t>
            </w:r>
            <w:r w:rsidRPr="00EA1804">
              <w:rPr>
                <w:rFonts w:ascii="Times New Roman" w:hAnsi="Times New Roman"/>
                <w:sz w:val="24"/>
                <w:szCs w:val="24"/>
                <w:lang w:val="en-US"/>
              </w:rPr>
              <w:t>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0,21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0,09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0,07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0,10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0,10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0,10</w:t>
            </w:r>
          </w:p>
        </w:tc>
      </w:tr>
      <w:tr w:rsidR="005C6BDD" w:rsidRPr="00EA1804" w:rsidTr="00D74F55">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lang w:val="en-US"/>
              </w:rPr>
            </w:pPr>
            <w:r w:rsidRPr="00EA1804">
              <w:rPr>
                <w:rFonts w:ascii="Times New Roman" w:hAnsi="Times New Roman"/>
                <w:sz w:val="24"/>
                <w:szCs w:val="24"/>
                <w:lang w:val="en-US"/>
              </w:rPr>
              <w:t>F</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0,05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0,05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0,03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0,11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0,04</w:t>
            </w:r>
          </w:p>
        </w:tc>
      </w:tr>
      <w:tr w:rsidR="005C6BDD" w:rsidRPr="00EA1804" w:rsidTr="00D74F55">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П.п.п.</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0,16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0,46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0,39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0,42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0,32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0,69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0,49</w:t>
            </w:r>
          </w:p>
        </w:tc>
      </w:tr>
      <w:tr w:rsidR="005C6BDD" w:rsidRPr="00EA1804" w:rsidTr="00D74F55">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Сумма</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100,13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99,94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100,18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100,01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100,34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100,06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100,03</w:t>
            </w:r>
          </w:p>
        </w:tc>
      </w:tr>
      <w:tr w:rsidR="005C6BDD" w:rsidRPr="00EA1804" w:rsidTr="00D74F55">
        <w:tc>
          <w:tcPr>
            <w:tcW w:w="0" w:type="auto"/>
            <w:gridSpan w:val="8"/>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both"/>
              <w:rPr>
                <w:rFonts w:ascii="Times New Roman" w:hAnsi="Times New Roman"/>
                <w:sz w:val="24"/>
                <w:szCs w:val="24"/>
              </w:rPr>
            </w:pPr>
            <w:r w:rsidRPr="00EA1804">
              <w:rPr>
                <w:rFonts w:ascii="Times New Roman" w:hAnsi="Times New Roman"/>
                <w:sz w:val="24"/>
                <w:szCs w:val="24"/>
              </w:rPr>
              <w:t>Примечание:</w:t>
            </w:r>
          </w:p>
          <w:p w:rsidR="005C6BDD" w:rsidRPr="00EA1804" w:rsidRDefault="005C6BDD" w:rsidP="00EF3092">
            <w:pPr>
              <w:spacing w:after="0" w:line="240" w:lineRule="auto"/>
              <w:jc w:val="both"/>
              <w:rPr>
                <w:rFonts w:ascii="Times New Roman" w:hAnsi="Times New Roman"/>
                <w:sz w:val="24"/>
                <w:szCs w:val="24"/>
              </w:rPr>
            </w:pPr>
            <w:r w:rsidRPr="00EA1804">
              <w:rPr>
                <w:rFonts w:ascii="Times New Roman" w:hAnsi="Times New Roman"/>
                <w:sz w:val="24"/>
                <w:szCs w:val="24"/>
              </w:rPr>
              <w:t xml:space="preserve">1 – среднезернистые биотитовые плагиограниты кунушского комплекса (6 ан.); 2 – контаминированные граниты (913 ан.); 3 – крупно-среднезернистые порфировидные биотитовые граниты (42 ан.); 4 – мелкозернистые биотитовые граниты дополнительной фазы (2 ан.) и 5 – жильные аплитовидные (3 ан.) </w:t>
            </w:r>
            <w:r w:rsidRPr="00EA1804">
              <w:rPr>
                <w:rFonts w:ascii="Times New Roman" w:hAnsi="Times New Roman"/>
                <w:sz w:val="24"/>
                <w:szCs w:val="24"/>
                <w:lang w:val="en-US"/>
              </w:rPr>
              <w:t>I</w:t>
            </w:r>
            <w:r w:rsidRPr="00EA1804">
              <w:rPr>
                <w:rFonts w:ascii="Times New Roman" w:hAnsi="Times New Roman"/>
                <w:sz w:val="24"/>
                <w:szCs w:val="24"/>
              </w:rPr>
              <w:t xml:space="preserve"> фазы; 6 – среднезернистые биотитовые, мусковитизированные граниты (5 ан.) и 7 – мелкозернистые мусковитизированные граниты дополнительных интрузий (2 ан.) </w:t>
            </w:r>
            <w:r w:rsidRPr="00EA1804">
              <w:rPr>
                <w:rFonts w:ascii="Times New Roman" w:hAnsi="Times New Roman"/>
                <w:sz w:val="24"/>
                <w:szCs w:val="24"/>
                <w:lang w:val="en-US"/>
              </w:rPr>
              <w:t xml:space="preserve">II </w:t>
            </w:r>
            <w:r w:rsidRPr="00EA1804">
              <w:rPr>
                <w:rFonts w:ascii="Times New Roman" w:hAnsi="Times New Roman"/>
                <w:sz w:val="24"/>
                <w:szCs w:val="24"/>
              </w:rPr>
              <w:t>фазы.</w:t>
            </w:r>
          </w:p>
        </w:tc>
      </w:tr>
    </w:tbl>
    <w:p w:rsidR="005C6BDD" w:rsidRPr="00EA1804" w:rsidRDefault="005C6BDD" w:rsidP="00EF3092">
      <w:pPr>
        <w:spacing w:after="0" w:line="240" w:lineRule="auto"/>
        <w:ind w:firstLine="709"/>
        <w:jc w:val="both"/>
        <w:rPr>
          <w:rFonts w:ascii="Times New Roman" w:hAnsi="Times New Roman"/>
          <w:sz w:val="28"/>
          <w:szCs w:val="28"/>
        </w:rPr>
      </w:pPr>
    </w:p>
    <w:p w:rsidR="005C6BDD" w:rsidRPr="00EA1804" w:rsidRDefault="005C6BDD" w:rsidP="00C30FFE">
      <w:pPr>
        <w:spacing w:after="0" w:line="240" w:lineRule="auto"/>
        <w:ind w:firstLine="709"/>
        <w:jc w:val="both"/>
        <w:rPr>
          <w:rFonts w:ascii="Times New Roman" w:eastAsia="Times New Roman" w:hAnsi="Times New Roman"/>
          <w:sz w:val="28"/>
          <w:szCs w:val="28"/>
        </w:rPr>
      </w:pPr>
      <w:r w:rsidRPr="00EA1804">
        <w:rPr>
          <w:rFonts w:ascii="Times New Roman" w:hAnsi="Times New Roman"/>
          <w:sz w:val="28"/>
          <w:szCs w:val="28"/>
        </w:rPr>
        <w:t>По новым результатам масс-спектрометрического анализа в плагиогранитах преобладает лантаноидная группа редких земель (</w:t>
      </w:r>
      <m:oMath>
        <m:f>
          <m:fPr>
            <m:ctrlPr>
              <w:rPr>
                <w:rFonts w:ascii="Cambria Math" w:hAnsi="Cambria Math"/>
                <w:i/>
                <w:sz w:val="28"/>
                <w:szCs w:val="28"/>
              </w:rPr>
            </m:ctrlPr>
          </m:fPr>
          <m:num>
            <m:r>
              <w:rPr>
                <w:rFonts w:ascii="Cambria Math" w:hAnsi="Cambria Math"/>
                <w:sz w:val="28"/>
                <w:szCs w:val="28"/>
                <w:lang w:val="en-US"/>
              </w:rPr>
              <m:t>La</m:t>
            </m:r>
          </m:num>
          <m:den>
            <m:r>
              <w:rPr>
                <w:rFonts w:ascii="Cambria Math" w:hAnsi="Cambria Math"/>
                <w:sz w:val="28"/>
                <w:szCs w:val="28"/>
              </w:rPr>
              <m:t>Yb</m:t>
            </m:r>
          </m:den>
        </m:f>
      </m:oMath>
      <w:r w:rsidR="00DC5FBD" w:rsidRPr="00EA1804">
        <w:rPr>
          <w:rFonts w:ascii="Times New Roman" w:eastAsia="Times New Roman" w:hAnsi="Times New Roman"/>
          <w:sz w:val="28"/>
          <w:szCs w:val="28"/>
        </w:rPr>
        <w:t>=22.6-27.</w:t>
      </w:r>
      <w:r w:rsidRPr="00EA1804">
        <w:rPr>
          <w:rFonts w:ascii="Times New Roman" w:eastAsia="Times New Roman" w:hAnsi="Times New Roman"/>
          <w:sz w:val="28"/>
          <w:szCs w:val="28"/>
        </w:rPr>
        <w:t xml:space="preserve">7) и выявлены аномальные содержания </w:t>
      </w:r>
      <w:r w:rsidRPr="00EA1804">
        <w:rPr>
          <w:rFonts w:ascii="Times New Roman" w:eastAsia="Times New Roman" w:hAnsi="Times New Roman"/>
          <w:sz w:val="28"/>
          <w:szCs w:val="28"/>
          <w:lang w:val="en-US"/>
        </w:rPr>
        <w:t>Sr</w:t>
      </w:r>
      <w:r w:rsidR="00DC5FBD" w:rsidRPr="00EA1804">
        <w:rPr>
          <w:rFonts w:ascii="Times New Roman" w:eastAsia="Times New Roman" w:hAnsi="Times New Roman"/>
          <w:sz w:val="28"/>
          <w:szCs w:val="28"/>
        </w:rPr>
        <w:t xml:space="preserve"> (546.6-714.</w:t>
      </w:r>
      <w:r w:rsidRPr="00EA1804">
        <w:rPr>
          <w:rFonts w:ascii="Times New Roman" w:eastAsia="Times New Roman" w:hAnsi="Times New Roman"/>
          <w:sz w:val="28"/>
          <w:szCs w:val="28"/>
        </w:rPr>
        <w:t xml:space="preserve">0 г/т) при соотношении </w:t>
      </w:r>
      <w:r w:rsidRPr="00EA1804">
        <w:rPr>
          <w:rFonts w:ascii="Times New Roman" w:eastAsia="Times New Roman" w:hAnsi="Times New Roman"/>
          <w:sz w:val="28"/>
          <w:szCs w:val="28"/>
          <w:lang w:val="en-US"/>
        </w:rPr>
        <w:t>Sr</w:t>
      </w:r>
      <w:r w:rsidRPr="00EA1804">
        <w:rPr>
          <w:rFonts w:ascii="Times New Roman" w:eastAsia="Times New Roman" w:hAnsi="Times New Roman"/>
          <w:sz w:val="28"/>
          <w:szCs w:val="28"/>
        </w:rPr>
        <w:t>/</w:t>
      </w:r>
      <w:r w:rsidRPr="00EA1804">
        <w:rPr>
          <w:rFonts w:ascii="Times New Roman" w:eastAsia="Times New Roman" w:hAnsi="Times New Roman"/>
          <w:sz w:val="28"/>
          <w:szCs w:val="28"/>
          <w:lang w:val="en-US"/>
        </w:rPr>
        <w:t>Y</w:t>
      </w:r>
      <w:r w:rsidRPr="00EA1804">
        <w:rPr>
          <w:rFonts w:ascii="Times New Roman" w:eastAsia="Times New Roman" w:hAnsi="Times New Roman"/>
          <w:sz w:val="28"/>
          <w:szCs w:val="28"/>
        </w:rPr>
        <w:t xml:space="preserve"> (4</w:t>
      </w:r>
      <w:r w:rsidR="00DC5FBD" w:rsidRPr="00EA1804">
        <w:rPr>
          <w:rFonts w:ascii="Times New Roman" w:eastAsia="Times New Roman" w:hAnsi="Times New Roman"/>
          <w:sz w:val="28"/>
          <w:szCs w:val="28"/>
        </w:rPr>
        <w:t>6.</w:t>
      </w:r>
      <w:r w:rsidRPr="00EA1804">
        <w:rPr>
          <w:rFonts w:ascii="Times New Roman" w:eastAsia="Times New Roman" w:hAnsi="Times New Roman"/>
          <w:sz w:val="28"/>
          <w:szCs w:val="28"/>
        </w:rPr>
        <w:t>0-114). По</w:t>
      </w:r>
      <w:r w:rsidR="00923421" w:rsidRPr="00EA1804">
        <w:rPr>
          <w:rFonts w:ascii="Times New Roman" w:eastAsia="Times New Roman" w:hAnsi="Times New Roman"/>
          <w:sz w:val="28"/>
          <w:szCs w:val="28"/>
        </w:rPr>
        <w:t xml:space="preserve"> этим показателям плагиограниты, как уже отмечалось, </w:t>
      </w:r>
      <w:r w:rsidRPr="00EA1804">
        <w:rPr>
          <w:rFonts w:ascii="Times New Roman" w:eastAsia="Times New Roman" w:hAnsi="Times New Roman"/>
          <w:sz w:val="28"/>
          <w:szCs w:val="28"/>
        </w:rPr>
        <w:t>сопостав</w:t>
      </w:r>
      <w:r w:rsidR="00923421" w:rsidRPr="00EA1804">
        <w:rPr>
          <w:rFonts w:ascii="Times New Roman" w:eastAsia="Times New Roman" w:hAnsi="Times New Roman"/>
          <w:sz w:val="28"/>
          <w:szCs w:val="28"/>
        </w:rPr>
        <w:t xml:space="preserve">ляются </w:t>
      </w:r>
      <w:r w:rsidRPr="00EA1804">
        <w:rPr>
          <w:rFonts w:ascii="Times New Roman" w:eastAsia="Times New Roman" w:hAnsi="Times New Roman"/>
          <w:sz w:val="28"/>
          <w:szCs w:val="28"/>
        </w:rPr>
        <w:t>с особой адактивовой группой гранитоидов корово-мантийного происхождения, производных метабазитов [</w:t>
      </w:r>
      <w:r w:rsidR="000230EA" w:rsidRPr="00EA1804">
        <w:rPr>
          <w:rFonts w:ascii="Times New Roman" w:eastAsia="Times New Roman" w:hAnsi="Times New Roman"/>
          <w:sz w:val="28"/>
          <w:szCs w:val="28"/>
        </w:rPr>
        <w:t>24</w:t>
      </w:r>
      <w:r w:rsidRPr="00EA1804">
        <w:rPr>
          <w:rFonts w:ascii="Times New Roman" w:eastAsia="Times New Roman" w:hAnsi="Times New Roman"/>
          <w:sz w:val="28"/>
          <w:szCs w:val="28"/>
        </w:rPr>
        <w:t>].</w:t>
      </w:r>
    </w:p>
    <w:p w:rsidR="005C6BDD" w:rsidRPr="00EA1804" w:rsidRDefault="005C6BDD" w:rsidP="00EF3092">
      <w:pPr>
        <w:spacing w:after="0" w:line="240" w:lineRule="auto"/>
        <w:ind w:firstLine="709"/>
        <w:jc w:val="both"/>
        <w:rPr>
          <w:rFonts w:ascii="Times New Roman" w:eastAsia="Times New Roman" w:hAnsi="Times New Roman"/>
          <w:sz w:val="28"/>
          <w:szCs w:val="28"/>
        </w:rPr>
      </w:pPr>
      <w:r w:rsidRPr="00EA1804">
        <w:rPr>
          <w:rFonts w:ascii="Times New Roman" w:eastAsia="Times New Roman" w:hAnsi="Times New Roman"/>
          <w:sz w:val="28"/>
          <w:szCs w:val="28"/>
        </w:rPr>
        <w:t>Формирование месторождения определяется контактово-метасоматическим преобразованием более ранних плагиогранитов под воздействием Нарымской гранитоидной интрузии (тектоническое сжатие-растяжение в направлении ЮВ-СЗ), что проявилось в их повышенной трещиноватости, дроблении и катаклазе, надвигово-сдвиговых перемещениях и графитизации. Соответственно была подготовлена благоприятная среда (в виде структурно-литологических ловушек) для проникновения последующих рудоносных растворов. Модель рудообразования отражает генетическую связь олово-вольфрамового оруденения с гранитами калбинского комплекса, наложенного на тектонически подготовленные кунушские плагиограниты с образованием грейзеновых штокверков</w:t>
      </w:r>
      <w:r w:rsidR="00F02631" w:rsidRPr="00EA1804">
        <w:rPr>
          <w:rFonts w:ascii="Times New Roman" w:eastAsia="Times New Roman" w:hAnsi="Times New Roman"/>
          <w:sz w:val="28"/>
          <w:szCs w:val="28"/>
        </w:rPr>
        <w:t xml:space="preserve"> и кварцевых жил</w:t>
      </w:r>
      <w:r w:rsidRPr="00EA1804">
        <w:rPr>
          <w:rFonts w:ascii="Times New Roman" w:eastAsia="Times New Roman" w:hAnsi="Times New Roman"/>
          <w:sz w:val="28"/>
          <w:szCs w:val="28"/>
        </w:rPr>
        <w:t>.</w:t>
      </w:r>
    </w:p>
    <w:p w:rsidR="005C6BDD" w:rsidRPr="00EA1804" w:rsidRDefault="005C6BDD" w:rsidP="00EF3092">
      <w:pPr>
        <w:spacing w:after="0" w:line="240" w:lineRule="auto"/>
        <w:ind w:firstLine="709"/>
        <w:jc w:val="both"/>
        <w:rPr>
          <w:rFonts w:ascii="Times New Roman" w:eastAsia="Times New Roman" w:hAnsi="Times New Roman"/>
          <w:sz w:val="28"/>
          <w:szCs w:val="28"/>
        </w:rPr>
      </w:pPr>
      <w:r w:rsidRPr="00EA1804">
        <w:rPr>
          <w:rFonts w:ascii="Times New Roman" w:eastAsia="Times New Roman" w:hAnsi="Times New Roman"/>
          <w:sz w:val="28"/>
          <w:szCs w:val="28"/>
        </w:rPr>
        <w:lastRenderedPageBreak/>
        <w:t>Рудные тела избирательно локализуются в плагиогранитах, образуют систему поперечных рудоносных штокверков и кварцевых жил лестничного типа (простирание СВ 20-30</w:t>
      </w:r>
      <w:r w:rsidRPr="00EA1804">
        <w:rPr>
          <w:rFonts w:ascii="Times New Roman" w:eastAsia="Times New Roman" w:hAnsi="Times New Roman"/>
          <w:sz w:val="28"/>
          <w:szCs w:val="28"/>
          <w:vertAlign w:val="superscript"/>
        </w:rPr>
        <w:t>0</w:t>
      </w:r>
      <w:r w:rsidRPr="00EA1804">
        <w:rPr>
          <w:rFonts w:ascii="Times New Roman" w:eastAsia="Times New Roman" w:hAnsi="Times New Roman"/>
          <w:sz w:val="28"/>
          <w:szCs w:val="28"/>
        </w:rPr>
        <w:t>, падение на ЮВ под углами 50-70</w:t>
      </w:r>
      <w:r w:rsidRPr="00EA1804">
        <w:rPr>
          <w:rFonts w:ascii="Times New Roman" w:eastAsia="Times New Roman" w:hAnsi="Times New Roman"/>
          <w:sz w:val="28"/>
          <w:szCs w:val="28"/>
          <w:vertAlign w:val="superscript"/>
        </w:rPr>
        <w:t>0</w:t>
      </w:r>
      <w:r w:rsidRPr="00EA1804">
        <w:rPr>
          <w:rFonts w:ascii="Times New Roman" w:eastAsia="Times New Roman" w:hAnsi="Times New Roman"/>
          <w:sz w:val="28"/>
          <w:szCs w:val="28"/>
        </w:rPr>
        <w:t xml:space="preserve">). Размеры их в длину 30-110 м при мощности от первых до десятков метров, с корневыми ответвлениями до глубины 100-250 м. Химический состав рудоносных грейзенов: </w:t>
      </w:r>
      <w:r w:rsidRPr="00EA1804">
        <w:rPr>
          <w:rFonts w:ascii="Times New Roman" w:eastAsia="Times New Roman" w:hAnsi="Times New Roman"/>
          <w:sz w:val="28"/>
          <w:szCs w:val="28"/>
          <w:lang w:val="en-US"/>
        </w:rPr>
        <w:t>F</w:t>
      </w:r>
      <w:r w:rsidR="00154710" w:rsidRPr="00EA1804">
        <w:rPr>
          <w:rFonts w:ascii="Times New Roman" w:eastAsia="Times New Roman" w:hAnsi="Times New Roman"/>
          <w:sz w:val="28"/>
          <w:szCs w:val="28"/>
        </w:rPr>
        <w:t xml:space="preserve"> 0.08-0.</w:t>
      </w:r>
      <w:r w:rsidRPr="00EA1804">
        <w:rPr>
          <w:rFonts w:ascii="Times New Roman" w:eastAsia="Times New Roman" w:hAnsi="Times New Roman"/>
          <w:sz w:val="28"/>
          <w:szCs w:val="28"/>
        </w:rPr>
        <w:t xml:space="preserve">1%, </w:t>
      </w:r>
      <w:r w:rsidRPr="00EA1804">
        <w:rPr>
          <w:rFonts w:ascii="Times New Roman" w:eastAsia="Times New Roman" w:hAnsi="Times New Roman"/>
          <w:sz w:val="28"/>
          <w:szCs w:val="28"/>
          <w:lang w:val="en-US"/>
        </w:rPr>
        <w:t>Sn</w:t>
      </w:r>
      <w:r w:rsidR="00154710" w:rsidRPr="00EA1804">
        <w:rPr>
          <w:rFonts w:ascii="Times New Roman" w:eastAsia="Times New Roman" w:hAnsi="Times New Roman"/>
          <w:sz w:val="28"/>
          <w:szCs w:val="28"/>
        </w:rPr>
        <w:t xml:space="preserve"> 0.1-0.</w:t>
      </w:r>
      <w:r w:rsidRPr="00EA1804">
        <w:rPr>
          <w:rFonts w:ascii="Times New Roman" w:eastAsia="Times New Roman" w:hAnsi="Times New Roman"/>
          <w:sz w:val="28"/>
          <w:szCs w:val="28"/>
        </w:rPr>
        <w:t xml:space="preserve">2%, </w:t>
      </w:r>
      <w:r w:rsidRPr="00EA1804">
        <w:rPr>
          <w:rFonts w:ascii="Times New Roman" w:eastAsia="Times New Roman" w:hAnsi="Times New Roman"/>
          <w:sz w:val="28"/>
          <w:szCs w:val="28"/>
          <w:lang w:val="en-US"/>
        </w:rPr>
        <w:t>W</w:t>
      </w:r>
      <w:r w:rsidR="00154710" w:rsidRPr="00EA1804">
        <w:rPr>
          <w:rFonts w:ascii="Times New Roman" w:eastAsia="Times New Roman" w:hAnsi="Times New Roman"/>
          <w:sz w:val="28"/>
          <w:szCs w:val="28"/>
        </w:rPr>
        <w:t xml:space="preserve"> 0.005-0.</w:t>
      </w:r>
      <w:r w:rsidRPr="00EA1804">
        <w:rPr>
          <w:rFonts w:ascii="Times New Roman" w:eastAsia="Times New Roman" w:hAnsi="Times New Roman"/>
          <w:sz w:val="28"/>
          <w:szCs w:val="28"/>
        </w:rPr>
        <w:t xml:space="preserve">3% в виде примеси отмечаются </w:t>
      </w:r>
      <w:r w:rsidRPr="00EA1804">
        <w:rPr>
          <w:rFonts w:ascii="Times New Roman" w:eastAsia="Times New Roman" w:hAnsi="Times New Roman"/>
          <w:sz w:val="28"/>
          <w:szCs w:val="28"/>
          <w:lang w:val="en-US"/>
        </w:rPr>
        <w:t>Be</w:t>
      </w:r>
      <w:r w:rsidR="00154710" w:rsidRPr="00EA1804">
        <w:rPr>
          <w:rFonts w:ascii="Times New Roman" w:eastAsia="Times New Roman" w:hAnsi="Times New Roman"/>
          <w:sz w:val="28"/>
          <w:szCs w:val="28"/>
        </w:rPr>
        <w:t xml:space="preserve"> (0.</w:t>
      </w:r>
      <w:r w:rsidRPr="00EA1804">
        <w:rPr>
          <w:rFonts w:ascii="Times New Roman" w:eastAsia="Times New Roman" w:hAnsi="Times New Roman"/>
          <w:sz w:val="28"/>
          <w:szCs w:val="28"/>
        </w:rPr>
        <w:t xml:space="preserve">002%) и </w:t>
      </w:r>
      <w:r w:rsidRPr="00EA1804">
        <w:rPr>
          <w:rFonts w:ascii="Times New Roman" w:eastAsia="Times New Roman" w:hAnsi="Times New Roman"/>
          <w:sz w:val="28"/>
          <w:szCs w:val="28"/>
          <w:lang w:val="en-US"/>
        </w:rPr>
        <w:t>Li</w:t>
      </w:r>
      <w:r w:rsidR="00154710" w:rsidRPr="00EA1804">
        <w:rPr>
          <w:rFonts w:ascii="Times New Roman" w:eastAsia="Times New Roman" w:hAnsi="Times New Roman"/>
          <w:sz w:val="28"/>
          <w:szCs w:val="28"/>
        </w:rPr>
        <w:t xml:space="preserve"> (0.</w:t>
      </w:r>
      <w:r w:rsidRPr="00EA1804">
        <w:rPr>
          <w:rFonts w:ascii="Times New Roman" w:eastAsia="Times New Roman" w:hAnsi="Times New Roman"/>
          <w:sz w:val="28"/>
          <w:szCs w:val="28"/>
        </w:rPr>
        <w:t xml:space="preserve">01%). Определены корреляционные связи </w:t>
      </w:r>
      <w:r w:rsidRPr="00EA1804">
        <w:rPr>
          <w:rFonts w:ascii="Times New Roman" w:eastAsia="Times New Roman" w:hAnsi="Times New Roman"/>
          <w:sz w:val="28"/>
          <w:szCs w:val="28"/>
          <w:lang w:val="en-US"/>
        </w:rPr>
        <w:t>Sn</w:t>
      </w:r>
      <w:r w:rsidRPr="00EA1804">
        <w:rPr>
          <w:rFonts w:ascii="Times New Roman" w:eastAsia="Times New Roman" w:hAnsi="Times New Roman"/>
          <w:sz w:val="28"/>
          <w:szCs w:val="28"/>
        </w:rPr>
        <w:t>-</w:t>
      </w:r>
      <w:r w:rsidRPr="00EA1804">
        <w:rPr>
          <w:rFonts w:ascii="Times New Roman" w:eastAsia="Times New Roman" w:hAnsi="Times New Roman"/>
          <w:sz w:val="28"/>
          <w:szCs w:val="28"/>
          <w:lang w:val="en-US"/>
        </w:rPr>
        <w:t>W</w:t>
      </w:r>
      <w:r w:rsidR="00154710" w:rsidRPr="00EA1804">
        <w:rPr>
          <w:rFonts w:ascii="Times New Roman" w:eastAsia="Times New Roman" w:hAnsi="Times New Roman"/>
          <w:sz w:val="28"/>
          <w:szCs w:val="28"/>
        </w:rPr>
        <w:t xml:space="preserve"> (+0.</w:t>
      </w:r>
      <w:r w:rsidRPr="00EA1804">
        <w:rPr>
          <w:rFonts w:ascii="Times New Roman" w:eastAsia="Times New Roman" w:hAnsi="Times New Roman"/>
          <w:sz w:val="28"/>
          <w:szCs w:val="28"/>
        </w:rPr>
        <w:t xml:space="preserve">57). Кварцевые жилы характеризуются плитообразной формой протяженностью до 200 м при мощности 0,1-2 м, представлены несколькими генерациями. В рудных кварцевых жилах содержание </w:t>
      </w:r>
      <w:r w:rsidRPr="00EA1804">
        <w:rPr>
          <w:rFonts w:ascii="Times New Roman" w:eastAsia="Times New Roman" w:hAnsi="Times New Roman"/>
          <w:sz w:val="28"/>
          <w:szCs w:val="28"/>
          <w:lang w:val="en-US"/>
        </w:rPr>
        <w:t>As</w:t>
      </w:r>
      <w:r w:rsidR="004617F2" w:rsidRPr="00EA1804">
        <w:rPr>
          <w:rFonts w:ascii="Times New Roman" w:eastAsia="Times New Roman" w:hAnsi="Times New Roman"/>
          <w:sz w:val="28"/>
          <w:szCs w:val="28"/>
        </w:rPr>
        <w:t>-0.</w:t>
      </w:r>
      <w:r w:rsidRPr="00EA1804">
        <w:rPr>
          <w:rFonts w:ascii="Times New Roman" w:eastAsia="Times New Roman" w:hAnsi="Times New Roman"/>
          <w:sz w:val="28"/>
          <w:szCs w:val="28"/>
        </w:rPr>
        <w:t xml:space="preserve">07%, </w:t>
      </w:r>
      <w:r w:rsidRPr="00EA1804">
        <w:rPr>
          <w:rFonts w:ascii="Times New Roman" w:eastAsia="Times New Roman" w:hAnsi="Times New Roman"/>
          <w:sz w:val="28"/>
          <w:szCs w:val="28"/>
          <w:lang w:val="en-US"/>
        </w:rPr>
        <w:t>Sn</w:t>
      </w:r>
      <w:r w:rsidR="004617F2" w:rsidRPr="00EA1804">
        <w:rPr>
          <w:rFonts w:ascii="Times New Roman" w:eastAsia="Times New Roman" w:hAnsi="Times New Roman"/>
          <w:sz w:val="28"/>
          <w:szCs w:val="28"/>
        </w:rPr>
        <w:t>-0.</w:t>
      </w:r>
      <w:r w:rsidRPr="00EA1804">
        <w:rPr>
          <w:rFonts w:ascii="Times New Roman" w:eastAsia="Times New Roman" w:hAnsi="Times New Roman"/>
          <w:sz w:val="28"/>
          <w:szCs w:val="28"/>
        </w:rPr>
        <w:t xml:space="preserve">1%, </w:t>
      </w:r>
      <w:r w:rsidRPr="00EA1804">
        <w:rPr>
          <w:rFonts w:ascii="Times New Roman" w:eastAsia="Times New Roman" w:hAnsi="Times New Roman"/>
          <w:sz w:val="28"/>
          <w:szCs w:val="28"/>
          <w:lang w:val="en-US"/>
        </w:rPr>
        <w:t>W</w:t>
      </w:r>
      <w:r w:rsidR="004617F2" w:rsidRPr="00EA1804">
        <w:rPr>
          <w:rFonts w:ascii="Times New Roman" w:eastAsia="Times New Roman" w:hAnsi="Times New Roman"/>
          <w:sz w:val="28"/>
          <w:szCs w:val="28"/>
        </w:rPr>
        <w:t>-0.</w:t>
      </w:r>
      <w:r w:rsidRPr="00EA1804">
        <w:rPr>
          <w:rFonts w:ascii="Times New Roman" w:eastAsia="Times New Roman" w:hAnsi="Times New Roman"/>
          <w:sz w:val="28"/>
          <w:szCs w:val="28"/>
        </w:rPr>
        <w:t xml:space="preserve">12%, элементы-примеси </w:t>
      </w:r>
      <w:r w:rsidRPr="00EA1804">
        <w:rPr>
          <w:rFonts w:ascii="Times New Roman" w:eastAsia="Times New Roman" w:hAnsi="Times New Roman"/>
          <w:sz w:val="28"/>
          <w:szCs w:val="28"/>
          <w:lang w:val="en-US"/>
        </w:rPr>
        <w:t>Bi</w:t>
      </w:r>
      <w:r w:rsidRPr="00EA1804">
        <w:rPr>
          <w:rFonts w:ascii="Times New Roman" w:eastAsia="Times New Roman" w:hAnsi="Times New Roman"/>
          <w:sz w:val="28"/>
          <w:szCs w:val="28"/>
        </w:rPr>
        <w:t xml:space="preserve">, </w:t>
      </w:r>
      <w:r w:rsidRPr="00EA1804">
        <w:rPr>
          <w:rFonts w:ascii="Times New Roman" w:eastAsia="Times New Roman" w:hAnsi="Times New Roman"/>
          <w:sz w:val="28"/>
          <w:szCs w:val="28"/>
          <w:lang w:val="en-US"/>
        </w:rPr>
        <w:t>Mo</w:t>
      </w:r>
      <w:r w:rsidRPr="00EA1804">
        <w:rPr>
          <w:rFonts w:ascii="Times New Roman" w:eastAsia="Times New Roman" w:hAnsi="Times New Roman"/>
          <w:sz w:val="28"/>
          <w:szCs w:val="28"/>
        </w:rPr>
        <w:t xml:space="preserve">. Выявлены характерные ассоциации элементов-коррелянтов: </w:t>
      </w:r>
      <w:r w:rsidRPr="00EA1804">
        <w:rPr>
          <w:rFonts w:ascii="Times New Roman" w:eastAsia="Times New Roman" w:hAnsi="Times New Roman"/>
          <w:sz w:val="28"/>
          <w:szCs w:val="28"/>
          <w:lang w:val="en-US"/>
        </w:rPr>
        <w:t>Sn</w:t>
      </w:r>
      <w:r w:rsidRPr="00EA1804">
        <w:rPr>
          <w:rFonts w:ascii="Times New Roman" w:eastAsia="Times New Roman" w:hAnsi="Times New Roman"/>
          <w:sz w:val="28"/>
          <w:szCs w:val="28"/>
        </w:rPr>
        <w:t xml:space="preserve"> (</w:t>
      </w:r>
      <w:r w:rsidRPr="00EA1804">
        <w:rPr>
          <w:rFonts w:ascii="Times New Roman" w:eastAsia="Times New Roman" w:hAnsi="Times New Roman"/>
          <w:sz w:val="28"/>
          <w:szCs w:val="28"/>
          <w:lang w:val="en-US"/>
        </w:rPr>
        <w:t>W</w:t>
      </w:r>
      <w:r w:rsidR="004617F2" w:rsidRPr="00EA1804">
        <w:rPr>
          <w:rFonts w:ascii="Times New Roman" w:eastAsia="Times New Roman" w:hAnsi="Times New Roman"/>
          <w:sz w:val="28"/>
          <w:szCs w:val="28"/>
        </w:rPr>
        <w:t>-0.</w:t>
      </w:r>
      <w:r w:rsidRPr="00EA1804">
        <w:rPr>
          <w:rFonts w:ascii="Times New Roman" w:eastAsia="Times New Roman" w:hAnsi="Times New Roman"/>
          <w:sz w:val="28"/>
          <w:szCs w:val="28"/>
        </w:rPr>
        <w:t xml:space="preserve">65 </w:t>
      </w:r>
      <w:r w:rsidRPr="00EA1804">
        <w:rPr>
          <w:rFonts w:ascii="Times New Roman" w:eastAsia="Times New Roman" w:hAnsi="Times New Roman"/>
          <w:sz w:val="28"/>
          <w:szCs w:val="28"/>
          <w:lang w:val="en-US"/>
        </w:rPr>
        <w:t>Ti</w:t>
      </w:r>
      <w:r w:rsidRPr="00EA1804">
        <w:rPr>
          <w:rFonts w:ascii="Times New Roman" w:eastAsia="Times New Roman" w:hAnsi="Times New Roman"/>
          <w:sz w:val="28"/>
          <w:szCs w:val="28"/>
        </w:rPr>
        <w:t xml:space="preserve">, </w:t>
      </w:r>
      <w:r w:rsidRPr="00EA1804">
        <w:rPr>
          <w:rFonts w:ascii="Times New Roman" w:eastAsia="Times New Roman" w:hAnsi="Times New Roman"/>
          <w:sz w:val="28"/>
          <w:szCs w:val="28"/>
          <w:lang w:val="en-US"/>
        </w:rPr>
        <w:t>Sc</w:t>
      </w:r>
      <w:r w:rsidR="004617F2" w:rsidRPr="00EA1804">
        <w:rPr>
          <w:rFonts w:ascii="Times New Roman" w:eastAsia="Times New Roman" w:hAnsi="Times New Roman"/>
          <w:sz w:val="28"/>
          <w:szCs w:val="28"/>
        </w:rPr>
        <w:t>-0.</w:t>
      </w:r>
      <w:r w:rsidRPr="00EA1804">
        <w:rPr>
          <w:rFonts w:ascii="Times New Roman" w:eastAsia="Times New Roman" w:hAnsi="Times New Roman"/>
          <w:sz w:val="28"/>
          <w:szCs w:val="28"/>
        </w:rPr>
        <w:t>50)</w:t>
      </w:r>
      <w:r w:rsidR="00CD54A3" w:rsidRPr="00EA1804">
        <w:rPr>
          <w:rFonts w:ascii="Times New Roman" w:eastAsia="Times New Roman" w:hAnsi="Times New Roman"/>
          <w:sz w:val="28"/>
          <w:szCs w:val="28"/>
        </w:rPr>
        <w:t xml:space="preserve"> </w:t>
      </w:r>
      <w:r w:rsidRPr="00EA1804">
        <w:rPr>
          <w:rFonts w:ascii="Times New Roman" w:eastAsia="Times New Roman" w:hAnsi="Times New Roman"/>
          <w:sz w:val="28"/>
          <w:szCs w:val="28"/>
        </w:rPr>
        <w:t>+</w:t>
      </w:r>
      <w:r w:rsidR="00CD54A3" w:rsidRPr="00EA1804">
        <w:rPr>
          <w:rFonts w:ascii="Times New Roman" w:eastAsia="Times New Roman" w:hAnsi="Times New Roman"/>
          <w:sz w:val="28"/>
          <w:szCs w:val="28"/>
        </w:rPr>
        <w:t xml:space="preserve"> </w:t>
      </w:r>
      <w:r w:rsidRPr="00EA1804">
        <w:rPr>
          <w:rFonts w:ascii="Times New Roman" w:eastAsia="Times New Roman" w:hAnsi="Times New Roman"/>
          <w:sz w:val="28"/>
          <w:szCs w:val="28"/>
          <w:lang w:val="en-US"/>
        </w:rPr>
        <w:t>Be</w:t>
      </w:r>
      <w:r w:rsidRPr="00EA1804">
        <w:rPr>
          <w:rFonts w:ascii="Times New Roman" w:eastAsia="Times New Roman" w:hAnsi="Times New Roman"/>
          <w:sz w:val="28"/>
          <w:szCs w:val="28"/>
        </w:rPr>
        <w:t xml:space="preserve"> (</w:t>
      </w:r>
      <w:r w:rsidRPr="00EA1804">
        <w:rPr>
          <w:rFonts w:ascii="Times New Roman" w:eastAsia="Times New Roman" w:hAnsi="Times New Roman"/>
          <w:sz w:val="28"/>
          <w:szCs w:val="28"/>
          <w:lang w:val="en-US"/>
        </w:rPr>
        <w:t>Ti</w:t>
      </w:r>
      <w:r w:rsidR="004617F2" w:rsidRPr="00EA1804">
        <w:rPr>
          <w:rFonts w:ascii="Times New Roman" w:eastAsia="Times New Roman" w:hAnsi="Times New Roman"/>
          <w:sz w:val="28"/>
          <w:szCs w:val="28"/>
        </w:rPr>
        <w:t>-0.</w:t>
      </w:r>
      <w:r w:rsidRPr="00EA1804">
        <w:rPr>
          <w:rFonts w:ascii="Times New Roman" w:eastAsia="Times New Roman" w:hAnsi="Times New Roman"/>
          <w:sz w:val="28"/>
          <w:szCs w:val="28"/>
        </w:rPr>
        <w:t xml:space="preserve">69, </w:t>
      </w:r>
      <w:r w:rsidRPr="00EA1804">
        <w:rPr>
          <w:rFonts w:ascii="Times New Roman" w:eastAsia="Times New Roman" w:hAnsi="Times New Roman"/>
          <w:sz w:val="28"/>
          <w:szCs w:val="28"/>
          <w:lang w:val="en-US"/>
        </w:rPr>
        <w:t>Zr</w:t>
      </w:r>
      <w:r w:rsidR="004617F2" w:rsidRPr="00EA1804">
        <w:rPr>
          <w:rFonts w:ascii="Times New Roman" w:eastAsia="Times New Roman" w:hAnsi="Times New Roman"/>
          <w:sz w:val="28"/>
          <w:szCs w:val="28"/>
        </w:rPr>
        <w:t>-0.</w:t>
      </w:r>
      <w:r w:rsidRPr="00EA1804">
        <w:rPr>
          <w:rFonts w:ascii="Times New Roman" w:eastAsia="Times New Roman" w:hAnsi="Times New Roman"/>
          <w:sz w:val="28"/>
          <w:szCs w:val="28"/>
        </w:rPr>
        <w:t xml:space="preserve">63, </w:t>
      </w:r>
      <w:r w:rsidRPr="00EA1804">
        <w:rPr>
          <w:rFonts w:ascii="Times New Roman" w:eastAsia="Times New Roman" w:hAnsi="Times New Roman"/>
          <w:sz w:val="28"/>
          <w:szCs w:val="28"/>
          <w:lang w:val="en-US"/>
        </w:rPr>
        <w:t>Ga</w:t>
      </w:r>
      <w:r w:rsidR="004617F2" w:rsidRPr="00EA1804">
        <w:rPr>
          <w:rFonts w:ascii="Times New Roman" w:eastAsia="Times New Roman" w:hAnsi="Times New Roman"/>
          <w:sz w:val="28"/>
          <w:szCs w:val="28"/>
        </w:rPr>
        <w:t>-0.</w:t>
      </w:r>
      <w:r w:rsidRPr="00EA1804">
        <w:rPr>
          <w:rFonts w:ascii="Times New Roman" w:eastAsia="Times New Roman" w:hAnsi="Times New Roman"/>
          <w:sz w:val="28"/>
          <w:szCs w:val="28"/>
        </w:rPr>
        <w:t>62)+</w:t>
      </w:r>
      <w:r w:rsidRPr="00EA1804">
        <w:rPr>
          <w:rFonts w:ascii="Times New Roman" w:eastAsia="Times New Roman" w:hAnsi="Times New Roman"/>
          <w:sz w:val="28"/>
          <w:szCs w:val="28"/>
          <w:lang w:val="en-US"/>
        </w:rPr>
        <w:t>As</w:t>
      </w:r>
      <w:r w:rsidRPr="00EA1804">
        <w:rPr>
          <w:rFonts w:ascii="Times New Roman" w:eastAsia="Times New Roman" w:hAnsi="Times New Roman"/>
          <w:sz w:val="28"/>
          <w:szCs w:val="28"/>
        </w:rPr>
        <w:t xml:space="preserve"> (</w:t>
      </w:r>
      <w:r w:rsidRPr="00EA1804">
        <w:rPr>
          <w:rFonts w:ascii="Times New Roman" w:eastAsia="Times New Roman" w:hAnsi="Times New Roman"/>
          <w:sz w:val="28"/>
          <w:szCs w:val="28"/>
          <w:lang w:val="en-US"/>
        </w:rPr>
        <w:t>Mo</w:t>
      </w:r>
      <w:r w:rsidR="004617F2" w:rsidRPr="00EA1804">
        <w:rPr>
          <w:rFonts w:ascii="Times New Roman" w:eastAsia="Times New Roman" w:hAnsi="Times New Roman"/>
          <w:sz w:val="28"/>
          <w:szCs w:val="28"/>
        </w:rPr>
        <w:t>-0.</w:t>
      </w:r>
      <w:r w:rsidRPr="00EA1804">
        <w:rPr>
          <w:rFonts w:ascii="Times New Roman" w:eastAsia="Times New Roman" w:hAnsi="Times New Roman"/>
          <w:sz w:val="28"/>
          <w:szCs w:val="28"/>
        </w:rPr>
        <w:t xml:space="preserve">56, </w:t>
      </w:r>
      <w:r w:rsidRPr="00EA1804">
        <w:rPr>
          <w:rFonts w:ascii="Times New Roman" w:eastAsia="Times New Roman" w:hAnsi="Times New Roman"/>
          <w:sz w:val="28"/>
          <w:szCs w:val="28"/>
          <w:lang w:val="en-US"/>
        </w:rPr>
        <w:t>Mn</w:t>
      </w:r>
      <w:r w:rsidR="004617F2" w:rsidRPr="00EA1804">
        <w:rPr>
          <w:rFonts w:ascii="Times New Roman" w:eastAsia="Times New Roman" w:hAnsi="Times New Roman"/>
          <w:sz w:val="28"/>
          <w:szCs w:val="28"/>
        </w:rPr>
        <w:t>-0.</w:t>
      </w:r>
      <w:r w:rsidRPr="00EA1804">
        <w:rPr>
          <w:rFonts w:ascii="Times New Roman" w:eastAsia="Times New Roman" w:hAnsi="Times New Roman"/>
          <w:sz w:val="28"/>
          <w:szCs w:val="28"/>
        </w:rPr>
        <w:t xml:space="preserve">54, </w:t>
      </w:r>
      <w:r w:rsidRPr="00EA1804">
        <w:rPr>
          <w:rFonts w:ascii="Times New Roman" w:eastAsia="Times New Roman" w:hAnsi="Times New Roman"/>
          <w:sz w:val="28"/>
          <w:szCs w:val="28"/>
          <w:lang w:val="en-US"/>
        </w:rPr>
        <w:t>Ni</w:t>
      </w:r>
      <w:r w:rsidR="004617F2" w:rsidRPr="00EA1804">
        <w:rPr>
          <w:rFonts w:ascii="Times New Roman" w:eastAsia="Times New Roman" w:hAnsi="Times New Roman"/>
          <w:sz w:val="28"/>
          <w:szCs w:val="28"/>
        </w:rPr>
        <w:t>-0.</w:t>
      </w:r>
      <w:r w:rsidRPr="00EA1804">
        <w:rPr>
          <w:rFonts w:ascii="Times New Roman" w:eastAsia="Times New Roman" w:hAnsi="Times New Roman"/>
          <w:sz w:val="28"/>
          <w:szCs w:val="28"/>
        </w:rPr>
        <w:t xml:space="preserve">49). По данным разведочных работ среднее содержание в рудах </w:t>
      </w:r>
      <w:r w:rsidRPr="00EA1804">
        <w:rPr>
          <w:rFonts w:ascii="Times New Roman" w:eastAsia="Times New Roman" w:hAnsi="Times New Roman"/>
          <w:sz w:val="28"/>
          <w:szCs w:val="28"/>
          <w:lang w:val="en-US"/>
        </w:rPr>
        <w:t>WO</w:t>
      </w:r>
      <w:r w:rsidRPr="00EA1804">
        <w:rPr>
          <w:rFonts w:ascii="Times New Roman" w:eastAsia="Times New Roman" w:hAnsi="Times New Roman"/>
          <w:sz w:val="28"/>
          <w:szCs w:val="28"/>
          <w:vertAlign w:val="subscript"/>
        </w:rPr>
        <w:t>3</w:t>
      </w:r>
      <w:r w:rsidR="004617F2" w:rsidRPr="00EA1804">
        <w:rPr>
          <w:rFonts w:ascii="Times New Roman" w:eastAsia="Times New Roman" w:hAnsi="Times New Roman"/>
          <w:sz w:val="28"/>
          <w:szCs w:val="28"/>
        </w:rPr>
        <w:t xml:space="preserve"> 0.13-0.</w:t>
      </w:r>
      <w:r w:rsidRPr="00EA1804">
        <w:rPr>
          <w:rFonts w:ascii="Times New Roman" w:eastAsia="Times New Roman" w:hAnsi="Times New Roman"/>
          <w:sz w:val="28"/>
          <w:szCs w:val="28"/>
        </w:rPr>
        <w:t xml:space="preserve">19%, </w:t>
      </w:r>
      <w:r w:rsidRPr="00EA1804">
        <w:rPr>
          <w:rFonts w:ascii="Times New Roman" w:eastAsia="Times New Roman" w:hAnsi="Times New Roman"/>
          <w:sz w:val="28"/>
          <w:szCs w:val="28"/>
          <w:lang w:val="en-US"/>
        </w:rPr>
        <w:t>Sn</w:t>
      </w:r>
      <w:r w:rsidR="004617F2" w:rsidRPr="00EA1804">
        <w:rPr>
          <w:rFonts w:ascii="Times New Roman" w:eastAsia="Times New Roman" w:hAnsi="Times New Roman"/>
          <w:sz w:val="28"/>
          <w:szCs w:val="28"/>
        </w:rPr>
        <w:t xml:space="preserve"> 0.10-0.</w:t>
      </w:r>
      <w:r w:rsidRPr="00EA1804">
        <w:rPr>
          <w:rFonts w:ascii="Times New Roman" w:eastAsia="Times New Roman" w:hAnsi="Times New Roman"/>
          <w:sz w:val="28"/>
          <w:szCs w:val="28"/>
        </w:rPr>
        <w:t>13%.</w:t>
      </w:r>
    </w:p>
    <w:p w:rsidR="005C6BDD" w:rsidRPr="00EA1804" w:rsidRDefault="005C6BDD" w:rsidP="00EF3092">
      <w:pPr>
        <w:spacing w:after="0" w:line="240" w:lineRule="auto"/>
        <w:ind w:firstLine="709"/>
        <w:jc w:val="both"/>
        <w:rPr>
          <w:rFonts w:ascii="Times New Roman" w:eastAsia="Times New Roman" w:hAnsi="Times New Roman"/>
          <w:sz w:val="28"/>
          <w:szCs w:val="28"/>
        </w:rPr>
      </w:pPr>
      <w:r w:rsidRPr="00EA1804">
        <w:rPr>
          <w:rFonts w:ascii="Times New Roman" w:eastAsia="Times New Roman" w:hAnsi="Times New Roman"/>
          <w:sz w:val="28"/>
          <w:szCs w:val="28"/>
        </w:rPr>
        <w:t>Рудообразование сопровождалось развитием в плагиогранитах трещинных и околорудных метасоматитов.</w:t>
      </w:r>
    </w:p>
    <w:p w:rsidR="005C6BDD" w:rsidRPr="00EA1804" w:rsidRDefault="005C6BDD" w:rsidP="00EF3092">
      <w:pPr>
        <w:spacing w:after="0" w:line="240" w:lineRule="auto"/>
        <w:ind w:firstLine="709"/>
        <w:jc w:val="both"/>
        <w:rPr>
          <w:rFonts w:ascii="Times New Roman" w:eastAsia="Times New Roman" w:hAnsi="Times New Roman"/>
          <w:sz w:val="28"/>
          <w:szCs w:val="28"/>
        </w:rPr>
      </w:pPr>
      <w:r w:rsidRPr="00EA1804">
        <w:rPr>
          <w:rFonts w:ascii="Times New Roman" w:eastAsia="Times New Roman" w:hAnsi="Times New Roman"/>
          <w:i/>
          <w:sz w:val="28"/>
          <w:szCs w:val="28"/>
        </w:rPr>
        <w:t xml:space="preserve">Графитизация </w:t>
      </w:r>
      <w:r w:rsidRPr="00EA1804">
        <w:rPr>
          <w:rFonts w:ascii="Times New Roman" w:eastAsia="Times New Roman" w:hAnsi="Times New Roman"/>
          <w:sz w:val="28"/>
          <w:szCs w:val="28"/>
        </w:rPr>
        <w:t>широко проявлена в плагиогранитах лежачего бока массива, а также вдоль рудоносных кварц-турмалиновых жил с образованием графит-турмалин-касситерит-шеелитовой ассоциации.</w:t>
      </w:r>
    </w:p>
    <w:p w:rsidR="005C6BDD" w:rsidRPr="00EA1804" w:rsidRDefault="005C6BDD" w:rsidP="00EF3092">
      <w:pPr>
        <w:spacing w:after="0" w:line="240" w:lineRule="auto"/>
        <w:ind w:firstLine="709"/>
        <w:jc w:val="both"/>
        <w:rPr>
          <w:rFonts w:ascii="Times New Roman" w:eastAsia="Times New Roman" w:hAnsi="Times New Roman"/>
          <w:sz w:val="28"/>
          <w:szCs w:val="28"/>
        </w:rPr>
      </w:pPr>
      <w:r w:rsidRPr="00EA1804">
        <w:rPr>
          <w:rFonts w:ascii="Times New Roman" w:eastAsia="Times New Roman" w:hAnsi="Times New Roman"/>
          <w:i/>
          <w:sz w:val="28"/>
          <w:szCs w:val="28"/>
        </w:rPr>
        <w:t xml:space="preserve">Грейзенизация </w:t>
      </w:r>
      <w:r w:rsidRPr="00EA1804">
        <w:rPr>
          <w:rFonts w:ascii="Times New Roman" w:eastAsia="Times New Roman" w:hAnsi="Times New Roman"/>
          <w:sz w:val="28"/>
          <w:szCs w:val="28"/>
          <w:lang w:val="kk-KZ"/>
        </w:rPr>
        <w:t>характеризуются новообразованием кварц</w:t>
      </w:r>
      <w:r w:rsidRPr="00EA1804">
        <w:rPr>
          <w:rFonts w:ascii="Times New Roman" w:eastAsia="Times New Roman" w:hAnsi="Times New Roman"/>
          <w:sz w:val="28"/>
          <w:szCs w:val="28"/>
        </w:rPr>
        <w:t>-турмалиновых, кварц-слюдяных и кварц-флюоритовых метасоматитов с шеелитовой минерализацией.</w:t>
      </w:r>
    </w:p>
    <w:p w:rsidR="005C6BDD" w:rsidRPr="00EA1804" w:rsidRDefault="005C6BDD" w:rsidP="00EF3092">
      <w:pPr>
        <w:spacing w:after="0" w:line="240" w:lineRule="auto"/>
        <w:ind w:firstLine="709"/>
        <w:jc w:val="both"/>
        <w:rPr>
          <w:rFonts w:ascii="Times New Roman" w:eastAsia="Times New Roman" w:hAnsi="Times New Roman"/>
          <w:sz w:val="28"/>
          <w:szCs w:val="28"/>
        </w:rPr>
      </w:pPr>
      <w:r w:rsidRPr="00EA1804">
        <w:rPr>
          <w:rFonts w:ascii="Times New Roman" w:eastAsia="Times New Roman" w:hAnsi="Times New Roman"/>
          <w:i/>
          <w:sz w:val="28"/>
          <w:szCs w:val="28"/>
        </w:rPr>
        <w:t>Пропилитизация</w:t>
      </w:r>
      <w:r w:rsidRPr="00EA1804">
        <w:rPr>
          <w:rFonts w:ascii="Times New Roman" w:eastAsia="Times New Roman" w:hAnsi="Times New Roman"/>
          <w:sz w:val="28"/>
          <w:szCs w:val="28"/>
        </w:rPr>
        <w:t xml:space="preserve"> фиксируется актиновой и актинолит-асбестовой фациями, развитыми в перекристаллизованных плагиогранитах, с проявлением сульфидной минерализации (пирит, арсенопирит, станнин и галенит).</w:t>
      </w:r>
    </w:p>
    <w:p w:rsidR="005C6BDD" w:rsidRPr="00EA1804" w:rsidRDefault="005C6BDD" w:rsidP="00EF3092">
      <w:pPr>
        <w:spacing w:after="0" w:line="240" w:lineRule="auto"/>
        <w:ind w:firstLine="709"/>
        <w:jc w:val="both"/>
        <w:rPr>
          <w:rFonts w:ascii="Times New Roman" w:eastAsia="Times New Roman" w:hAnsi="Times New Roman"/>
          <w:sz w:val="28"/>
          <w:szCs w:val="28"/>
        </w:rPr>
      </w:pPr>
      <w:r w:rsidRPr="00EA1804">
        <w:rPr>
          <w:rFonts w:ascii="Times New Roman" w:eastAsia="Times New Roman" w:hAnsi="Times New Roman"/>
          <w:sz w:val="28"/>
          <w:szCs w:val="28"/>
        </w:rPr>
        <w:t>С учетом материалов [</w:t>
      </w:r>
      <w:r w:rsidR="00CD54A3" w:rsidRPr="00EA1804">
        <w:rPr>
          <w:rFonts w:ascii="Times New Roman" w:eastAsia="Times New Roman" w:hAnsi="Times New Roman"/>
          <w:sz w:val="28"/>
          <w:szCs w:val="28"/>
        </w:rPr>
        <w:t>5</w:t>
      </w:r>
      <w:r w:rsidR="00D6302C" w:rsidRPr="00EA1804">
        <w:rPr>
          <w:rFonts w:ascii="Times New Roman" w:eastAsia="Times New Roman" w:hAnsi="Times New Roman"/>
          <w:sz w:val="28"/>
          <w:szCs w:val="28"/>
        </w:rPr>
        <w:t>,73,74</w:t>
      </w:r>
      <w:r w:rsidRPr="00EA1804">
        <w:rPr>
          <w:rFonts w:ascii="Times New Roman" w:eastAsia="Times New Roman" w:hAnsi="Times New Roman"/>
          <w:sz w:val="28"/>
          <w:szCs w:val="28"/>
        </w:rPr>
        <w:t xml:space="preserve">] на месторождении выделяются следующие стадии рудообразования: 1) дорудная графитизация и слабая площадная грейзенизация плагиогранитов с новообразованием графита, кварца, серицита, пирита, турмалина и небольшого количества касситерита; 2) рудоносная грейзенизация кварц-слюдяного и кварц-полевошпат-флюорит-турмалинового состава с концентрацией касситерита и шеелита (привнос </w:t>
      </w:r>
      <w:r w:rsidRPr="00EA1804">
        <w:rPr>
          <w:rFonts w:ascii="Times New Roman" w:eastAsia="Times New Roman" w:hAnsi="Times New Roman"/>
          <w:sz w:val="28"/>
          <w:szCs w:val="28"/>
          <w:lang w:val="en-US"/>
        </w:rPr>
        <w:t>B</w:t>
      </w:r>
      <w:r w:rsidRPr="00EA1804">
        <w:rPr>
          <w:rFonts w:ascii="Times New Roman" w:eastAsia="Times New Roman" w:hAnsi="Times New Roman"/>
          <w:sz w:val="28"/>
          <w:szCs w:val="28"/>
        </w:rPr>
        <w:t>,</w:t>
      </w:r>
      <w:r w:rsidRPr="00EA1804">
        <w:rPr>
          <w:rFonts w:ascii="Times New Roman" w:eastAsia="Times New Roman" w:hAnsi="Times New Roman"/>
          <w:sz w:val="28"/>
          <w:szCs w:val="28"/>
          <w:lang w:val="en-US"/>
        </w:rPr>
        <w:t>F</w:t>
      </w:r>
      <w:r w:rsidRPr="00EA1804">
        <w:rPr>
          <w:rFonts w:ascii="Times New Roman" w:eastAsia="Times New Roman" w:hAnsi="Times New Roman"/>
          <w:sz w:val="28"/>
          <w:szCs w:val="28"/>
        </w:rPr>
        <w:t>,</w:t>
      </w:r>
      <w:r w:rsidRPr="00EA1804">
        <w:rPr>
          <w:rFonts w:ascii="Times New Roman" w:eastAsia="Times New Roman" w:hAnsi="Times New Roman"/>
          <w:sz w:val="28"/>
          <w:szCs w:val="28"/>
          <w:lang w:val="en-US"/>
        </w:rPr>
        <w:t>K</w:t>
      </w:r>
      <w:r w:rsidRPr="00EA1804">
        <w:rPr>
          <w:rFonts w:ascii="Times New Roman" w:eastAsia="Times New Roman" w:hAnsi="Times New Roman"/>
          <w:sz w:val="28"/>
          <w:szCs w:val="28"/>
        </w:rPr>
        <w:t>,</w:t>
      </w:r>
      <w:r w:rsidRPr="00EA1804">
        <w:rPr>
          <w:rFonts w:ascii="Times New Roman" w:eastAsia="Times New Roman" w:hAnsi="Times New Roman"/>
          <w:sz w:val="28"/>
          <w:szCs w:val="28"/>
          <w:lang w:val="en-US"/>
        </w:rPr>
        <w:t>W</w:t>
      </w:r>
      <w:r w:rsidRPr="00EA1804">
        <w:rPr>
          <w:rFonts w:ascii="Times New Roman" w:eastAsia="Times New Roman" w:hAnsi="Times New Roman"/>
          <w:sz w:val="28"/>
          <w:szCs w:val="28"/>
        </w:rPr>
        <w:t>,</w:t>
      </w:r>
      <w:r w:rsidRPr="00EA1804">
        <w:rPr>
          <w:rFonts w:ascii="Times New Roman" w:eastAsia="Times New Roman" w:hAnsi="Times New Roman"/>
          <w:sz w:val="28"/>
          <w:szCs w:val="28"/>
          <w:lang w:val="en-US"/>
        </w:rPr>
        <w:t>Sn</w:t>
      </w:r>
      <w:r w:rsidRPr="00EA1804">
        <w:rPr>
          <w:rFonts w:ascii="Times New Roman" w:eastAsia="Times New Roman" w:hAnsi="Times New Roman"/>
          <w:sz w:val="28"/>
          <w:szCs w:val="28"/>
        </w:rPr>
        <w:t>); 3) рудоносная кварцево-жильная шеелит-касситеритовая (кварц, турмалин, мусковит, альбит, арсенопирит, берилл, шеелит, касситерит); 4) поздняя грейзеновая кварц-турмалин-шеелитовая; 5) послерудная локальной графитизации, мусковитизации, альбитизации</w:t>
      </w:r>
      <w:r w:rsidR="00C30FFE" w:rsidRPr="00EA1804">
        <w:rPr>
          <w:rFonts w:ascii="Times New Roman" w:eastAsia="Times New Roman" w:hAnsi="Times New Roman"/>
          <w:sz w:val="28"/>
          <w:szCs w:val="28"/>
        </w:rPr>
        <w:t xml:space="preserve">, </w:t>
      </w:r>
      <w:r w:rsidRPr="00EA1804">
        <w:rPr>
          <w:rFonts w:ascii="Times New Roman" w:eastAsia="Times New Roman" w:hAnsi="Times New Roman"/>
          <w:sz w:val="28"/>
          <w:szCs w:val="28"/>
        </w:rPr>
        <w:t>хлоритизации и другие минералы (кальцит, гипс).</w:t>
      </w:r>
    </w:p>
    <w:p w:rsidR="005C6BDD" w:rsidRPr="00EA1804" w:rsidRDefault="003D26E2" w:rsidP="00EF3092">
      <w:pPr>
        <w:spacing w:after="0" w:line="240" w:lineRule="auto"/>
        <w:ind w:firstLine="709"/>
        <w:jc w:val="both"/>
        <w:rPr>
          <w:rFonts w:ascii="Times New Roman" w:hAnsi="Times New Roman"/>
          <w:sz w:val="28"/>
          <w:szCs w:val="28"/>
        </w:rPr>
      </w:pPr>
      <w:r w:rsidRPr="00EA1804">
        <w:rPr>
          <w:rFonts w:ascii="Times New Roman" w:eastAsia="Times New Roman" w:hAnsi="Times New Roman"/>
          <w:sz w:val="28"/>
          <w:szCs w:val="28"/>
        </w:rPr>
        <w:t xml:space="preserve">Автором проводилось изучение вещественного состава руд с использованием электронной микроскопии. </w:t>
      </w:r>
      <w:r w:rsidR="005C6BDD" w:rsidRPr="00EA1804">
        <w:rPr>
          <w:rFonts w:ascii="Times New Roman" w:hAnsi="Times New Roman"/>
          <w:sz w:val="28"/>
          <w:szCs w:val="28"/>
        </w:rPr>
        <w:t xml:space="preserve">По результатам масс-спектрометрии в шеелитах повышены содержания редких земель легкой группы – </w:t>
      </w:r>
      <w:r w:rsidR="005C6BDD" w:rsidRPr="00EA1804">
        <w:rPr>
          <w:rFonts w:ascii="Times New Roman" w:hAnsi="Times New Roman"/>
          <w:sz w:val="28"/>
          <w:szCs w:val="28"/>
          <w:lang w:val="en-US"/>
        </w:rPr>
        <w:t>Ce</w:t>
      </w:r>
      <w:r w:rsidR="005C6BDD" w:rsidRPr="00EA1804">
        <w:rPr>
          <w:rFonts w:ascii="Times New Roman" w:hAnsi="Times New Roman"/>
          <w:sz w:val="28"/>
          <w:szCs w:val="28"/>
        </w:rPr>
        <w:t xml:space="preserve">, </w:t>
      </w:r>
      <w:r w:rsidR="005C6BDD" w:rsidRPr="00EA1804">
        <w:rPr>
          <w:rFonts w:ascii="Times New Roman" w:hAnsi="Times New Roman"/>
          <w:sz w:val="28"/>
          <w:szCs w:val="28"/>
          <w:lang w:val="en-US"/>
        </w:rPr>
        <w:t>Nd</w:t>
      </w:r>
      <w:r w:rsidR="005C6BDD" w:rsidRPr="00EA1804">
        <w:rPr>
          <w:rFonts w:ascii="Times New Roman" w:hAnsi="Times New Roman"/>
          <w:sz w:val="28"/>
          <w:szCs w:val="28"/>
        </w:rPr>
        <w:t xml:space="preserve">, </w:t>
      </w:r>
      <w:r w:rsidR="005C6BDD" w:rsidRPr="00EA1804">
        <w:rPr>
          <w:rFonts w:ascii="Times New Roman" w:hAnsi="Times New Roman"/>
          <w:sz w:val="28"/>
          <w:szCs w:val="28"/>
          <w:lang w:val="en-US"/>
        </w:rPr>
        <w:t>Sm</w:t>
      </w:r>
      <w:r w:rsidR="005C6BDD" w:rsidRPr="00EA1804">
        <w:rPr>
          <w:rFonts w:ascii="Times New Roman" w:hAnsi="Times New Roman"/>
          <w:sz w:val="28"/>
          <w:szCs w:val="28"/>
        </w:rPr>
        <w:t xml:space="preserve"> </w:t>
      </w:r>
      <w:r w:rsidR="0088465D" w:rsidRPr="00EA1804">
        <w:rPr>
          <w:rFonts w:ascii="Times New Roman" w:hAnsi="Times New Roman"/>
          <w:sz w:val="28"/>
          <w:szCs w:val="28"/>
        </w:rPr>
        <w:t>(таблица 3.3, рисунок 3.39</w:t>
      </w:r>
      <w:r w:rsidR="005C6BDD" w:rsidRPr="00EA1804">
        <w:rPr>
          <w:rFonts w:ascii="Times New Roman" w:hAnsi="Times New Roman"/>
          <w:sz w:val="28"/>
          <w:szCs w:val="28"/>
        </w:rPr>
        <w:t>).</w:t>
      </w:r>
    </w:p>
    <w:p w:rsidR="005C6BDD" w:rsidRPr="00EA1804" w:rsidRDefault="005C6BDD" w:rsidP="00EF3092">
      <w:pPr>
        <w:spacing w:after="0" w:line="240" w:lineRule="auto"/>
        <w:rPr>
          <w:rFonts w:ascii="Times New Roman" w:hAnsi="Times New Roman"/>
          <w:sz w:val="28"/>
          <w:szCs w:val="28"/>
        </w:rPr>
        <w:sectPr w:rsidR="005C6BDD" w:rsidRPr="00EA1804" w:rsidSect="00D16756">
          <w:type w:val="continuous"/>
          <w:pgSz w:w="11906" w:h="16838"/>
          <w:pgMar w:top="1134" w:right="850" w:bottom="1134" w:left="1701" w:header="708" w:footer="708" w:gutter="0"/>
          <w:pgNumType w:start="67"/>
          <w:cols w:space="720"/>
        </w:sectPr>
      </w:pPr>
    </w:p>
    <w:p w:rsidR="005C6BDD" w:rsidRPr="00EA1804" w:rsidRDefault="007F7B20" w:rsidP="00EF3092">
      <w:pPr>
        <w:spacing w:after="0" w:line="240" w:lineRule="auto"/>
        <w:ind w:firstLine="709"/>
        <w:rPr>
          <w:rFonts w:ascii="Times New Roman" w:hAnsi="Times New Roman"/>
          <w:sz w:val="28"/>
          <w:szCs w:val="28"/>
        </w:rPr>
      </w:pPr>
      <w:r w:rsidRPr="00EA1804">
        <w:rPr>
          <w:rFonts w:ascii="Times New Roman" w:hAnsi="Times New Roman"/>
          <w:sz w:val="28"/>
          <w:szCs w:val="28"/>
        </w:rPr>
        <w:lastRenderedPageBreak/>
        <w:t xml:space="preserve">Таблица 3.3 – </w:t>
      </w:r>
      <w:r w:rsidR="005C6BDD" w:rsidRPr="00EA1804">
        <w:rPr>
          <w:rFonts w:ascii="Times New Roman" w:hAnsi="Times New Roman"/>
          <w:sz w:val="28"/>
          <w:szCs w:val="28"/>
        </w:rPr>
        <w:t>Распределение редких земель в шеелите месторождения Чердояк (г/т)</w:t>
      </w:r>
    </w:p>
    <w:p w:rsidR="005C6BDD" w:rsidRPr="00EA1804" w:rsidRDefault="005C6BDD" w:rsidP="00EF3092">
      <w:pPr>
        <w:spacing w:after="0" w:line="240" w:lineRule="auto"/>
        <w:jc w:val="center"/>
        <w:rPr>
          <w:rFonts w:ascii="Times New Roman" w:hAnsi="Times New Roman"/>
          <w:b/>
          <w:sz w:val="28"/>
          <w:szCs w:val="28"/>
        </w:rPr>
      </w:pPr>
    </w:p>
    <w:tbl>
      <w:tblPr>
        <w:tblW w:w="13320" w:type="dxa"/>
        <w:jc w:val="center"/>
        <w:tblLook w:val="04A0" w:firstRow="1" w:lastRow="0" w:firstColumn="1" w:lastColumn="0" w:noHBand="0" w:noVBand="1"/>
      </w:tblPr>
      <w:tblGrid>
        <w:gridCol w:w="960"/>
        <w:gridCol w:w="1068"/>
        <w:gridCol w:w="1884"/>
        <w:gridCol w:w="756"/>
        <w:gridCol w:w="756"/>
        <w:gridCol w:w="683"/>
        <w:gridCol w:w="756"/>
        <w:gridCol w:w="756"/>
        <w:gridCol w:w="704"/>
        <w:gridCol w:w="756"/>
        <w:gridCol w:w="707"/>
        <w:gridCol w:w="709"/>
        <w:gridCol w:w="708"/>
        <w:gridCol w:w="636"/>
        <w:gridCol w:w="675"/>
        <w:gridCol w:w="636"/>
        <w:gridCol w:w="675"/>
      </w:tblGrid>
      <w:tr w:rsidR="005C6BDD" w:rsidRPr="00EA1804" w:rsidTr="005C6BDD">
        <w:trPr>
          <w:trHeight w:val="300"/>
          <w:jc w:val="center"/>
        </w:trPr>
        <w:tc>
          <w:tcPr>
            <w:tcW w:w="960" w:type="dxa"/>
            <w:tcBorders>
              <w:top w:val="single" w:sz="4" w:space="0" w:color="auto"/>
              <w:left w:val="single" w:sz="4" w:space="0" w:color="auto"/>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 пробы</w:t>
            </w:r>
          </w:p>
        </w:tc>
        <w:tc>
          <w:tcPr>
            <w:tcW w:w="997" w:type="dxa"/>
            <w:tcBorders>
              <w:top w:val="single" w:sz="4" w:space="0" w:color="auto"/>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Участок</w:t>
            </w:r>
          </w:p>
        </w:tc>
        <w:tc>
          <w:tcPr>
            <w:tcW w:w="1745" w:type="dxa"/>
            <w:tcBorders>
              <w:top w:val="single" w:sz="4" w:space="0" w:color="auto"/>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Характиристика породы</w:t>
            </w:r>
          </w:p>
        </w:tc>
        <w:tc>
          <w:tcPr>
            <w:tcW w:w="711" w:type="dxa"/>
            <w:tcBorders>
              <w:top w:val="single" w:sz="4" w:space="0" w:color="auto"/>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La</w:t>
            </w:r>
          </w:p>
        </w:tc>
        <w:tc>
          <w:tcPr>
            <w:tcW w:w="711" w:type="dxa"/>
            <w:tcBorders>
              <w:top w:val="single" w:sz="4" w:space="0" w:color="auto"/>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Ce</w:t>
            </w:r>
          </w:p>
        </w:tc>
        <w:tc>
          <w:tcPr>
            <w:tcW w:w="683" w:type="dxa"/>
            <w:tcBorders>
              <w:top w:val="single" w:sz="4" w:space="0" w:color="auto"/>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Pr</w:t>
            </w:r>
          </w:p>
        </w:tc>
        <w:tc>
          <w:tcPr>
            <w:tcW w:w="711" w:type="dxa"/>
            <w:tcBorders>
              <w:top w:val="single" w:sz="4" w:space="0" w:color="auto"/>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Nd</w:t>
            </w:r>
          </w:p>
        </w:tc>
        <w:tc>
          <w:tcPr>
            <w:tcW w:w="711" w:type="dxa"/>
            <w:tcBorders>
              <w:top w:val="single" w:sz="4" w:space="0" w:color="auto"/>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Sm</w:t>
            </w:r>
          </w:p>
        </w:tc>
        <w:tc>
          <w:tcPr>
            <w:tcW w:w="704" w:type="dxa"/>
            <w:tcBorders>
              <w:top w:val="single" w:sz="4" w:space="0" w:color="auto"/>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Eu</w:t>
            </w:r>
          </w:p>
        </w:tc>
        <w:tc>
          <w:tcPr>
            <w:tcW w:w="711" w:type="dxa"/>
            <w:tcBorders>
              <w:top w:val="single" w:sz="4" w:space="0" w:color="auto"/>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Gd</w:t>
            </w:r>
          </w:p>
        </w:tc>
        <w:tc>
          <w:tcPr>
            <w:tcW w:w="707" w:type="dxa"/>
            <w:tcBorders>
              <w:top w:val="single" w:sz="4" w:space="0" w:color="auto"/>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Tb</w:t>
            </w:r>
          </w:p>
        </w:tc>
        <w:tc>
          <w:tcPr>
            <w:tcW w:w="709" w:type="dxa"/>
            <w:tcBorders>
              <w:top w:val="single" w:sz="4" w:space="0" w:color="auto"/>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Dy</w:t>
            </w:r>
          </w:p>
        </w:tc>
        <w:tc>
          <w:tcPr>
            <w:tcW w:w="708" w:type="dxa"/>
            <w:tcBorders>
              <w:top w:val="single" w:sz="4" w:space="0" w:color="auto"/>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Ho</w:t>
            </w:r>
          </w:p>
        </w:tc>
        <w:tc>
          <w:tcPr>
            <w:tcW w:w="601" w:type="dxa"/>
            <w:tcBorders>
              <w:top w:val="single" w:sz="4" w:space="0" w:color="auto"/>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Er</w:t>
            </w:r>
          </w:p>
        </w:tc>
        <w:tc>
          <w:tcPr>
            <w:tcW w:w="675" w:type="dxa"/>
            <w:tcBorders>
              <w:top w:val="single" w:sz="4" w:space="0" w:color="auto"/>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Tm</w:t>
            </w:r>
          </w:p>
        </w:tc>
        <w:tc>
          <w:tcPr>
            <w:tcW w:w="601" w:type="dxa"/>
            <w:tcBorders>
              <w:top w:val="single" w:sz="4" w:space="0" w:color="auto"/>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Yb</w:t>
            </w:r>
          </w:p>
        </w:tc>
        <w:tc>
          <w:tcPr>
            <w:tcW w:w="675" w:type="dxa"/>
            <w:tcBorders>
              <w:top w:val="single" w:sz="4" w:space="0" w:color="auto"/>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Lu</w:t>
            </w:r>
          </w:p>
        </w:tc>
      </w:tr>
      <w:tr w:rsidR="005C6BDD" w:rsidRPr="00EA1804" w:rsidTr="005C6BDD">
        <w:trPr>
          <w:trHeight w:val="300"/>
          <w:jc w:val="center"/>
        </w:trPr>
        <w:tc>
          <w:tcPr>
            <w:tcW w:w="960" w:type="dxa"/>
            <w:tcBorders>
              <w:top w:val="nil"/>
              <w:left w:val="single" w:sz="4" w:space="0" w:color="auto"/>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134</w:t>
            </w:r>
          </w:p>
        </w:tc>
        <w:tc>
          <w:tcPr>
            <w:tcW w:w="997"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Чердояк</w:t>
            </w:r>
          </w:p>
        </w:tc>
        <w:tc>
          <w:tcPr>
            <w:tcW w:w="1745"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Шеелит</w:t>
            </w:r>
          </w:p>
        </w:tc>
        <w:tc>
          <w:tcPr>
            <w:tcW w:w="711"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39.49</w:t>
            </w:r>
          </w:p>
        </w:tc>
        <w:tc>
          <w:tcPr>
            <w:tcW w:w="711"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121.5</w:t>
            </w:r>
          </w:p>
        </w:tc>
        <w:tc>
          <w:tcPr>
            <w:tcW w:w="683"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22.9</w:t>
            </w:r>
          </w:p>
        </w:tc>
        <w:tc>
          <w:tcPr>
            <w:tcW w:w="711"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110.2</w:t>
            </w:r>
          </w:p>
        </w:tc>
        <w:tc>
          <w:tcPr>
            <w:tcW w:w="711"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22.14</w:t>
            </w:r>
          </w:p>
        </w:tc>
        <w:tc>
          <w:tcPr>
            <w:tcW w:w="704"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5.24</w:t>
            </w:r>
          </w:p>
        </w:tc>
        <w:tc>
          <w:tcPr>
            <w:tcW w:w="711"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17.67</w:t>
            </w:r>
          </w:p>
        </w:tc>
        <w:tc>
          <w:tcPr>
            <w:tcW w:w="707"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2.15</w:t>
            </w:r>
          </w:p>
        </w:tc>
        <w:tc>
          <w:tcPr>
            <w:tcW w:w="709"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8.39</w:t>
            </w:r>
          </w:p>
        </w:tc>
        <w:tc>
          <w:tcPr>
            <w:tcW w:w="708"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0.12</w:t>
            </w:r>
          </w:p>
        </w:tc>
        <w:tc>
          <w:tcPr>
            <w:tcW w:w="601"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3.04</w:t>
            </w:r>
          </w:p>
        </w:tc>
        <w:tc>
          <w:tcPr>
            <w:tcW w:w="675"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0.38</w:t>
            </w:r>
          </w:p>
        </w:tc>
        <w:tc>
          <w:tcPr>
            <w:tcW w:w="601"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2.22</w:t>
            </w:r>
          </w:p>
        </w:tc>
        <w:tc>
          <w:tcPr>
            <w:tcW w:w="675"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0.21</w:t>
            </w:r>
          </w:p>
        </w:tc>
      </w:tr>
      <w:tr w:rsidR="005C6BDD" w:rsidRPr="00EA1804" w:rsidTr="005C6BDD">
        <w:trPr>
          <w:trHeight w:val="300"/>
          <w:jc w:val="center"/>
        </w:trPr>
        <w:tc>
          <w:tcPr>
            <w:tcW w:w="960" w:type="dxa"/>
            <w:tcBorders>
              <w:top w:val="nil"/>
              <w:left w:val="single" w:sz="4" w:space="0" w:color="auto"/>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5429-a</w:t>
            </w:r>
          </w:p>
        </w:tc>
        <w:tc>
          <w:tcPr>
            <w:tcW w:w="997"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Чердояк</w:t>
            </w:r>
          </w:p>
        </w:tc>
        <w:tc>
          <w:tcPr>
            <w:tcW w:w="1745"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Шеелит</w:t>
            </w:r>
          </w:p>
        </w:tc>
        <w:tc>
          <w:tcPr>
            <w:tcW w:w="711"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14.6</w:t>
            </w:r>
          </w:p>
        </w:tc>
        <w:tc>
          <w:tcPr>
            <w:tcW w:w="711"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27.41</w:t>
            </w:r>
          </w:p>
        </w:tc>
        <w:tc>
          <w:tcPr>
            <w:tcW w:w="683"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4.84</w:t>
            </w:r>
          </w:p>
        </w:tc>
        <w:tc>
          <w:tcPr>
            <w:tcW w:w="711"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31.4</w:t>
            </w:r>
          </w:p>
        </w:tc>
        <w:tc>
          <w:tcPr>
            <w:tcW w:w="711"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4.77</w:t>
            </w:r>
          </w:p>
        </w:tc>
        <w:tc>
          <w:tcPr>
            <w:tcW w:w="704"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0.83</w:t>
            </w:r>
          </w:p>
        </w:tc>
        <w:tc>
          <w:tcPr>
            <w:tcW w:w="711"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3.41</w:t>
            </w:r>
          </w:p>
        </w:tc>
        <w:tc>
          <w:tcPr>
            <w:tcW w:w="707"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0.85</w:t>
            </w:r>
          </w:p>
        </w:tc>
        <w:tc>
          <w:tcPr>
            <w:tcW w:w="709"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1.24</w:t>
            </w:r>
          </w:p>
        </w:tc>
        <w:tc>
          <w:tcPr>
            <w:tcW w:w="708"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0.22</w:t>
            </w:r>
          </w:p>
        </w:tc>
        <w:tc>
          <w:tcPr>
            <w:tcW w:w="601"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0.39</w:t>
            </w:r>
          </w:p>
        </w:tc>
        <w:tc>
          <w:tcPr>
            <w:tcW w:w="675"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0.07</w:t>
            </w:r>
          </w:p>
        </w:tc>
        <w:tc>
          <w:tcPr>
            <w:tcW w:w="601"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0.18</w:t>
            </w:r>
          </w:p>
        </w:tc>
        <w:tc>
          <w:tcPr>
            <w:tcW w:w="675"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0.05</w:t>
            </w:r>
          </w:p>
        </w:tc>
      </w:tr>
    </w:tbl>
    <w:p w:rsidR="005C6BDD" w:rsidRPr="00EA1804" w:rsidRDefault="005C6BDD" w:rsidP="00EF3092">
      <w:pPr>
        <w:spacing w:after="0" w:line="240" w:lineRule="auto"/>
        <w:jc w:val="center"/>
        <w:rPr>
          <w:rFonts w:ascii="Times New Roman" w:hAnsi="Times New Roman"/>
          <w:b/>
          <w:sz w:val="28"/>
          <w:szCs w:val="28"/>
        </w:rPr>
      </w:pPr>
    </w:p>
    <w:p w:rsidR="005C6BDD" w:rsidRPr="00EA1804" w:rsidRDefault="00D2195F" w:rsidP="00EF3092">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4857750" cy="3343275"/>
            <wp:effectExtent l="0" t="0" r="0" b="9525"/>
            <wp:docPr id="51" name="Рисунок 51" descr="Page_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age_0000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857750" cy="3343275"/>
                    </a:xfrm>
                    <a:prstGeom prst="rect">
                      <a:avLst/>
                    </a:prstGeom>
                    <a:noFill/>
                    <a:ln>
                      <a:noFill/>
                    </a:ln>
                  </pic:spPr>
                </pic:pic>
              </a:graphicData>
            </a:graphic>
          </wp:inline>
        </w:drawing>
      </w:r>
    </w:p>
    <w:p w:rsidR="005C6BDD" w:rsidRPr="00EA1804" w:rsidRDefault="005C6BDD" w:rsidP="00EF3092">
      <w:pPr>
        <w:spacing w:after="0" w:line="240" w:lineRule="auto"/>
        <w:jc w:val="both"/>
        <w:rPr>
          <w:rFonts w:ascii="Times New Roman" w:hAnsi="Times New Roman"/>
          <w:sz w:val="28"/>
          <w:szCs w:val="28"/>
        </w:rPr>
      </w:pPr>
    </w:p>
    <w:p w:rsidR="00C30FFE" w:rsidRPr="00EA1804" w:rsidRDefault="0088465D" w:rsidP="00CD54A3">
      <w:pPr>
        <w:spacing w:after="0" w:line="240" w:lineRule="auto"/>
        <w:jc w:val="center"/>
        <w:rPr>
          <w:rFonts w:ascii="Times New Roman" w:hAnsi="Times New Roman"/>
          <w:sz w:val="28"/>
          <w:szCs w:val="28"/>
        </w:rPr>
      </w:pPr>
      <w:r w:rsidRPr="00EA1804">
        <w:rPr>
          <w:rFonts w:ascii="Times New Roman" w:hAnsi="Times New Roman"/>
          <w:sz w:val="28"/>
          <w:szCs w:val="28"/>
        </w:rPr>
        <w:t>Рисунок 3.39</w:t>
      </w:r>
      <w:r w:rsidR="005C6BDD" w:rsidRPr="00EA1804">
        <w:rPr>
          <w:rFonts w:ascii="Times New Roman" w:hAnsi="Times New Roman"/>
          <w:sz w:val="28"/>
          <w:szCs w:val="28"/>
        </w:rPr>
        <w:t xml:space="preserve"> – График распределения редких земель в шеелите месторождения Чердояк</w:t>
      </w:r>
      <w:r w:rsidR="00CD54A3" w:rsidRPr="00EA1804">
        <w:rPr>
          <w:rFonts w:ascii="Times New Roman" w:hAnsi="Times New Roman"/>
          <w:sz w:val="28"/>
          <w:szCs w:val="28"/>
        </w:rPr>
        <w:t xml:space="preserve">, </w:t>
      </w:r>
    </w:p>
    <w:p w:rsidR="005C6BDD" w:rsidRPr="00EA1804" w:rsidRDefault="00CD54A3" w:rsidP="00981E9D">
      <w:pPr>
        <w:spacing w:after="0" w:line="240" w:lineRule="auto"/>
        <w:jc w:val="center"/>
        <w:rPr>
          <w:rFonts w:ascii="Times New Roman" w:hAnsi="Times New Roman"/>
          <w:sz w:val="28"/>
          <w:szCs w:val="28"/>
        </w:rPr>
        <w:sectPr w:rsidR="005C6BDD" w:rsidRPr="00EA1804" w:rsidSect="00D16756">
          <w:pgSz w:w="16838" w:h="11906" w:orient="landscape"/>
          <w:pgMar w:top="1701" w:right="1134" w:bottom="850" w:left="1134" w:header="708" w:footer="708" w:gutter="0"/>
          <w:pgNumType w:start="101"/>
          <w:cols w:space="720"/>
        </w:sectPr>
      </w:pPr>
      <w:r w:rsidRPr="00EA1804">
        <w:rPr>
          <w:rFonts w:ascii="Times New Roman" w:hAnsi="Times New Roman"/>
          <w:sz w:val="28"/>
          <w:szCs w:val="28"/>
        </w:rPr>
        <w:t>нормированных по хондриту (</w:t>
      </w:r>
      <w:r w:rsidRPr="00EA1804">
        <w:rPr>
          <w:rFonts w:ascii="Times New Roman" w:hAnsi="Times New Roman"/>
          <w:sz w:val="28"/>
          <w:szCs w:val="28"/>
          <w:lang w:val="en-US"/>
        </w:rPr>
        <w:t>Boynton</w:t>
      </w:r>
      <w:r w:rsidRPr="00EA1804">
        <w:rPr>
          <w:rFonts w:ascii="Times New Roman" w:hAnsi="Times New Roman"/>
          <w:sz w:val="28"/>
          <w:szCs w:val="28"/>
        </w:rPr>
        <w:t xml:space="preserve"> 1984)</w:t>
      </w:r>
    </w:p>
    <w:p w:rsidR="005C6BDD" w:rsidRPr="00EA1804" w:rsidRDefault="005C6BDD" w:rsidP="00981E9D">
      <w:pPr>
        <w:spacing w:after="0" w:line="240" w:lineRule="auto"/>
        <w:jc w:val="both"/>
        <w:rPr>
          <w:rFonts w:ascii="Times New Roman" w:hAnsi="Times New Roman"/>
          <w:sz w:val="28"/>
          <w:szCs w:val="28"/>
        </w:rPr>
        <w:sectPr w:rsidR="005C6BDD" w:rsidRPr="00EA1804" w:rsidSect="00D16756">
          <w:pgSz w:w="11906" w:h="16838"/>
          <w:pgMar w:top="1134" w:right="850" w:bottom="1134" w:left="1701" w:header="708" w:footer="708" w:gutter="0"/>
          <w:pgNumType w:start="102"/>
          <w:cols w:space="720"/>
        </w:sectPr>
      </w:pPr>
    </w:p>
    <w:p w:rsidR="005C0894" w:rsidRPr="00EA1804" w:rsidRDefault="005C6BDD"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lastRenderedPageBreak/>
        <w:t xml:space="preserve">Редкие элементы, кроме </w:t>
      </w:r>
      <w:r w:rsidRPr="00EA1804">
        <w:rPr>
          <w:rFonts w:ascii="Times New Roman" w:hAnsi="Times New Roman"/>
          <w:sz w:val="28"/>
          <w:szCs w:val="28"/>
          <w:lang w:val="en-US"/>
        </w:rPr>
        <w:t>W</w:t>
      </w:r>
      <w:r w:rsidRPr="00EA1804">
        <w:rPr>
          <w:rFonts w:ascii="Times New Roman" w:hAnsi="Times New Roman"/>
          <w:sz w:val="28"/>
          <w:szCs w:val="28"/>
        </w:rPr>
        <w:t xml:space="preserve">, представлены аномальными значениями </w:t>
      </w:r>
      <w:r w:rsidRPr="00EA1804">
        <w:rPr>
          <w:rFonts w:ascii="Times New Roman" w:hAnsi="Times New Roman"/>
          <w:sz w:val="28"/>
          <w:szCs w:val="28"/>
          <w:lang w:val="en-US"/>
        </w:rPr>
        <w:t>Ta</w:t>
      </w:r>
      <w:r w:rsidRPr="00EA1804">
        <w:rPr>
          <w:rFonts w:ascii="Times New Roman" w:hAnsi="Times New Roman"/>
          <w:sz w:val="28"/>
          <w:szCs w:val="28"/>
        </w:rPr>
        <w:t xml:space="preserve">, </w:t>
      </w:r>
      <w:r w:rsidRPr="00EA1804">
        <w:rPr>
          <w:rFonts w:ascii="Times New Roman" w:hAnsi="Times New Roman"/>
          <w:sz w:val="28"/>
          <w:szCs w:val="28"/>
          <w:lang w:val="en-US"/>
        </w:rPr>
        <w:t>Nb</w:t>
      </w:r>
      <w:r w:rsidRPr="00EA1804">
        <w:rPr>
          <w:rFonts w:ascii="Times New Roman" w:hAnsi="Times New Roman"/>
          <w:sz w:val="28"/>
          <w:szCs w:val="28"/>
        </w:rPr>
        <w:t xml:space="preserve">, </w:t>
      </w:r>
      <w:r w:rsidRPr="00EA1804">
        <w:rPr>
          <w:rFonts w:ascii="Times New Roman" w:hAnsi="Times New Roman"/>
          <w:sz w:val="28"/>
          <w:szCs w:val="28"/>
          <w:lang w:val="en-US"/>
        </w:rPr>
        <w:t>Sn</w:t>
      </w:r>
      <w:r w:rsidRPr="00EA1804">
        <w:rPr>
          <w:rFonts w:ascii="Times New Roman" w:hAnsi="Times New Roman"/>
          <w:sz w:val="28"/>
          <w:szCs w:val="28"/>
        </w:rPr>
        <w:t xml:space="preserve">, </w:t>
      </w:r>
      <w:r w:rsidRPr="00EA1804">
        <w:rPr>
          <w:rFonts w:ascii="Times New Roman" w:hAnsi="Times New Roman"/>
          <w:sz w:val="28"/>
          <w:szCs w:val="28"/>
          <w:lang w:val="en-US"/>
        </w:rPr>
        <w:t>Mo</w:t>
      </w:r>
      <w:r w:rsidRPr="00EA1804">
        <w:rPr>
          <w:rFonts w:ascii="Times New Roman" w:hAnsi="Times New Roman"/>
          <w:sz w:val="28"/>
          <w:szCs w:val="28"/>
        </w:rPr>
        <w:t xml:space="preserve"> </w:t>
      </w:r>
      <w:r w:rsidR="0088465D" w:rsidRPr="00EA1804">
        <w:rPr>
          <w:rFonts w:ascii="Times New Roman" w:hAnsi="Times New Roman"/>
          <w:sz w:val="28"/>
          <w:szCs w:val="28"/>
        </w:rPr>
        <w:t>(таблица 3.4, рисунок 3.40</w:t>
      </w:r>
      <w:r w:rsidRPr="00EA1804">
        <w:rPr>
          <w:rFonts w:ascii="Times New Roman" w:hAnsi="Times New Roman"/>
          <w:sz w:val="28"/>
          <w:szCs w:val="28"/>
        </w:rPr>
        <w:t xml:space="preserve">). Среди рассеянных элементов отмечаются незначительные аномалии </w:t>
      </w:r>
      <w:r w:rsidRPr="00EA1804">
        <w:rPr>
          <w:rFonts w:ascii="Times New Roman" w:hAnsi="Times New Roman"/>
          <w:sz w:val="28"/>
          <w:szCs w:val="28"/>
          <w:lang w:val="en-US"/>
        </w:rPr>
        <w:t>B</w:t>
      </w:r>
      <w:r w:rsidRPr="00EA1804">
        <w:rPr>
          <w:rFonts w:ascii="Times New Roman" w:hAnsi="Times New Roman"/>
          <w:sz w:val="28"/>
          <w:szCs w:val="28"/>
        </w:rPr>
        <w:t xml:space="preserve">, </w:t>
      </w:r>
      <w:r w:rsidRPr="00EA1804">
        <w:rPr>
          <w:rFonts w:ascii="Times New Roman" w:hAnsi="Times New Roman"/>
          <w:sz w:val="28"/>
          <w:szCs w:val="28"/>
          <w:lang w:val="en-US"/>
        </w:rPr>
        <w:t>Zr</w:t>
      </w:r>
      <w:r w:rsidRPr="00EA1804">
        <w:rPr>
          <w:rFonts w:ascii="Times New Roman" w:hAnsi="Times New Roman"/>
          <w:sz w:val="28"/>
          <w:szCs w:val="28"/>
        </w:rPr>
        <w:t xml:space="preserve">, </w:t>
      </w:r>
      <w:r w:rsidRPr="00EA1804">
        <w:rPr>
          <w:rFonts w:ascii="Times New Roman" w:hAnsi="Times New Roman"/>
          <w:sz w:val="28"/>
          <w:szCs w:val="28"/>
          <w:lang w:val="en-US"/>
        </w:rPr>
        <w:t>Tb</w:t>
      </w:r>
      <w:r w:rsidRPr="00EA1804">
        <w:rPr>
          <w:rFonts w:ascii="Times New Roman" w:hAnsi="Times New Roman"/>
          <w:sz w:val="28"/>
          <w:szCs w:val="28"/>
        </w:rPr>
        <w:t xml:space="preserve">, обращается внимание на весовое содержание </w:t>
      </w:r>
      <w:r w:rsidRPr="00EA1804">
        <w:rPr>
          <w:rFonts w:ascii="Times New Roman" w:hAnsi="Times New Roman"/>
          <w:sz w:val="28"/>
          <w:szCs w:val="28"/>
          <w:lang w:val="en-US"/>
        </w:rPr>
        <w:t>Re</w:t>
      </w:r>
      <w:r w:rsidR="00F35E6D" w:rsidRPr="00EA1804">
        <w:rPr>
          <w:rFonts w:ascii="Times New Roman" w:hAnsi="Times New Roman"/>
          <w:sz w:val="28"/>
          <w:szCs w:val="28"/>
        </w:rPr>
        <w:t xml:space="preserve"> (7.</w:t>
      </w:r>
      <w:r w:rsidRPr="00EA1804">
        <w:rPr>
          <w:rFonts w:ascii="Times New Roman" w:hAnsi="Times New Roman"/>
          <w:sz w:val="28"/>
          <w:szCs w:val="28"/>
        </w:rPr>
        <w:t xml:space="preserve">37 г/т), </w:t>
      </w:r>
      <w:r w:rsidR="0088465D" w:rsidRPr="00EA1804">
        <w:rPr>
          <w:rFonts w:ascii="Times New Roman" w:hAnsi="Times New Roman"/>
          <w:sz w:val="28"/>
          <w:szCs w:val="28"/>
        </w:rPr>
        <w:t>таблица 3.5, рисунок 3.41</w:t>
      </w:r>
      <w:r w:rsidRPr="00EA1804">
        <w:rPr>
          <w:rFonts w:ascii="Times New Roman" w:hAnsi="Times New Roman"/>
          <w:sz w:val="28"/>
          <w:szCs w:val="28"/>
        </w:rPr>
        <w:t xml:space="preserve">. Петрогенные компоненты представлены в основном </w:t>
      </w:r>
      <w:r w:rsidRPr="00EA1804">
        <w:rPr>
          <w:rFonts w:ascii="Times New Roman" w:hAnsi="Times New Roman"/>
          <w:sz w:val="28"/>
          <w:szCs w:val="28"/>
          <w:lang w:val="en-US"/>
        </w:rPr>
        <w:t>Ca</w:t>
      </w:r>
      <w:r w:rsidRPr="00EA1804">
        <w:rPr>
          <w:rFonts w:ascii="Times New Roman" w:hAnsi="Times New Roman"/>
          <w:sz w:val="28"/>
          <w:szCs w:val="28"/>
        </w:rPr>
        <w:t xml:space="preserve"> (до 103100 г/т), </w:t>
      </w:r>
      <w:r w:rsidRPr="00EA1804">
        <w:rPr>
          <w:rFonts w:ascii="Times New Roman" w:hAnsi="Times New Roman"/>
          <w:sz w:val="28"/>
          <w:szCs w:val="28"/>
          <w:lang w:val="en-US"/>
        </w:rPr>
        <w:t>Na</w:t>
      </w:r>
      <w:r w:rsidRPr="00EA1804">
        <w:rPr>
          <w:rFonts w:ascii="Times New Roman" w:hAnsi="Times New Roman"/>
          <w:sz w:val="28"/>
          <w:szCs w:val="28"/>
        </w:rPr>
        <w:t xml:space="preserve"> (6920 г/т) значительно преобладает над </w:t>
      </w:r>
      <w:r w:rsidRPr="00EA1804">
        <w:rPr>
          <w:rFonts w:ascii="Times New Roman" w:hAnsi="Times New Roman"/>
          <w:sz w:val="28"/>
          <w:szCs w:val="28"/>
          <w:lang w:val="en-US"/>
        </w:rPr>
        <w:t>K</w:t>
      </w:r>
      <w:r w:rsidRPr="00EA1804">
        <w:rPr>
          <w:rFonts w:ascii="Times New Roman" w:hAnsi="Times New Roman"/>
          <w:sz w:val="28"/>
          <w:szCs w:val="28"/>
        </w:rPr>
        <w:t xml:space="preserve"> (2203 г/т). Среди сидерофильных повышены значения </w:t>
      </w:r>
      <w:r w:rsidRPr="00EA1804">
        <w:rPr>
          <w:rFonts w:ascii="Times New Roman" w:hAnsi="Times New Roman"/>
          <w:sz w:val="28"/>
          <w:szCs w:val="28"/>
          <w:lang w:val="en-US"/>
        </w:rPr>
        <w:t>Fe</w:t>
      </w:r>
      <w:r w:rsidRPr="00EA1804">
        <w:rPr>
          <w:rFonts w:ascii="Times New Roman" w:hAnsi="Times New Roman"/>
          <w:sz w:val="28"/>
          <w:szCs w:val="28"/>
        </w:rPr>
        <w:t xml:space="preserve"> (6870 г/т), </w:t>
      </w:r>
      <w:r w:rsidRPr="00EA1804">
        <w:rPr>
          <w:rFonts w:ascii="Times New Roman" w:hAnsi="Times New Roman"/>
          <w:sz w:val="28"/>
          <w:szCs w:val="28"/>
          <w:lang w:val="en-US"/>
        </w:rPr>
        <w:t>Ti</w:t>
      </w:r>
      <w:r w:rsidRPr="00EA1804">
        <w:rPr>
          <w:rFonts w:ascii="Times New Roman" w:hAnsi="Times New Roman"/>
          <w:sz w:val="28"/>
          <w:szCs w:val="28"/>
        </w:rPr>
        <w:t xml:space="preserve"> (462), </w:t>
      </w:r>
      <w:r w:rsidRPr="00EA1804">
        <w:rPr>
          <w:rFonts w:ascii="Times New Roman" w:hAnsi="Times New Roman"/>
          <w:sz w:val="28"/>
          <w:szCs w:val="28"/>
          <w:lang w:val="en-US"/>
        </w:rPr>
        <w:t>Mn</w:t>
      </w:r>
      <w:r w:rsidRPr="00EA1804">
        <w:rPr>
          <w:rFonts w:ascii="Times New Roman" w:hAnsi="Times New Roman"/>
          <w:sz w:val="28"/>
          <w:szCs w:val="28"/>
        </w:rPr>
        <w:t xml:space="preserve"> (430), </w:t>
      </w:r>
      <w:r w:rsidRPr="00EA1804">
        <w:rPr>
          <w:rFonts w:ascii="Times New Roman" w:hAnsi="Times New Roman"/>
          <w:sz w:val="28"/>
          <w:szCs w:val="28"/>
          <w:lang w:val="en-US"/>
        </w:rPr>
        <w:t>Ni</w:t>
      </w:r>
      <w:r w:rsidRPr="00EA1804">
        <w:rPr>
          <w:rFonts w:ascii="Times New Roman" w:hAnsi="Times New Roman"/>
          <w:sz w:val="28"/>
          <w:szCs w:val="28"/>
        </w:rPr>
        <w:t xml:space="preserve"> (88). В халькофильной группе отмечаются весовые содержания </w:t>
      </w:r>
      <w:r w:rsidRPr="00EA1804">
        <w:rPr>
          <w:rFonts w:ascii="Times New Roman" w:hAnsi="Times New Roman"/>
          <w:sz w:val="28"/>
          <w:szCs w:val="28"/>
          <w:lang w:val="en-US"/>
        </w:rPr>
        <w:t>Ag</w:t>
      </w:r>
      <w:r w:rsidRPr="00EA1804">
        <w:rPr>
          <w:rFonts w:ascii="Times New Roman" w:hAnsi="Times New Roman"/>
          <w:sz w:val="28"/>
          <w:szCs w:val="28"/>
        </w:rPr>
        <w:t xml:space="preserve">, </w:t>
      </w:r>
      <w:r w:rsidRPr="00EA1804">
        <w:rPr>
          <w:rFonts w:ascii="Times New Roman" w:hAnsi="Times New Roman"/>
          <w:sz w:val="28"/>
          <w:szCs w:val="28"/>
          <w:lang w:val="en-US"/>
        </w:rPr>
        <w:t>Pt</w:t>
      </w:r>
      <w:r w:rsidRPr="00EA1804">
        <w:rPr>
          <w:rFonts w:ascii="Times New Roman" w:hAnsi="Times New Roman"/>
          <w:sz w:val="28"/>
          <w:szCs w:val="28"/>
        </w:rPr>
        <w:t xml:space="preserve">, </w:t>
      </w:r>
      <w:r w:rsidRPr="00EA1804">
        <w:rPr>
          <w:rFonts w:ascii="Times New Roman" w:hAnsi="Times New Roman"/>
          <w:sz w:val="28"/>
          <w:szCs w:val="28"/>
          <w:lang w:val="en-US"/>
        </w:rPr>
        <w:t>Pd</w:t>
      </w:r>
      <w:r w:rsidRPr="00EA1804">
        <w:rPr>
          <w:rFonts w:ascii="Times New Roman" w:hAnsi="Times New Roman"/>
          <w:sz w:val="28"/>
          <w:szCs w:val="28"/>
        </w:rPr>
        <w:t xml:space="preserve">, </w:t>
      </w:r>
      <w:r w:rsidRPr="00EA1804">
        <w:rPr>
          <w:rFonts w:ascii="Times New Roman" w:hAnsi="Times New Roman"/>
          <w:sz w:val="28"/>
          <w:szCs w:val="28"/>
          <w:lang w:val="en-US"/>
        </w:rPr>
        <w:t>Au</w:t>
      </w:r>
      <w:r w:rsidRPr="00EA1804">
        <w:rPr>
          <w:rFonts w:ascii="Times New Roman" w:hAnsi="Times New Roman"/>
          <w:sz w:val="28"/>
          <w:szCs w:val="28"/>
        </w:rPr>
        <w:t xml:space="preserve"> и особенно выделяется аномалия </w:t>
      </w:r>
      <w:r w:rsidRPr="00EA1804">
        <w:rPr>
          <w:rFonts w:ascii="Times New Roman" w:hAnsi="Times New Roman"/>
          <w:sz w:val="28"/>
          <w:szCs w:val="28"/>
          <w:lang w:val="en-US"/>
        </w:rPr>
        <w:t>Hg</w:t>
      </w:r>
      <w:r w:rsidRPr="00EA1804">
        <w:rPr>
          <w:rFonts w:ascii="Times New Roman" w:hAnsi="Times New Roman"/>
          <w:sz w:val="28"/>
          <w:szCs w:val="28"/>
        </w:rPr>
        <w:t xml:space="preserve"> </w:t>
      </w:r>
      <w:r w:rsidR="0088465D" w:rsidRPr="00EA1804">
        <w:rPr>
          <w:rFonts w:ascii="Times New Roman" w:hAnsi="Times New Roman"/>
          <w:sz w:val="28"/>
          <w:szCs w:val="28"/>
        </w:rPr>
        <w:t>(таблица 3.6, рисунок 3.42</w:t>
      </w:r>
      <w:r w:rsidRPr="00EA1804">
        <w:rPr>
          <w:rFonts w:ascii="Times New Roman" w:hAnsi="Times New Roman"/>
          <w:sz w:val="28"/>
          <w:szCs w:val="28"/>
        </w:rPr>
        <w:t>).</w:t>
      </w:r>
      <w:r w:rsidR="005C0894" w:rsidRPr="00EA1804">
        <w:rPr>
          <w:rFonts w:ascii="Times New Roman" w:hAnsi="Times New Roman"/>
          <w:sz w:val="28"/>
          <w:szCs w:val="28"/>
        </w:rPr>
        <w:t xml:space="preserve"> </w:t>
      </w:r>
    </w:p>
    <w:p w:rsidR="005C0894" w:rsidRPr="00EA1804" w:rsidRDefault="005C0894" w:rsidP="00EF3092">
      <w:pPr>
        <w:spacing w:after="0" w:line="240" w:lineRule="auto"/>
        <w:ind w:firstLine="709"/>
        <w:jc w:val="both"/>
        <w:rPr>
          <w:rFonts w:ascii="Times New Roman" w:hAnsi="Times New Roman"/>
          <w:sz w:val="28"/>
          <w:szCs w:val="28"/>
        </w:rPr>
      </w:pPr>
    </w:p>
    <w:p w:rsidR="005C6BDD" w:rsidRPr="00EA1804" w:rsidRDefault="005C089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Таблица 3.4 – </w:t>
      </w:r>
      <w:r w:rsidR="005C6BDD" w:rsidRPr="00EA1804">
        <w:rPr>
          <w:rFonts w:ascii="Times New Roman" w:hAnsi="Times New Roman"/>
          <w:sz w:val="28"/>
          <w:szCs w:val="28"/>
        </w:rPr>
        <w:t>Распредел</w:t>
      </w:r>
      <w:r w:rsidRPr="00EA1804">
        <w:rPr>
          <w:rFonts w:ascii="Times New Roman" w:hAnsi="Times New Roman"/>
          <w:sz w:val="28"/>
          <w:szCs w:val="28"/>
        </w:rPr>
        <w:t xml:space="preserve">ение редких элементов в шеелите </w:t>
      </w:r>
      <w:r w:rsidR="005C6BDD" w:rsidRPr="00EA1804">
        <w:rPr>
          <w:rFonts w:ascii="Times New Roman" w:hAnsi="Times New Roman"/>
          <w:sz w:val="28"/>
          <w:szCs w:val="28"/>
        </w:rPr>
        <w:t>месторождения Чердояк (г/т)</w:t>
      </w:r>
    </w:p>
    <w:p w:rsidR="005C6BDD" w:rsidRPr="00EA1804" w:rsidRDefault="005C6BDD" w:rsidP="00EF3092">
      <w:pPr>
        <w:spacing w:after="0" w:line="240" w:lineRule="auto"/>
        <w:jc w:val="center"/>
        <w:rPr>
          <w:rFonts w:ascii="Times New Roman" w:hAnsi="Times New Roman"/>
          <w:b/>
          <w:sz w:val="28"/>
          <w:szCs w:val="28"/>
        </w:rPr>
      </w:pPr>
    </w:p>
    <w:tbl>
      <w:tblPr>
        <w:tblW w:w="97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997"/>
        <w:gridCol w:w="1745"/>
        <w:gridCol w:w="711"/>
        <w:gridCol w:w="711"/>
        <w:gridCol w:w="655"/>
        <w:gridCol w:w="601"/>
        <w:gridCol w:w="711"/>
        <w:gridCol w:w="601"/>
        <w:gridCol w:w="601"/>
        <w:gridCol w:w="876"/>
        <w:gridCol w:w="711"/>
      </w:tblGrid>
      <w:tr w:rsidR="005C6BDD" w:rsidRPr="00EA1804" w:rsidTr="005C0894">
        <w:trPr>
          <w:trHeight w:val="300"/>
        </w:trPr>
        <w:tc>
          <w:tcPr>
            <w:tcW w:w="846" w:type="dxa"/>
            <w:noWrap/>
            <w:vAlign w:val="center"/>
            <w:hideMark/>
          </w:tcPr>
          <w:p w:rsidR="005C6BDD" w:rsidRPr="00EA1804" w:rsidRDefault="005C6BDD" w:rsidP="00EF3092">
            <w:pPr>
              <w:spacing w:after="0" w:line="240" w:lineRule="auto"/>
              <w:jc w:val="center"/>
              <w:rPr>
                <w:rFonts w:ascii="Times New Roman" w:eastAsia="Times New Roman" w:hAnsi="Times New Roman"/>
                <w:color w:val="000000"/>
                <w:lang w:eastAsia="ru-RU"/>
              </w:rPr>
            </w:pPr>
            <w:r w:rsidRPr="00EA1804">
              <w:rPr>
                <w:rFonts w:ascii="Times New Roman" w:eastAsia="Times New Roman" w:hAnsi="Times New Roman"/>
                <w:color w:val="000000"/>
                <w:lang w:eastAsia="ru-RU"/>
              </w:rPr>
              <w:t>№ пробы</w:t>
            </w:r>
          </w:p>
        </w:tc>
        <w:tc>
          <w:tcPr>
            <w:tcW w:w="997" w:type="dxa"/>
            <w:noWrap/>
            <w:vAlign w:val="center"/>
            <w:hideMark/>
          </w:tcPr>
          <w:p w:rsidR="005C6BDD" w:rsidRPr="00EA1804" w:rsidRDefault="005C6BDD" w:rsidP="00EF3092">
            <w:pPr>
              <w:spacing w:after="0" w:line="240" w:lineRule="auto"/>
              <w:jc w:val="center"/>
              <w:rPr>
                <w:rFonts w:ascii="Times New Roman" w:eastAsia="Times New Roman" w:hAnsi="Times New Roman"/>
                <w:color w:val="000000"/>
                <w:lang w:eastAsia="ru-RU"/>
              </w:rPr>
            </w:pPr>
            <w:r w:rsidRPr="00EA1804">
              <w:rPr>
                <w:rFonts w:ascii="Times New Roman" w:eastAsia="Times New Roman" w:hAnsi="Times New Roman"/>
                <w:color w:val="000000"/>
                <w:lang w:eastAsia="ru-RU"/>
              </w:rPr>
              <w:t>Участок</w:t>
            </w:r>
          </w:p>
        </w:tc>
        <w:tc>
          <w:tcPr>
            <w:tcW w:w="1745" w:type="dxa"/>
            <w:noWrap/>
            <w:vAlign w:val="center"/>
            <w:hideMark/>
          </w:tcPr>
          <w:p w:rsidR="005C6BDD" w:rsidRPr="00EA1804" w:rsidRDefault="005C6BDD" w:rsidP="00EF3092">
            <w:pPr>
              <w:spacing w:after="0" w:line="240" w:lineRule="auto"/>
              <w:jc w:val="center"/>
              <w:rPr>
                <w:rFonts w:ascii="Times New Roman" w:eastAsia="Times New Roman" w:hAnsi="Times New Roman"/>
                <w:color w:val="000000"/>
                <w:lang w:eastAsia="ru-RU"/>
              </w:rPr>
            </w:pPr>
            <w:r w:rsidRPr="00EA1804">
              <w:rPr>
                <w:rFonts w:ascii="Times New Roman" w:eastAsia="Times New Roman" w:hAnsi="Times New Roman"/>
                <w:color w:val="000000"/>
                <w:lang w:eastAsia="ru-RU"/>
              </w:rPr>
              <w:t>Характиристика породы</w:t>
            </w:r>
          </w:p>
        </w:tc>
        <w:tc>
          <w:tcPr>
            <w:tcW w:w="711" w:type="dxa"/>
            <w:noWrap/>
            <w:vAlign w:val="center"/>
            <w:hideMark/>
          </w:tcPr>
          <w:p w:rsidR="005C6BDD" w:rsidRPr="00EA1804" w:rsidRDefault="005C6BDD" w:rsidP="00EF3092">
            <w:pPr>
              <w:spacing w:after="0" w:line="240" w:lineRule="auto"/>
              <w:jc w:val="center"/>
              <w:rPr>
                <w:rFonts w:ascii="Times New Roman" w:eastAsia="Times New Roman" w:hAnsi="Times New Roman"/>
                <w:color w:val="000000"/>
                <w:lang w:eastAsia="ru-RU"/>
              </w:rPr>
            </w:pPr>
            <w:r w:rsidRPr="00EA1804">
              <w:rPr>
                <w:rFonts w:ascii="Times New Roman" w:eastAsia="Times New Roman" w:hAnsi="Times New Roman"/>
                <w:color w:val="000000"/>
                <w:lang w:eastAsia="ru-RU"/>
              </w:rPr>
              <w:t>Ta</w:t>
            </w:r>
          </w:p>
        </w:tc>
        <w:tc>
          <w:tcPr>
            <w:tcW w:w="711" w:type="dxa"/>
            <w:noWrap/>
            <w:vAlign w:val="center"/>
            <w:hideMark/>
          </w:tcPr>
          <w:p w:rsidR="005C6BDD" w:rsidRPr="00EA1804" w:rsidRDefault="005C6BDD" w:rsidP="00EF3092">
            <w:pPr>
              <w:spacing w:after="0" w:line="240" w:lineRule="auto"/>
              <w:jc w:val="center"/>
              <w:rPr>
                <w:rFonts w:ascii="Times New Roman" w:eastAsia="Times New Roman" w:hAnsi="Times New Roman"/>
                <w:color w:val="000000"/>
                <w:lang w:eastAsia="ru-RU"/>
              </w:rPr>
            </w:pPr>
            <w:r w:rsidRPr="00EA1804">
              <w:rPr>
                <w:rFonts w:ascii="Times New Roman" w:eastAsia="Times New Roman" w:hAnsi="Times New Roman"/>
                <w:color w:val="000000"/>
                <w:lang w:eastAsia="ru-RU"/>
              </w:rPr>
              <w:t>Nb</w:t>
            </w:r>
          </w:p>
        </w:tc>
        <w:tc>
          <w:tcPr>
            <w:tcW w:w="655" w:type="dxa"/>
            <w:noWrap/>
            <w:vAlign w:val="center"/>
            <w:hideMark/>
          </w:tcPr>
          <w:p w:rsidR="005C6BDD" w:rsidRPr="00EA1804" w:rsidRDefault="005C6BDD" w:rsidP="00EF3092">
            <w:pPr>
              <w:spacing w:after="0" w:line="240" w:lineRule="auto"/>
              <w:jc w:val="center"/>
              <w:rPr>
                <w:rFonts w:ascii="Times New Roman" w:eastAsia="Times New Roman" w:hAnsi="Times New Roman"/>
                <w:color w:val="000000"/>
                <w:lang w:eastAsia="ru-RU"/>
              </w:rPr>
            </w:pPr>
            <w:r w:rsidRPr="00EA1804">
              <w:rPr>
                <w:rFonts w:ascii="Times New Roman" w:eastAsia="Times New Roman" w:hAnsi="Times New Roman"/>
                <w:color w:val="000000"/>
                <w:lang w:eastAsia="ru-RU"/>
              </w:rPr>
              <w:t>Be</w:t>
            </w:r>
          </w:p>
        </w:tc>
        <w:tc>
          <w:tcPr>
            <w:tcW w:w="601" w:type="dxa"/>
            <w:noWrap/>
            <w:vAlign w:val="center"/>
            <w:hideMark/>
          </w:tcPr>
          <w:p w:rsidR="005C6BDD" w:rsidRPr="00EA1804" w:rsidRDefault="005C6BDD" w:rsidP="00EF3092">
            <w:pPr>
              <w:spacing w:after="0" w:line="240" w:lineRule="auto"/>
              <w:jc w:val="center"/>
              <w:rPr>
                <w:rFonts w:ascii="Times New Roman" w:eastAsia="Times New Roman" w:hAnsi="Times New Roman"/>
                <w:color w:val="000000"/>
                <w:lang w:eastAsia="ru-RU"/>
              </w:rPr>
            </w:pPr>
            <w:r w:rsidRPr="00EA1804">
              <w:rPr>
                <w:rFonts w:ascii="Times New Roman" w:eastAsia="Times New Roman" w:hAnsi="Times New Roman"/>
                <w:color w:val="000000"/>
                <w:lang w:eastAsia="ru-RU"/>
              </w:rPr>
              <w:t>Li</w:t>
            </w:r>
          </w:p>
        </w:tc>
        <w:tc>
          <w:tcPr>
            <w:tcW w:w="711" w:type="dxa"/>
            <w:noWrap/>
            <w:vAlign w:val="center"/>
            <w:hideMark/>
          </w:tcPr>
          <w:p w:rsidR="005C6BDD" w:rsidRPr="00EA1804" w:rsidRDefault="005C6BDD" w:rsidP="00EF3092">
            <w:pPr>
              <w:spacing w:after="0" w:line="240" w:lineRule="auto"/>
              <w:jc w:val="center"/>
              <w:rPr>
                <w:rFonts w:ascii="Times New Roman" w:eastAsia="Times New Roman" w:hAnsi="Times New Roman"/>
                <w:color w:val="000000"/>
                <w:lang w:eastAsia="ru-RU"/>
              </w:rPr>
            </w:pPr>
            <w:r w:rsidRPr="00EA1804">
              <w:rPr>
                <w:rFonts w:ascii="Times New Roman" w:eastAsia="Times New Roman" w:hAnsi="Times New Roman"/>
                <w:color w:val="000000"/>
                <w:lang w:eastAsia="ru-RU"/>
              </w:rPr>
              <w:t>Rb</w:t>
            </w:r>
          </w:p>
        </w:tc>
        <w:tc>
          <w:tcPr>
            <w:tcW w:w="601" w:type="dxa"/>
            <w:noWrap/>
            <w:vAlign w:val="center"/>
            <w:hideMark/>
          </w:tcPr>
          <w:p w:rsidR="005C6BDD" w:rsidRPr="00EA1804" w:rsidRDefault="005C6BDD" w:rsidP="00EF3092">
            <w:pPr>
              <w:spacing w:after="0" w:line="240" w:lineRule="auto"/>
              <w:jc w:val="center"/>
              <w:rPr>
                <w:rFonts w:ascii="Times New Roman" w:eastAsia="Times New Roman" w:hAnsi="Times New Roman"/>
                <w:color w:val="000000"/>
                <w:lang w:eastAsia="ru-RU"/>
              </w:rPr>
            </w:pPr>
            <w:r w:rsidRPr="00EA1804">
              <w:rPr>
                <w:rFonts w:ascii="Times New Roman" w:eastAsia="Times New Roman" w:hAnsi="Times New Roman"/>
                <w:color w:val="000000"/>
                <w:lang w:eastAsia="ru-RU"/>
              </w:rPr>
              <w:t>Cs</w:t>
            </w:r>
          </w:p>
        </w:tc>
        <w:tc>
          <w:tcPr>
            <w:tcW w:w="601" w:type="dxa"/>
            <w:noWrap/>
            <w:vAlign w:val="center"/>
            <w:hideMark/>
          </w:tcPr>
          <w:p w:rsidR="005C6BDD" w:rsidRPr="00EA1804" w:rsidRDefault="005C6BDD" w:rsidP="00EF3092">
            <w:pPr>
              <w:spacing w:after="0" w:line="240" w:lineRule="auto"/>
              <w:jc w:val="center"/>
              <w:rPr>
                <w:rFonts w:ascii="Times New Roman" w:eastAsia="Times New Roman" w:hAnsi="Times New Roman"/>
                <w:color w:val="000000"/>
                <w:lang w:eastAsia="ru-RU"/>
              </w:rPr>
            </w:pPr>
            <w:r w:rsidRPr="00EA1804">
              <w:rPr>
                <w:rFonts w:ascii="Times New Roman" w:eastAsia="Times New Roman" w:hAnsi="Times New Roman"/>
                <w:color w:val="000000"/>
                <w:lang w:eastAsia="ru-RU"/>
              </w:rPr>
              <w:t>Sn</w:t>
            </w:r>
          </w:p>
        </w:tc>
        <w:tc>
          <w:tcPr>
            <w:tcW w:w="876" w:type="dxa"/>
            <w:noWrap/>
            <w:vAlign w:val="center"/>
            <w:hideMark/>
          </w:tcPr>
          <w:p w:rsidR="005C6BDD" w:rsidRPr="00EA1804" w:rsidRDefault="005C6BDD" w:rsidP="00EF3092">
            <w:pPr>
              <w:spacing w:after="0" w:line="240" w:lineRule="auto"/>
              <w:jc w:val="center"/>
              <w:rPr>
                <w:rFonts w:ascii="Times New Roman" w:eastAsia="Times New Roman" w:hAnsi="Times New Roman"/>
                <w:color w:val="000000"/>
                <w:lang w:eastAsia="ru-RU"/>
              </w:rPr>
            </w:pPr>
            <w:r w:rsidRPr="00EA1804">
              <w:rPr>
                <w:rFonts w:ascii="Times New Roman" w:eastAsia="Times New Roman" w:hAnsi="Times New Roman"/>
                <w:color w:val="000000"/>
                <w:lang w:eastAsia="ru-RU"/>
              </w:rPr>
              <w:t>W</w:t>
            </w:r>
          </w:p>
        </w:tc>
        <w:tc>
          <w:tcPr>
            <w:tcW w:w="711" w:type="dxa"/>
            <w:noWrap/>
            <w:vAlign w:val="center"/>
            <w:hideMark/>
          </w:tcPr>
          <w:p w:rsidR="005C6BDD" w:rsidRPr="00EA1804" w:rsidRDefault="005C6BDD" w:rsidP="00EF3092">
            <w:pPr>
              <w:spacing w:after="0" w:line="240" w:lineRule="auto"/>
              <w:jc w:val="center"/>
              <w:rPr>
                <w:rFonts w:ascii="Times New Roman" w:eastAsia="Times New Roman" w:hAnsi="Times New Roman"/>
                <w:color w:val="000000"/>
                <w:lang w:eastAsia="ru-RU"/>
              </w:rPr>
            </w:pPr>
            <w:r w:rsidRPr="00EA1804">
              <w:rPr>
                <w:rFonts w:ascii="Times New Roman" w:eastAsia="Times New Roman" w:hAnsi="Times New Roman"/>
                <w:color w:val="000000"/>
                <w:lang w:eastAsia="ru-RU"/>
              </w:rPr>
              <w:t>Mo</w:t>
            </w:r>
          </w:p>
        </w:tc>
      </w:tr>
      <w:tr w:rsidR="005C6BDD" w:rsidRPr="00EA1804" w:rsidTr="005C0894">
        <w:trPr>
          <w:trHeight w:val="300"/>
        </w:trPr>
        <w:tc>
          <w:tcPr>
            <w:tcW w:w="846" w:type="dxa"/>
            <w:noWrap/>
            <w:vAlign w:val="bottom"/>
            <w:hideMark/>
          </w:tcPr>
          <w:p w:rsidR="005C6BDD" w:rsidRPr="00EA1804" w:rsidRDefault="005C6BDD" w:rsidP="00EF3092">
            <w:pPr>
              <w:spacing w:after="0" w:line="240" w:lineRule="auto"/>
              <w:jc w:val="center"/>
              <w:rPr>
                <w:rFonts w:ascii="Times New Roman" w:eastAsia="Times New Roman" w:hAnsi="Times New Roman"/>
                <w:color w:val="000000"/>
                <w:lang w:eastAsia="ru-RU"/>
              </w:rPr>
            </w:pPr>
            <w:r w:rsidRPr="00EA1804">
              <w:rPr>
                <w:rFonts w:ascii="Times New Roman" w:eastAsia="Times New Roman" w:hAnsi="Times New Roman"/>
                <w:color w:val="000000"/>
                <w:lang w:eastAsia="ru-RU"/>
              </w:rPr>
              <w:t>134</w:t>
            </w:r>
          </w:p>
        </w:tc>
        <w:tc>
          <w:tcPr>
            <w:tcW w:w="997" w:type="dxa"/>
            <w:noWrap/>
            <w:vAlign w:val="bottom"/>
            <w:hideMark/>
          </w:tcPr>
          <w:p w:rsidR="005C6BDD" w:rsidRPr="00EA1804" w:rsidRDefault="005C6BDD" w:rsidP="00EF3092">
            <w:pPr>
              <w:spacing w:after="0" w:line="240" w:lineRule="auto"/>
              <w:jc w:val="center"/>
              <w:rPr>
                <w:rFonts w:ascii="Times New Roman" w:eastAsia="Times New Roman" w:hAnsi="Times New Roman"/>
                <w:color w:val="000000"/>
                <w:lang w:eastAsia="ru-RU"/>
              </w:rPr>
            </w:pPr>
            <w:r w:rsidRPr="00EA1804">
              <w:rPr>
                <w:rFonts w:ascii="Times New Roman" w:eastAsia="Times New Roman" w:hAnsi="Times New Roman"/>
                <w:color w:val="000000"/>
                <w:lang w:eastAsia="ru-RU"/>
              </w:rPr>
              <w:t>Чердояк</w:t>
            </w:r>
          </w:p>
        </w:tc>
        <w:tc>
          <w:tcPr>
            <w:tcW w:w="1745" w:type="dxa"/>
            <w:noWrap/>
            <w:vAlign w:val="bottom"/>
            <w:hideMark/>
          </w:tcPr>
          <w:p w:rsidR="005C6BDD" w:rsidRPr="00EA1804" w:rsidRDefault="005C6BDD" w:rsidP="00EF3092">
            <w:pPr>
              <w:spacing w:after="0" w:line="240" w:lineRule="auto"/>
              <w:jc w:val="center"/>
              <w:rPr>
                <w:rFonts w:ascii="Times New Roman" w:eastAsia="Times New Roman" w:hAnsi="Times New Roman"/>
                <w:color w:val="000000"/>
                <w:lang w:eastAsia="ru-RU"/>
              </w:rPr>
            </w:pPr>
            <w:r w:rsidRPr="00EA1804">
              <w:rPr>
                <w:rFonts w:ascii="Times New Roman" w:eastAsia="Times New Roman" w:hAnsi="Times New Roman"/>
                <w:color w:val="000000"/>
                <w:lang w:eastAsia="ru-RU"/>
              </w:rPr>
              <w:t>Шеелит</w:t>
            </w:r>
          </w:p>
        </w:tc>
        <w:tc>
          <w:tcPr>
            <w:tcW w:w="711" w:type="dxa"/>
            <w:noWrap/>
            <w:vAlign w:val="bottom"/>
            <w:hideMark/>
          </w:tcPr>
          <w:p w:rsidR="005C6BDD" w:rsidRPr="00EA1804" w:rsidRDefault="005C6BDD" w:rsidP="00EF3092">
            <w:pPr>
              <w:spacing w:after="0" w:line="240" w:lineRule="auto"/>
              <w:jc w:val="center"/>
              <w:rPr>
                <w:rFonts w:ascii="Times New Roman" w:eastAsia="Times New Roman" w:hAnsi="Times New Roman"/>
                <w:color w:val="000000"/>
                <w:lang w:eastAsia="ru-RU"/>
              </w:rPr>
            </w:pPr>
            <w:r w:rsidRPr="00EA1804">
              <w:rPr>
                <w:rFonts w:ascii="Times New Roman" w:eastAsia="Times New Roman" w:hAnsi="Times New Roman"/>
                <w:color w:val="000000"/>
                <w:lang w:eastAsia="ru-RU"/>
              </w:rPr>
              <w:t>0.89</w:t>
            </w:r>
          </w:p>
        </w:tc>
        <w:tc>
          <w:tcPr>
            <w:tcW w:w="711" w:type="dxa"/>
            <w:noWrap/>
            <w:vAlign w:val="bottom"/>
            <w:hideMark/>
          </w:tcPr>
          <w:p w:rsidR="005C6BDD" w:rsidRPr="00EA1804" w:rsidRDefault="005C6BDD" w:rsidP="00EF3092">
            <w:pPr>
              <w:spacing w:after="0" w:line="240" w:lineRule="auto"/>
              <w:jc w:val="center"/>
              <w:rPr>
                <w:rFonts w:ascii="Times New Roman" w:eastAsia="Times New Roman" w:hAnsi="Times New Roman"/>
                <w:color w:val="000000"/>
                <w:lang w:eastAsia="ru-RU"/>
              </w:rPr>
            </w:pPr>
            <w:r w:rsidRPr="00EA1804">
              <w:rPr>
                <w:rFonts w:ascii="Times New Roman" w:eastAsia="Times New Roman" w:hAnsi="Times New Roman"/>
                <w:color w:val="000000"/>
                <w:lang w:eastAsia="ru-RU"/>
              </w:rPr>
              <w:t>24.8</w:t>
            </w:r>
          </w:p>
        </w:tc>
        <w:tc>
          <w:tcPr>
            <w:tcW w:w="655" w:type="dxa"/>
            <w:noWrap/>
            <w:vAlign w:val="bottom"/>
            <w:hideMark/>
          </w:tcPr>
          <w:p w:rsidR="005C6BDD" w:rsidRPr="00EA1804" w:rsidRDefault="005C6BDD" w:rsidP="00EF3092">
            <w:pPr>
              <w:spacing w:after="0" w:line="240" w:lineRule="auto"/>
              <w:jc w:val="center"/>
              <w:rPr>
                <w:rFonts w:ascii="Times New Roman" w:eastAsia="Times New Roman" w:hAnsi="Times New Roman"/>
                <w:color w:val="000000"/>
                <w:lang w:eastAsia="ru-RU"/>
              </w:rPr>
            </w:pPr>
            <w:r w:rsidRPr="00EA1804">
              <w:rPr>
                <w:rFonts w:ascii="Times New Roman" w:eastAsia="Times New Roman" w:hAnsi="Times New Roman"/>
                <w:color w:val="000000"/>
                <w:lang w:eastAsia="ru-RU"/>
              </w:rPr>
              <w:t>2.4</w:t>
            </w:r>
          </w:p>
        </w:tc>
        <w:tc>
          <w:tcPr>
            <w:tcW w:w="601" w:type="dxa"/>
            <w:noWrap/>
            <w:vAlign w:val="bottom"/>
            <w:hideMark/>
          </w:tcPr>
          <w:p w:rsidR="005C6BDD" w:rsidRPr="00EA1804" w:rsidRDefault="005C6BDD" w:rsidP="00EF3092">
            <w:pPr>
              <w:spacing w:after="0" w:line="240" w:lineRule="auto"/>
              <w:jc w:val="center"/>
              <w:rPr>
                <w:rFonts w:ascii="Times New Roman" w:eastAsia="Times New Roman" w:hAnsi="Times New Roman"/>
                <w:color w:val="000000"/>
                <w:lang w:eastAsia="ru-RU"/>
              </w:rPr>
            </w:pPr>
            <w:r w:rsidRPr="00EA1804">
              <w:rPr>
                <w:rFonts w:ascii="Times New Roman" w:eastAsia="Times New Roman" w:hAnsi="Times New Roman"/>
                <w:color w:val="000000"/>
                <w:lang w:eastAsia="ru-RU"/>
              </w:rPr>
              <w:t>9.52</w:t>
            </w:r>
          </w:p>
        </w:tc>
        <w:tc>
          <w:tcPr>
            <w:tcW w:w="711" w:type="dxa"/>
            <w:noWrap/>
            <w:vAlign w:val="bottom"/>
            <w:hideMark/>
          </w:tcPr>
          <w:p w:rsidR="005C6BDD" w:rsidRPr="00EA1804" w:rsidRDefault="005C6BDD" w:rsidP="00EF3092">
            <w:pPr>
              <w:spacing w:after="0" w:line="240" w:lineRule="auto"/>
              <w:jc w:val="center"/>
              <w:rPr>
                <w:rFonts w:ascii="Times New Roman" w:eastAsia="Times New Roman" w:hAnsi="Times New Roman"/>
                <w:color w:val="000000"/>
                <w:lang w:eastAsia="ru-RU"/>
              </w:rPr>
            </w:pPr>
            <w:r w:rsidRPr="00EA1804">
              <w:rPr>
                <w:rFonts w:ascii="Times New Roman" w:eastAsia="Times New Roman" w:hAnsi="Times New Roman"/>
                <w:color w:val="000000"/>
                <w:lang w:eastAsia="ru-RU"/>
              </w:rPr>
              <w:t>21.65</w:t>
            </w:r>
          </w:p>
        </w:tc>
        <w:tc>
          <w:tcPr>
            <w:tcW w:w="601" w:type="dxa"/>
            <w:noWrap/>
            <w:vAlign w:val="bottom"/>
            <w:hideMark/>
          </w:tcPr>
          <w:p w:rsidR="005C6BDD" w:rsidRPr="00EA1804" w:rsidRDefault="005C6BDD" w:rsidP="00EF3092">
            <w:pPr>
              <w:spacing w:after="0" w:line="240" w:lineRule="auto"/>
              <w:jc w:val="center"/>
              <w:rPr>
                <w:rFonts w:ascii="Times New Roman" w:eastAsia="Times New Roman" w:hAnsi="Times New Roman"/>
                <w:color w:val="000000"/>
                <w:lang w:eastAsia="ru-RU"/>
              </w:rPr>
            </w:pPr>
            <w:r w:rsidRPr="00EA1804">
              <w:rPr>
                <w:rFonts w:ascii="Times New Roman" w:eastAsia="Times New Roman" w:hAnsi="Times New Roman"/>
                <w:color w:val="000000"/>
                <w:lang w:eastAsia="ru-RU"/>
              </w:rPr>
              <w:t>5.38</w:t>
            </w:r>
          </w:p>
        </w:tc>
        <w:tc>
          <w:tcPr>
            <w:tcW w:w="601" w:type="dxa"/>
            <w:noWrap/>
            <w:vAlign w:val="bottom"/>
            <w:hideMark/>
          </w:tcPr>
          <w:p w:rsidR="005C6BDD" w:rsidRPr="00EA1804" w:rsidRDefault="005C6BDD" w:rsidP="00EF3092">
            <w:pPr>
              <w:spacing w:after="0" w:line="240" w:lineRule="auto"/>
              <w:jc w:val="center"/>
              <w:rPr>
                <w:rFonts w:ascii="Times New Roman" w:eastAsia="Times New Roman" w:hAnsi="Times New Roman"/>
                <w:color w:val="000000"/>
                <w:lang w:eastAsia="ru-RU"/>
              </w:rPr>
            </w:pPr>
            <w:r w:rsidRPr="00EA1804">
              <w:rPr>
                <w:rFonts w:ascii="Times New Roman" w:eastAsia="Times New Roman" w:hAnsi="Times New Roman"/>
                <w:color w:val="000000"/>
                <w:lang w:eastAsia="ru-RU"/>
              </w:rPr>
              <w:t>6.66</w:t>
            </w:r>
          </w:p>
        </w:tc>
        <w:tc>
          <w:tcPr>
            <w:tcW w:w="876" w:type="dxa"/>
            <w:noWrap/>
            <w:vAlign w:val="bottom"/>
            <w:hideMark/>
          </w:tcPr>
          <w:p w:rsidR="005C6BDD" w:rsidRPr="00EA1804" w:rsidRDefault="005C6BDD" w:rsidP="00EF3092">
            <w:pPr>
              <w:spacing w:after="0" w:line="240" w:lineRule="auto"/>
              <w:jc w:val="center"/>
              <w:rPr>
                <w:rFonts w:ascii="Times New Roman" w:eastAsia="Times New Roman" w:hAnsi="Times New Roman"/>
                <w:color w:val="000000"/>
                <w:lang w:eastAsia="ru-RU"/>
              </w:rPr>
            </w:pPr>
            <w:r w:rsidRPr="00EA1804">
              <w:rPr>
                <w:rFonts w:ascii="Times New Roman" w:eastAsia="Times New Roman" w:hAnsi="Times New Roman"/>
                <w:color w:val="000000"/>
                <w:lang w:eastAsia="ru-RU"/>
              </w:rPr>
              <w:t>418900</w:t>
            </w:r>
          </w:p>
        </w:tc>
        <w:tc>
          <w:tcPr>
            <w:tcW w:w="711" w:type="dxa"/>
            <w:noWrap/>
            <w:vAlign w:val="bottom"/>
            <w:hideMark/>
          </w:tcPr>
          <w:p w:rsidR="005C6BDD" w:rsidRPr="00EA1804" w:rsidRDefault="005C6BDD" w:rsidP="00EF3092">
            <w:pPr>
              <w:spacing w:after="0" w:line="240" w:lineRule="auto"/>
              <w:jc w:val="center"/>
              <w:rPr>
                <w:rFonts w:ascii="Times New Roman" w:eastAsia="Times New Roman" w:hAnsi="Times New Roman"/>
                <w:color w:val="000000"/>
                <w:lang w:eastAsia="ru-RU"/>
              </w:rPr>
            </w:pPr>
            <w:r w:rsidRPr="00EA1804">
              <w:rPr>
                <w:rFonts w:ascii="Times New Roman" w:eastAsia="Times New Roman" w:hAnsi="Times New Roman"/>
                <w:color w:val="000000"/>
                <w:lang w:eastAsia="ru-RU"/>
              </w:rPr>
              <w:t>25.33</w:t>
            </w:r>
          </w:p>
        </w:tc>
      </w:tr>
      <w:tr w:rsidR="005C6BDD" w:rsidRPr="00EA1804" w:rsidTr="005C0894">
        <w:trPr>
          <w:trHeight w:val="300"/>
        </w:trPr>
        <w:tc>
          <w:tcPr>
            <w:tcW w:w="846" w:type="dxa"/>
            <w:noWrap/>
            <w:vAlign w:val="bottom"/>
            <w:hideMark/>
          </w:tcPr>
          <w:p w:rsidR="005C6BDD" w:rsidRPr="00EA1804" w:rsidRDefault="005C6BDD" w:rsidP="00EF3092">
            <w:pPr>
              <w:spacing w:after="0" w:line="240" w:lineRule="auto"/>
              <w:jc w:val="center"/>
              <w:rPr>
                <w:rFonts w:ascii="Times New Roman" w:eastAsia="Times New Roman" w:hAnsi="Times New Roman"/>
                <w:color w:val="000000"/>
                <w:lang w:eastAsia="ru-RU"/>
              </w:rPr>
            </w:pPr>
            <w:r w:rsidRPr="00EA1804">
              <w:rPr>
                <w:rFonts w:ascii="Times New Roman" w:eastAsia="Times New Roman" w:hAnsi="Times New Roman"/>
                <w:color w:val="000000"/>
                <w:lang w:eastAsia="ru-RU"/>
              </w:rPr>
              <w:t>5429-a</w:t>
            </w:r>
          </w:p>
        </w:tc>
        <w:tc>
          <w:tcPr>
            <w:tcW w:w="997" w:type="dxa"/>
            <w:noWrap/>
            <w:vAlign w:val="bottom"/>
            <w:hideMark/>
          </w:tcPr>
          <w:p w:rsidR="005C6BDD" w:rsidRPr="00EA1804" w:rsidRDefault="005C6BDD" w:rsidP="00EF3092">
            <w:pPr>
              <w:spacing w:after="0" w:line="240" w:lineRule="auto"/>
              <w:jc w:val="center"/>
              <w:rPr>
                <w:rFonts w:ascii="Times New Roman" w:eastAsia="Times New Roman" w:hAnsi="Times New Roman"/>
                <w:color w:val="000000"/>
                <w:lang w:eastAsia="ru-RU"/>
              </w:rPr>
            </w:pPr>
            <w:r w:rsidRPr="00EA1804">
              <w:rPr>
                <w:rFonts w:ascii="Times New Roman" w:eastAsia="Times New Roman" w:hAnsi="Times New Roman"/>
                <w:color w:val="000000"/>
                <w:lang w:eastAsia="ru-RU"/>
              </w:rPr>
              <w:t>Чердояк</w:t>
            </w:r>
          </w:p>
        </w:tc>
        <w:tc>
          <w:tcPr>
            <w:tcW w:w="1745" w:type="dxa"/>
            <w:noWrap/>
            <w:vAlign w:val="bottom"/>
            <w:hideMark/>
          </w:tcPr>
          <w:p w:rsidR="005C6BDD" w:rsidRPr="00EA1804" w:rsidRDefault="005C6BDD" w:rsidP="00EF3092">
            <w:pPr>
              <w:spacing w:after="0" w:line="240" w:lineRule="auto"/>
              <w:jc w:val="center"/>
              <w:rPr>
                <w:rFonts w:ascii="Times New Roman" w:eastAsia="Times New Roman" w:hAnsi="Times New Roman"/>
                <w:color w:val="000000"/>
                <w:lang w:eastAsia="ru-RU"/>
              </w:rPr>
            </w:pPr>
            <w:r w:rsidRPr="00EA1804">
              <w:rPr>
                <w:rFonts w:ascii="Times New Roman" w:eastAsia="Times New Roman" w:hAnsi="Times New Roman"/>
                <w:color w:val="000000"/>
                <w:lang w:eastAsia="ru-RU"/>
              </w:rPr>
              <w:t>Шеелит</w:t>
            </w:r>
          </w:p>
        </w:tc>
        <w:tc>
          <w:tcPr>
            <w:tcW w:w="711" w:type="dxa"/>
            <w:noWrap/>
            <w:vAlign w:val="bottom"/>
            <w:hideMark/>
          </w:tcPr>
          <w:p w:rsidR="005C6BDD" w:rsidRPr="00EA1804" w:rsidRDefault="005C6BDD" w:rsidP="00EF3092">
            <w:pPr>
              <w:spacing w:after="0" w:line="240" w:lineRule="auto"/>
              <w:jc w:val="center"/>
              <w:rPr>
                <w:rFonts w:ascii="Times New Roman" w:eastAsia="Times New Roman" w:hAnsi="Times New Roman"/>
                <w:color w:val="000000"/>
                <w:lang w:eastAsia="ru-RU"/>
              </w:rPr>
            </w:pPr>
            <w:r w:rsidRPr="00EA1804">
              <w:rPr>
                <w:rFonts w:ascii="Times New Roman" w:eastAsia="Times New Roman" w:hAnsi="Times New Roman"/>
                <w:color w:val="000000"/>
                <w:lang w:eastAsia="ru-RU"/>
              </w:rPr>
              <w:t>358.9</w:t>
            </w:r>
          </w:p>
        </w:tc>
        <w:tc>
          <w:tcPr>
            <w:tcW w:w="711" w:type="dxa"/>
            <w:noWrap/>
            <w:vAlign w:val="bottom"/>
            <w:hideMark/>
          </w:tcPr>
          <w:p w:rsidR="005C6BDD" w:rsidRPr="00EA1804" w:rsidRDefault="005C6BDD" w:rsidP="00EF3092">
            <w:pPr>
              <w:spacing w:after="0" w:line="240" w:lineRule="auto"/>
              <w:jc w:val="center"/>
              <w:rPr>
                <w:rFonts w:ascii="Times New Roman" w:eastAsia="Times New Roman" w:hAnsi="Times New Roman"/>
                <w:color w:val="000000"/>
                <w:lang w:eastAsia="ru-RU"/>
              </w:rPr>
            </w:pPr>
            <w:r w:rsidRPr="00EA1804">
              <w:rPr>
                <w:rFonts w:ascii="Times New Roman" w:eastAsia="Times New Roman" w:hAnsi="Times New Roman"/>
                <w:color w:val="000000"/>
                <w:lang w:eastAsia="ru-RU"/>
              </w:rPr>
              <w:t>166.6</w:t>
            </w:r>
          </w:p>
        </w:tc>
        <w:tc>
          <w:tcPr>
            <w:tcW w:w="655" w:type="dxa"/>
            <w:noWrap/>
            <w:vAlign w:val="bottom"/>
            <w:hideMark/>
          </w:tcPr>
          <w:p w:rsidR="005C6BDD" w:rsidRPr="00EA1804" w:rsidRDefault="005C6BDD" w:rsidP="00EF3092">
            <w:pPr>
              <w:spacing w:after="0" w:line="240" w:lineRule="auto"/>
              <w:jc w:val="center"/>
              <w:rPr>
                <w:rFonts w:ascii="Times New Roman" w:eastAsia="Times New Roman" w:hAnsi="Times New Roman"/>
                <w:color w:val="000000"/>
                <w:lang w:eastAsia="ru-RU"/>
              </w:rPr>
            </w:pPr>
            <w:r w:rsidRPr="00EA1804">
              <w:rPr>
                <w:rFonts w:ascii="Times New Roman" w:eastAsia="Times New Roman" w:hAnsi="Times New Roman"/>
                <w:color w:val="000000"/>
                <w:lang w:eastAsia="ru-RU"/>
              </w:rPr>
              <w:t>0.65</w:t>
            </w:r>
          </w:p>
        </w:tc>
        <w:tc>
          <w:tcPr>
            <w:tcW w:w="601" w:type="dxa"/>
            <w:noWrap/>
            <w:vAlign w:val="bottom"/>
            <w:hideMark/>
          </w:tcPr>
          <w:p w:rsidR="005C6BDD" w:rsidRPr="00EA1804" w:rsidRDefault="005C6BDD" w:rsidP="00EF3092">
            <w:pPr>
              <w:spacing w:after="0" w:line="240" w:lineRule="auto"/>
              <w:jc w:val="center"/>
              <w:rPr>
                <w:rFonts w:ascii="Times New Roman" w:eastAsia="Times New Roman" w:hAnsi="Times New Roman"/>
                <w:color w:val="000000"/>
                <w:lang w:eastAsia="ru-RU"/>
              </w:rPr>
            </w:pPr>
            <w:r w:rsidRPr="00EA1804">
              <w:rPr>
                <w:rFonts w:ascii="Times New Roman" w:eastAsia="Times New Roman" w:hAnsi="Times New Roman"/>
                <w:color w:val="000000"/>
                <w:lang w:eastAsia="ru-RU"/>
              </w:rPr>
              <w:t>11.3</w:t>
            </w:r>
          </w:p>
        </w:tc>
        <w:tc>
          <w:tcPr>
            <w:tcW w:w="711" w:type="dxa"/>
            <w:noWrap/>
            <w:vAlign w:val="bottom"/>
            <w:hideMark/>
          </w:tcPr>
          <w:p w:rsidR="005C6BDD" w:rsidRPr="00EA1804" w:rsidRDefault="005C6BDD" w:rsidP="00EF3092">
            <w:pPr>
              <w:spacing w:after="0" w:line="240" w:lineRule="auto"/>
              <w:jc w:val="center"/>
              <w:rPr>
                <w:rFonts w:ascii="Times New Roman" w:eastAsia="Times New Roman" w:hAnsi="Times New Roman"/>
                <w:color w:val="000000"/>
                <w:lang w:eastAsia="ru-RU"/>
              </w:rPr>
            </w:pPr>
            <w:r w:rsidRPr="00EA1804">
              <w:rPr>
                <w:rFonts w:ascii="Times New Roman" w:eastAsia="Times New Roman" w:hAnsi="Times New Roman"/>
                <w:color w:val="000000"/>
                <w:lang w:eastAsia="ru-RU"/>
              </w:rPr>
              <w:t>10.9</w:t>
            </w:r>
          </w:p>
        </w:tc>
        <w:tc>
          <w:tcPr>
            <w:tcW w:w="601" w:type="dxa"/>
            <w:noWrap/>
            <w:vAlign w:val="bottom"/>
            <w:hideMark/>
          </w:tcPr>
          <w:p w:rsidR="005C6BDD" w:rsidRPr="00EA1804" w:rsidRDefault="005C6BDD" w:rsidP="00EF3092">
            <w:pPr>
              <w:spacing w:after="0" w:line="240" w:lineRule="auto"/>
              <w:jc w:val="center"/>
              <w:rPr>
                <w:rFonts w:ascii="Times New Roman" w:eastAsia="Times New Roman" w:hAnsi="Times New Roman"/>
                <w:color w:val="000000"/>
                <w:lang w:eastAsia="ru-RU"/>
              </w:rPr>
            </w:pPr>
            <w:r w:rsidRPr="00EA1804">
              <w:rPr>
                <w:rFonts w:ascii="Times New Roman" w:eastAsia="Times New Roman" w:hAnsi="Times New Roman"/>
                <w:color w:val="000000"/>
                <w:lang w:eastAsia="ru-RU"/>
              </w:rPr>
              <w:t>0.45</w:t>
            </w:r>
          </w:p>
        </w:tc>
        <w:tc>
          <w:tcPr>
            <w:tcW w:w="601" w:type="dxa"/>
            <w:noWrap/>
            <w:vAlign w:val="bottom"/>
            <w:hideMark/>
          </w:tcPr>
          <w:p w:rsidR="005C6BDD" w:rsidRPr="00EA1804" w:rsidRDefault="005C6BDD" w:rsidP="00EF3092">
            <w:pPr>
              <w:spacing w:after="0" w:line="240" w:lineRule="auto"/>
              <w:jc w:val="center"/>
              <w:rPr>
                <w:rFonts w:ascii="Times New Roman" w:eastAsia="Times New Roman" w:hAnsi="Times New Roman"/>
                <w:color w:val="000000"/>
                <w:lang w:eastAsia="ru-RU"/>
              </w:rPr>
            </w:pPr>
            <w:r w:rsidRPr="00EA1804">
              <w:rPr>
                <w:rFonts w:ascii="Times New Roman" w:eastAsia="Times New Roman" w:hAnsi="Times New Roman"/>
                <w:color w:val="000000"/>
                <w:lang w:eastAsia="ru-RU"/>
              </w:rPr>
              <w:t>4.53</w:t>
            </w:r>
          </w:p>
        </w:tc>
        <w:tc>
          <w:tcPr>
            <w:tcW w:w="876" w:type="dxa"/>
            <w:noWrap/>
            <w:vAlign w:val="bottom"/>
            <w:hideMark/>
          </w:tcPr>
          <w:p w:rsidR="005C6BDD" w:rsidRPr="00EA1804" w:rsidRDefault="005C6BDD" w:rsidP="00EF3092">
            <w:pPr>
              <w:spacing w:after="0" w:line="240" w:lineRule="auto"/>
              <w:jc w:val="center"/>
              <w:rPr>
                <w:rFonts w:ascii="Times New Roman" w:eastAsia="Times New Roman" w:hAnsi="Times New Roman"/>
                <w:color w:val="000000"/>
                <w:lang w:eastAsia="ru-RU"/>
              </w:rPr>
            </w:pPr>
            <w:r w:rsidRPr="00EA1804">
              <w:rPr>
                <w:rFonts w:ascii="Times New Roman" w:eastAsia="Times New Roman" w:hAnsi="Times New Roman"/>
                <w:color w:val="000000"/>
                <w:lang w:eastAsia="ru-RU"/>
              </w:rPr>
              <w:t>404100</w:t>
            </w:r>
          </w:p>
        </w:tc>
        <w:tc>
          <w:tcPr>
            <w:tcW w:w="711" w:type="dxa"/>
            <w:noWrap/>
            <w:vAlign w:val="bottom"/>
            <w:hideMark/>
          </w:tcPr>
          <w:p w:rsidR="005C6BDD" w:rsidRPr="00EA1804" w:rsidRDefault="005C6BDD" w:rsidP="00EF3092">
            <w:pPr>
              <w:spacing w:after="0" w:line="240" w:lineRule="auto"/>
              <w:jc w:val="center"/>
              <w:rPr>
                <w:rFonts w:ascii="Times New Roman" w:eastAsia="Times New Roman" w:hAnsi="Times New Roman"/>
                <w:color w:val="000000"/>
                <w:lang w:eastAsia="ru-RU"/>
              </w:rPr>
            </w:pPr>
            <w:r w:rsidRPr="00EA1804">
              <w:rPr>
                <w:rFonts w:ascii="Times New Roman" w:eastAsia="Times New Roman" w:hAnsi="Times New Roman"/>
                <w:color w:val="000000"/>
                <w:lang w:eastAsia="ru-RU"/>
              </w:rPr>
              <w:t>1.17</w:t>
            </w:r>
          </w:p>
        </w:tc>
      </w:tr>
    </w:tbl>
    <w:p w:rsidR="005C0894" w:rsidRPr="00EA1804" w:rsidRDefault="005C0894" w:rsidP="00EF3092">
      <w:pPr>
        <w:spacing w:after="0" w:line="240" w:lineRule="auto"/>
        <w:ind w:firstLine="709"/>
        <w:jc w:val="both"/>
        <w:rPr>
          <w:rFonts w:ascii="Times New Roman" w:hAnsi="Times New Roman"/>
          <w:sz w:val="28"/>
          <w:szCs w:val="28"/>
        </w:rPr>
      </w:pPr>
    </w:p>
    <w:p w:rsidR="005C6BDD" w:rsidRPr="00EA1804" w:rsidRDefault="00D2195F" w:rsidP="00EF3092">
      <w:pPr>
        <w:spacing w:after="0" w:line="240" w:lineRule="auto"/>
        <w:jc w:val="center"/>
        <w:rPr>
          <w:rFonts w:ascii="Times New Roman" w:hAnsi="Times New Roman"/>
          <w:sz w:val="28"/>
          <w:szCs w:val="28"/>
        </w:rPr>
      </w:pPr>
      <w:r>
        <w:rPr>
          <w:noProof/>
          <w:lang w:eastAsia="ru-RU"/>
        </w:rPr>
        <w:drawing>
          <wp:inline distT="0" distB="0" distL="0" distR="0">
            <wp:extent cx="5676900" cy="3448050"/>
            <wp:effectExtent l="0" t="0" r="0" b="0"/>
            <wp:docPr id="52" name="Диаграмма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46"/>
                    <pic:cNvPicPr>
                      <a:picLocks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76900" cy="3448050"/>
                    </a:xfrm>
                    <a:prstGeom prst="rect">
                      <a:avLst/>
                    </a:prstGeom>
                    <a:noFill/>
                    <a:ln>
                      <a:noFill/>
                    </a:ln>
                  </pic:spPr>
                </pic:pic>
              </a:graphicData>
            </a:graphic>
          </wp:inline>
        </w:drawing>
      </w:r>
    </w:p>
    <w:p w:rsidR="005C6BDD" w:rsidRPr="00EA1804" w:rsidRDefault="005C6BDD" w:rsidP="00EF3092">
      <w:pPr>
        <w:spacing w:after="0" w:line="240" w:lineRule="auto"/>
        <w:ind w:firstLine="709"/>
        <w:jc w:val="both"/>
        <w:rPr>
          <w:rFonts w:ascii="Times New Roman" w:hAnsi="Times New Roman"/>
          <w:sz w:val="28"/>
          <w:szCs w:val="28"/>
        </w:rPr>
      </w:pPr>
    </w:p>
    <w:p w:rsidR="005C6BDD" w:rsidRPr="00EA1804" w:rsidRDefault="0088465D" w:rsidP="00EF3092">
      <w:pPr>
        <w:spacing w:after="0" w:line="240" w:lineRule="auto"/>
        <w:ind w:firstLine="709"/>
        <w:jc w:val="center"/>
        <w:rPr>
          <w:rFonts w:ascii="Times New Roman" w:hAnsi="Times New Roman"/>
          <w:sz w:val="28"/>
          <w:szCs w:val="28"/>
        </w:rPr>
      </w:pPr>
      <w:r w:rsidRPr="00EA1804">
        <w:rPr>
          <w:rFonts w:ascii="Times New Roman" w:hAnsi="Times New Roman"/>
          <w:sz w:val="28"/>
          <w:szCs w:val="28"/>
        </w:rPr>
        <w:t>Рисунок 3.40</w:t>
      </w:r>
      <w:r w:rsidR="005C6BDD" w:rsidRPr="00EA1804">
        <w:rPr>
          <w:rFonts w:ascii="Times New Roman" w:hAnsi="Times New Roman"/>
          <w:sz w:val="28"/>
          <w:szCs w:val="28"/>
        </w:rPr>
        <w:t xml:space="preserve"> – График распределения редких элементов в шеелите месторождения Чердояк</w:t>
      </w:r>
    </w:p>
    <w:p w:rsidR="005C6BDD" w:rsidRPr="00EA1804" w:rsidRDefault="005C6BDD" w:rsidP="00EF3092">
      <w:pPr>
        <w:spacing w:after="0" w:line="240" w:lineRule="auto"/>
        <w:rPr>
          <w:rFonts w:ascii="Times New Roman" w:hAnsi="Times New Roman"/>
          <w:sz w:val="28"/>
          <w:szCs w:val="28"/>
        </w:rPr>
        <w:sectPr w:rsidR="005C6BDD" w:rsidRPr="00EA1804" w:rsidSect="005C6BDD">
          <w:type w:val="continuous"/>
          <w:pgSz w:w="11906" w:h="16838"/>
          <w:pgMar w:top="1134" w:right="850" w:bottom="1134" w:left="1701" w:header="708" w:footer="708" w:gutter="0"/>
          <w:pgNumType w:start="84"/>
          <w:cols w:space="720"/>
        </w:sectPr>
      </w:pPr>
    </w:p>
    <w:p w:rsidR="005C6BDD" w:rsidRPr="00EA1804" w:rsidRDefault="0070012F" w:rsidP="00EF3092">
      <w:pPr>
        <w:spacing w:after="0" w:line="240" w:lineRule="auto"/>
        <w:ind w:firstLine="709"/>
        <w:rPr>
          <w:rFonts w:ascii="Times New Roman" w:hAnsi="Times New Roman"/>
          <w:sz w:val="28"/>
          <w:szCs w:val="28"/>
        </w:rPr>
      </w:pPr>
      <w:r w:rsidRPr="00EA1804">
        <w:rPr>
          <w:rFonts w:ascii="Times New Roman" w:hAnsi="Times New Roman"/>
          <w:sz w:val="28"/>
          <w:szCs w:val="28"/>
        </w:rPr>
        <w:lastRenderedPageBreak/>
        <w:t xml:space="preserve">Таблица 3.5 – </w:t>
      </w:r>
      <w:r w:rsidR="005C6BDD" w:rsidRPr="00EA1804">
        <w:rPr>
          <w:rFonts w:ascii="Times New Roman" w:hAnsi="Times New Roman"/>
          <w:sz w:val="28"/>
          <w:szCs w:val="28"/>
        </w:rPr>
        <w:t>Распределение рассеянных элементов в шеелите месторождения Чердояк (г/т)</w:t>
      </w:r>
    </w:p>
    <w:p w:rsidR="005C6BDD" w:rsidRPr="00EA1804" w:rsidRDefault="005C6BDD" w:rsidP="00EF3092">
      <w:pPr>
        <w:spacing w:after="0" w:line="240" w:lineRule="auto"/>
        <w:ind w:firstLine="709"/>
        <w:jc w:val="both"/>
        <w:rPr>
          <w:rFonts w:ascii="Times New Roman" w:hAnsi="Times New Roman"/>
          <w:sz w:val="28"/>
          <w:szCs w:val="28"/>
        </w:rPr>
      </w:pPr>
    </w:p>
    <w:tbl>
      <w:tblPr>
        <w:tblW w:w="13036" w:type="dxa"/>
        <w:jc w:val="center"/>
        <w:tblLook w:val="04A0" w:firstRow="1" w:lastRow="0" w:firstColumn="1" w:lastColumn="0" w:noHBand="0" w:noVBand="1"/>
      </w:tblPr>
      <w:tblGrid>
        <w:gridCol w:w="960"/>
        <w:gridCol w:w="1068"/>
        <w:gridCol w:w="1884"/>
        <w:gridCol w:w="761"/>
        <w:gridCol w:w="851"/>
        <w:gridCol w:w="850"/>
        <w:gridCol w:w="851"/>
        <w:gridCol w:w="850"/>
        <w:gridCol w:w="851"/>
        <w:gridCol w:w="850"/>
        <w:gridCol w:w="851"/>
        <w:gridCol w:w="708"/>
        <w:gridCol w:w="851"/>
        <w:gridCol w:w="850"/>
      </w:tblGrid>
      <w:tr w:rsidR="005C6BDD" w:rsidRPr="00EA1804" w:rsidTr="005C6BDD">
        <w:trPr>
          <w:trHeight w:val="300"/>
          <w:jc w:val="center"/>
        </w:trPr>
        <w:tc>
          <w:tcPr>
            <w:tcW w:w="960" w:type="dxa"/>
            <w:tcBorders>
              <w:top w:val="single" w:sz="4" w:space="0" w:color="auto"/>
              <w:left w:val="single" w:sz="4" w:space="0" w:color="auto"/>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 пробы</w:t>
            </w:r>
          </w:p>
        </w:tc>
        <w:tc>
          <w:tcPr>
            <w:tcW w:w="1068" w:type="dxa"/>
            <w:tcBorders>
              <w:top w:val="single" w:sz="4" w:space="0" w:color="auto"/>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Участок</w:t>
            </w:r>
          </w:p>
        </w:tc>
        <w:tc>
          <w:tcPr>
            <w:tcW w:w="1884" w:type="dxa"/>
            <w:tcBorders>
              <w:top w:val="single" w:sz="4" w:space="0" w:color="auto"/>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Характиристика породы</w:t>
            </w:r>
          </w:p>
        </w:tc>
        <w:tc>
          <w:tcPr>
            <w:tcW w:w="761" w:type="dxa"/>
            <w:tcBorders>
              <w:top w:val="single" w:sz="4" w:space="0" w:color="auto"/>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B</w:t>
            </w:r>
          </w:p>
        </w:tc>
        <w:tc>
          <w:tcPr>
            <w:tcW w:w="851" w:type="dxa"/>
            <w:tcBorders>
              <w:top w:val="single" w:sz="4" w:space="0" w:color="auto"/>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Ga</w:t>
            </w:r>
          </w:p>
        </w:tc>
        <w:tc>
          <w:tcPr>
            <w:tcW w:w="850" w:type="dxa"/>
            <w:tcBorders>
              <w:top w:val="single" w:sz="4" w:space="0" w:color="auto"/>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Ge</w:t>
            </w:r>
          </w:p>
        </w:tc>
        <w:tc>
          <w:tcPr>
            <w:tcW w:w="851" w:type="dxa"/>
            <w:tcBorders>
              <w:top w:val="single" w:sz="4" w:space="0" w:color="auto"/>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Y</w:t>
            </w:r>
          </w:p>
        </w:tc>
        <w:tc>
          <w:tcPr>
            <w:tcW w:w="850" w:type="dxa"/>
            <w:tcBorders>
              <w:top w:val="single" w:sz="4" w:space="0" w:color="auto"/>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Zr</w:t>
            </w:r>
          </w:p>
        </w:tc>
        <w:tc>
          <w:tcPr>
            <w:tcW w:w="851" w:type="dxa"/>
            <w:tcBorders>
              <w:top w:val="single" w:sz="4" w:space="0" w:color="auto"/>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In</w:t>
            </w:r>
          </w:p>
        </w:tc>
        <w:tc>
          <w:tcPr>
            <w:tcW w:w="850" w:type="dxa"/>
            <w:tcBorders>
              <w:top w:val="single" w:sz="4" w:space="0" w:color="auto"/>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Hf</w:t>
            </w:r>
          </w:p>
        </w:tc>
        <w:tc>
          <w:tcPr>
            <w:tcW w:w="851" w:type="dxa"/>
            <w:tcBorders>
              <w:top w:val="single" w:sz="4" w:space="0" w:color="auto"/>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Tl</w:t>
            </w:r>
          </w:p>
        </w:tc>
        <w:tc>
          <w:tcPr>
            <w:tcW w:w="708" w:type="dxa"/>
            <w:tcBorders>
              <w:top w:val="single" w:sz="4" w:space="0" w:color="auto"/>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Th</w:t>
            </w:r>
          </w:p>
        </w:tc>
        <w:tc>
          <w:tcPr>
            <w:tcW w:w="851" w:type="dxa"/>
            <w:tcBorders>
              <w:top w:val="single" w:sz="4" w:space="0" w:color="auto"/>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U</w:t>
            </w:r>
          </w:p>
        </w:tc>
        <w:tc>
          <w:tcPr>
            <w:tcW w:w="850" w:type="dxa"/>
            <w:tcBorders>
              <w:top w:val="single" w:sz="4" w:space="0" w:color="auto"/>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Re</w:t>
            </w:r>
          </w:p>
        </w:tc>
      </w:tr>
      <w:tr w:rsidR="005C6BDD" w:rsidRPr="00EA1804" w:rsidTr="005C6BDD">
        <w:trPr>
          <w:trHeight w:val="300"/>
          <w:jc w:val="center"/>
        </w:trPr>
        <w:tc>
          <w:tcPr>
            <w:tcW w:w="960" w:type="dxa"/>
            <w:tcBorders>
              <w:top w:val="nil"/>
              <w:left w:val="single" w:sz="4" w:space="0" w:color="auto"/>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134</w:t>
            </w:r>
          </w:p>
        </w:tc>
        <w:tc>
          <w:tcPr>
            <w:tcW w:w="1068" w:type="dxa"/>
            <w:tcBorders>
              <w:top w:val="nil"/>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Чердояк</w:t>
            </w:r>
          </w:p>
        </w:tc>
        <w:tc>
          <w:tcPr>
            <w:tcW w:w="1884" w:type="dxa"/>
            <w:tcBorders>
              <w:top w:val="nil"/>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Шеелит</w:t>
            </w:r>
          </w:p>
        </w:tc>
        <w:tc>
          <w:tcPr>
            <w:tcW w:w="761" w:type="dxa"/>
            <w:tcBorders>
              <w:top w:val="nil"/>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105.5</w:t>
            </w:r>
          </w:p>
        </w:tc>
        <w:tc>
          <w:tcPr>
            <w:tcW w:w="851" w:type="dxa"/>
            <w:tcBorders>
              <w:top w:val="nil"/>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6.3</w:t>
            </w:r>
          </w:p>
        </w:tc>
        <w:tc>
          <w:tcPr>
            <w:tcW w:w="850" w:type="dxa"/>
            <w:tcBorders>
              <w:top w:val="nil"/>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0.95</w:t>
            </w:r>
          </w:p>
        </w:tc>
        <w:tc>
          <w:tcPr>
            <w:tcW w:w="851" w:type="dxa"/>
            <w:tcBorders>
              <w:top w:val="nil"/>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24.58</w:t>
            </w:r>
          </w:p>
        </w:tc>
        <w:tc>
          <w:tcPr>
            <w:tcW w:w="850" w:type="dxa"/>
            <w:tcBorders>
              <w:top w:val="nil"/>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39.21</w:t>
            </w:r>
          </w:p>
        </w:tc>
        <w:tc>
          <w:tcPr>
            <w:tcW w:w="851" w:type="dxa"/>
            <w:tcBorders>
              <w:top w:val="nil"/>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0.06</w:t>
            </w:r>
          </w:p>
        </w:tc>
        <w:tc>
          <w:tcPr>
            <w:tcW w:w="850" w:type="dxa"/>
            <w:tcBorders>
              <w:top w:val="nil"/>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1.12</w:t>
            </w:r>
          </w:p>
        </w:tc>
        <w:tc>
          <w:tcPr>
            <w:tcW w:w="851" w:type="dxa"/>
            <w:tcBorders>
              <w:top w:val="nil"/>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0.3</w:t>
            </w:r>
          </w:p>
        </w:tc>
        <w:tc>
          <w:tcPr>
            <w:tcW w:w="708" w:type="dxa"/>
            <w:tcBorders>
              <w:top w:val="nil"/>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6.72</w:t>
            </w:r>
          </w:p>
        </w:tc>
        <w:tc>
          <w:tcPr>
            <w:tcW w:w="851" w:type="dxa"/>
            <w:tcBorders>
              <w:top w:val="nil"/>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1.54</w:t>
            </w:r>
          </w:p>
        </w:tc>
        <w:tc>
          <w:tcPr>
            <w:tcW w:w="850" w:type="dxa"/>
            <w:tcBorders>
              <w:top w:val="nil"/>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 </w:t>
            </w:r>
          </w:p>
        </w:tc>
      </w:tr>
      <w:tr w:rsidR="005C6BDD" w:rsidRPr="00EA1804" w:rsidTr="005C6BDD">
        <w:trPr>
          <w:trHeight w:val="300"/>
          <w:jc w:val="center"/>
        </w:trPr>
        <w:tc>
          <w:tcPr>
            <w:tcW w:w="960" w:type="dxa"/>
            <w:tcBorders>
              <w:top w:val="nil"/>
              <w:left w:val="single" w:sz="4" w:space="0" w:color="auto"/>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5429-a</w:t>
            </w:r>
          </w:p>
        </w:tc>
        <w:tc>
          <w:tcPr>
            <w:tcW w:w="1068" w:type="dxa"/>
            <w:tcBorders>
              <w:top w:val="nil"/>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Чердояк</w:t>
            </w:r>
          </w:p>
        </w:tc>
        <w:tc>
          <w:tcPr>
            <w:tcW w:w="1884" w:type="dxa"/>
            <w:tcBorders>
              <w:top w:val="nil"/>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Шеелит</w:t>
            </w:r>
          </w:p>
        </w:tc>
        <w:tc>
          <w:tcPr>
            <w:tcW w:w="761" w:type="dxa"/>
            <w:tcBorders>
              <w:top w:val="nil"/>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54.2</w:t>
            </w:r>
          </w:p>
        </w:tc>
        <w:tc>
          <w:tcPr>
            <w:tcW w:w="851" w:type="dxa"/>
            <w:tcBorders>
              <w:top w:val="nil"/>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1.01</w:t>
            </w:r>
          </w:p>
        </w:tc>
        <w:tc>
          <w:tcPr>
            <w:tcW w:w="850" w:type="dxa"/>
            <w:tcBorders>
              <w:top w:val="nil"/>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0.39</w:t>
            </w:r>
          </w:p>
        </w:tc>
        <w:tc>
          <w:tcPr>
            <w:tcW w:w="851" w:type="dxa"/>
            <w:tcBorders>
              <w:top w:val="nil"/>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6.09</w:t>
            </w:r>
          </w:p>
        </w:tc>
        <w:tc>
          <w:tcPr>
            <w:tcW w:w="850" w:type="dxa"/>
            <w:tcBorders>
              <w:top w:val="nil"/>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9.7</w:t>
            </w:r>
          </w:p>
        </w:tc>
        <w:tc>
          <w:tcPr>
            <w:tcW w:w="851" w:type="dxa"/>
            <w:tcBorders>
              <w:top w:val="nil"/>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0.02</w:t>
            </w:r>
          </w:p>
        </w:tc>
        <w:tc>
          <w:tcPr>
            <w:tcW w:w="850" w:type="dxa"/>
            <w:tcBorders>
              <w:top w:val="nil"/>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0.91</w:t>
            </w:r>
          </w:p>
        </w:tc>
        <w:tc>
          <w:tcPr>
            <w:tcW w:w="851" w:type="dxa"/>
            <w:tcBorders>
              <w:top w:val="nil"/>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2.01</w:t>
            </w:r>
          </w:p>
        </w:tc>
        <w:tc>
          <w:tcPr>
            <w:tcW w:w="708" w:type="dxa"/>
            <w:tcBorders>
              <w:top w:val="nil"/>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3.22</w:t>
            </w:r>
          </w:p>
        </w:tc>
        <w:tc>
          <w:tcPr>
            <w:tcW w:w="851" w:type="dxa"/>
            <w:tcBorders>
              <w:top w:val="nil"/>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0.92</w:t>
            </w:r>
          </w:p>
        </w:tc>
        <w:tc>
          <w:tcPr>
            <w:tcW w:w="850" w:type="dxa"/>
            <w:tcBorders>
              <w:top w:val="nil"/>
              <w:left w:val="nil"/>
              <w:bottom w:val="single" w:sz="4" w:space="0" w:color="auto"/>
              <w:right w:val="single" w:sz="4" w:space="0" w:color="auto"/>
            </w:tcBorders>
            <w:noWrap/>
            <w:vAlign w:val="center"/>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7.37</w:t>
            </w:r>
          </w:p>
        </w:tc>
      </w:tr>
    </w:tbl>
    <w:p w:rsidR="005C6BDD" w:rsidRPr="00EA1804" w:rsidRDefault="005C6BDD" w:rsidP="00EF3092">
      <w:pPr>
        <w:spacing w:after="0" w:line="240" w:lineRule="auto"/>
        <w:jc w:val="both"/>
        <w:rPr>
          <w:rFonts w:ascii="Times New Roman" w:hAnsi="Times New Roman"/>
          <w:sz w:val="28"/>
          <w:szCs w:val="28"/>
        </w:rPr>
      </w:pPr>
    </w:p>
    <w:p w:rsidR="005C6BDD" w:rsidRPr="00EA1804" w:rsidRDefault="00D2195F" w:rsidP="00EF3092">
      <w:pPr>
        <w:spacing w:after="0" w:line="240" w:lineRule="auto"/>
        <w:jc w:val="center"/>
        <w:rPr>
          <w:rFonts w:ascii="Times New Roman" w:hAnsi="Times New Roman"/>
          <w:sz w:val="28"/>
          <w:szCs w:val="28"/>
        </w:rPr>
      </w:pPr>
      <w:r>
        <w:rPr>
          <w:noProof/>
          <w:lang w:eastAsia="ru-RU"/>
        </w:rPr>
        <w:drawing>
          <wp:inline distT="0" distB="0" distL="0" distR="0">
            <wp:extent cx="5638800" cy="3486150"/>
            <wp:effectExtent l="0" t="0" r="0" b="0"/>
            <wp:docPr id="53" name="Диаграмма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47"/>
                    <pic:cNvPicPr>
                      <a:picLocks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38800" cy="3486150"/>
                    </a:xfrm>
                    <a:prstGeom prst="rect">
                      <a:avLst/>
                    </a:prstGeom>
                    <a:noFill/>
                    <a:ln>
                      <a:noFill/>
                    </a:ln>
                  </pic:spPr>
                </pic:pic>
              </a:graphicData>
            </a:graphic>
          </wp:inline>
        </w:drawing>
      </w:r>
    </w:p>
    <w:p w:rsidR="0070012F" w:rsidRPr="00EA1804" w:rsidRDefault="0070012F" w:rsidP="00EF3092">
      <w:pPr>
        <w:spacing w:after="0" w:line="240" w:lineRule="auto"/>
        <w:ind w:firstLine="709"/>
        <w:jc w:val="center"/>
        <w:rPr>
          <w:rFonts w:ascii="Times New Roman" w:hAnsi="Times New Roman"/>
          <w:sz w:val="28"/>
          <w:szCs w:val="28"/>
        </w:rPr>
      </w:pPr>
    </w:p>
    <w:p w:rsidR="005C6BDD" w:rsidRPr="00EA1804" w:rsidRDefault="0070012F" w:rsidP="00EF3092">
      <w:pPr>
        <w:spacing w:after="0" w:line="240" w:lineRule="auto"/>
        <w:ind w:firstLine="709"/>
        <w:jc w:val="center"/>
        <w:rPr>
          <w:rFonts w:ascii="Times New Roman" w:hAnsi="Times New Roman"/>
          <w:sz w:val="28"/>
          <w:szCs w:val="28"/>
        </w:rPr>
      </w:pPr>
      <w:r w:rsidRPr="00EA1804">
        <w:rPr>
          <w:rFonts w:ascii="Times New Roman" w:hAnsi="Times New Roman"/>
          <w:sz w:val="28"/>
          <w:szCs w:val="28"/>
        </w:rPr>
        <w:t>Р</w:t>
      </w:r>
      <w:r w:rsidR="0088465D" w:rsidRPr="00EA1804">
        <w:rPr>
          <w:rFonts w:ascii="Times New Roman" w:hAnsi="Times New Roman"/>
          <w:sz w:val="28"/>
          <w:szCs w:val="28"/>
        </w:rPr>
        <w:t>исунок 3.41</w:t>
      </w:r>
      <w:r w:rsidR="005C6BDD" w:rsidRPr="00EA1804">
        <w:rPr>
          <w:rFonts w:ascii="Times New Roman" w:hAnsi="Times New Roman"/>
          <w:sz w:val="28"/>
          <w:szCs w:val="28"/>
        </w:rPr>
        <w:t xml:space="preserve"> – График распределения рассеянных элементов в шеелите месторождения Чердояк</w:t>
      </w:r>
    </w:p>
    <w:p w:rsidR="0070012F" w:rsidRPr="00EA1804" w:rsidRDefault="0070012F" w:rsidP="00EF3092">
      <w:pPr>
        <w:spacing w:after="0" w:line="240" w:lineRule="auto"/>
        <w:ind w:firstLine="709"/>
        <w:jc w:val="center"/>
        <w:rPr>
          <w:rFonts w:ascii="Times New Roman" w:hAnsi="Times New Roman"/>
          <w:sz w:val="28"/>
          <w:szCs w:val="28"/>
        </w:rPr>
      </w:pPr>
    </w:p>
    <w:p w:rsidR="005C6BDD" w:rsidRPr="00EA1804" w:rsidRDefault="00582D86" w:rsidP="00EF3092">
      <w:pPr>
        <w:spacing w:after="0" w:line="240" w:lineRule="auto"/>
        <w:ind w:firstLine="709"/>
        <w:rPr>
          <w:rFonts w:ascii="Times New Roman" w:hAnsi="Times New Roman"/>
          <w:sz w:val="28"/>
          <w:szCs w:val="28"/>
        </w:rPr>
      </w:pPr>
      <w:r w:rsidRPr="00EA1804">
        <w:rPr>
          <w:rFonts w:ascii="Times New Roman" w:hAnsi="Times New Roman"/>
          <w:sz w:val="28"/>
          <w:szCs w:val="28"/>
        </w:rPr>
        <w:t xml:space="preserve">Таблица 3.6 – </w:t>
      </w:r>
      <w:r w:rsidR="005C6BDD" w:rsidRPr="00EA1804">
        <w:rPr>
          <w:rFonts w:ascii="Times New Roman" w:hAnsi="Times New Roman"/>
          <w:sz w:val="28"/>
          <w:szCs w:val="28"/>
        </w:rPr>
        <w:t>Распределение халькофильных элементов в шеелите месторождения Чердояк (г/т)</w:t>
      </w:r>
    </w:p>
    <w:p w:rsidR="005C6BDD" w:rsidRPr="00EA1804" w:rsidRDefault="005C6BDD" w:rsidP="00EF3092">
      <w:pPr>
        <w:spacing w:after="0" w:line="240" w:lineRule="auto"/>
        <w:ind w:firstLine="709"/>
        <w:jc w:val="both"/>
        <w:rPr>
          <w:rFonts w:ascii="Times New Roman" w:hAnsi="Times New Roman"/>
          <w:sz w:val="28"/>
          <w:szCs w:val="28"/>
        </w:rPr>
      </w:pPr>
    </w:p>
    <w:tbl>
      <w:tblPr>
        <w:tblW w:w="12895" w:type="dxa"/>
        <w:jc w:val="center"/>
        <w:tblLook w:val="04A0" w:firstRow="1" w:lastRow="0" w:firstColumn="1" w:lastColumn="0" w:noHBand="0" w:noVBand="1"/>
      </w:tblPr>
      <w:tblGrid>
        <w:gridCol w:w="960"/>
        <w:gridCol w:w="1068"/>
        <w:gridCol w:w="1884"/>
        <w:gridCol w:w="761"/>
        <w:gridCol w:w="709"/>
        <w:gridCol w:w="756"/>
        <w:gridCol w:w="661"/>
        <w:gridCol w:w="636"/>
        <w:gridCol w:w="640"/>
        <w:gridCol w:w="709"/>
        <w:gridCol w:w="709"/>
        <w:gridCol w:w="708"/>
        <w:gridCol w:w="636"/>
        <w:gridCol w:w="756"/>
        <w:gridCol w:w="735"/>
        <w:gridCol w:w="636"/>
      </w:tblGrid>
      <w:tr w:rsidR="005C6BDD" w:rsidRPr="00EA1804" w:rsidTr="005C6BDD">
        <w:trPr>
          <w:trHeight w:val="300"/>
          <w:jc w:val="center"/>
        </w:trPr>
        <w:tc>
          <w:tcPr>
            <w:tcW w:w="960" w:type="dxa"/>
            <w:tcBorders>
              <w:top w:val="single" w:sz="4" w:space="0" w:color="auto"/>
              <w:left w:val="single" w:sz="4" w:space="0" w:color="auto"/>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 пробы</w:t>
            </w:r>
          </w:p>
        </w:tc>
        <w:tc>
          <w:tcPr>
            <w:tcW w:w="1068" w:type="dxa"/>
            <w:tcBorders>
              <w:top w:val="single" w:sz="4" w:space="0" w:color="auto"/>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Участок</w:t>
            </w:r>
          </w:p>
        </w:tc>
        <w:tc>
          <w:tcPr>
            <w:tcW w:w="1884" w:type="dxa"/>
            <w:tcBorders>
              <w:top w:val="single" w:sz="4" w:space="0" w:color="auto"/>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Характиристика породы</w:t>
            </w:r>
          </w:p>
        </w:tc>
        <w:tc>
          <w:tcPr>
            <w:tcW w:w="761" w:type="dxa"/>
            <w:tcBorders>
              <w:top w:val="single" w:sz="4" w:space="0" w:color="auto"/>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Cu</w:t>
            </w:r>
          </w:p>
        </w:tc>
        <w:tc>
          <w:tcPr>
            <w:tcW w:w="709" w:type="dxa"/>
            <w:tcBorders>
              <w:top w:val="single" w:sz="4" w:space="0" w:color="auto"/>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Zn</w:t>
            </w:r>
          </w:p>
        </w:tc>
        <w:tc>
          <w:tcPr>
            <w:tcW w:w="756" w:type="dxa"/>
            <w:tcBorders>
              <w:top w:val="single" w:sz="4" w:space="0" w:color="auto"/>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Pb</w:t>
            </w:r>
          </w:p>
        </w:tc>
        <w:tc>
          <w:tcPr>
            <w:tcW w:w="661" w:type="dxa"/>
            <w:tcBorders>
              <w:top w:val="single" w:sz="4" w:space="0" w:color="auto"/>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Sb</w:t>
            </w:r>
          </w:p>
        </w:tc>
        <w:tc>
          <w:tcPr>
            <w:tcW w:w="636" w:type="dxa"/>
            <w:tcBorders>
              <w:top w:val="single" w:sz="4" w:space="0" w:color="auto"/>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Ag</w:t>
            </w:r>
          </w:p>
        </w:tc>
        <w:tc>
          <w:tcPr>
            <w:tcW w:w="640" w:type="dxa"/>
            <w:tcBorders>
              <w:top w:val="single" w:sz="4" w:space="0" w:color="auto"/>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Pt</w:t>
            </w:r>
          </w:p>
        </w:tc>
        <w:tc>
          <w:tcPr>
            <w:tcW w:w="709" w:type="dxa"/>
            <w:tcBorders>
              <w:top w:val="single" w:sz="4" w:space="0" w:color="auto"/>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Hg</w:t>
            </w:r>
          </w:p>
        </w:tc>
        <w:tc>
          <w:tcPr>
            <w:tcW w:w="709" w:type="dxa"/>
            <w:tcBorders>
              <w:top w:val="single" w:sz="4" w:space="0" w:color="auto"/>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Bi</w:t>
            </w:r>
          </w:p>
        </w:tc>
        <w:tc>
          <w:tcPr>
            <w:tcW w:w="708" w:type="dxa"/>
            <w:tcBorders>
              <w:top w:val="single" w:sz="4" w:space="0" w:color="auto"/>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Pd</w:t>
            </w:r>
          </w:p>
        </w:tc>
        <w:tc>
          <w:tcPr>
            <w:tcW w:w="636" w:type="dxa"/>
            <w:tcBorders>
              <w:top w:val="single" w:sz="4" w:space="0" w:color="auto"/>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Cd</w:t>
            </w:r>
          </w:p>
        </w:tc>
        <w:tc>
          <w:tcPr>
            <w:tcW w:w="756" w:type="dxa"/>
            <w:tcBorders>
              <w:top w:val="single" w:sz="4" w:space="0" w:color="auto"/>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Ba</w:t>
            </w:r>
          </w:p>
        </w:tc>
        <w:tc>
          <w:tcPr>
            <w:tcW w:w="735" w:type="dxa"/>
            <w:tcBorders>
              <w:top w:val="single" w:sz="4" w:space="0" w:color="auto"/>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Sc</w:t>
            </w:r>
          </w:p>
        </w:tc>
        <w:tc>
          <w:tcPr>
            <w:tcW w:w="567" w:type="dxa"/>
            <w:tcBorders>
              <w:top w:val="single" w:sz="4" w:space="0" w:color="auto"/>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Au</w:t>
            </w:r>
          </w:p>
        </w:tc>
      </w:tr>
      <w:tr w:rsidR="005C6BDD" w:rsidRPr="00EA1804" w:rsidTr="005C6BDD">
        <w:trPr>
          <w:trHeight w:val="300"/>
          <w:jc w:val="center"/>
        </w:trPr>
        <w:tc>
          <w:tcPr>
            <w:tcW w:w="960" w:type="dxa"/>
            <w:tcBorders>
              <w:top w:val="nil"/>
              <w:left w:val="single" w:sz="4" w:space="0" w:color="auto"/>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134</w:t>
            </w:r>
          </w:p>
        </w:tc>
        <w:tc>
          <w:tcPr>
            <w:tcW w:w="1068"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Чердояк</w:t>
            </w:r>
          </w:p>
        </w:tc>
        <w:tc>
          <w:tcPr>
            <w:tcW w:w="1884"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Шеелит</w:t>
            </w:r>
          </w:p>
        </w:tc>
        <w:tc>
          <w:tcPr>
            <w:tcW w:w="761"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14.06</w:t>
            </w:r>
          </w:p>
        </w:tc>
        <w:tc>
          <w:tcPr>
            <w:tcW w:w="709"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15.6</w:t>
            </w:r>
          </w:p>
        </w:tc>
        <w:tc>
          <w:tcPr>
            <w:tcW w:w="756"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15.24</w:t>
            </w:r>
          </w:p>
        </w:tc>
        <w:tc>
          <w:tcPr>
            <w:tcW w:w="661"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0.51</w:t>
            </w:r>
          </w:p>
        </w:tc>
        <w:tc>
          <w:tcPr>
            <w:tcW w:w="636"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0.81</w:t>
            </w:r>
          </w:p>
        </w:tc>
        <w:tc>
          <w:tcPr>
            <w:tcW w:w="640"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0.16</w:t>
            </w:r>
          </w:p>
        </w:tc>
        <w:tc>
          <w:tcPr>
            <w:tcW w:w="709"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3079</w:t>
            </w:r>
          </w:p>
        </w:tc>
        <w:tc>
          <w:tcPr>
            <w:tcW w:w="709"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2.02</w:t>
            </w:r>
          </w:p>
        </w:tc>
        <w:tc>
          <w:tcPr>
            <w:tcW w:w="708"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0.51</w:t>
            </w:r>
          </w:p>
        </w:tc>
        <w:tc>
          <w:tcPr>
            <w:tcW w:w="636"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0.1</w:t>
            </w:r>
          </w:p>
        </w:tc>
        <w:tc>
          <w:tcPr>
            <w:tcW w:w="756"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32.02</w:t>
            </w:r>
          </w:p>
        </w:tc>
        <w:tc>
          <w:tcPr>
            <w:tcW w:w="735"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2.44</w:t>
            </w:r>
          </w:p>
        </w:tc>
        <w:tc>
          <w:tcPr>
            <w:tcW w:w="567"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 </w:t>
            </w:r>
          </w:p>
        </w:tc>
      </w:tr>
      <w:tr w:rsidR="005C6BDD" w:rsidRPr="00EA1804" w:rsidTr="005C6BDD">
        <w:trPr>
          <w:trHeight w:val="300"/>
          <w:jc w:val="center"/>
        </w:trPr>
        <w:tc>
          <w:tcPr>
            <w:tcW w:w="960" w:type="dxa"/>
            <w:tcBorders>
              <w:top w:val="nil"/>
              <w:left w:val="single" w:sz="4" w:space="0" w:color="auto"/>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5429-a</w:t>
            </w:r>
          </w:p>
        </w:tc>
        <w:tc>
          <w:tcPr>
            <w:tcW w:w="1068"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Чердояк</w:t>
            </w:r>
          </w:p>
        </w:tc>
        <w:tc>
          <w:tcPr>
            <w:tcW w:w="1884"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Шеелит</w:t>
            </w:r>
          </w:p>
        </w:tc>
        <w:tc>
          <w:tcPr>
            <w:tcW w:w="761"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51.7</w:t>
            </w:r>
          </w:p>
        </w:tc>
        <w:tc>
          <w:tcPr>
            <w:tcW w:w="709"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69.1</w:t>
            </w:r>
          </w:p>
        </w:tc>
        <w:tc>
          <w:tcPr>
            <w:tcW w:w="756"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30.55</w:t>
            </w:r>
          </w:p>
        </w:tc>
        <w:tc>
          <w:tcPr>
            <w:tcW w:w="661"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1.03</w:t>
            </w:r>
          </w:p>
        </w:tc>
        <w:tc>
          <w:tcPr>
            <w:tcW w:w="636"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4.1</w:t>
            </w:r>
          </w:p>
        </w:tc>
        <w:tc>
          <w:tcPr>
            <w:tcW w:w="640"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0.1</w:t>
            </w:r>
          </w:p>
        </w:tc>
        <w:tc>
          <w:tcPr>
            <w:tcW w:w="709"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9210</w:t>
            </w:r>
          </w:p>
        </w:tc>
        <w:tc>
          <w:tcPr>
            <w:tcW w:w="709"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1.53</w:t>
            </w:r>
          </w:p>
        </w:tc>
        <w:tc>
          <w:tcPr>
            <w:tcW w:w="708"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0.44</w:t>
            </w:r>
          </w:p>
        </w:tc>
        <w:tc>
          <w:tcPr>
            <w:tcW w:w="636"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0.52</w:t>
            </w:r>
          </w:p>
        </w:tc>
        <w:tc>
          <w:tcPr>
            <w:tcW w:w="756"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15.63</w:t>
            </w:r>
          </w:p>
        </w:tc>
        <w:tc>
          <w:tcPr>
            <w:tcW w:w="735"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0.26</w:t>
            </w:r>
          </w:p>
        </w:tc>
        <w:tc>
          <w:tcPr>
            <w:tcW w:w="567" w:type="dxa"/>
            <w:tcBorders>
              <w:top w:val="nil"/>
              <w:left w:val="nil"/>
              <w:bottom w:val="single" w:sz="4" w:space="0" w:color="auto"/>
              <w:right w:val="single" w:sz="4" w:space="0" w:color="auto"/>
            </w:tcBorders>
            <w:noWrap/>
            <w:vAlign w:val="bottom"/>
            <w:hideMark/>
          </w:tcPr>
          <w:p w:rsidR="005C6BDD" w:rsidRPr="00EA1804" w:rsidRDefault="005C6BDD" w:rsidP="00EF3092">
            <w:pPr>
              <w:spacing w:after="0" w:line="240" w:lineRule="auto"/>
              <w:jc w:val="center"/>
              <w:rPr>
                <w:rFonts w:ascii="Times New Roman" w:eastAsia="Times New Roman" w:hAnsi="Times New Roman"/>
                <w:color w:val="000000"/>
                <w:sz w:val="24"/>
                <w:szCs w:val="24"/>
                <w:lang w:eastAsia="ru-RU"/>
              </w:rPr>
            </w:pPr>
            <w:r w:rsidRPr="00EA1804">
              <w:rPr>
                <w:rFonts w:ascii="Times New Roman" w:eastAsia="Times New Roman" w:hAnsi="Times New Roman"/>
                <w:color w:val="000000"/>
                <w:sz w:val="24"/>
                <w:szCs w:val="24"/>
                <w:lang w:eastAsia="ru-RU"/>
              </w:rPr>
              <w:t>0.59</w:t>
            </w:r>
          </w:p>
        </w:tc>
      </w:tr>
    </w:tbl>
    <w:p w:rsidR="005C6BDD" w:rsidRPr="00EA1804" w:rsidRDefault="005C6BDD" w:rsidP="00EF3092">
      <w:pPr>
        <w:spacing w:after="0" w:line="240" w:lineRule="auto"/>
        <w:jc w:val="center"/>
        <w:rPr>
          <w:rFonts w:ascii="Times New Roman" w:hAnsi="Times New Roman"/>
          <w:sz w:val="28"/>
          <w:szCs w:val="28"/>
        </w:rPr>
      </w:pPr>
    </w:p>
    <w:p w:rsidR="005C6BDD" w:rsidRPr="00EA1804" w:rsidRDefault="00D2195F" w:rsidP="00EF3092">
      <w:pPr>
        <w:spacing w:after="0" w:line="240" w:lineRule="auto"/>
        <w:jc w:val="center"/>
        <w:rPr>
          <w:rFonts w:ascii="Times New Roman" w:hAnsi="Times New Roman"/>
          <w:sz w:val="28"/>
          <w:szCs w:val="28"/>
        </w:rPr>
      </w:pPr>
      <w:r>
        <w:rPr>
          <w:noProof/>
          <w:lang w:eastAsia="ru-RU"/>
        </w:rPr>
        <w:drawing>
          <wp:inline distT="0" distB="0" distL="0" distR="0">
            <wp:extent cx="5543550" cy="3429000"/>
            <wp:effectExtent l="0" t="0" r="0" b="0"/>
            <wp:docPr id="54" name="Диаграмма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48"/>
                    <pic:cNvPicPr>
                      <a:picLocks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543550" cy="3429000"/>
                    </a:xfrm>
                    <a:prstGeom prst="rect">
                      <a:avLst/>
                    </a:prstGeom>
                    <a:noFill/>
                    <a:ln>
                      <a:noFill/>
                    </a:ln>
                  </pic:spPr>
                </pic:pic>
              </a:graphicData>
            </a:graphic>
          </wp:inline>
        </w:drawing>
      </w:r>
    </w:p>
    <w:p w:rsidR="005C6BDD" w:rsidRPr="00EA1804" w:rsidRDefault="005C6BDD" w:rsidP="00EF3092">
      <w:pPr>
        <w:spacing w:after="0" w:line="240" w:lineRule="auto"/>
        <w:jc w:val="center"/>
        <w:rPr>
          <w:rFonts w:ascii="Times New Roman" w:hAnsi="Times New Roman"/>
          <w:sz w:val="28"/>
          <w:szCs w:val="28"/>
        </w:rPr>
      </w:pPr>
    </w:p>
    <w:p w:rsidR="005C6BDD" w:rsidRPr="00EA1804" w:rsidRDefault="0088465D" w:rsidP="00EF3092">
      <w:pPr>
        <w:spacing w:after="0" w:line="240" w:lineRule="auto"/>
        <w:ind w:firstLine="709"/>
        <w:jc w:val="center"/>
        <w:rPr>
          <w:rFonts w:ascii="Times New Roman" w:hAnsi="Times New Roman"/>
          <w:sz w:val="28"/>
          <w:szCs w:val="28"/>
        </w:rPr>
      </w:pPr>
      <w:r w:rsidRPr="00EA1804">
        <w:rPr>
          <w:rFonts w:ascii="Times New Roman" w:hAnsi="Times New Roman"/>
          <w:sz w:val="28"/>
          <w:szCs w:val="28"/>
        </w:rPr>
        <w:t>Рисунок 3.42</w:t>
      </w:r>
      <w:r w:rsidR="005C6BDD" w:rsidRPr="00EA1804">
        <w:rPr>
          <w:rFonts w:ascii="Times New Roman" w:hAnsi="Times New Roman"/>
          <w:sz w:val="28"/>
          <w:szCs w:val="28"/>
        </w:rPr>
        <w:t xml:space="preserve"> – График распределения халькофильных элементов в шеелите месторождения Чердояк</w:t>
      </w:r>
    </w:p>
    <w:p w:rsidR="005C6BDD" w:rsidRPr="00EA1804" w:rsidRDefault="005C6BDD" w:rsidP="00EF3092">
      <w:pPr>
        <w:spacing w:after="0" w:line="240" w:lineRule="auto"/>
        <w:rPr>
          <w:rFonts w:ascii="Times New Roman" w:hAnsi="Times New Roman"/>
          <w:sz w:val="28"/>
          <w:szCs w:val="28"/>
        </w:rPr>
        <w:sectPr w:rsidR="005C6BDD" w:rsidRPr="00EA1804" w:rsidSect="00D16756">
          <w:pgSz w:w="16838" w:h="11906" w:orient="landscape"/>
          <w:pgMar w:top="1701" w:right="1134" w:bottom="850" w:left="1134" w:header="708" w:footer="708" w:gutter="0"/>
          <w:pgNumType w:start="103"/>
          <w:cols w:space="720"/>
        </w:sectPr>
      </w:pPr>
    </w:p>
    <w:p w:rsidR="005C6BDD" w:rsidRPr="00EA1804" w:rsidRDefault="005C6BDD"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lastRenderedPageBreak/>
        <w:t>Касситерит в грейзенах представлен мелкой вкрапленностью (1 мм-первые см в поперечнике). В кварцевых жилах образует хорошо ограненные кристаллы пирамидально-призматического облика (размером до 3</w:t>
      </w:r>
      <w:r w:rsidRPr="00EA1804">
        <w:rPr>
          <w:rFonts w:ascii="Times New Roman" w:hAnsi="Times New Roman"/>
          <w:sz w:val="28"/>
          <w:szCs w:val="28"/>
          <w:lang w:val="en-US"/>
        </w:rPr>
        <w:t>x</w:t>
      </w:r>
      <w:r w:rsidRPr="00EA1804">
        <w:rPr>
          <w:rFonts w:ascii="Times New Roman" w:hAnsi="Times New Roman"/>
          <w:sz w:val="28"/>
          <w:szCs w:val="28"/>
        </w:rPr>
        <w:t>4 см и крупнее), а также простые и коленчатые двойники темно-коричневого цвета. Отмечались отдельные кристаллы весом до 1,5-16 кг.</w:t>
      </w:r>
    </w:p>
    <w:p w:rsidR="00344358" w:rsidRPr="00EA1804" w:rsidRDefault="005C6BDD"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Химический состав касситерита (%): </w:t>
      </w:r>
      <w:r w:rsidRPr="00EA1804">
        <w:rPr>
          <w:rFonts w:ascii="Times New Roman" w:hAnsi="Times New Roman"/>
          <w:sz w:val="28"/>
          <w:szCs w:val="28"/>
          <w:lang w:val="en-US"/>
        </w:rPr>
        <w:t>SiO</w:t>
      </w:r>
      <w:r w:rsidRPr="00EA1804">
        <w:rPr>
          <w:rFonts w:ascii="Times New Roman" w:hAnsi="Times New Roman"/>
          <w:sz w:val="28"/>
          <w:szCs w:val="28"/>
          <w:vertAlign w:val="subscript"/>
        </w:rPr>
        <w:t>2</w:t>
      </w:r>
      <w:r w:rsidR="00517C30" w:rsidRPr="00EA1804">
        <w:rPr>
          <w:rFonts w:ascii="Times New Roman" w:hAnsi="Times New Roman"/>
          <w:sz w:val="28"/>
          <w:szCs w:val="28"/>
        </w:rPr>
        <w:t>-0.</w:t>
      </w:r>
      <w:r w:rsidRPr="00EA1804">
        <w:rPr>
          <w:rFonts w:ascii="Times New Roman" w:hAnsi="Times New Roman"/>
          <w:sz w:val="28"/>
          <w:szCs w:val="28"/>
        </w:rPr>
        <w:t xml:space="preserve">66, </w:t>
      </w:r>
      <w:r w:rsidRPr="00EA1804">
        <w:rPr>
          <w:rFonts w:ascii="Times New Roman" w:hAnsi="Times New Roman"/>
          <w:sz w:val="28"/>
          <w:szCs w:val="28"/>
          <w:lang w:val="en-US"/>
        </w:rPr>
        <w:t>TiO</w:t>
      </w:r>
      <w:r w:rsidRPr="00EA1804">
        <w:rPr>
          <w:rFonts w:ascii="Times New Roman" w:hAnsi="Times New Roman"/>
          <w:sz w:val="28"/>
          <w:szCs w:val="28"/>
          <w:vertAlign w:val="subscript"/>
        </w:rPr>
        <w:t>2</w:t>
      </w:r>
      <w:r w:rsidR="00517C30" w:rsidRPr="00EA1804">
        <w:rPr>
          <w:rFonts w:ascii="Times New Roman" w:hAnsi="Times New Roman"/>
          <w:sz w:val="28"/>
          <w:szCs w:val="28"/>
        </w:rPr>
        <w:t>-0.</w:t>
      </w:r>
      <w:r w:rsidRPr="00EA1804">
        <w:rPr>
          <w:rFonts w:ascii="Times New Roman" w:hAnsi="Times New Roman"/>
          <w:sz w:val="28"/>
          <w:szCs w:val="28"/>
        </w:rPr>
        <w:t xml:space="preserve">54, </w:t>
      </w:r>
      <w:r w:rsidRPr="00EA1804">
        <w:rPr>
          <w:rFonts w:ascii="Times New Roman" w:hAnsi="Times New Roman"/>
          <w:sz w:val="28"/>
          <w:szCs w:val="28"/>
          <w:lang w:val="en-US"/>
        </w:rPr>
        <w:t>Al</w:t>
      </w:r>
      <w:r w:rsidRPr="00EA1804">
        <w:rPr>
          <w:rFonts w:ascii="Times New Roman" w:hAnsi="Times New Roman"/>
          <w:sz w:val="28"/>
          <w:szCs w:val="28"/>
          <w:vertAlign w:val="subscript"/>
        </w:rPr>
        <w:t>2</w:t>
      </w:r>
      <w:r w:rsidRPr="00EA1804">
        <w:rPr>
          <w:rFonts w:ascii="Times New Roman" w:hAnsi="Times New Roman"/>
          <w:sz w:val="28"/>
          <w:szCs w:val="28"/>
          <w:lang w:val="en-US"/>
        </w:rPr>
        <w:t>O</w:t>
      </w:r>
      <w:r w:rsidRPr="00EA1804">
        <w:rPr>
          <w:rFonts w:ascii="Times New Roman" w:hAnsi="Times New Roman"/>
          <w:sz w:val="28"/>
          <w:szCs w:val="28"/>
          <w:vertAlign w:val="subscript"/>
        </w:rPr>
        <w:t>3</w:t>
      </w:r>
      <w:r w:rsidR="00517C30" w:rsidRPr="00EA1804">
        <w:rPr>
          <w:rFonts w:ascii="Times New Roman" w:hAnsi="Times New Roman"/>
          <w:sz w:val="28"/>
          <w:szCs w:val="28"/>
        </w:rPr>
        <w:t>-0.</w:t>
      </w:r>
      <w:r w:rsidRPr="00EA1804">
        <w:rPr>
          <w:rFonts w:ascii="Times New Roman" w:hAnsi="Times New Roman"/>
          <w:sz w:val="28"/>
          <w:szCs w:val="28"/>
        </w:rPr>
        <w:t xml:space="preserve">03, </w:t>
      </w:r>
      <w:r w:rsidRPr="00EA1804">
        <w:rPr>
          <w:rFonts w:ascii="Times New Roman" w:hAnsi="Times New Roman"/>
          <w:sz w:val="28"/>
          <w:szCs w:val="28"/>
          <w:lang w:val="en-US"/>
        </w:rPr>
        <w:t>Fe</w:t>
      </w:r>
      <w:r w:rsidRPr="00EA1804">
        <w:rPr>
          <w:rFonts w:ascii="Times New Roman" w:hAnsi="Times New Roman"/>
          <w:sz w:val="28"/>
          <w:szCs w:val="28"/>
          <w:vertAlign w:val="subscript"/>
        </w:rPr>
        <w:t>2</w:t>
      </w:r>
      <w:r w:rsidRPr="00EA1804">
        <w:rPr>
          <w:rFonts w:ascii="Times New Roman" w:hAnsi="Times New Roman"/>
          <w:sz w:val="28"/>
          <w:szCs w:val="28"/>
          <w:lang w:val="en-US"/>
        </w:rPr>
        <w:t>O</w:t>
      </w:r>
      <w:r w:rsidRPr="00EA1804">
        <w:rPr>
          <w:rFonts w:ascii="Times New Roman" w:hAnsi="Times New Roman"/>
          <w:sz w:val="28"/>
          <w:szCs w:val="28"/>
          <w:vertAlign w:val="subscript"/>
        </w:rPr>
        <w:t>3</w:t>
      </w:r>
      <w:r w:rsidR="00517C30" w:rsidRPr="00EA1804">
        <w:rPr>
          <w:rFonts w:ascii="Times New Roman" w:hAnsi="Times New Roman"/>
          <w:sz w:val="28"/>
          <w:szCs w:val="28"/>
        </w:rPr>
        <w:t>-0.</w:t>
      </w:r>
      <w:r w:rsidRPr="00EA1804">
        <w:rPr>
          <w:rFonts w:ascii="Times New Roman" w:hAnsi="Times New Roman"/>
          <w:sz w:val="28"/>
          <w:szCs w:val="28"/>
        </w:rPr>
        <w:t xml:space="preserve">13, </w:t>
      </w:r>
      <w:r w:rsidRPr="00EA1804">
        <w:rPr>
          <w:rFonts w:ascii="Times New Roman" w:hAnsi="Times New Roman"/>
          <w:sz w:val="28"/>
          <w:szCs w:val="28"/>
          <w:lang w:val="en-US"/>
        </w:rPr>
        <w:t>CaO</w:t>
      </w:r>
      <w:r w:rsidR="00517C30" w:rsidRPr="00EA1804">
        <w:rPr>
          <w:rFonts w:ascii="Times New Roman" w:hAnsi="Times New Roman"/>
          <w:sz w:val="28"/>
          <w:szCs w:val="28"/>
        </w:rPr>
        <w:t>-0.</w:t>
      </w:r>
      <w:r w:rsidRPr="00EA1804">
        <w:rPr>
          <w:rFonts w:ascii="Times New Roman" w:hAnsi="Times New Roman"/>
          <w:sz w:val="28"/>
          <w:szCs w:val="28"/>
        </w:rPr>
        <w:t xml:space="preserve">11, </w:t>
      </w:r>
      <w:r w:rsidRPr="00EA1804">
        <w:rPr>
          <w:rFonts w:ascii="Times New Roman" w:hAnsi="Times New Roman"/>
          <w:sz w:val="28"/>
          <w:szCs w:val="28"/>
          <w:lang w:val="en-US"/>
        </w:rPr>
        <w:t>WO</w:t>
      </w:r>
      <w:r w:rsidRPr="00EA1804">
        <w:rPr>
          <w:rFonts w:ascii="Times New Roman" w:hAnsi="Times New Roman"/>
          <w:sz w:val="28"/>
          <w:szCs w:val="28"/>
          <w:vertAlign w:val="subscript"/>
        </w:rPr>
        <w:t>3</w:t>
      </w:r>
      <w:r w:rsidR="00517C30" w:rsidRPr="00EA1804">
        <w:rPr>
          <w:rFonts w:ascii="Times New Roman" w:hAnsi="Times New Roman"/>
          <w:sz w:val="28"/>
          <w:szCs w:val="28"/>
        </w:rPr>
        <w:t>-0.</w:t>
      </w:r>
      <w:r w:rsidRPr="00EA1804">
        <w:rPr>
          <w:rFonts w:ascii="Times New Roman" w:hAnsi="Times New Roman"/>
          <w:sz w:val="28"/>
          <w:szCs w:val="28"/>
        </w:rPr>
        <w:t xml:space="preserve">18, </w:t>
      </w:r>
      <w:r w:rsidRPr="00EA1804">
        <w:rPr>
          <w:rFonts w:ascii="Times New Roman" w:hAnsi="Times New Roman"/>
          <w:sz w:val="28"/>
          <w:szCs w:val="28"/>
          <w:lang w:val="en-US"/>
        </w:rPr>
        <w:t>Sn</w:t>
      </w:r>
      <w:r w:rsidR="00517C30" w:rsidRPr="00EA1804">
        <w:rPr>
          <w:rFonts w:ascii="Times New Roman" w:hAnsi="Times New Roman"/>
          <w:sz w:val="28"/>
          <w:szCs w:val="28"/>
        </w:rPr>
        <w:t>-97.</w:t>
      </w:r>
      <w:r w:rsidRPr="00EA1804">
        <w:rPr>
          <w:rFonts w:ascii="Times New Roman" w:hAnsi="Times New Roman"/>
          <w:sz w:val="28"/>
          <w:szCs w:val="28"/>
        </w:rPr>
        <w:t xml:space="preserve">74, </w:t>
      </w:r>
      <w:r w:rsidRPr="00EA1804">
        <w:rPr>
          <w:rFonts w:ascii="Times New Roman" w:hAnsi="Times New Roman"/>
          <w:sz w:val="28"/>
          <w:szCs w:val="28"/>
          <w:lang w:val="en-US"/>
        </w:rPr>
        <w:t>Ta</w:t>
      </w:r>
      <w:r w:rsidRPr="00EA1804">
        <w:rPr>
          <w:rFonts w:ascii="Times New Roman" w:hAnsi="Times New Roman"/>
          <w:sz w:val="28"/>
          <w:szCs w:val="28"/>
          <w:vertAlign w:val="subscript"/>
        </w:rPr>
        <w:t>2</w:t>
      </w:r>
      <w:r w:rsidRPr="00EA1804">
        <w:rPr>
          <w:rFonts w:ascii="Times New Roman" w:hAnsi="Times New Roman"/>
          <w:sz w:val="28"/>
          <w:szCs w:val="28"/>
          <w:lang w:val="en-US"/>
        </w:rPr>
        <w:t>O</w:t>
      </w:r>
      <w:r w:rsidRPr="00EA1804">
        <w:rPr>
          <w:rFonts w:ascii="Times New Roman" w:hAnsi="Times New Roman"/>
          <w:sz w:val="28"/>
          <w:szCs w:val="28"/>
          <w:vertAlign w:val="subscript"/>
        </w:rPr>
        <w:t>5</w:t>
      </w:r>
      <w:r w:rsidR="00517C30" w:rsidRPr="00EA1804">
        <w:rPr>
          <w:rFonts w:ascii="Times New Roman" w:hAnsi="Times New Roman"/>
          <w:sz w:val="28"/>
          <w:szCs w:val="28"/>
        </w:rPr>
        <w:t>-0.</w:t>
      </w:r>
      <w:r w:rsidRPr="00EA1804">
        <w:rPr>
          <w:rFonts w:ascii="Times New Roman" w:hAnsi="Times New Roman"/>
          <w:sz w:val="28"/>
          <w:szCs w:val="28"/>
        </w:rPr>
        <w:t xml:space="preserve">03, </w:t>
      </w:r>
      <w:r w:rsidRPr="00EA1804">
        <w:rPr>
          <w:rFonts w:ascii="Times New Roman" w:hAnsi="Times New Roman"/>
          <w:sz w:val="28"/>
          <w:szCs w:val="28"/>
          <w:lang w:val="en-US"/>
        </w:rPr>
        <w:t>n</w:t>
      </w:r>
      <w:r w:rsidRPr="00EA1804">
        <w:rPr>
          <w:rFonts w:ascii="Times New Roman" w:hAnsi="Times New Roman"/>
          <w:sz w:val="28"/>
          <w:szCs w:val="28"/>
        </w:rPr>
        <w:t>.</w:t>
      </w:r>
      <w:r w:rsidRPr="00EA1804">
        <w:rPr>
          <w:rFonts w:ascii="Times New Roman" w:hAnsi="Times New Roman"/>
          <w:sz w:val="28"/>
          <w:szCs w:val="28"/>
          <w:lang w:val="en-US"/>
        </w:rPr>
        <w:t>n</w:t>
      </w:r>
      <w:r w:rsidRPr="00EA1804">
        <w:rPr>
          <w:rFonts w:ascii="Times New Roman" w:hAnsi="Times New Roman"/>
          <w:sz w:val="28"/>
          <w:szCs w:val="28"/>
        </w:rPr>
        <w:t>.</w:t>
      </w:r>
      <w:r w:rsidRPr="00EA1804">
        <w:rPr>
          <w:rFonts w:ascii="Times New Roman" w:hAnsi="Times New Roman"/>
          <w:sz w:val="28"/>
          <w:szCs w:val="28"/>
          <w:lang w:val="en-US"/>
        </w:rPr>
        <w:t>n</w:t>
      </w:r>
      <w:r w:rsidR="00517C30" w:rsidRPr="00EA1804">
        <w:rPr>
          <w:rFonts w:ascii="Times New Roman" w:hAnsi="Times New Roman"/>
          <w:sz w:val="28"/>
          <w:szCs w:val="28"/>
        </w:rPr>
        <w:t>.-0.51, сумма 99.</w:t>
      </w:r>
      <w:r w:rsidRPr="00EA1804">
        <w:rPr>
          <w:rFonts w:ascii="Times New Roman" w:hAnsi="Times New Roman"/>
          <w:sz w:val="28"/>
          <w:szCs w:val="28"/>
        </w:rPr>
        <w:t>93. По сравнению с черными касситеритами из пегматитов Калбы имеют низкую танталоносность (</w:t>
      </w:r>
      <w:r w:rsidRPr="00EA1804">
        <w:rPr>
          <w:rFonts w:ascii="Times New Roman" w:hAnsi="Times New Roman"/>
          <w:sz w:val="28"/>
          <w:szCs w:val="28"/>
          <w:lang w:val="en-US"/>
        </w:rPr>
        <w:t>Ta</w:t>
      </w:r>
      <w:r w:rsidRPr="00EA1804">
        <w:rPr>
          <w:rFonts w:ascii="Times New Roman" w:hAnsi="Times New Roman"/>
          <w:sz w:val="28"/>
          <w:szCs w:val="28"/>
          <w:vertAlign w:val="subscript"/>
        </w:rPr>
        <w:t>2</w:t>
      </w:r>
      <w:r w:rsidRPr="00EA1804">
        <w:rPr>
          <w:rFonts w:ascii="Times New Roman" w:hAnsi="Times New Roman"/>
          <w:sz w:val="28"/>
          <w:szCs w:val="28"/>
          <w:lang w:val="en-US"/>
        </w:rPr>
        <w:t>O</w:t>
      </w:r>
      <w:r w:rsidRPr="00EA1804">
        <w:rPr>
          <w:rFonts w:ascii="Times New Roman" w:hAnsi="Times New Roman"/>
          <w:sz w:val="28"/>
          <w:szCs w:val="28"/>
          <w:vertAlign w:val="subscript"/>
        </w:rPr>
        <w:t xml:space="preserve">5 </w:t>
      </w:r>
      <w:r w:rsidR="00517C30" w:rsidRPr="00EA1804">
        <w:rPr>
          <w:rFonts w:ascii="Times New Roman" w:hAnsi="Times New Roman"/>
          <w:sz w:val="28"/>
          <w:szCs w:val="28"/>
        </w:rPr>
        <w:t>от 0.003 до 0.</w:t>
      </w:r>
      <w:r w:rsidRPr="00EA1804">
        <w:rPr>
          <w:rFonts w:ascii="Times New Roman" w:hAnsi="Times New Roman"/>
          <w:sz w:val="28"/>
          <w:szCs w:val="28"/>
        </w:rPr>
        <w:t xml:space="preserve">03%) и некоторые отличия в параметрах кристаллической решетки </w:t>
      </w:r>
      <w:r w:rsidR="00210C4E" w:rsidRPr="00EA1804">
        <w:rPr>
          <w:rFonts w:ascii="Times New Roman" w:hAnsi="Times New Roman"/>
          <w:sz w:val="28"/>
          <w:szCs w:val="28"/>
        </w:rPr>
        <w:t>(таблица 3.7</w:t>
      </w:r>
      <w:r w:rsidRPr="00EA1804">
        <w:rPr>
          <w:rFonts w:ascii="Times New Roman" w:hAnsi="Times New Roman"/>
          <w:sz w:val="28"/>
          <w:szCs w:val="28"/>
        </w:rPr>
        <w:t>).</w:t>
      </w:r>
    </w:p>
    <w:p w:rsidR="00344358" w:rsidRPr="00EA1804" w:rsidRDefault="00344358" w:rsidP="00EF3092">
      <w:pPr>
        <w:spacing w:after="0" w:line="240" w:lineRule="auto"/>
        <w:ind w:firstLine="709"/>
        <w:jc w:val="both"/>
        <w:rPr>
          <w:rFonts w:ascii="Times New Roman" w:hAnsi="Times New Roman"/>
          <w:sz w:val="28"/>
          <w:szCs w:val="28"/>
        </w:rPr>
      </w:pPr>
    </w:p>
    <w:p w:rsidR="005C6BDD" w:rsidRPr="00EA1804" w:rsidRDefault="00344358"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Таблица 3.7 – </w:t>
      </w:r>
      <w:r w:rsidR="005C6BDD" w:rsidRPr="00EA1804">
        <w:rPr>
          <w:rFonts w:ascii="Times New Roman" w:hAnsi="Times New Roman"/>
          <w:sz w:val="28"/>
          <w:szCs w:val="28"/>
        </w:rPr>
        <w:t>Параметры решетки касситерита и арсенопирита месторождения Чердояк</w:t>
      </w:r>
    </w:p>
    <w:p w:rsidR="005C6BDD" w:rsidRPr="00EA1804" w:rsidRDefault="005C6BDD" w:rsidP="00EF3092">
      <w:pPr>
        <w:spacing w:after="0" w:line="240" w:lineRule="auto"/>
        <w:ind w:firstLine="709"/>
        <w:jc w:val="both"/>
        <w:rPr>
          <w:rFonts w:ascii="Times New Roman" w:hAnsi="Times New Roman"/>
          <w:sz w:val="28"/>
          <w:szCs w:val="28"/>
        </w:rPr>
      </w:pPr>
    </w:p>
    <w:tbl>
      <w:tblPr>
        <w:tblW w:w="95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1"/>
        <w:gridCol w:w="4245"/>
        <w:gridCol w:w="1581"/>
        <w:gridCol w:w="876"/>
        <w:gridCol w:w="1006"/>
        <w:gridCol w:w="876"/>
      </w:tblGrid>
      <w:tr w:rsidR="005C6BDD" w:rsidRPr="00EA1804" w:rsidTr="00D74F55">
        <w:trPr>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 проб</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Место взятия</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Минерал</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lang w:val="en-US"/>
              </w:rPr>
            </w:pPr>
            <w:r w:rsidRPr="00EA1804">
              <w:rPr>
                <w:rFonts w:ascii="Times New Roman" w:hAnsi="Times New Roman"/>
                <w:sz w:val="24"/>
                <w:szCs w:val="24"/>
                <w:lang w:val="en-US"/>
              </w:rPr>
              <w:t>a (A</w:t>
            </w:r>
            <w:r w:rsidRPr="00EA1804">
              <w:rPr>
                <w:rFonts w:ascii="Times New Roman" w:hAnsi="Times New Roman"/>
                <w:sz w:val="24"/>
                <w:szCs w:val="24"/>
                <w:vertAlign w:val="superscript"/>
                <w:lang w:val="en-US"/>
              </w:rPr>
              <w:t>0</w:t>
            </w:r>
            <w:r w:rsidRPr="00EA1804">
              <w:rPr>
                <w:rFonts w:ascii="Times New Roman" w:hAnsi="Times New Roman"/>
                <w:sz w:val="24"/>
                <w:szCs w:val="24"/>
                <w:lang w:val="en-US"/>
              </w:rPr>
              <w:t>)</w:t>
            </w:r>
          </w:p>
        </w:tc>
        <w:tc>
          <w:tcPr>
            <w:tcW w:w="10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lang w:val="en-US"/>
              </w:rPr>
            </w:pPr>
            <w:r w:rsidRPr="00EA1804">
              <w:rPr>
                <w:rFonts w:ascii="Times New Roman" w:hAnsi="Times New Roman"/>
                <w:sz w:val="24"/>
                <w:szCs w:val="24"/>
                <w:lang w:val="en-US"/>
              </w:rPr>
              <w:t>b (A</w:t>
            </w:r>
            <w:r w:rsidRPr="00EA1804">
              <w:rPr>
                <w:rFonts w:ascii="Times New Roman" w:hAnsi="Times New Roman"/>
                <w:sz w:val="24"/>
                <w:szCs w:val="24"/>
                <w:vertAlign w:val="superscript"/>
                <w:lang w:val="en-US"/>
              </w:rPr>
              <w:t>0</w:t>
            </w:r>
            <w:r w:rsidRPr="00EA1804">
              <w:rPr>
                <w:rFonts w:ascii="Times New Roman" w:hAnsi="Times New Roman"/>
                <w:sz w:val="24"/>
                <w:szCs w:val="24"/>
                <w:lang w:val="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C6BDD" w:rsidRPr="00EA1804" w:rsidRDefault="005C6BDD" w:rsidP="00EF3092">
            <w:pPr>
              <w:spacing w:after="0" w:line="240" w:lineRule="auto"/>
              <w:jc w:val="center"/>
              <w:rPr>
                <w:rFonts w:ascii="Times New Roman" w:hAnsi="Times New Roman"/>
                <w:sz w:val="24"/>
                <w:szCs w:val="24"/>
                <w:lang w:val="en-US"/>
              </w:rPr>
            </w:pPr>
            <w:r w:rsidRPr="00EA1804">
              <w:rPr>
                <w:rFonts w:ascii="Times New Roman" w:hAnsi="Times New Roman"/>
                <w:sz w:val="24"/>
                <w:szCs w:val="24"/>
                <w:lang w:val="en-US"/>
              </w:rPr>
              <w:t>c (A</w:t>
            </w:r>
            <w:r w:rsidRPr="00EA1804">
              <w:rPr>
                <w:rFonts w:ascii="Times New Roman" w:hAnsi="Times New Roman"/>
                <w:sz w:val="24"/>
                <w:szCs w:val="24"/>
                <w:vertAlign w:val="superscript"/>
                <w:lang w:val="en-US"/>
              </w:rPr>
              <w:t>0</w:t>
            </w:r>
            <w:r w:rsidRPr="00EA1804">
              <w:rPr>
                <w:rFonts w:ascii="Times New Roman" w:hAnsi="Times New Roman"/>
                <w:sz w:val="24"/>
                <w:szCs w:val="24"/>
                <w:lang w:val="en-US"/>
              </w:rPr>
              <w:t>)</w:t>
            </w:r>
          </w:p>
        </w:tc>
      </w:tr>
      <w:tr w:rsidR="005C6BDD" w:rsidRPr="00EA1804" w:rsidTr="00D74F55">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5409-2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both"/>
              <w:rPr>
                <w:rFonts w:ascii="Times New Roman" w:hAnsi="Times New Roman"/>
                <w:sz w:val="24"/>
                <w:szCs w:val="24"/>
              </w:rPr>
            </w:pPr>
            <w:r w:rsidRPr="00EA1804">
              <w:rPr>
                <w:rFonts w:ascii="Times New Roman" w:hAnsi="Times New Roman"/>
                <w:sz w:val="24"/>
                <w:szCs w:val="24"/>
              </w:rPr>
              <w:t>Кварц-касситеритовая жила</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Касситерит</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4,7358</w:t>
            </w:r>
          </w:p>
        </w:tc>
        <w:tc>
          <w:tcPr>
            <w:tcW w:w="1006" w:type="dxa"/>
            <w:tcBorders>
              <w:top w:val="single" w:sz="4" w:space="0" w:color="auto"/>
              <w:left w:val="single" w:sz="4" w:space="0" w:color="auto"/>
              <w:bottom w:val="single" w:sz="4" w:space="0" w:color="auto"/>
              <w:right w:val="single" w:sz="4" w:space="0" w:color="auto"/>
            </w:tcBorders>
            <w:shd w:val="clear" w:color="auto" w:fill="auto"/>
          </w:tcPr>
          <w:p w:rsidR="005C6BDD" w:rsidRPr="00EA1804" w:rsidRDefault="005C6BDD" w:rsidP="00EF3092">
            <w:pPr>
              <w:spacing w:after="0" w:line="240" w:lineRule="auto"/>
              <w:jc w:val="center"/>
              <w:rPr>
                <w:rFonts w:ascii="Times New Roman" w:hAnsi="Times New Roman"/>
                <w:sz w:val="24"/>
                <w:szCs w:val="24"/>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3,1836</w:t>
            </w:r>
          </w:p>
        </w:tc>
      </w:tr>
      <w:tr w:rsidR="005C6BDD" w:rsidRPr="00EA1804" w:rsidTr="00D74F55">
        <w:tc>
          <w:tcPr>
            <w:tcW w:w="0" w:type="auto"/>
            <w:tcBorders>
              <w:top w:val="single" w:sz="4" w:space="0" w:color="auto"/>
              <w:left w:val="single" w:sz="4" w:space="0" w:color="auto"/>
              <w:bottom w:val="single" w:sz="4" w:space="0" w:color="auto"/>
              <w:right w:val="single" w:sz="4" w:space="0" w:color="auto"/>
            </w:tcBorders>
            <w:shd w:val="clear" w:color="auto" w:fill="auto"/>
          </w:tcPr>
          <w:p w:rsidR="005C6BDD" w:rsidRPr="00EA1804" w:rsidRDefault="005C6BDD" w:rsidP="00EF3092">
            <w:pPr>
              <w:spacing w:after="0" w:line="240" w:lineRule="auto"/>
              <w:jc w:val="center"/>
              <w:rPr>
                <w:rFonts w:ascii="Times New Roman" w:hAnsi="Times New Roman"/>
                <w:sz w:val="24"/>
                <w:szCs w:val="24"/>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both"/>
              <w:rPr>
                <w:rFonts w:ascii="Times New Roman" w:hAnsi="Times New Roman"/>
                <w:sz w:val="24"/>
                <w:szCs w:val="24"/>
              </w:rPr>
            </w:pPr>
            <w:r w:rsidRPr="00EA1804">
              <w:rPr>
                <w:rFonts w:ascii="Times New Roman" w:hAnsi="Times New Roman"/>
                <w:sz w:val="24"/>
                <w:szCs w:val="24"/>
              </w:rPr>
              <w:t>Кварц-касситеритовая жила</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Касситерит</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4,7345</w:t>
            </w:r>
          </w:p>
        </w:tc>
        <w:tc>
          <w:tcPr>
            <w:tcW w:w="1006" w:type="dxa"/>
            <w:tcBorders>
              <w:top w:val="single" w:sz="4" w:space="0" w:color="auto"/>
              <w:left w:val="single" w:sz="4" w:space="0" w:color="auto"/>
              <w:bottom w:val="single" w:sz="4" w:space="0" w:color="auto"/>
              <w:right w:val="single" w:sz="4" w:space="0" w:color="auto"/>
            </w:tcBorders>
            <w:shd w:val="clear" w:color="auto" w:fill="auto"/>
          </w:tcPr>
          <w:p w:rsidR="005C6BDD" w:rsidRPr="00EA1804" w:rsidRDefault="005C6BDD" w:rsidP="00EF3092">
            <w:pPr>
              <w:spacing w:after="0" w:line="240" w:lineRule="auto"/>
              <w:jc w:val="center"/>
              <w:rPr>
                <w:rFonts w:ascii="Times New Roman" w:hAnsi="Times New Roman"/>
                <w:sz w:val="24"/>
                <w:szCs w:val="24"/>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3,1826</w:t>
            </w:r>
          </w:p>
        </w:tc>
      </w:tr>
      <w:tr w:rsidR="005C6BDD" w:rsidRPr="00EA1804" w:rsidTr="00D74F55">
        <w:tc>
          <w:tcPr>
            <w:tcW w:w="0" w:type="auto"/>
            <w:tcBorders>
              <w:top w:val="single" w:sz="4" w:space="0" w:color="auto"/>
              <w:left w:val="single" w:sz="4" w:space="0" w:color="auto"/>
              <w:bottom w:val="single" w:sz="4" w:space="0" w:color="auto"/>
              <w:right w:val="single" w:sz="4" w:space="0" w:color="auto"/>
            </w:tcBorders>
            <w:shd w:val="clear" w:color="auto" w:fill="auto"/>
          </w:tcPr>
          <w:p w:rsidR="005C6BDD" w:rsidRPr="00EA1804" w:rsidRDefault="005C6BDD" w:rsidP="00EF3092">
            <w:pPr>
              <w:spacing w:after="0" w:line="240" w:lineRule="auto"/>
              <w:jc w:val="center"/>
              <w:rPr>
                <w:rFonts w:ascii="Times New Roman" w:hAnsi="Times New Roman"/>
                <w:sz w:val="24"/>
                <w:szCs w:val="24"/>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both"/>
              <w:rPr>
                <w:rFonts w:ascii="Times New Roman" w:hAnsi="Times New Roman"/>
                <w:sz w:val="24"/>
                <w:szCs w:val="24"/>
              </w:rPr>
            </w:pPr>
            <w:r w:rsidRPr="00EA1804">
              <w:rPr>
                <w:rFonts w:ascii="Times New Roman" w:hAnsi="Times New Roman"/>
                <w:sz w:val="24"/>
                <w:szCs w:val="24"/>
              </w:rPr>
              <w:t>Кварц-касситеритовая жила</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Касситерит</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4,7361</w:t>
            </w:r>
          </w:p>
        </w:tc>
        <w:tc>
          <w:tcPr>
            <w:tcW w:w="1006" w:type="dxa"/>
            <w:tcBorders>
              <w:top w:val="single" w:sz="4" w:space="0" w:color="auto"/>
              <w:left w:val="single" w:sz="4" w:space="0" w:color="auto"/>
              <w:bottom w:val="single" w:sz="4" w:space="0" w:color="auto"/>
              <w:right w:val="single" w:sz="4" w:space="0" w:color="auto"/>
            </w:tcBorders>
            <w:shd w:val="clear" w:color="auto" w:fill="auto"/>
          </w:tcPr>
          <w:p w:rsidR="005C6BDD" w:rsidRPr="00EA1804" w:rsidRDefault="005C6BDD" w:rsidP="00EF3092">
            <w:pPr>
              <w:spacing w:after="0" w:line="240" w:lineRule="auto"/>
              <w:jc w:val="center"/>
              <w:rPr>
                <w:rFonts w:ascii="Times New Roman" w:hAnsi="Times New Roman"/>
                <w:sz w:val="24"/>
                <w:szCs w:val="24"/>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3,1824</w:t>
            </w:r>
          </w:p>
        </w:tc>
      </w:tr>
      <w:tr w:rsidR="005C6BDD" w:rsidRPr="00EA1804" w:rsidTr="00D74F55">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5409-9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both"/>
              <w:rPr>
                <w:rFonts w:ascii="Times New Roman" w:hAnsi="Times New Roman"/>
                <w:sz w:val="24"/>
                <w:szCs w:val="24"/>
              </w:rPr>
            </w:pPr>
            <w:r w:rsidRPr="00EA1804">
              <w:rPr>
                <w:rFonts w:ascii="Times New Roman" w:hAnsi="Times New Roman"/>
                <w:sz w:val="24"/>
                <w:szCs w:val="24"/>
              </w:rPr>
              <w:t>Кварц-турмалиновая жила с турмалином и касситеритом</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Касситерит</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4,7343</w:t>
            </w:r>
          </w:p>
        </w:tc>
        <w:tc>
          <w:tcPr>
            <w:tcW w:w="1006" w:type="dxa"/>
            <w:tcBorders>
              <w:top w:val="single" w:sz="4" w:space="0" w:color="auto"/>
              <w:left w:val="single" w:sz="4" w:space="0" w:color="auto"/>
              <w:bottom w:val="single" w:sz="4" w:space="0" w:color="auto"/>
              <w:right w:val="single" w:sz="4" w:space="0" w:color="auto"/>
            </w:tcBorders>
            <w:shd w:val="clear" w:color="auto" w:fill="auto"/>
          </w:tcPr>
          <w:p w:rsidR="005C6BDD" w:rsidRPr="00EA1804" w:rsidRDefault="005C6BDD" w:rsidP="00EF3092">
            <w:pPr>
              <w:spacing w:after="0" w:line="240" w:lineRule="auto"/>
              <w:jc w:val="center"/>
              <w:rPr>
                <w:rFonts w:ascii="Times New Roman" w:hAnsi="Times New Roman"/>
                <w:sz w:val="24"/>
                <w:szCs w:val="24"/>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3,1836</w:t>
            </w:r>
          </w:p>
        </w:tc>
      </w:tr>
      <w:tr w:rsidR="005C6BDD" w:rsidRPr="00EA1804" w:rsidTr="00D74F55">
        <w:tc>
          <w:tcPr>
            <w:tcW w:w="0" w:type="auto"/>
            <w:tcBorders>
              <w:top w:val="single" w:sz="4" w:space="0" w:color="auto"/>
              <w:left w:val="single" w:sz="4" w:space="0" w:color="auto"/>
              <w:bottom w:val="single" w:sz="4" w:space="0" w:color="auto"/>
              <w:right w:val="single" w:sz="4" w:space="0" w:color="auto"/>
            </w:tcBorders>
            <w:shd w:val="clear" w:color="auto" w:fill="auto"/>
          </w:tcPr>
          <w:p w:rsidR="005C6BDD" w:rsidRPr="00EA1804" w:rsidRDefault="005C6BDD" w:rsidP="00EF3092">
            <w:pPr>
              <w:spacing w:after="0" w:line="240" w:lineRule="auto"/>
              <w:jc w:val="center"/>
              <w:rPr>
                <w:rFonts w:ascii="Times New Roman" w:hAnsi="Times New Roman"/>
                <w:sz w:val="24"/>
                <w:szCs w:val="24"/>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both"/>
              <w:rPr>
                <w:rFonts w:ascii="Times New Roman" w:hAnsi="Times New Roman"/>
                <w:sz w:val="24"/>
                <w:szCs w:val="24"/>
              </w:rPr>
            </w:pPr>
            <w:r w:rsidRPr="00EA1804">
              <w:rPr>
                <w:rFonts w:ascii="Times New Roman" w:hAnsi="Times New Roman"/>
                <w:sz w:val="24"/>
                <w:szCs w:val="24"/>
              </w:rPr>
              <w:t>То же</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Касситерит</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4,7347</w:t>
            </w:r>
          </w:p>
        </w:tc>
        <w:tc>
          <w:tcPr>
            <w:tcW w:w="1006" w:type="dxa"/>
            <w:tcBorders>
              <w:top w:val="single" w:sz="4" w:space="0" w:color="auto"/>
              <w:left w:val="single" w:sz="4" w:space="0" w:color="auto"/>
              <w:bottom w:val="single" w:sz="4" w:space="0" w:color="auto"/>
              <w:right w:val="single" w:sz="4" w:space="0" w:color="auto"/>
            </w:tcBorders>
            <w:shd w:val="clear" w:color="auto" w:fill="auto"/>
          </w:tcPr>
          <w:p w:rsidR="005C6BDD" w:rsidRPr="00EA1804" w:rsidRDefault="005C6BDD" w:rsidP="00EF3092">
            <w:pPr>
              <w:spacing w:after="0" w:line="240" w:lineRule="auto"/>
              <w:jc w:val="center"/>
              <w:rPr>
                <w:rFonts w:ascii="Times New Roman" w:hAnsi="Times New Roman"/>
                <w:sz w:val="24"/>
                <w:szCs w:val="24"/>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3,1836</w:t>
            </w:r>
          </w:p>
        </w:tc>
      </w:tr>
      <w:tr w:rsidR="005C6BDD" w:rsidRPr="00EA1804" w:rsidTr="00D74F55">
        <w:tc>
          <w:tcPr>
            <w:tcW w:w="0" w:type="auto"/>
            <w:tcBorders>
              <w:top w:val="single" w:sz="4" w:space="0" w:color="auto"/>
              <w:left w:val="single" w:sz="4" w:space="0" w:color="auto"/>
              <w:bottom w:val="single" w:sz="4" w:space="0" w:color="auto"/>
              <w:right w:val="single" w:sz="4" w:space="0" w:color="auto"/>
            </w:tcBorders>
            <w:shd w:val="clear" w:color="auto" w:fill="auto"/>
          </w:tcPr>
          <w:p w:rsidR="005C6BDD" w:rsidRPr="00EA1804" w:rsidRDefault="005C6BDD" w:rsidP="00EF3092">
            <w:pPr>
              <w:spacing w:after="0" w:line="240" w:lineRule="auto"/>
              <w:jc w:val="center"/>
              <w:rPr>
                <w:rFonts w:ascii="Times New Roman" w:hAnsi="Times New Roman"/>
                <w:sz w:val="24"/>
                <w:szCs w:val="24"/>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both"/>
              <w:rPr>
                <w:rFonts w:ascii="Times New Roman" w:hAnsi="Times New Roman"/>
                <w:sz w:val="24"/>
                <w:szCs w:val="24"/>
              </w:rPr>
            </w:pPr>
            <w:r w:rsidRPr="00EA1804">
              <w:rPr>
                <w:rFonts w:ascii="Times New Roman" w:hAnsi="Times New Roman"/>
                <w:sz w:val="24"/>
                <w:szCs w:val="24"/>
              </w:rPr>
              <w:t>То же</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Касситерит</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4,7364</w:t>
            </w:r>
          </w:p>
        </w:tc>
        <w:tc>
          <w:tcPr>
            <w:tcW w:w="1006" w:type="dxa"/>
            <w:tcBorders>
              <w:top w:val="single" w:sz="4" w:space="0" w:color="auto"/>
              <w:left w:val="single" w:sz="4" w:space="0" w:color="auto"/>
              <w:bottom w:val="single" w:sz="4" w:space="0" w:color="auto"/>
              <w:right w:val="single" w:sz="4" w:space="0" w:color="auto"/>
            </w:tcBorders>
            <w:shd w:val="clear" w:color="auto" w:fill="auto"/>
          </w:tcPr>
          <w:p w:rsidR="005C6BDD" w:rsidRPr="00EA1804" w:rsidRDefault="005C6BDD" w:rsidP="00EF3092">
            <w:pPr>
              <w:spacing w:after="0" w:line="240" w:lineRule="auto"/>
              <w:jc w:val="center"/>
              <w:rPr>
                <w:rFonts w:ascii="Times New Roman" w:hAnsi="Times New Roman"/>
                <w:sz w:val="24"/>
                <w:szCs w:val="24"/>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3,1865</w:t>
            </w:r>
          </w:p>
        </w:tc>
      </w:tr>
      <w:tr w:rsidR="005C6BDD" w:rsidRPr="00EA1804" w:rsidTr="00D74F55">
        <w:tc>
          <w:tcPr>
            <w:tcW w:w="0" w:type="auto"/>
            <w:tcBorders>
              <w:top w:val="single" w:sz="4" w:space="0" w:color="auto"/>
              <w:left w:val="single" w:sz="4" w:space="0" w:color="auto"/>
              <w:bottom w:val="single" w:sz="4" w:space="0" w:color="auto"/>
              <w:right w:val="single" w:sz="4" w:space="0" w:color="auto"/>
            </w:tcBorders>
            <w:shd w:val="clear" w:color="auto" w:fill="auto"/>
          </w:tcPr>
          <w:p w:rsidR="005C6BDD" w:rsidRPr="00EA1804" w:rsidRDefault="005C6BDD" w:rsidP="00EF3092">
            <w:pPr>
              <w:spacing w:after="0" w:line="240" w:lineRule="auto"/>
              <w:jc w:val="center"/>
              <w:rPr>
                <w:rFonts w:ascii="Times New Roman" w:hAnsi="Times New Roman"/>
                <w:sz w:val="24"/>
                <w:szCs w:val="24"/>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both"/>
              <w:rPr>
                <w:rFonts w:ascii="Times New Roman" w:hAnsi="Times New Roman"/>
                <w:sz w:val="24"/>
                <w:szCs w:val="24"/>
              </w:rPr>
            </w:pPr>
            <w:r w:rsidRPr="00EA1804">
              <w:rPr>
                <w:rFonts w:ascii="Times New Roman" w:hAnsi="Times New Roman"/>
                <w:sz w:val="24"/>
                <w:szCs w:val="24"/>
              </w:rPr>
              <w:t>То же</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Касситерит</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4,7349</w:t>
            </w:r>
          </w:p>
        </w:tc>
        <w:tc>
          <w:tcPr>
            <w:tcW w:w="1006" w:type="dxa"/>
            <w:tcBorders>
              <w:top w:val="single" w:sz="4" w:space="0" w:color="auto"/>
              <w:left w:val="single" w:sz="4" w:space="0" w:color="auto"/>
              <w:bottom w:val="single" w:sz="4" w:space="0" w:color="auto"/>
              <w:right w:val="single" w:sz="4" w:space="0" w:color="auto"/>
            </w:tcBorders>
            <w:shd w:val="clear" w:color="auto" w:fill="auto"/>
          </w:tcPr>
          <w:p w:rsidR="005C6BDD" w:rsidRPr="00EA1804" w:rsidRDefault="005C6BDD" w:rsidP="00EF3092">
            <w:pPr>
              <w:spacing w:after="0" w:line="240" w:lineRule="auto"/>
              <w:jc w:val="center"/>
              <w:rPr>
                <w:rFonts w:ascii="Times New Roman" w:hAnsi="Times New Roman"/>
                <w:sz w:val="24"/>
                <w:szCs w:val="24"/>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3,1833</w:t>
            </w:r>
          </w:p>
        </w:tc>
      </w:tr>
      <w:tr w:rsidR="005C6BDD" w:rsidRPr="00EA1804" w:rsidTr="00D74F55">
        <w:tc>
          <w:tcPr>
            <w:tcW w:w="0" w:type="auto"/>
            <w:tcBorders>
              <w:top w:val="single" w:sz="4" w:space="0" w:color="auto"/>
              <w:left w:val="single" w:sz="4" w:space="0" w:color="auto"/>
              <w:bottom w:val="single" w:sz="4" w:space="0" w:color="auto"/>
              <w:right w:val="single" w:sz="4" w:space="0" w:color="auto"/>
            </w:tcBorders>
            <w:shd w:val="clear" w:color="auto" w:fill="auto"/>
          </w:tcPr>
          <w:p w:rsidR="005C6BDD" w:rsidRPr="00EA1804" w:rsidRDefault="005C6BDD" w:rsidP="00EF3092">
            <w:pPr>
              <w:spacing w:after="0" w:line="240" w:lineRule="auto"/>
              <w:jc w:val="center"/>
              <w:rPr>
                <w:rFonts w:ascii="Times New Roman" w:hAnsi="Times New Roman"/>
                <w:sz w:val="24"/>
                <w:szCs w:val="24"/>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both"/>
              <w:rPr>
                <w:rFonts w:ascii="Times New Roman" w:hAnsi="Times New Roman"/>
                <w:sz w:val="24"/>
                <w:szCs w:val="24"/>
              </w:rPr>
            </w:pPr>
            <w:r w:rsidRPr="00EA1804">
              <w:rPr>
                <w:rFonts w:ascii="Times New Roman" w:hAnsi="Times New Roman"/>
                <w:sz w:val="24"/>
                <w:szCs w:val="24"/>
              </w:rPr>
              <w:t>Кварц-турмалиновая жила с касситеритом, шеелитом и графитом</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Касситерит</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4,7354</w:t>
            </w:r>
          </w:p>
        </w:tc>
        <w:tc>
          <w:tcPr>
            <w:tcW w:w="1006" w:type="dxa"/>
            <w:tcBorders>
              <w:top w:val="single" w:sz="4" w:space="0" w:color="auto"/>
              <w:left w:val="single" w:sz="4" w:space="0" w:color="auto"/>
              <w:bottom w:val="single" w:sz="4" w:space="0" w:color="auto"/>
              <w:right w:val="single" w:sz="4" w:space="0" w:color="auto"/>
            </w:tcBorders>
            <w:shd w:val="clear" w:color="auto" w:fill="auto"/>
          </w:tcPr>
          <w:p w:rsidR="005C6BDD" w:rsidRPr="00EA1804" w:rsidRDefault="005C6BDD" w:rsidP="00EF3092">
            <w:pPr>
              <w:spacing w:after="0" w:line="240" w:lineRule="auto"/>
              <w:jc w:val="center"/>
              <w:rPr>
                <w:rFonts w:ascii="Times New Roman" w:hAnsi="Times New Roman"/>
                <w:sz w:val="24"/>
                <w:szCs w:val="24"/>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3,1829</w:t>
            </w:r>
          </w:p>
        </w:tc>
      </w:tr>
      <w:tr w:rsidR="005C6BDD" w:rsidRPr="00EA1804" w:rsidTr="00D74F55">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5409-10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both"/>
              <w:rPr>
                <w:rFonts w:ascii="Times New Roman" w:hAnsi="Times New Roman"/>
                <w:sz w:val="24"/>
                <w:szCs w:val="24"/>
              </w:rPr>
            </w:pPr>
            <w:r w:rsidRPr="00EA1804">
              <w:rPr>
                <w:rFonts w:ascii="Times New Roman" w:hAnsi="Times New Roman"/>
                <w:sz w:val="24"/>
                <w:szCs w:val="24"/>
              </w:rPr>
              <w:t>Грейзенизированный окварцованный плагиогранит</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Касситерит</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4,7356</w:t>
            </w:r>
          </w:p>
        </w:tc>
        <w:tc>
          <w:tcPr>
            <w:tcW w:w="1006" w:type="dxa"/>
            <w:tcBorders>
              <w:top w:val="single" w:sz="4" w:space="0" w:color="auto"/>
              <w:left w:val="single" w:sz="4" w:space="0" w:color="auto"/>
              <w:bottom w:val="single" w:sz="4" w:space="0" w:color="auto"/>
              <w:right w:val="single" w:sz="4" w:space="0" w:color="auto"/>
            </w:tcBorders>
            <w:shd w:val="clear" w:color="auto" w:fill="auto"/>
          </w:tcPr>
          <w:p w:rsidR="005C6BDD" w:rsidRPr="00EA1804" w:rsidRDefault="005C6BDD" w:rsidP="00EF3092">
            <w:pPr>
              <w:spacing w:after="0" w:line="240" w:lineRule="auto"/>
              <w:jc w:val="center"/>
              <w:rPr>
                <w:rFonts w:ascii="Times New Roman" w:hAnsi="Times New Roman"/>
                <w:sz w:val="24"/>
                <w:szCs w:val="24"/>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3,1833</w:t>
            </w:r>
          </w:p>
        </w:tc>
      </w:tr>
      <w:tr w:rsidR="005C6BDD" w:rsidRPr="00EA1804" w:rsidTr="00D74F55">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Эталон</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both"/>
              <w:rPr>
                <w:rFonts w:ascii="Times New Roman" w:hAnsi="Times New Roman"/>
                <w:sz w:val="24"/>
                <w:szCs w:val="24"/>
              </w:rPr>
            </w:pPr>
            <w:r w:rsidRPr="00EA1804">
              <w:rPr>
                <w:rFonts w:ascii="Times New Roman" w:hAnsi="Times New Roman"/>
                <w:sz w:val="24"/>
                <w:szCs w:val="24"/>
              </w:rPr>
              <w:t>Месторождение Сайжекон, Западное Забайкалье (Е.К. Васильев, Н.П. Васильева, 1977 г.)</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Касситерит</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4,7369</w:t>
            </w:r>
          </w:p>
        </w:tc>
        <w:tc>
          <w:tcPr>
            <w:tcW w:w="1006" w:type="dxa"/>
            <w:tcBorders>
              <w:top w:val="single" w:sz="4" w:space="0" w:color="auto"/>
              <w:left w:val="single" w:sz="4" w:space="0" w:color="auto"/>
              <w:bottom w:val="single" w:sz="4" w:space="0" w:color="auto"/>
              <w:right w:val="single" w:sz="4" w:space="0" w:color="auto"/>
            </w:tcBorders>
            <w:shd w:val="clear" w:color="auto" w:fill="auto"/>
          </w:tcPr>
          <w:p w:rsidR="005C6BDD" w:rsidRPr="00EA1804" w:rsidRDefault="005C6BDD" w:rsidP="00EF3092">
            <w:pPr>
              <w:spacing w:after="0" w:line="240" w:lineRule="auto"/>
              <w:jc w:val="center"/>
              <w:rPr>
                <w:rFonts w:ascii="Times New Roman" w:hAnsi="Times New Roman"/>
                <w:sz w:val="24"/>
                <w:szCs w:val="24"/>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3,1860</w:t>
            </w:r>
          </w:p>
        </w:tc>
      </w:tr>
      <w:tr w:rsidR="005C6BDD" w:rsidRPr="00EA1804" w:rsidTr="00D74F55">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Эталон</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both"/>
              <w:rPr>
                <w:rFonts w:ascii="Times New Roman" w:hAnsi="Times New Roman"/>
                <w:sz w:val="24"/>
                <w:szCs w:val="24"/>
              </w:rPr>
            </w:pPr>
            <w:r w:rsidRPr="00EA1804">
              <w:rPr>
                <w:rFonts w:ascii="Times New Roman" w:hAnsi="Times New Roman"/>
                <w:sz w:val="24"/>
                <w:szCs w:val="24"/>
              </w:rPr>
              <w:t>Открытая энциклопедия по наукам о Земле</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Касситерит</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4,7382</w:t>
            </w:r>
          </w:p>
        </w:tc>
        <w:tc>
          <w:tcPr>
            <w:tcW w:w="1006" w:type="dxa"/>
            <w:tcBorders>
              <w:top w:val="single" w:sz="4" w:space="0" w:color="auto"/>
              <w:left w:val="single" w:sz="4" w:space="0" w:color="auto"/>
              <w:bottom w:val="single" w:sz="4" w:space="0" w:color="auto"/>
              <w:right w:val="single" w:sz="4" w:space="0" w:color="auto"/>
            </w:tcBorders>
            <w:shd w:val="clear" w:color="auto" w:fill="auto"/>
          </w:tcPr>
          <w:p w:rsidR="005C6BDD" w:rsidRPr="00EA1804" w:rsidRDefault="005C6BDD" w:rsidP="00EF3092">
            <w:pPr>
              <w:spacing w:after="0" w:line="240" w:lineRule="auto"/>
              <w:jc w:val="center"/>
              <w:rPr>
                <w:rFonts w:ascii="Times New Roman" w:hAnsi="Times New Roman"/>
                <w:sz w:val="24"/>
                <w:szCs w:val="24"/>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3,1871</w:t>
            </w:r>
          </w:p>
        </w:tc>
      </w:tr>
      <w:tr w:rsidR="005C6BDD" w:rsidRPr="00EA1804" w:rsidTr="00D74F55">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5414-б</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both"/>
              <w:rPr>
                <w:rFonts w:ascii="Times New Roman" w:hAnsi="Times New Roman"/>
                <w:sz w:val="24"/>
                <w:szCs w:val="24"/>
              </w:rPr>
            </w:pPr>
            <w:r w:rsidRPr="00EA1804">
              <w:rPr>
                <w:rFonts w:ascii="Times New Roman" w:hAnsi="Times New Roman"/>
                <w:sz w:val="24"/>
                <w:szCs w:val="24"/>
              </w:rPr>
              <w:t>Кварц-касситеритовая жила в карьере №13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Арсенопирит</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9,528</w:t>
            </w:r>
          </w:p>
        </w:tc>
        <w:tc>
          <w:tcPr>
            <w:tcW w:w="1006" w:type="dxa"/>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5,546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6,529</w:t>
            </w:r>
          </w:p>
        </w:tc>
      </w:tr>
      <w:tr w:rsidR="005C6BDD" w:rsidRPr="00EA1804" w:rsidTr="00D74F55">
        <w:tc>
          <w:tcPr>
            <w:tcW w:w="0" w:type="auto"/>
            <w:tcBorders>
              <w:top w:val="single" w:sz="4" w:space="0" w:color="auto"/>
              <w:left w:val="single" w:sz="4" w:space="0" w:color="auto"/>
              <w:bottom w:val="single" w:sz="4" w:space="0" w:color="auto"/>
              <w:right w:val="single" w:sz="4" w:space="0" w:color="auto"/>
            </w:tcBorders>
            <w:shd w:val="clear" w:color="auto" w:fill="auto"/>
          </w:tcPr>
          <w:p w:rsidR="005C6BDD" w:rsidRPr="00EA1804" w:rsidRDefault="005C6BDD" w:rsidP="00EF3092">
            <w:pPr>
              <w:spacing w:after="0" w:line="240" w:lineRule="auto"/>
              <w:jc w:val="center"/>
              <w:rPr>
                <w:rFonts w:ascii="Times New Roman" w:hAnsi="Times New Roman"/>
                <w:sz w:val="24"/>
                <w:szCs w:val="24"/>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both"/>
              <w:rPr>
                <w:rFonts w:ascii="Times New Roman" w:hAnsi="Times New Roman"/>
                <w:sz w:val="24"/>
                <w:szCs w:val="24"/>
              </w:rPr>
            </w:pPr>
            <w:r w:rsidRPr="00EA1804">
              <w:rPr>
                <w:rFonts w:ascii="Times New Roman" w:hAnsi="Times New Roman"/>
                <w:sz w:val="24"/>
                <w:szCs w:val="24"/>
              </w:rPr>
              <w:t>То же, карьер №14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Арсенопирит</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9,517</w:t>
            </w:r>
          </w:p>
        </w:tc>
        <w:tc>
          <w:tcPr>
            <w:tcW w:w="1006" w:type="dxa"/>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5,546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6,525</w:t>
            </w:r>
          </w:p>
        </w:tc>
      </w:tr>
      <w:tr w:rsidR="005C6BDD" w:rsidRPr="00EA1804" w:rsidTr="00D74F55">
        <w:tc>
          <w:tcPr>
            <w:tcW w:w="0" w:type="auto"/>
            <w:tcBorders>
              <w:top w:val="single" w:sz="4" w:space="0" w:color="auto"/>
              <w:left w:val="single" w:sz="4" w:space="0" w:color="auto"/>
              <w:bottom w:val="single" w:sz="4" w:space="0" w:color="auto"/>
              <w:right w:val="single" w:sz="4" w:space="0" w:color="auto"/>
            </w:tcBorders>
            <w:shd w:val="clear" w:color="auto" w:fill="auto"/>
          </w:tcPr>
          <w:p w:rsidR="005C6BDD" w:rsidRPr="00EA1804" w:rsidRDefault="005C6BDD" w:rsidP="00EF3092">
            <w:pPr>
              <w:spacing w:after="0" w:line="240" w:lineRule="auto"/>
              <w:jc w:val="center"/>
              <w:rPr>
                <w:rFonts w:ascii="Times New Roman" w:hAnsi="Times New Roman"/>
                <w:sz w:val="24"/>
                <w:szCs w:val="24"/>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both"/>
              <w:rPr>
                <w:rFonts w:ascii="Times New Roman" w:hAnsi="Times New Roman"/>
                <w:sz w:val="24"/>
                <w:szCs w:val="24"/>
              </w:rPr>
            </w:pPr>
            <w:r w:rsidRPr="00EA1804">
              <w:rPr>
                <w:rFonts w:ascii="Times New Roman" w:hAnsi="Times New Roman"/>
                <w:sz w:val="24"/>
                <w:szCs w:val="24"/>
              </w:rPr>
              <w:t>То же, карьер №15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Арсенопирит</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9,534</w:t>
            </w:r>
          </w:p>
        </w:tc>
        <w:tc>
          <w:tcPr>
            <w:tcW w:w="1006" w:type="dxa"/>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5,548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6,547</w:t>
            </w:r>
          </w:p>
        </w:tc>
      </w:tr>
      <w:tr w:rsidR="005C6BDD" w:rsidRPr="00EA1804" w:rsidTr="00D74F55">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Эталон</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both"/>
              <w:rPr>
                <w:rFonts w:ascii="Times New Roman" w:hAnsi="Times New Roman"/>
                <w:sz w:val="24"/>
                <w:szCs w:val="24"/>
              </w:rPr>
            </w:pPr>
            <w:r w:rsidRPr="00EA1804">
              <w:rPr>
                <w:rFonts w:ascii="Times New Roman" w:hAnsi="Times New Roman"/>
                <w:sz w:val="24"/>
                <w:szCs w:val="24"/>
              </w:rPr>
              <w:t>В.И. Михеев (1957 г.)</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Арсенопирит</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9,58</w:t>
            </w:r>
          </w:p>
        </w:tc>
        <w:tc>
          <w:tcPr>
            <w:tcW w:w="1006" w:type="dxa"/>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5,69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4"/>
                <w:szCs w:val="24"/>
              </w:rPr>
            </w:pPr>
            <w:r w:rsidRPr="00EA1804">
              <w:rPr>
                <w:rFonts w:ascii="Times New Roman" w:hAnsi="Times New Roman"/>
                <w:sz w:val="24"/>
                <w:szCs w:val="24"/>
              </w:rPr>
              <w:t>6,42</w:t>
            </w:r>
          </w:p>
        </w:tc>
      </w:tr>
      <w:tr w:rsidR="005C6BDD" w:rsidRPr="00EA1804" w:rsidTr="00D74F55">
        <w:tc>
          <w:tcPr>
            <w:tcW w:w="9555" w:type="dxa"/>
            <w:gridSpan w:val="6"/>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both"/>
              <w:rPr>
                <w:rFonts w:ascii="Times New Roman" w:hAnsi="Times New Roman"/>
                <w:sz w:val="24"/>
                <w:szCs w:val="24"/>
              </w:rPr>
            </w:pPr>
            <w:r w:rsidRPr="00EA1804">
              <w:rPr>
                <w:rFonts w:ascii="Times New Roman" w:hAnsi="Times New Roman"/>
                <w:sz w:val="24"/>
                <w:szCs w:val="24"/>
              </w:rPr>
              <w:t xml:space="preserve">Примечание: </w:t>
            </w:r>
          </w:p>
          <w:p w:rsidR="005C6BDD" w:rsidRPr="00EA1804" w:rsidRDefault="005C6BDD" w:rsidP="00EF3092">
            <w:pPr>
              <w:spacing w:after="0" w:line="240" w:lineRule="auto"/>
              <w:jc w:val="both"/>
              <w:rPr>
                <w:rFonts w:ascii="Times New Roman" w:hAnsi="Times New Roman"/>
                <w:sz w:val="24"/>
                <w:szCs w:val="24"/>
              </w:rPr>
            </w:pPr>
            <w:r w:rsidRPr="00EA1804">
              <w:rPr>
                <w:rFonts w:ascii="Times New Roman" w:hAnsi="Times New Roman"/>
                <w:sz w:val="24"/>
                <w:szCs w:val="24"/>
              </w:rPr>
              <w:t>Анализы выполнены в Алтайском отделе института геологических наук им. К.И. Сатпаева. Т.А. Умаровой по образцам Б.А. Дьячкова, Н.П. Майоровой, И.Н. Воронцова.</w:t>
            </w:r>
          </w:p>
        </w:tc>
      </w:tr>
    </w:tbl>
    <w:p w:rsidR="005C6BDD" w:rsidRPr="00EA1804" w:rsidRDefault="005C6BDD" w:rsidP="00EF3092">
      <w:pPr>
        <w:spacing w:after="0" w:line="240" w:lineRule="auto"/>
        <w:ind w:firstLine="709"/>
        <w:jc w:val="both"/>
        <w:rPr>
          <w:rFonts w:ascii="Times New Roman" w:hAnsi="Times New Roman"/>
          <w:sz w:val="28"/>
          <w:szCs w:val="28"/>
        </w:rPr>
      </w:pPr>
    </w:p>
    <w:p w:rsidR="005C6BDD" w:rsidRPr="00EA1804" w:rsidRDefault="005C6BDD"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По данным </w:t>
      </w:r>
      <w:r w:rsidRPr="00EA1804">
        <w:rPr>
          <w:rFonts w:ascii="Times New Roman" w:hAnsi="Times New Roman"/>
          <w:sz w:val="28"/>
          <w:szCs w:val="28"/>
          <w:lang w:val="en-US"/>
        </w:rPr>
        <w:t>ICP</w:t>
      </w:r>
      <w:r w:rsidRPr="00EA1804">
        <w:rPr>
          <w:rFonts w:ascii="Times New Roman" w:hAnsi="Times New Roman"/>
          <w:sz w:val="28"/>
          <w:szCs w:val="28"/>
        </w:rPr>
        <w:t>-</w:t>
      </w:r>
      <w:r w:rsidRPr="00EA1804">
        <w:rPr>
          <w:rFonts w:ascii="Times New Roman" w:hAnsi="Times New Roman"/>
          <w:sz w:val="28"/>
          <w:szCs w:val="28"/>
          <w:lang w:val="en-US"/>
        </w:rPr>
        <w:t>MS</w:t>
      </w:r>
      <w:r w:rsidRPr="00EA1804">
        <w:rPr>
          <w:rFonts w:ascii="Times New Roman" w:hAnsi="Times New Roman"/>
          <w:sz w:val="28"/>
          <w:szCs w:val="28"/>
        </w:rPr>
        <w:t xml:space="preserve"> распределение редких и сопутствующих элементов в касситеритах от</w:t>
      </w:r>
      <w:r w:rsidR="005342B4" w:rsidRPr="00EA1804">
        <w:rPr>
          <w:rFonts w:ascii="Times New Roman" w:hAnsi="Times New Roman"/>
          <w:sz w:val="28"/>
          <w:szCs w:val="28"/>
        </w:rPr>
        <w:t>ражено в таблице</w:t>
      </w:r>
      <w:r w:rsidRPr="00EA1804">
        <w:rPr>
          <w:rFonts w:ascii="Times New Roman" w:hAnsi="Times New Roman"/>
          <w:sz w:val="28"/>
          <w:szCs w:val="28"/>
        </w:rPr>
        <w:t xml:space="preserve"> </w:t>
      </w:r>
      <w:r w:rsidR="005342B4" w:rsidRPr="00EA1804">
        <w:rPr>
          <w:rFonts w:ascii="Times New Roman" w:hAnsi="Times New Roman"/>
          <w:sz w:val="28"/>
          <w:szCs w:val="28"/>
        </w:rPr>
        <w:t>3.8</w:t>
      </w:r>
      <w:r w:rsidRPr="00EA1804">
        <w:rPr>
          <w:rFonts w:ascii="Times New Roman" w:hAnsi="Times New Roman"/>
          <w:sz w:val="28"/>
          <w:szCs w:val="28"/>
        </w:rPr>
        <w:t xml:space="preserve">. Обращается внимание на аномальные значения </w:t>
      </w:r>
      <w:r w:rsidRPr="00EA1804">
        <w:rPr>
          <w:rFonts w:ascii="Times New Roman" w:hAnsi="Times New Roman"/>
          <w:sz w:val="28"/>
          <w:szCs w:val="28"/>
          <w:lang w:val="en-US"/>
        </w:rPr>
        <w:t>In</w:t>
      </w:r>
      <w:r w:rsidR="005342B4" w:rsidRPr="00EA1804">
        <w:rPr>
          <w:rFonts w:ascii="Times New Roman" w:hAnsi="Times New Roman"/>
          <w:sz w:val="28"/>
          <w:szCs w:val="28"/>
        </w:rPr>
        <w:t xml:space="preserve"> (до 82.</w:t>
      </w:r>
      <w:r w:rsidRPr="00EA1804">
        <w:rPr>
          <w:rFonts w:ascii="Times New Roman" w:hAnsi="Times New Roman"/>
          <w:sz w:val="28"/>
          <w:szCs w:val="28"/>
        </w:rPr>
        <w:t xml:space="preserve">96 г/т) и </w:t>
      </w:r>
      <w:r w:rsidRPr="00EA1804">
        <w:rPr>
          <w:rFonts w:ascii="Times New Roman" w:hAnsi="Times New Roman"/>
          <w:sz w:val="28"/>
          <w:szCs w:val="28"/>
          <w:lang w:val="en-US"/>
        </w:rPr>
        <w:t>Ag</w:t>
      </w:r>
      <w:r w:rsidR="005342B4" w:rsidRPr="00EA1804">
        <w:rPr>
          <w:rFonts w:ascii="Times New Roman" w:hAnsi="Times New Roman"/>
          <w:sz w:val="28"/>
          <w:szCs w:val="28"/>
        </w:rPr>
        <w:t xml:space="preserve"> (до 8.</w:t>
      </w:r>
      <w:r w:rsidRPr="00EA1804">
        <w:rPr>
          <w:rFonts w:ascii="Times New Roman" w:hAnsi="Times New Roman"/>
          <w:sz w:val="28"/>
          <w:szCs w:val="28"/>
        </w:rPr>
        <w:t xml:space="preserve">98 г/т). Среди других элементов отмечаются также повышенные содержания (г/т): </w:t>
      </w:r>
      <w:r w:rsidRPr="00EA1804">
        <w:rPr>
          <w:rFonts w:ascii="Times New Roman" w:hAnsi="Times New Roman"/>
          <w:sz w:val="28"/>
          <w:szCs w:val="28"/>
          <w:lang w:val="en-US"/>
        </w:rPr>
        <w:t>Fe</w:t>
      </w:r>
      <w:r w:rsidRPr="00EA1804">
        <w:rPr>
          <w:rFonts w:ascii="Times New Roman" w:hAnsi="Times New Roman"/>
          <w:sz w:val="28"/>
          <w:szCs w:val="28"/>
        </w:rPr>
        <w:t xml:space="preserve"> (до 2690), </w:t>
      </w:r>
      <w:r w:rsidRPr="00EA1804">
        <w:rPr>
          <w:rFonts w:ascii="Times New Roman" w:hAnsi="Times New Roman"/>
          <w:sz w:val="28"/>
          <w:szCs w:val="28"/>
          <w:lang w:val="en-US"/>
        </w:rPr>
        <w:t>Ti</w:t>
      </w:r>
      <w:r w:rsidRPr="00EA1804">
        <w:rPr>
          <w:rFonts w:ascii="Times New Roman" w:hAnsi="Times New Roman"/>
          <w:sz w:val="28"/>
          <w:szCs w:val="28"/>
        </w:rPr>
        <w:t xml:space="preserve"> (до 869), </w:t>
      </w:r>
      <w:r w:rsidRPr="00EA1804">
        <w:rPr>
          <w:rFonts w:ascii="Times New Roman" w:hAnsi="Times New Roman"/>
          <w:sz w:val="28"/>
          <w:szCs w:val="28"/>
          <w:lang w:val="en-US"/>
        </w:rPr>
        <w:t>B</w:t>
      </w:r>
      <w:r w:rsidRPr="00EA1804">
        <w:rPr>
          <w:rFonts w:ascii="Times New Roman" w:hAnsi="Times New Roman"/>
          <w:sz w:val="28"/>
          <w:szCs w:val="28"/>
        </w:rPr>
        <w:t xml:space="preserve"> (до 491), </w:t>
      </w:r>
      <w:r w:rsidRPr="00EA1804">
        <w:rPr>
          <w:rFonts w:ascii="Times New Roman" w:hAnsi="Times New Roman"/>
          <w:sz w:val="28"/>
          <w:szCs w:val="28"/>
          <w:lang w:val="en-US"/>
        </w:rPr>
        <w:t>Bi</w:t>
      </w:r>
      <w:r w:rsidRPr="00EA1804">
        <w:rPr>
          <w:rFonts w:ascii="Times New Roman" w:hAnsi="Times New Roman"/>
          <w:sz w:val="28"/>
          <w:szCs w:val="28"/>
        </w:rPr>
        <w:t xml:space="preserve"> (до 10) и других элементов.</w:t>
      </w:r>
    </w:p>
    <w:p w:rsidR="005C6BDD" w:rsidRPr="00EA1804" w:rsidRDefault="005342B4" w:rsidP="00EF3092">
      <w:pPr>
        <w:spacing w:after="0" w:line="240" w:lineRule="auto"/>
        <w:jc w:val="both"/>
        <w:rPr>
          <w:rFonts w:ascii="Times New Roman" w:hAnsi="Times New Roman"/>
          <w:sz w:val="28"/>
          <w:szCs w:val="28"/>
        </w:rPr>
      </w:pPr>
      <w:r w:rsidRPr="00EA1804">
        <w:rPr>
          <w:rFonts w:ascii="Times New Roman" w:hAnsi="Times New Roman"/>
          <w:sz w:val="28"/>
          <w:szCs w:val="28"/>
        </w:rPr>
        <w:lastRenderedPageBreak/>
        <w:t xml:space="preserve">Таблица 3.8 – </w:t>
      </w:r>
      <w:r w:rsidR="005C6BDD" w:rsidRPr="00EA1804">
        <w:rPr>
          <w:rFonts w:ascii="Times New Roman" w:hAnsi="Times New Roman"/>
          <w:sz w:val="28"/>
          <w:szCs w:val="28"/>
        </w:rPr>
        <w:t>Содержание редких и сопутствующих элементов в касситеритах месторождения Чердояк (г/т)</w:t>
      </w:r>
    </w:p>
    <w:p w:rsidR="005C6BDD" w:rsidRPr="00EA1804" w:rsidRDefault="005C6BDD" w:rsidP="00EF3092">
      <w:pPr>
        <w:spacing w:after="0" w:line="240" w:lineRule="auto"/>
        <w:ind w:firstLine="709"/>
        <w:jc w:val="center"/>
        <w:rPr>
          <w:rFonts w:ascii="Times New Roman" w:hAnsi="Times New Roman"/>
          <w:sz w:val="28"/>
          <w:szCs w:val="28"/>
        </w:rPr>
      </w:pPr>
    </w:p>
    <w:tbl>
      <w:tblPr>
        <w:tblW w:w="95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846"/>
        <w:gridCol w:w="846"/>
        <w:gridCol w:w="706"/>
        <w:gridCol w:w="846"/>
        <w:gridCol w:w="986"/>
        <w:gridCol w:w="846"/>
        <w:gridCol w:w="846"/>
        <w:gridCol w:w="706"/>
        <w:gridCol w:w="846"/>
        <w:gridCol w:w="706"/>
      </w:tblGrid>
      <w:tr w:rsidR="005C6BDD" w:rsidRPr="00EA1804" w:rsidTr="00D74F55">
        <w:trPr>
          <w:jc w:val="center"/>
        </w:trPr>
        <w:tc>
          <w:tcPr>
            <w:tcW w:w="1413" w:type="dxa"/>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rPr>
            </w:pPr>
            <w:r w:rsidRPr="00EA1804">
              <w:rPr>
                <w:rFonts w:ascii="Times New Roman" w:hAnsi="Times New Roman"/>
                <w:sz w:val="28"/>
                <w:szCs w:val="28"/>
              </w:rPr>
              <w:t>№ пробы</w:t>
            </w:r>
          </w:p>
        </w:tc>
        <w:tc>
          <w:tcPr>
            <w:tcW w:w="846" w:type="dxa"/>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lang w:val="en-US"/>
              </w:rPr>
            </w:pPr>
            <w:r w:rsidRPr="00EA1804">
              <w:rPr>
                <w:rFonts w:ascii="Times New Roman" w:hAnsi="Times New Roman"/>
                <w:sz w:val="28"/>
                <w:szCs w:val="28"/>
                <w:lang w:val="en-US"/>
              </w:rPr>
              <w:t>Ta</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lang w:val="en-US"/>
              </w:rPr>
            </w:pPr>
            <w:r w:rsidRPr="00EA1804">
              <w:rPr>
                <w:rFonts w:ascii="Times New Roman" w:hAnsi="Times New Roman"/>
                <w:sz w:val="28"/>
                <w:szCs w:val="28"/>
                <w:lang w:val="en-US"/>
              </w:rPr>
              <w:t>Nb</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lang w:val="en-US"/>
              </w:rPr>
            </w:pPr>
            <w:r w:rsidRPr="00EA1804">
              <w:rPr>
                <w:rFonts w:ascii="Times New Roman" w:hAnsi="Times New Roman"/>
                <w:sz w:val="28"/>
                <w:szCs w:val="28"/>
                <w:lang w:val="en-US"/>
              </w:rPr>
              <w:t>Be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lang w:val="en-US"/>
              </w:rPr>
            </w:pPr>
            <w:r w:rsidRPr="00EA1804">
              <w:rPr>
                <w:rFonts w:ascii="Times New Roman" w:hAnsi="Times New Roman"/>
                <w:sz w:val="28"/>
                <w:szCs w:val="28"/>
                <w:lang w:val="en-US"/>
              </w:rPr>
              <w:t>Li</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lang w:val="en-US"/>
              </w:rPr>
            </w:pPr>
            <w:r w:rsidRPr="00EA1804">
              <w:rPr>
                <w:rFonts w:ascii="Times New Roman" w:hAnsi="Times New Roman"/>
                <w:sz w:val="28"/>
                <w:szCs w:val="28"/>
                <w:lang w:val="en-US"/>
              </w:rPr>
              <w:t>Rb</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lang w:val="en-US"/>
              </w:rPr>
            </w:pPr>
            <w:r w:rsidRPr="00EA1804">
              <w:rPr>
                <w:rFonts w:ascii="Times New Roman" w:hAnsi="Times New Roman"/>
                <w:sz w:val="28"/>
                <w:szCs w:val="28"/>
                <w:lang w:val="en-US"/>
              </w:rPr>
              <w:t>Cs</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lang w:val="en-US"/>
              </w:rPr>
            </w:pPr>
            <w:r w:rsidRPr="00EA1804">
              <w:rPr>
                <w:rFonts w:ascii="Times New Roman" w:hAnsi="Times New Roman"/>
                <w:sz w:val="28"/>
                <w:szCs w:val="28"/>
                <w:lang w:val="en-US"/>
              </w:rPr>
              <w:t>W</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lang w:val="en-US"/>
              </w:rPr>
            </w:pPr>
            <w:r w:rsidRPr="00EA1804">
              <w:rPr>
                <w:rFonts w:ascii="Times New Roman" w:hAnsi="Times New Roman"/>
                <w:sz w:val="28"/>
                <w:szCs w:val="28"/>
                <w:lang w:val="en-US"/>
              </w:rPr>
              <w:t>Mo</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lang w:val="en-US"/>
              </w:rPr>
            </w:pPr>
            <w:r w:rsidRPr="00EA1804">
              <w:rPr>
                <w:rFonts w:ascii="Times New Roman" w:hAnsi="Times New Roman"/>
                <w:sz w:val="28"/>
                <w:szCs w:val="28"/>
                <w:lang w:val="en-US"/>
              </w:rPr>
              <w:t>In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lang w:val="en-US"/>
              </w:rPr>
            </w:pPr>
            <w:r w:rsidRPr="00EA1804">
              <w:rPr>
                <w:rFonts w:ascii="Times New Roman" w:hAnsi="Times New Roman"/>
                <w:sz w:val="28"/>
                <w:szCs w:val="28"/>
                <w:lang w:val="en-US"/>
              </w:rPr>
              <w:t>Ag</w:t>
            </w:r>
          </w:p>
        </w:tc>
      </w:tr>
      <w:tr w:rsidR="005C6BDD" w:rsidRPr="00EA1804" w:rsidTr="00D74F55">
        <w:trPr>
          <w:jc w:val="center"/>
        </w:trPr>
        <w:tc>
          <w:tcPr>
            <w:tcW w:w="1413" w:type="dxa"/>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lang w:val="en-US"/>
              </w:rPr>
            </w:pPr>
            <w:r w:rsidRPr="00EA1804">
              <w:rPr>
                <w:rFonts w:ascii="Times New Roman" w:hAnsi="Times New Roman"/>
                <w:sz w:val="28"/>
                <w:szCs w:val="28"/>
                <w:lang w:val="en-US"/>
              </w:rPr>
              <w:t>4201</w:t>
            </w:r>
          </w:p>
        </w:tc>
        <w:tc>
          <w:tcPr>
            <w:tcW w:w="846" w:type="dxa"/>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rPr>
            </w:pPr>
            <w:r w:rsidRPr="00EA1804">
              <w:rPr>
                <w:rFonts w:ascii="Times New Roman" w:hAnsi="Times New Roman"/>
                <w:sz w:val="28"/>
                <w:szCs w:val="28"/>
              </w:rPr>
              <w:t>3,37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rPr>
            </w:pPr>
            <w:r w:rsidRPr="00EA1804">
              <w:rPr>
                <w:rFonts w:ascii="Times New Roman" w:hAnsi="Times New Roman"/>
                <w:sz w:val="28"/>
                <w:szCs w:val="28"/>
              </w:rPr>
              <w:t>8,59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rPr>
            </w:pPr>
            <w:r w:rsidRPr="00EA1804">
              <w:rPr>
                <w:rFonts w:ascii="Times New Roman" w:hAnsi="Times New Roman"/>
                <w:sz w:val="28"/>
                <w:szCs w:val="28"/>
              </w:rPr>
              <w:t>0,50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rPr>
            </w:pPr>
            <w:r w:rsidRPr="00EA1804">
              <w:rPr>
                <w:rFonts w:ascii="Times New Roman" w:hAnsi="Times New Roman"/>
                <w:sz w:val="28"/>
                <w:szCs w:val="28"/>
              </w:rPr>
              <w:t>18,51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rPr>
            </w:pPr>
            <w:r w:rsidRPr="00EA1804">
              <w:rPr>
                <w:rFonts w:ascii="Times New Roman" w:hAnsi="Times New Roman"/>
                <w:sz w:val="28"/>
                <w:szCs w:val="28"/>
              </w:rPr>
              <w:t>64,91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rPr>
            </w:pPr>
            <w:r w:rsidRPr="00EA1804">
              <w:rPr>
                <w:rFonts w:ascii="Times New Roman" w:hAnsi="Times New Roman"/>
                <w:sz w:val="28"/>
                <w:szCs w:val="28"/>
              </w:rPr>
              <w:t>7,56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rPr>
            </w:pPr>
            <w:r w:rsidRPr="00EA1804">
              <w:rPr>
                <w:rFonts w:ascii="Times New Roman" w:hAnsi="Times New Roman"/>
                <w:sz w:val="28"/>
                <w:szCs w:val="28"/>
              </w:rPr>
              <w:t>76,74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rPr>
            </w:pPr>
            <w:r w:rsidRPr="00EA1804">
              <w:rPr>
                <w:rFonts w:ascii="Times New Roman" w:hAnsi="Times New Roman"/>
                <w:sz w:val="28"/>
                <w:szCs w:val="28"/>
              </w:rPr>
              <w:t>4,25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rPr>
            </w:pPr>
            <w:r w:rsidRPr="00EA1804">
              <w:rPr>
                <w:rFonts w:ascii="Times New Roman" w:hAnsi="Times New Roman"/>
                <w:sz w:val="28"/>
                <w:szCs w:val="28"/>
              </w:rPr>
              <w:t>18,10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rPr>
            </w:pPr>
            <w:r w:rsidRPr="00EA1804">
              <w:rPr>
                <w:rFonts w:ascii="Times New Roman" w:hAnsi="Times New Roman"/>
                <w:sz w:val="28"/>
                <w:szCs w:val="28"/>
              </w:rPr>
              <w:t>8,98</w:t>
            </w:r>
          </w:p>
        </w:tc>
      </w:tr>
      <w:tr w:rsidR="005C6BDD" w:rsidRPr="00EA1804" w:rsidTr="00D74F55">
        <w:trPr>
          <w:jc w:val="center"/>
        </w:trPr>
        <w:tc>
          <w:tcPr>
            <w:tcW w:w="1413" w:type="dxa"/>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lang w:val="en-US"/>
              </w:rPr>
            </w:pPr>
            <w:r w:rsidRPr="00EA1804">
              <w:rPr>
                <w:rFonts w:ascii="Times New Roman" w:hAnsi="Times New Roman"/>
                <w:sz w:val="28"/>
                <w:szCs w:val="28"/>
                <w:lang w:val="en-US"/>
              </w:rPr>
              <w:t>5406</w:t>
            </w:r>
          </w:p>
        </w:tc>
        <w:tc>
          <w:tcPr>
            <w:tcW w:w="846" w:type="dxa"/>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rPr>
            </w:pPr>
            <w:r w:rsidRPr="00EA1804">
              <w:rPr>
                <w:rFonts w:ascii="Times New Roman" w:hAnsi="Times New Roman"/>
                <w:sz w:val="28"/>
                <w:szCs w:val="28"/>
              </w:rPr>
              <w:t>140,0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rPr>
            </w:pPr>
            <w:r w:rsidRPr="00EA1804">
              <w:rPr>
                <w:rFonts w:ascii="Times New Roman" w:hAnsi="Times New Roman"/>
                <w:sz w:val="28"/>
                <w:szCs w:val="28"/>
              </w:rPr>
              <w:t>129,5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rPr>
            </w:pPr>
            <w:r w:rsidRPr="00EA1804">
              <w:rPr>
                <w:rFonts w:ascii="Times New Roman" w:hAnsi="Times New Roman"/>
                <w:sz w:val="28"/>
                <w:szCs w:val="28"/>
              </w:rPr>
              <w:t>0,61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rPr>
            </w:pPr>
            <w:r w:rsidRPr="00EA1804">
              <w:rPr>
                <w:rFonts w:ascii="Times New Roman" w:hAnsi="Times New Roman"/>
                <w:sz w:val="28"/>
                <w:szCs w:val="28"/>
              </w:rPr>
              <w:t>18,50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rPr>
            </w:pPr>
            <w:r w:rsidRPr="00EA1804">
              <w:rPr>
                <w:rFonts w:ascii="Times New Roman" w:hAnsi="Times New Roman"/>
                <w:sz w:val="28"/>
                <w:szCs w:val="28"/>
              </w:rPr>
              <w:t>14,44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rPr>
            </w:pPr>
            <w:r w:rsidRPr="00EA1804">
              <w:rPr>
                <w:rFonts w:ascii="Times New Roman" w:hAnsi="Times New Roman"/>
                <w:sz w:val="28"/>
                <w:szCs w:val="28"/>
              </w:rPr>
              <w:t>3,89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rPr>
            </w:pPr>
            <w:r w:rsidRPr="00EA1804">
              <w:rPr>
                <w:rFonts w:ascii="Times New Roman" w:hAnsi="Times New Roman"/>
                <w:sz w:val="28"/>
                <w:szCs w:val="28"/>
              </w:rPr>
              <w:t>24,78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rPr>
            </w:pPr>
            <w:r w:rsidRPr="00EA1804">
              <w:rPr>
                <w:rFonts w:ascii="Times New Roman" w:hAnsi="Times New Roman"/>
                <w:sz w:val="28"/>
                <w:szCs w:val="28"/>
              </w:rPr>
              <w:t>4,49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rPr>
            </w:pPr>
            <w:r w:rsidRPr="00EA1804">
              <w:rPr>
                <w:rFonts w:ascii="Times New Roman" w:hAnsi="Times New Roman"/>
                <w:sz w:val="28"/>
                <w:szCs w:val="28"/>
              </w:rPr>
              <w:t>28,78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rPr>
            </w:pPr>
            <w:r w:rsidRPr="00EA1804">
              <w:rPr>
                <w:rFonts w:ascii="Times New Roman" w:hAnsi="Times New Roman"/>
                <w:sz w:val="28"/>
                <w:szCs w:val="28"/>
              </w:rPr>
              <w:t>3,33</w:t>
            </w:r>
          </w:p>
        </w:tc>
      </w:tr>
      <w:tr w:rsidR="005C6BDD" w:rsidRPr="00EA1804" w:rsidTr="00D74F55">
        <w:trPr>
          <w:jc w:val="center"/>
        </w:trPr>
        <w:tc>
          <w:tcPr>
            <w:tcW w:w="1413" w:type="dxa"/>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lang w:val="en-US"/>
              </w:rPr>
            </w:pPr>
            <w:r w:rsidRPr="00EA1804">
              <w:rPr>
                <w:rFonts w:ascii="Times New Roman" w:hAnsi="Times New Roman"/>
                <w:sz w:val="28"/>
                <w:szCs w:val="28"/>
                <w:lang w:val="en-US"/>
              </w:rPr>
              <w:t>5424</w:t>
            </w:r>
          </w:p>
        </w:tc>
        <w:tc>
          <w:tcPr>
            <w:tcW w:w="846" w:type="dxa"/>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rPr>
            </w:pPr>
            <w:r w:rsidRPr="00EA1804">
              <w:rPr>
                <w:rFonts w:ascii="Times New Roman" w:hAnsi="Times New Roman"/>
                <w:sz w:val="28"/>
                <w:szCs w:val="28"/>
              </w:rPr>
              <w:t>6,25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rPr>
            </w:pPr>
            <w:r w:rsidRPr="00EA1804">
              <w:rPr>
                <w:rFonts w:ascii="Times New Roman" w:hAnsi="Times New Roman"/>
                <w:sz w:val="28"/>
                <w:szCs w:val="28"/>
              </w:rPr>
              <w:t>4,84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rPr>
            </w:pPr>
            <w:r w:rsidRPr="00EA1804">
              <w:rPr>
                <w:rFonts w:ascii="Times New Roman" w:hAnsi="Times New Roman"/>
                <w:sz w:val="28"/>
                <w:szCs w:val="28"/>
              </w:rPr>
              <w:t>1,42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rPr>
            </w:pPr>
            <w:r w:rsidRPr="00EA1804">
              <w:rPr>
                <w:rFonts w:ascii="Times New Roman" w:hAnsi="Times New Roman"/>
                <w:sz w:val="28"/>
                <w:szCs w:val="28"/>
              </w:rPr>
              <w:t>7,80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rPr>
            </w:pPr>
            <w:r w:rsidRPr="00EA1804">
              <w:rPr>
                <w:rFonts w:ascii="Times New Roman" w:hAnsi="Times New Roman"/>
                <w:sz w:val="28"/>
                <w:szCs w:val="28"/>
              </w:rPr>
              <w:t>24,28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rPr>
            </w:pPr>
            <w:r w:rsidRPr="00EA1804">
              <w:rPr>
                <w:rFonts w:ascii="Times New Roman" w:hAnsi="Times New Roman"/>
                <w:sz w:val="28"/>
                <w:szCs w:val="28"/>
              </w:rPr>
              <w:t>1,45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rPr>
            </w:pPr>
            <w:r w:rsidRPr="00EA1804">
              <w:rPr>
                <w:rFonts w:ascii="Times New Roman" w:hAnsi="Times New Roman"/>
                <w:sz w:val="28"/>
                <w:szCs w:val="28"/>
              </w:rPr>
              <w:t>6,56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rPr>
            </w:pPr>
            <w:r w:rsidRPr="00EA1804">
              <w:rPr>
                <w:rFonts w:ascii="Times New Roman" w:hAnsi="Times New Roman"/>
                <w:sz w:val="28"/>
                <w:szCs w:val="28"/>
              </w:rPr>
              <w:t>4,49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rPr>
            </w:pPr>
            <w:r w:rsidRPr="00EA1804">
              <w:rPr>
                <w:rFonts w:ascii="Times New Roman" w:hAnsi="Times New Roman"/>
                <w:sz w:val="28"/>
                <w:szCs w:val="28"/>
              </w:rPr>
              <w:t>26,64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rPr>
            </w:pPr>
            <w:r w:rsidRPr="00EA1804">
              <w:rPr>
                <w:rFonts w:ascii="Times New Roman" w:hAnsi="Times New Roman"/>
                <w:sz w:val="28"/>
                <w:szCs w:val="28"/>
              </w:rPr>
              <w:t>5,85</w:t>
            </w:r>
          </w:p>
        </w:tc>
      </w:tr>
      <w:tr w:rsidR="005C6BDD" w:rsidRPr="00EA1804" w:rsidTr="00D74F55">
        <w:trPr>
          <w:jc w:val="center"/>
        </w:trPr>
        <w:tc>
          <w:tcPr>
            <w:tcW w:w="1413" w:type="dxa"/>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lang w:val="en-US"/>
              </w:rPr>
            </w:pPr>
            <w:r w:rsidRPr="00EA1804">
              <w:rPr>
                <w:rFonts w:ascii="Times New Roman" w:hAnsi="Times New Roman"/>
                <w:sz w:val="28"/>
                <w:szCs w:val="28"/>
                <w:lang w:val="en-US"/>
              </w:rPr>
              <w:t>5428A</w:t>
            </w:r>
          </w:p>
        </w:tc>
        <w:tc>
          <w:tcPr>
            <w:tcW w:w="846" w:type="dxa"/>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rPr>
            </w:pPr>
            <w:r w:rsidRPr="00EA1804">
              <w:rPr>
                <w:rFonts w:ascii="Times New Roman" w:hAnsi="Times New Roman"/>
                <w:sz w:val="28"/>
                <w:szCs w:val="28"/>
              </w:rPr>
              <w:t>30,58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rPr>
            </w:pPr>
            <w:r w:rsidRPr="00EA1804">
              <w:rPr>
                <w:rFonts w:ascii="Times New Roman" w:hAnsi="Times New Roman"/>
                <w:sz w:val="28"/>
                <w:szCs w:val="28"/>
              </w:rPr>
              <w:t>14,36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rPr>
            </w:pPr>
            <w:r w:rsidRPr="00EA1804">
              <w:rPr>
                <w:rFonts w:ascii="Times New Roman" w:hAnsi="Times New Roman"/>
                <w:sz w:val="28"/>
                <w:szCs w:val="28"/>
              </w:rPr>
              <w:t>0,40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rPr>
            </w:pPr>
            <w:r w:rsidRPr="00EA1804">
              <w:rPr>
                <w:rFonts w:ascii="Times New Roman" w:hAnsi="Times New Roman"/>
                <w:sz w:val="28"/>
                <w:szCs w:val="28"/>
              </w:rPr>
              <w:t>50,54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rPr>
            </w:pPr>
            <w:r w:rsidRPr="00EA1804">
              <w:rPr>
                <w:rFonts w:ascii="Times New Roman" w:hAnsi="Times New Roman"/>
                <w:sz w:val="28"/>
                <w:szCs w:val="28"/>
              </w:rPr>
              <w:t>169,77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rPr>
            </w:pPr>
            <w:r w:rsidRPr="00EA1804">
              <w:rPr>
                <w:rFonts w:ascii="Times New Roman" w:hAnsi="Times New Roman"/>
                <w:sz w:val="28"/>
                <w:szCs w:val="28"/>
              </w:rPr>
              <w:t>41,52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rPr>
            </w:pPr>
            <w:r w:rsidRPr="00EA1804">
              <w:rPr>
                <w:rFonts w:ascii="Times New Roman" w:hAnsi="Times New Roman"/>
                <w:sz w:val="28"/>
                <w:szCs w:val="28"/>
              </w:rPr>
              <w:t>121,2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rPr>
            </w:pPr>
            <w:r w:rsidRPr="00EA1804">
              <w:rPr>
                <w:rFonts w:ascii="Times New Roman" w:hAnsi="Times New Roman"/>
                <w:sz w:val="28"/>
                <w:szCs w:val="28"/>
              </w:rPr>
              <w:t>4,52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rPr>
            </w:pPr>
            <w:r w:rsidRPr="00EA1804">
              <w:rPr>
                <w:rFonts w:ascii="Times New Roman" w:hAnsi="Times New Roman"/>
                <w:sz w:val="28"/>
                <w:szCs w:val="28"/>
              </w:rPr>
              <w:t>82,96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C6BDD" w:rsidRPr="00EA1804" w:rsidRDefault="005C6BDD" w:rsidP="00EF3092">
            <w:pPr>
              <w:spacing w:after="0" w:line="240" w:lineRule="auto"/>
              <w:jc w:val="center"/>
              <w:rPr>
                <w:rFonts w:ascii="Times New Roman" w:hAnsi="Times New Roman"/>
                <w:sz w:val="28"/>
                <w:szCs w:val="28"/>
              </w:rPr>
            </w:pPr>
            <w:r w:rsidRPr="00EA1804">
              <w:rPr>
                <w:rFonts w:ascii="Times New Roman" w:hAnsi="Times New Roman"/>
                <w:sz w:val="28"/>
                <w:szCs w:val="28"/>
              </w:rPr>
              <w:t>4,10</w:t>
            </w:r>
          </w:p>
        </w:tc>
      </w:tr>
    </w:tbl>
    <w:p w:rsidR="005C6BDD" w:rsidRPr="00EA1804" w:rsidRDefault="005C6BDD" w:rsidP="00EF3092">
      <w:pPr>
        <w:spacing w:after="0" w:line="240" w:lineRule="auto"/>
        <w:ind w:firstLine="709"/>
        <w:jc w:val="both"/>
        <w:rPr>
          <w:rFonts w:ascii="Times New Roman" w:hAnsi="Times New Roman"/>
          <w:sz w:val="28"/>
          <w:szCs w:val="28"/>
        </w:rPr>
      </w:pPr>
    </w:p>
    <w:p w:rsidR="005C6BDD" w:rsidRPr="00EA1804" w:rsidRDefault="005C6BDD"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На растровом электронном микроскопе выявляются микровключения самородного олова (</w:t>
      </w:r>
      <w:r w:rsidRPr="00EA1804">
        <w:rPr>
          <w:rFonts w:ascii="Times New Roman" w:hAnsi="Times New Roman"/>
          <w:sz w:val="28"/>
          <w:szCs w:val="28"/>
          <w:lang w:val="en-US"/>
        </w:rPr>
        <w:t>Sn</w:t>
      </w:r>
      <w:r w:rsidRPr="00EA1804">
        <w:rPr>
          <w:rFonts w:ascii="Times New Roman" w:hAnsi="Times New Roman"/>
          <w:sz w:val="28"/>
          <w:szCs w:val="28"/>
        </w:rPr>
        <w:t>-100 вес.</w:t>
      </w:r>
      <w:r w:rsidR="00A86FFF" w:rsidRPr="00EA1804">
        <w:rPr>
          <w:rFonts w:ascii="Times New Roman" w:hAnsi="Times New Roman"/>
          <w:sz w:val="28"/>
          <w:szCs w:val="28"/>
        </w:rPr>
        <w:t xml:space="preserve"> </w:t>
      </w:r>
      <w:r w:rsidRPr="00EA1804">
        <w:rPr>
          <w:rFonts w:ascii="Times New Roman" w:hAnsi="Times New Roman"/>
          <w:sz w:val="28"/>
          <w:szCs w:val="28"/>
        </w:rPr>
        <w:t>%) и мономинеральные микрозерна касситерита (</w:t>
      </w:r>
      <w:r w:rsidRPr="00EA1804">
        <w:rPr>
          <w:rFonts w:ascii="Times New Roman" w:hAnsi="Times New Roman"/>
          <w:sz w:val="28"/>
          <w:szCs w:val="28"/>
          <w:lang w:val="en-US"/>
        </w:rPr>
        <w:t>Sn</w:t>
      </w:r>
      <w:r w:rsidR="00DB7E81" w:rsidRPr="00EA1804">
        <w:rPr>
          <w:rFonts w:ascii="Times New Roman" w:hAnsi="Times New Roman"/>
          <w:sz w:val="28"/>
          <w:szCs w:val="28"/>
        </w:rPr>
        <w:t xml:space="preserve"> 77.</w:t>
      </w:r>
      <w:r w:rsidRPr="00EA1804">
        <w:rPr>
          <w:rFonts w:ascii="Times New Roman" w:hAnsi="Times New Roman"/>
          <w:sz w:val="28"/>
          <w:szCs w:val="28"/>
        </w:rPr>
        <w:t>37</w:t>
      </w:r>
      <w:r w:rsidR="00DB7E81" w:rsidRPr="00EA1804">
        <w:rPr>
          <w:rFonts w:ascii="Times New Roman" w:hAnsi="Times New Roman"/>
          <w:sz w:val="28"/>
          <w:szCs w:val="28"/>
        </w:rPr>
        <w:t xml:space="preserve"> </w:t>
      </w:r>
      <w:r w:rsidRPr="00EA1804">
        <w:rPr>
          <w:rFonts w:ascii="Times New Roman" w:hAnsi="Times New Roman"/>
          <w:sz w:val="28"/>
          <w:szCs w:val="28"/>
        </w:rPr>
        <w:t>+</w:t>
      </w:r>
      <w:r w:rsidR="00DB7E81" w:rsidRPr="00EA1804">
        <w:rPr>
          <w:rFonts w:ascii="Times New Roman" w:hAnsi="Times New Roman"/>
          <w:sz w:val="28"/>
          <w:szCs w:val="28"/>
        </w:rPr>
        <w:t xml:space="preserve"> </w:t>
      </w:r>
      <w:r w:rsidRPr="00EA1804">
        <w:rPr>
          <w:rFonts w:ascii="Times New Roman" w:hAnsi="Times New Roman"/>
          <w:sz w:val="28"/>
          <w:szCs w:val="28"/>
          <w:lang w:val="en-US"/>
        </w:rPr>
        <w:t>O</w:t>
      </w:r>
      <w:r w:rsidR="00DB7E81" w:rsidRPr="00EA1804">
        <w:rPr>
          <w:rFonts w:ascii="Times New Roman" w:hAnsi="Times New Roman"/>
          <w:sz w:val="28"/>
          <w:szCs w:val="28"/>
        </w:rPr>
        <w:t xml:space="preserve"> 22.</w:t>
      </w:r>
      <w:r w:rsidRPr="00EA1804">
        <w:rPr>
          <w:rFonts w:ascii="Times New Roman" w:hAnsi="Times New Roman"/>
          <w:sz w:val="28"/>
          <w:szCs w:val="28"/>
        </w:rPr>
        <w:t>63=100, мас.</w:t>
      </w:r>
      <w:r w:rsidR="00A86FFF" w:rsidRPr="00EA1804">
        <w:rPr>
          <w:rFonts w:ascii="Times New Roman" w:hAnsi="Times New Roman"/>
          <w:sz w:val="28"/>
          <w:szCs w:val="28"/>
        </w:rPr>
        <w:t xml:space="preserve"> </w:t>
      </w:r>
      <w:r w:rsidRPr="00EA1804">
        <w:rPr>
          <w:rFonts w:ascii="Times New Roman" w:hAnsi="Times New Roman"/>
          <w:sz w:val="28"/>
          <w:szCs w:val="28"/>
        </w:rPr>
        <w:t xml:space="preserve">%). В других включениях касситерита фиксируются примеси: </w:t>
      </w:r>
      <w:r w:rsidRPr="00EA1804">
        <w:rPr>
          <w:rFonts w:ascii="Times New Roman" w:hAnsi="Times New Roman"/>
          <w:sz w:val="28"/>
          <w:szCs w:val="28"/>
          <w:lang w:val="en-US"/>
        </w:rPr>
        <w:t>Ti</w:t>
      </w:r>
      <w:r w:rsidR="00DB7E81" w:rsidRPr="00EA1804">
        <w:rPr>
          <w:rFonts w:ascii="Times New Roman" w:hAnsi="Times New Roman"/>
          <w:sz w:val="28"/>
          <w:szCs w:val="28"/>
        </w:rPr>
        <w:t xml:space="preserve"> (12.</w:t>
      </w:r>
      <w:r w:rsidRPr="00EA1804">
        <w:rPr>
          <w:rFonts w:ascii="Times New Roman" w:hAnsi="Times New Roman"/>
          <w:sz w:val="28"/>
          <w:szCs w:val="28"/>
        </w:rPr>
        <w:t xml:space="preserve">60), </w:t>
      </w:r>
      <w:r w:rsidRPr="00EA1804">
        <w:rPr>
          <w:rFonts w:ascii="Times New Roman" w:hAnsi="Times New Roman"/>
          <w:sz w:val="28"/>
          <w:szCs w:val="28"/>
          <w:lang w:val="en-US"/>
        </w:rPr>
        <w:t>W</w:t>
      </w:r>
      <w:r w:rsidR="00DB7E81" w:rsidRPr="00EA1804">
        <w:rPr>
          <w:rFonts w:ascii="Times New Roman" w:hAnsi="Times New Roman"/>
          <w:sz w:val="28"/>
          <w:szCs w:val="28"/>
        </w:rPr>
        <w:t xml:space="preserve"> (8.</w:t>
      </w:r>
      <w:r w:rsidRPr="00EA1804">
        <w:rPr>
          <w:rFonts w:ascii="Times New Roman" w:hAnsi="Times New Roman"/>
          <w:sz w:val="28"/>
          <w:szCs w:val="28"/>
        </w:rPr>
        <w:t xml:space="preserve">75), </w:t>
      </w:r>
      <w:r w:rsidRPr="00EA1804">
        <w:rPr>
          <w:rFonts w:ascii="Times New Roman" w:hAnsi="Times New Roman"/>
          <w:sz w:val="28"/>
          <w:szCs w:val="28"/>
          <w:lang w:val="en-US"/>
        </w:rPr>
        <w:t>As</w:t>
      </w:r>
      <w:r w:rsidR="00DB7E81" w:rsidRPr="00EA1804">
        <w:rPr>
          <w:rFonts w:ascii="Times New Roman" w:hAnsi="Times New Roman"/>
          <w:sz w:val="28"/>
          <w:szCs w:val="28"/>
        </w:rPr>
        <w:t xml:space="preserve"> (10.</w:t>
      </w:r>
      <w:r w:rsidRPr="00EA1804">
        <w:rPr>
          <w:rFonts w:ascii="Times New Roman" w:hAnsi="Times New Roman"/>
          <w:sz w:val="28"/>
          <w:szCs w:val="28"/>
        </w:rPr>
        <w:t xml:space="preserve">37) и в небольшом количестве </w:t>
      </w:r>
      <w:r w:rsidRPr="00EA1804">
        <w:rPr>
          <w:rFonts w:ascii="Times New Roman" w:hAnsi="Times New Roman"/>
          <w:sz w:val="28"/>
          <w:szCs w:val="28"/>
          <w:lang w:val="en-US"/>
        </w:rPr>
        <w:t>Ta</w:t>
      </w:r>
      <w:r w:rsidRPr="00EA1804">
        <w:rPr>
          <w:rFonts w:ascii="Times New Roman" w:hAnsi="Times New Roman"/>
          <w:sz w:val="28"/>
          <w:szCs w:val="28"/>
        </w:rPr>
        <w:t xml:space="preserve">, </w:t>
      </w:r>
      <w:r w:rsidRPr="00EA1804">
        <w:rPr>
          <w:rFonts w:ascii="Times New Roman" w:hAnsi="Times New Roman"/>
          <w:sz w:val="28"/>
          <w:szCs w:val="28"/>
          <w:lang w:val="en-US"/>
        </w:rPr>
        <w:t>Sr</w:t>
      </w:r>
      <w:r w:rsidRPr="00EA1804">
        <w:rPr>
          <w:rFonts w:ascii="Times New Roman" w:hAnsi="Times New Roman"/>
          <w:sz w:val="28"/>
          <w:szCs w:val="28"/>
        </w:rPr>
        <w:t xml:space="preserve">, </w:t>
      </w:r>
      <w:r w:rsidRPr="00EA1804">
        <w:rPr>
          <w:rFonts w:ascii="Times New Roman" w:hAnsi="Times New Roman"/>
          <w:sz w:val="28"/>
          <w:szCs w:val="28"/>
          <w:lang w:val="en-US"/>
        </w:rPr>
        <w:t>Br</w:t>
      </w:r>
      <w:r w:rsidRPr="00EA1804">
        <w:rPr>
          <w:rFonts w:ascii="Times New Roman" w:hAnsi="Times New Roman"/>
          <w:sz w:val="28"/>
          <w:szCs w:val="28"/>
        </w:rPr>
        <w:t xml:space="preserve">, </w:t>
      </w:r>
      <w:r w:rsidRPr="00EA1804">
        <w:rPr>
          <w:rFonts w:ascii="Times New Roman" w:hAnsi="Times New Roman"/>
          <w:sz w:val="28"/>
          <w:szCs w:val="28"/>
          <w:lang w:val="en-US"/>
        </w:rPr>
        <w:t>P</w:t>
      </w:r>
      <w:r w:rsidRPr="00EA1804">
        <w:rPr>
          <w:rFonts w:ascii="Times New Roman" w:hAnsi="Times New Roman"/>
          <w:sz w:val="28"/>
          <w:szCs w:val="28"/>
        </w:rPr>
        <w:t xml:space="preserve"> (до 1-2 вес.</w:t>
      </w:r>
      <w:r w:rsidR="00A86FFF" w:rsidRPr="00EA1804">
        <w:rPr>
          <w:rFonts w:ascii="Times New Roman" w:hAnsi="Times New Roman"/>
          <w:sz w:val="28"/>
          <w:szCs w:val="28"/>
        </w:rPr>
        <w:t xml:space="preserve"> </w:t>
      </w:r>
      <w:r w:rsidRPr="00EA1804">
        <w:rPr>
          <w:rFonts w:ascii="Times New Roman" w:hAnsi="Times New Roman"/>
          <w:sz w:val="28"/>
          <w:szCs w:val="28"/>
        </w:rPr>
        <w:t>%).</w:t>
      </w:r>
    </w:p>
    <w:p w:rsidR="005C6BDD" w:rsidRPr="00EA1804" w:rsidRDefault="005C6BDD" w:rsidP="00EF3092">
      <w:pPr>
        <w:spacing w:after="0" w:line="240" w:lineRule="auto"/>
        <w:ind w:firstLine="709"/>
        <w:jc w:val="both"/>
        <w:rPr>
          <w:rFonts w:ascii="Times New Roman" w:hAnsi="Times New Roman"/>
          <w:sz w:val="28"/>
          <w:szCs w:val="28"/>
        </w:rPr>
      </w:pPr>
      <w:r w:rsidRPr="00EA1804">
        <w:rPr>
          <w:rFonts w:ascii="Times New Roman" w:hAnsi="Times New Roman"/>
          <w:i/>
          <w:sz w:val="28"/>
          <w:szCs w:val="28"/>
        </w:rPr>
        <w:t>Турмалин (шерл)</w:t>
      </w:r>
      <w:r w:rsidRPr="00EA1804">
        <w:rPr>
          <w:rFonts w:ascii="Times New Roman" w:hAnsi="Times New Roman"/>
          <w:sz w:val="28"/>
          <w:szCs w:val="28"/>
        </w:rPr>
        <w:t xml:space="preserve"> – наиболее распространенный минерал рудоносных грейзенов, содержание которого в протолочках достигает 26 кг/т. Образует игольчатые кристаллы, гнезда, спутанно-волокнистые агрегаты совместно с графитом. Ассоциирует также с кварцем, микроклином и шеелитом. В турмалиновых грейзенах типичными минералами являются еще флюорит (39-1000 г/т), пирит (22-1961 г/т) и ильменит (до 4255 г/т). Редко встречаются полихромные турмалины.</w:t>
      </w:r>
    </w:p>
    <w:p w:rsidR="005C6BDD" w:rsidRPr="00EA1804" w:rsidRDefault="005C6BDD" w:rsidP="00EF3092">
      <w:pPr>
        <w:spacing w:after="0" w:line="240" w:lineRule="auto"/>
        <w:ind w:firstLine="709"/>
        <w:jc w:val="both"/>
        <w:rPr>
          <w:rFonts w:ascii="Times New Roman" w:hAnsi="Times New Roman"/>
          <w:sz w:val="28"/>
          <w:szCs w:val="28"/>
        </w:rPr>
      </w:pPr>
      <w:r w:rsidRPr="00EA1804">
        <w:rPr>
          <w:rFonts w:ascii="Times New Roman" w:hAnsi="Times New Roman"/>
          <w:i/>
          <w:sz w:val="28"/>
          <w:szCs w:val="28"/>
        </w:rPr>
        <w:t>Берилл</w:t>
      </w:r>
      <w:r w:rsidRPr="00EA1804">
        <w:rPr>
          <w:rFonts w:ascii="Times New Roman" w:hAnsi="Times New Roman"/>
          <w:sz w:val="28"/>
          <w:szCs w:val="28"/>
        </w:rPr>
        <w:t xml:space="preserve"> относится к второстепенным минералам. Отмечаются его удлиненные призматические кристаллы и гнездовидные скопления до 10-12 см в поперечнике. Типичная ассоциация берилла с кварцем, альбитом и мусковитом.</w:t>
      </w:r>
    </w:p>
    <w:p w:rsidR="005C6BDD" w:rsidRPr="00EA1804" w:rsidRDefault="005C6BDD"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По геологическим условиям формирования и вещественному составу руд месторождение Чердояк имеет сходство с грейзеново-кварцевожильными месторождениями Рудных гор, Узбекистана, Дальнего Востока, Центрального Казахстана и др. [</w:t>
      </w:r>
      <w:r w:rsidR="001E08A6" w:rsidRPr="00EA1804">
        <w:rPr>
          <w:rFonts w:ascii="Times New Roman" w:hAnsi="Times New Roman"/>
          <w:sz w:val="28"/>
          <w:szCs w:val="28"/>
        </w:rPr>
        <w:t>75</w:t>
      </w:r>
      <w:r w:rsidRPr="00EA1804">
        <w:rPr>
          <w:rFonts w:ascii="Times New Roman" w:hAnsi="Times New Roman"/>
          <w:sz w:val="28"/>
          <w:szCs w:val="28"/>
        </w:rPr>
        <w:t>]. Для этих объектов общая закономерность проявляется в наложенности редкометалльного оруденения на более ранние породы, связанного с гранитными интрузиями. Грейзеновые месторождения обычно комплексные: шеелит-касситеритовые, касситерит-вольфрамитовые, вольфрамит-молибденитовые и др. (Байназар, Учкошком, Циновец).</w:t>
      </w:r>
    </w:p>
    <w:p w:rsidR="005C6BDD" w:rsidRPr="00EA1804" w:rsidRDefault="005C6BDD"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Месторождение Чердояк разведывалось горными выработками и буровыми скважинами до глубины 100-150 м. По данным разведки среднее содержание в балансовых рудах </w:t>
      </w:r>
      <w:r w:rsidRPr="00EA1804">
        <w:rPr>
          <w:rFonts w:ascii="Times New Roman" w:hAnsi="Times New Roman"/>
          <w:sz w:val="28"/>
          <w:szCs w:val="28"/>
          <w:lang w:val="en-US"/>
        </w:rPr>
        <w:t>Sn</w:t>
      </w:r>
      <w:r w:rsidR="00450C8F" w:rsidRPr="00EA1804">
        <w:rPr>
          <w:rFonts w:ascii="Times New Roman" w:hAnsi="Times New Roman"/>
          <w:sz w:val="28"/>
          <w:szCs w:val="28"/>
        </w:rPr>
        <w:t>-0.</w:t>
      </w:r>
      <w:r w:rsidRPr="00EA1804">
        <w:rPr>
          <w:rFonts w:ascii="Times New Roman" w:hAnsi="Times New Roman"/>
          <w:sz w:val="28"/>
          <w:szCs w:val="28"/>
        </w:rPr>
        <w:t xml:space="preserve">11 %, </w:t>
      </w:r>
      <w:r w:rsidRPr="00EA1804">
        <w:rPr>
          <w:rFonts w:ascii="Times New Roman" w:hAnsi="Times New Roman"/>
          <w:sz w:val="28"/>
          <w:szCs w:val="28"/>
          <w:lang w:val="en-US"/>
        </w:rPr>
        <w:t>WO</w:t>
      </w:r>
      <w:r w:rsidRPr="00EA1804">
        <w:rPr>
          <w:rFonts w:ascii="Times New Roman" w:hAnsi="Times New Roman"/>
          <w:sz w:val="28"/>
          <w:szCs w:val="28"/>
          <w:vertAlign w:val="subscript"/>
        </w:rPr>
        <w:t>3</w:t>
      </w:r>
      <w:r w:rsidR="00450C8F" w:rsidRPr="00EA1804">
        <w:rPr>
          <w:rFonts w:ascii="Times New Roman" w:hAnsi="Times New Roman"/>
          <w:sz w:val="28"/>
          <w:szCs w:val="28"/>
        </w:rPr>
        <w:t>-0.</w:t>
      </w:r>
      <w:r w:rsidRPr="00EA1804">
        <w:rPr>
          <w:rFonts w:ascii="Times New Roman" w:hAnsi="Times New Roman"/>
          <w:sz w:val="28"/>
          <w:szCs w:val="28"/>
        </w:rPr>
        <w:t xml:space="preserve">19%. Эксплуатировалось до 1958 г., в настоящее время законсервировано. По новым результатам буровых работ 2019 г. (ТОО «ГРК «Топаз») на месторождении установлено продолжение минерализованных зон на глубину более 200 м с оценкой прогнозных ресурсов </w:t>
      </w:r>
      <w:r w:rsidRPr="00EA1804">
        <w:rPr>
          <w:rFonts w:ascii="Times New Roman" w:hAnsi="Times New Roman"/>
          <w:sz w:val="28"/>
          <w:szCs w:val="28"/>
          <w:lang w:val="en-US"/>
        </w:rPr>
        <w:t>WO</w:t>
      </w:r>
      <w:r w:rsidRPr="00EA1804">
        <w:rPr>
          <w:rFonts w:ascii="Times New Roman" w:hAnsi="Times New Roman"/>
          <w:sz w:val="28"/>
          <w:szCs w:val="28"/>
          <w:vertAlign w:val="subscript"/>
        </w:rPr>
        <w:t>3</w:t>
      </w:r>
      <w:r w:rsidRPr="00EA1804">
        <w:rPr>
          <w:rFonts w:ascii="Times New Roman" w:hAnsi="Times New Roman"/>
          <w:sz w:val="28"/>
          <w:szCs w:val="28"/>
        </w:rPr>
        <w:t xml:space="preserve"> порядка 7000 т.</w:t>
      </w:r>
    </w:p>
    <w:p w:rsidR="005C6BDD" w:rsidRPr="00EA1804" w:rsidRDefault="00F94920"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По мере удаления от Нарымского гранитного массива в западном направлении масштабность оруденения, степень гнейсования и </w:t>
      </w:r>
      <w:r w:rsidRPr="00EA1804">
        <w:rPr>
          <w:rFonts w:ascii="Times New Roman" w:hAnsi="Times New Roman"/>
          <w:sz w:val="28"/>
          <w:szCs w:val="28"/>
        </w:rPr>
        <w:lastRenderedPageBreak/>
        <w:t xml:space="preserve">тектонической нарушенности плагиогранитов заметно ослабевает. Эти данные подчеркивают рудоконтролирующую роль калбинских гранитов в формировании Чердоякского месторождения. Непосредственно с гранитами калбинского комплекса генетически связано преимущественно пегматитовое, альбитит-грейзеновое, грейзеново-кварцевожильное и др. оруденение (Ta, Nb, Be, Sn, W и др.). На основании результатов буровых работ, на месторождении выявляется выдержанный минеральный состав руд (кварц-турмалин-флюорит-графитовый, касситерит-шеелитовый парагенезисы) до глубины 200 м, что может свидетельствовать о вскрытии только средней части месторождения. </w:t>
      </w:r>
      <w:r w:rsidR="005C6BDD" w:rsidRPr="00EA1804">
        <w:rPr>
          <w:rFonts w:ascii="Times New Roman" w:hAnsi="Times New Roman"/>
          <w:sz w:val="28"/>
          <w:szCs w:val="28"/>
        </w:rPr>
        <w:t>В соответствии с геолого-генетической моделью перспективы связываются с доизучением на глубину восточной приконтактовой зоны плагиогранитов с Нарымским гранитным массивом. Целесообразно продолжить изучение месторождения на комплексное олово-вольфрамовое оруденение. Устойчивый кварц-турмалин-арсенопирит-касситерит-шеелитовый парагенезис руд, жильно-штокверковая морфология рудных тел и данные разведочных работ показывают, что на месторождении вскрыта только средняя часть рудоносной зоны. Рекомендуется для дальнейшего изучения с обоснованием возможности извлечения кроме Sn, W, попутных компонентов (РЗЭ, In).</w:t>
      </w:r>
    </w:p>
    <w:p w:rsidR="005C6BDD" w:rsidRPr="00EA1804" w:rsidRDefault="005C6BDD"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Далее приводится характеристика редкометалльных объектов нетрадиционного внепегматитового типа, связанных с редкометалльными гранитами (апогранитами). Это новый тип олово-тантал-литиевого оруденения, перспективы которого еще однозначно не раскрыты (объекты Карасу, Ново-Ахмировский, Чебунды, Апогранитный, Алаха и др.).</w:t>
      </w:r>
    </w:p>
    <w:p w:rsidR="005C6BDD" w:rsidRPr="00EA1804" w:rsidRDefault="005C6BDD"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lang w:val="kk-KZ"/>
        </w:rPr>
        <w:t xml:space="preserve">Месторождение </w:t>
      </w:r>
      <w:r w:rsidRPr="00EA1804">
        <w:rPr>
          <w:rFonts w:ascii="Times New Roman" w:hAnsi="Times New Roman"/>
          <w:i/>
          <w:sz w:val="28"/>
          <w:szCs w:val="28"/>
          <w:lang w:val="kk-KZ"/>
        </w:rPr>
        <w:t>Карасу</w:t>
      </w:r>
      <w:r w:rsidRPr="00EA1804">
        <w:rPr>
          <w:rFonts w:ascii="Times New Roman" w:hAnsi="Times New Roman"/>
          <w:b/>
          <w:sz w:val="28"/>
          <w:szCs w:val="28"/>
          <w:lang w:val="kk-KZ"/>
        </w:rPr>
        <w:t xml:space="preserve"> </w:t>
      </w:r>
      <w:r w:rsidRPr="00EA1804">
        <w:rPr>
          <w:rFonts w:ascii="Times New Roman" w:hAnsi="Times New Roman"/>
          <w:sz w:val="28"/>
          <w:szCs w:val="28"/>
          <w:lang w:val="kk-KZ"/>
        </w:rPr>
        <w:t xml:space="preserve">находится на юго-восточном фланге Калба-Нарымской зоны в Нарымском рудном районе </w:t>
      </w:r>
      <w:r w:rsidRPr="00EA1804">
        <w:rPr>
          <w:rFonts w:ascii="Times New Roman" w:hAnsi="Times New Roman"/>
          <w:sz w:val="28"/>
          <w:szCs w:val="28"/>
        </w:rPr>
        <w:t xml:space="preserve">в юго-восточном экзоконтакте Кемиркаинского гранитного массива </w:t>
      </w:r>
      <w:r w:rsidR="00F241F3" w:rsidRPr="00EA1804">
        <w:rPr>
          <w:rFonts w:ascii="Times New Roman" w:hAnsi="Times New Roman"/>
          <w:sz w:val="28"/>
          <w:szCs w:val="28"/>
        </w:rPr>
        <w:t>(рисунок</w:t>
      </w:r>
      <w:r w:rsidRPr="00EA1804">
        <w:rPr>
          <w:rFonts w:ascii="Times New Roman" w:hAnsi="Times New Roman"/>
          <w:sz w:val="28"/>
          <w:szCs w:val="28"/>
        </w:rPr>
        <w:t xml:space="preserve"> 2.4). Относится к новому внепегматитовому олово-тантал-литиевому типу оруденения, представленным альбитит-грейзеновой формацией </w:t>
      </w:r>
      <w:r w:rsidR="0088465D" w:rsidRPr="00EA1804">
        <w:rPr>
          <w:rFonts w:ascii="Times New Roman" w:hAnsi="Times New Roman"/>
          <w:sz w:val="28"/>
          <w:szCs w:val="28"/>
        </w:rPr>
        <w:t>(рисунок 3.43</w:t>
      </w:r>
      <w:r w:rsidRPr="00EA1804">
        <w:rPr>
          <w:rFonts w:ascii="Times New Roman" w:hAnsi="Times New Roman"/>
          <w:sz w:val="28"/>
          <w:szCs w:val="28"/>
        </w:rPr>
        <w:t>).</w:t>
      </w:r>
      <w:r w:rsidRPr="00EA1804">
        <w:rPr>
          <w:rFonts w:ascii="Times New Roman" w:hAnsi="Times New Roman"/>
          <w:sz w:val="28"/>
          <w:szCs w:val="28"/>
          <w:lang w:val="kk-KZ"/>
        </w:rPr>
        <w:t xml:space="preserve"> Ранее оно изучалось как кварцево-жильный оловорудный объект в гидротермально-метасоматически измененных породах кыстав-курчумской свиты (</w:t>
      </w:r>
      <w:r w:rsidRPr="00EA1804">
        <w:rPr>
          <w:rFonts w:ascii="Times New Roman" w:hAnsi="Times New Roman"/>
          <w:sz w:val="28"/>
          <w:szCs w:val="28"/>
          <w:lang w:val="en-US"/>
        </w:rPr>
        <w:t>D</w:t>
      </w:r>
      <w:r w:rsidRPr="00EA1804">
        <w:rPr>
          <w:rFonts w:ascii="Times New Roman" w:hAnsi="Times New Roman"/>
          <w:sz w:val="28"/>
          <w:szCs w:val="28"/>
          <w:vertAlign w:val="subscript"/>
        </w:rPr>
        <w:t>2</w:t>
      </w:r>
      <w:r w:rsidRPr="00EA1804">
        <w:rPr>
          <w:rFonts w:ascii="Times New Roman" w:hAnsi="Times New Roman"/>
          <w:sz w:val="28"/>
          <w:szCs w:val="28"/>
          <w:lang w:val="en-US"/>
        </w:rPr>
        <w:t>gv</w:t>
      </w:r>
      <w:r w:rsidRPr="00EA1804">
        <w:rPr>
          <w:rFonts w:ascii="Times New Roman" w:hAnsi="Times New Roman"/>
          <w:sz w:val="28"/>
          <w:szCs w:val="28"/>
        </w:rPr>
        <w:t>). Ведущие геологи – Т.А. Александров, И.М. Николаенко и др. По представлениям Г.Н. Щербы (1951 г.) расширение перспектив данного месторождения определяются глубинным источником, что подтвердилось последующими геофизическими и буровыми работами. В надинтрузивной зоне по геофизическим данным был выявлен гранитный купол с рудоносными альбитит-грейзеновыми метасоматитами (А.Е. Степанов, В.В. Лопатников, Н.И. Мякшин и др.) [</w:t>
      </w:r>
      <w:r w:rsidR="00530EAC" w:rsidRPr="00EA1804">
        <w:rPr>
          <w:rFonts w:ascii="Times New Roman" w:hAnsi="Times New Roman"/>
          <w:sz w:val="28"/>
          <w:szCs w:val="28"/>
        </w:rPr>
        <w:t>42</w:t>
      </w:r>
      <w:r w:rsidRPr="00EA1804">
        <w:rPr>
          <w:rFonts w:ascii="Times New Roman" w:hAnsi="Times New Roman"/>
          <w:sz w:val="28"/>
          <w:szCs w:val="28"/>
        </w:rPr>
        <w:t xml:space="preserve">]. Купольная часть интрузии имеет удлиненную форму и ориентирована в широтном направлении. Минимальная глубина кровли составляет 300-400 м, общая протяженность тела (по изогипсе 600 м) до 2-х км при ширине 500-900 м. В геологическом плане месторождение контролируется зоной широтного разлома, фиксируемого на поверхности дайками диабазовых порфиритов, плагиогранит-порфиров </w:t>
      </w:r>
      <w:r w:rsidRPr="00EA1804">
        <w:rPr>
          <w:rFonts w:ascii="Times New Roman" w:hAnsi="Times New Roman"/>
          <w:sz w:val="28"/>
          <w:szCs w:val="28"/>
        </w:rPr>
        <w:lastRenderedPageBreak/>
        <w:t>кунушского комплекса и линейными оловоносными кварцевыми жилами и штокверками.</w:t>
      </w:r>
    </w:p>
    <w:p w:rsidR="005C6BDD" w:rsidRPr="00EA1804" w:rsidRDefault="005C6BDD" w:rsidP="00EF3092">
      <w:pPr>
        <w:spacing w:after="0" w:line="240" w:lineRule="auto"/>
        <w:ind w:firstLine="709"/>
        <w:jc w:val="both"/>
        <w:rPr>
          <w:rFonts w:ascii="Times New Roman" w:hAnsi="Times New Roman"/>
          <w:sz w:val="28"/>
          <w:szCs w:val="28"/>
        </w:rPr>
      </w:pPr>
    </w:p>
    <w:p w:rsidR="005C6BDD" w:rsidRPr="00EA1804" w:rsidRDefault="00D2195F" w:rsidP="00EF3092">
      <w:pPr>
        <w:spacing w:after="0" w:line="240" w:lineRule="auto"/>
        <w:jc w:val="center"/>
        <w:rPr>
          <w:rFonts w:ascii="Times New Roman" w:hAnsi="Times New Roman"/>
          <w:noProof/>
          <w:sz w:val="28"/>
          <w:szCs w:val="28"/>
          <w:lang w:eastAsia="ru-RU"/>
        </w:rPr>
      </w:pPr>
      <w:r>
        <w:rPr>
          <w:rFonts w:ascii="Times New Roman" w:hAnsi="Times New Roman"/>
          <w:noProof/>
          <w:sz w:val="28"/>
          <w:szCs w:val="28"/>
          <w:lang w:eastAsia="ru-RU"/>
        </w:rPr>
        <w:drawing>
          <wp:inline distT="0" distB="0" distL="0" distR="0">
            <wp:extent cx="5000625" cy="5505450"/>
            <wp:effectExtent l="0" t="0" r="9525" b="0"/>
            <wp:docPr id="55" name="Рисунок 49164" descr="Карас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164" descr="Карасу"/>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000625" cy="5505450"/>
                    </a:xfrm>
                    <a:prstGeom prst="rect">
                      <a:avLst/>
                    </a:prstGeom>
                    <a:noFill/>
                    <a:ln>
                      <a:noFill/>
                    </a:ln>
                  </pic:spPr>
                </pic:pic>
              </a:graphicData>
            </a:graphic>
          </wp:inline>
        </w:drawing>
      </w:r>
    </w:p>
    <w:p w:rsidR="00981E9D" w:rsidRPr="00EA1804" w:rsidRDefault="00981E9D" w:rsidP="00EF3092">
      <w:pPr>
        <w:spacing w:after="0" w:line="240" w:lineRule="auto"/>
        <w:jc w:val="center"/>
        <w:rPr>
          <w:rFonts w:ascii="Times New Roman" w:hAnsi="Times New Roman"/>
          <w:sz w:val="28"/>
          <w:szCs w:val="28"/>
        </w:rPr>
      </w:pPr>
    </w:p>
    <w:p w:rsidR="005C6BDD" w:rsidRPr="00EA1804" w:rsidRDefault="005C6BDD" w:rsidP="00EF3092">
      <w:pPr>
        <w:spacing w:after="0" w:line="240" w:lineRule="auto"/>
        <w:ind w:right="-11" w:firstLine="709"/>
        <w:jc w:val="center"/>
        <w:rPr>
          <w:rFonts w:ascii="Times New Roman" w:hAnsi="Times New Roman"/>
          <w:sz w:val="24"/>
          <w:szCs w:val="24"/>
        </w:rPr>
      </w:pPr>
      <w:r w:rsidRPr="00EA1804">
        <w:rPr>
          <w:rFonts w:ascii="Times New Roman" w:hAnsi="Times New Roman"/>
          <w:sz w:val="24"/>
          <w:szCs w:val="24"/>
        </w:rPr>
        <w:t>1 – четвертичные отложения (</w:t>
      </w:r>
      <w:r w:rsidRPr="00EA1804">
        <w:rPr>
          <w:rFonts w:ascii="Times New Roman" w:hAnsi="Times New Roman"/>
          <w:sz w:val="24"/>
          <w:szCs w:val="24"/>
          <w:lang w:val="en-US"/>
        </w:rPr>
        <w:t>Q</w:t>
      </w:r>
      <w:r w:rsidRPr="00EA1804">
        <w:rPr>
          <w:rFonts w:ascii="Times New Roman" w:hAnsi="Times New Roman"/>
          <w:sz w:val="24"/>
          <w:szCs w:val="24"/>
        </w:rPr>
        <w:t>); 2 – гравийно-галечниковые отложения турангинской свиты (P</w:t>
      </w:r>
      <w:r w:rsidRPr="00EA1804">
        <w:rPr>
          <w:rFonts w:ascii="Times New Roman" w:hAnsi="Times New Roman"/>
          <w:sz w:val="24"/>
          <w:szCs w:val="24"/>
          <w:lang w:val="en-US"/>
        </w:rPr>
        <w:t>g</w:t>
      </w:r>
      <w:r w:rsidRPr="00EA1804">
        <w:rPr>
          <w:rFonts w:ascii="Times New Roman" w:hAnsi="Times New Roman"/>
          <w:sz w:val="24"/>
          <w:szCs w:val="24"/>
          <w:vertAlign w:val="subscript"/>
        </w:rPr>
        <w:t>2-3</w:t>
      </w:r>
      <w:r w:rsidRPr="00EA1804">
        <w:rPr>
          <w:rFonts w:ascii="Times New Roman" w:hAnsi="Times New Roman"/>
          <w:sz w:val="24"/>
          <w:szCs w:val="24"/>
        </w:rPr>
        <w:t>); 3 – известковистые песчаники, алевролиты кыстав-курчумской свиты (</w:t>
      </w:r>
      <w:r w:rsidRPr="00EA1804">
        <w:rPr>
          <w:rFonts w:ascii="Times New Roman" w:hAnsi="Times New Roman"/>
          <w:sz w:val="24"/>
          <w:szCs w:val="24"/>
          <w:lang w:val="en-US"/>
        </w:rPr>
        <w:t>D</w:t>
      </w:r>
      <w:r w:rsidRPr="00EA1804">
        <w:rPr>
          <w:rFonts w:ascii="Times New Roman" w:hAnsi="Times New Roman"/>
          <w:sz w:val="24"/>
          <w:szCs w:val="24"/>
          <w:vertAlign w:val="subscript"/>
        </w:rPr>
        <w:t>2</w:t>
      </w:r>
      <w:r w:rsidRPr="00EA1804">
        <w:rPr>
          <w:rFonts w:ascii="Times New Roman" w:hAnsi="Times New Roman"/>
          <w:sz w:val="24"/>
          <w:szCs w:val="24"/>
          <w:lang w:val="en-US"/>
        </w:rPr>
        <w:t>gv</w:t>
      </w:r>
      <w:r w:rsidRPr="00EA1804">
        <w:rPr>
          <w:rFonts w:ascii="Times New Roman" w:hAnsi="Times New Roman"/>
          <w:sz w:val="24"/>
          <w:szCs w:val="24"/>
        </w:rPr>
        <w:t>); 4 – диабазовые порфириты и 5 – плагиогранит- порфиры кунушского комплекса (С</w:t>
      </w:r>
      <w:r w:rsidRPr="00EA1804">
        <w:rPr>
          <w:rFonts w:ascii="Times New Roman" w:hAnsi="Times New Roman"/>
          <w:sz w:val="24"/>
          <w:szCs w:val="24"/>
          <w:vertAlign w:val="subscript"/>
        </w:rPr>
        <w:t>3</w:t>
      </w:r>
      <w:r w:rsidRPr="00EA1804">
        <w:rPr>
          <w:rFonts w:ascii="Times New Roman" w:hAnsi="Times New Roman"/>
          <w:sz w:val="24"/>
          <w:szCs w:val="24"/>
        </w:rPr>
        <w:t>); 6 – граниты калбинского комплекса (Р</w:t>
      </w:r>
      <w:r w:rsidRPr="00EA1804">
        <w:rPr>
          <w:rFonts w:ascii="Times New Roman" w:hAnsi="Times New Roman"/>
          <w:sz w:val="24"/>
          <w:szCs w:val="24"/>
          <w:vertAlign w:val="subscript"/>
        </w:rPr>
        <w:t>1</w:t>
      </w:r>
      <w:r w:rsidRPr="00EA1804">
        <w:rPr>
          <w:rFonts w:ascii="Times New Roman" w:hAnsi="Times New Roman"/>
          <w:sz w:val="24"/>
          <w:szCs w:val="24"/>
        </w:rPr>
        <w:t>); 7 – зоны альбитизации и грейзенизации с олово-танталовым оруденением; 8 – минерализованные дайки и апофизы гранитов; 9 – ареалы развития оловоносных мусковит-кварцевых прожилков; 10 – линейно-штокверковые зоны с касситеритовой и 11 - сульфидной минерализацией; 12 - кварцевые жилы безрудные; 13 – разломы; 14 – остаточные рудоносные расплавы; 15 – направление движения флюидопотоков. (а – план месторождения, б – модель образования, в – разрез).</w:t>
      </w:r>
    </w:p>
    <w:p w:rsidR="00F739B3" w:rsidRPr="00EA1804" w:rsidRDefault="00F739B3" w:rsidP="00EF3092">
      <w:pPr>
        <w:spacing w:after="0" w:line="240" w:lineRule="auto"/>
        <w:ind w:right="-11" w:firstLine="709"/>
        <w:jc w:val="center"/>
        <w:rPr>
          <w:rFonts w:ascii="Times New Roman" w:hAnsi="Times New Roman"/>
          <w:sz w:val="24"/>
          <w:szCs w:val="24"/>
        </w:rPr>
      </w:pPr>
    </w:p>
    <w:p w:rsidR="00585012" w:rsidRPr="00EA1804" w:rsidRDefault="0088465D" w:rsidP="00EF3092">
      <w:pPr>
        <w:spacing w:after="0" w:line="240" w:lineRule="auto"/>
        <w:ind w:right="-11"/>
        <w:jc w:val="center"/>
        <w:rPr>
          <w:rFonts w:ascii="Times New Roman" w:hAnsi="Times New Roman"/>
          <w:sz w:val="28"/>
          <w:szCs w:val="28"/>
        </w:rPr>
      </w:pPr>
      <w:r w:rsidRPr="00EA1804">
        <w:rPr>
          <w:rFonts w:ascii="Times New Roman" w:hAnsi="Times New Roman"/>
          <w:sz w:val="28"/>
          <w:szCs w:val="28"/>
        </w:rPr>
        <w:t>Рисунок 3.43</w:t>
      </w:r>
      <w:r w:rsidR="005C6BDD" w:rsidRPr="00EA1804">
        <w:rPr>
          <w:rFonts w:ascii="Times New Roman" w:hAnsi="Times New Roman"/>
          <w:sz w:val="28"/>
          <w:szCs w:val="28"/>
        </w:rPr>
        <w:t xml:space="preserve"> – Схема геологического строения месторождения Карасу</w:t>
      </w:r>
      <w:r w:rsidR="002D7839" w:rsidRPr="00EA1804">
        <w:rPr>
          <w:rFonts w:ascii="Times New Roman" w:hAnsi="Times New Roman"/>
          <w:sz w:val="28"/>
          <w:szCs w:val="28"/>
        </w:rPr>
        <w:t xml:space="preserve"> [</w:t>
      </w:r>
      <w:r w:rsidR="00AA0F0D" w:rsidRPr="00EA1804">
        <w:rPr>
          <w:rFonts w:ascii="Times New Roman" w:hAnsi="Times New Roman"/>
          <w:sz w:val="28"/>
          <w:szCs w:val="28"/>
        </w:rPr>
        <w:t>74</w:t>
      </w:r>
      <w:r w:rsidR="006E3DF1" w:rsidRPr="00EA1804">
        <w:rPr>
          <w:rFonts w:ascii="Times New Roman" w:hAnsi="Times New Roman"/>
          <w:sz w:val="28"/>
          <w:szCs w:val="28"/>
        </w:rPr>
        <w:t>,16</w:t>
      </w:r>
      <w:r w:rsidR="002D7839" w:rsidRPr="00EA1804">
        <w:rPr>
          <w:rFonts w:ascii="Times New Roman" w:hAnsi="Times New Roman"/>
          <w:sz w:val="28"/>
          <w:szCs w:val="28"/>
        </w:rPr>
        <w:t>]</w:t>
      </w:r>
    </w:p>
    <w:p w:rsidR="005C6BDD" w:rsidRPr="00EA1804" w:rsidRDefault="005C6BDD" w:rsidP="00EF3092">
      <w:pPr>
        <w:spacing w:after="0" w:line="240" w:lineRule="auto"/>
        <w:ind w:firstLine="709"/>
        <w:jc w:val="both"/>
        <w:rPr>
          <w:rFonts w:ascii="Times New Roman" w:hAnsi="Times New Roman"/>
          <w:sz w:val="28"/>
          <w:szCs w:val="28"/>
          <w:lang w:val="kk-KZ"/>
        </w:rPr>
      </w:pPr>
      <w:r w:rsidRPr="00EA1804">
        <w:rPr>
          <w:rFonts w:ascii="Times New Roman" w:hAnsi="Times New Roman"/>
          <w:sz w:val="28"/>
          <w:szCs w:val="28"/>
          <w:lang w:val="kk-KZ"/>
        </w:rPr>
        <w:lastRenderedPageBreak/>
        <w:t>Оруденение проявлено в метасоматически изменнных породах надинтрузивной зоны (турмалинизация, флюоритизация, окварцевание, сланцы кыстав-курчумской свиты, минерализованные дайки) и апикальные части гранитного купола. Дайка плагиогранит-порфира кунушского комплекса, ограничивающая месторождение с юга, прослеживается в длину на 3,5 км при мощности 10-15 м. Подвержена грейзенизации (серицит, эпидот, мусковит, рутил, апатит, турмалин, флюорит). Зона флюоритизированных пород имеет значительную протяженность (длина до 600 м, ширина 10-12 м).</w:t>
      </w:r>
    </w:p>
    <w:p w:rsidR="005C6BDD" w:rsidRPr="00EA1804" w:rsidRDefault="005C6BDD" w:rsidP="00EF3092">
      <w:pPr>
        <w:spacing w:after="0" w:line="240" w:lineRule="auto"/>
        <w:ind w:firstLine="709"/>
        <w:jc w:val="both"/>
        <w:rPr>
          <w:rFonts w:ascii="Times New Roman" w:hAnsi="Times New Roman"/>
          <w:sz w:val="28"/>
          <w:szCs w:val="28"/>
          <w:lang w:val="kk-KZ"/>
        </w:rPr>
      </w:pPr>
      <w:r w:rsidRPr="00EA1804">
        <w:rPr>
          <w:rFonts w:ascii="Times New Roman" w:hAnsi="Times New Roman"/>
          <w:sz w:val="28"/>
          <w:szCs w:val="28"/>
          <w:lang w:val="kk-KZ"/>
        </w:rPr>
        <w:t xml:space="preserve">Рудные тела расположены среди флюоритизированных кварц-турмалиновых и серицит-кварц-турмалиновых метасоматитов и представляют собой участки насыщения многочисленными крутопадающими и сложно переплетающимися кварцевыми жилами и прожилками, образуя протяженные линейные рудоносные зоны. Мощность кварцевых прожилков от долей миллиметра до 10 см, количество достигает 15-50. </w:t>
      </w:r>
    </w:p>
    <w:p w:rsidR="005C6BDD" w:rsidRPr="00EA1804" w:rsidRDefault="005C6BDD"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С учетом материалов А.Е. Степанова, В.В. Лопатникова, Н.И. Мякшина и др. (2003), в вертикальной колонне выделяются следующие типы руд (сверху вниз): 1) оловоносные кварцевые прожилки (</w:t>
      </w:r>
      <w:r w:rsidRPr="00EA1804">
        <w:rPr>
          <w:rFonts w:ascii="Times New Roman" w:hAnsi="Times New Roman"/>
          <w:sz w:val="28"/>
          <w:szCs w:val="28"/>
          <w:lang w:val="en-US"/>
        </w:rPr>
        <w:t>Sn</w:t>
      </w:r>
      <w:r w:rsidR="005B6677" w:rsidRPr="00EA1804">
        <w:rPr>
          <w:rFonts w:ascii="Times New Roman" w:hAnsi="Times New Roman"/>
          <w:sz w:val="28"/>
          <w:szCs w:val="28"/>
        </w:rPr>
        <w:t xml:space="preserve"> до 1.</w:t>
      </w:r>
      <w:r w:rsidRPr="00EA1804">
        <w:rPr>
          <w:rFonts w:ascii="Times New Roman" w:hAnsi="Times New Roman"/>
          <w:sz w:val="28"/>
          <w:szCs w:val="28"/>
        </w:rPr>
        <w:t>25%); 2) линейно-штокверковые грейзеновые зоны с кварцевыми прожилками (</w:t>
      </w:r>
      <w:r w:rsidRPr="00EA1804">
        <w:rPr>
          <w:rFonts w:ascii="Times New Roman" w:hAnsi="Times New Roman"/>
          <w:sz w:val="28"/>
          <w:szCs w:val="28"/>
          <w:lang w:val="en-US"/>
        </w:rPr>
        <w:t>Sn</w:t>
      </w:r>
      <w:r w:rsidR="005B6677" w:rsidRPr="00EA1804">
        <w:rPr>
          <w:rFonts w:ascii="Times New Roman" w:hAnsi="Times New Roman"/>
          <w:sz w:val="28"/>
          <w:szCs w:val="28"/>
        </w:rPr>
        <w:t xml:space="preserve"> – 0.</w:t>
      </w:r>
      <w:r w:rsidRPr="00EA1804">
        <w:rPr>
          <w:rFonts w:ascii="Times New Roman" w:hAnsi="Times New Roman"/>
          <w:sz w:val="28"/>
          <w:szCs w:val="28"/>
        </w:rPr>
        <w:t>01-2%); 3) минерализованные дайки кунушского комплекса с наложенным оруденением (</w:t>
      </w:r>
      <w:r w:rsidRPr="00EA1804">
        <w:rPr>
          <w:rFonts w:ascii="Times New Roman" w:hAnsi="Times New Roman"/>
          <w:sz w:val="28"/>
          <w:szCs w:val="28"/>
          <w:lang w:val="en-US"/>
        </w:rPr>
        <w:t>Sn</w:t>
      </w:r>
      <w:r w:rsidRPr="00EA1804">
        <w:rPr>
          <w:rFonts w:ascii="Times New Roman" w:hAnsi="Times New Roman"/>
          <w:sz w:val="28"/>
          <w:szCs w:val="28"/>
        </w:rPr>
        <w:t xml:space="preserve">, </w:t>
      </w:r>
      <w:r w:rsidRPr="00EA1804">
        <w:rPr>
          <w:rFonts w:ascii="Times New Roman" w:hAnsi="Times New Roman"/>
          <w:sz w:val="28"/>
          <w:szCs w:val="28"/>
          <w:lang w:val="en-US"/>
        </w:rPr>
        <w:t>Ta</w:t>
      </w:r>
      <w:r w:rsidRPr="00EA1804">
        <w:rPr>
          <w:rFonts w:ascii="Times New Roman" w:hAnsi="Times New Roman"/>
          <w:sz w:val="28"/>
          <w:szCs w:val="28"/>
        </w:rPr>
        <w:t xml:space="preserve">, </w:t>
      </w:r>
      <w:r w:rsidRPr="00EA1804">
        <w:rPr>
          <w:rFonts w:ascii="Times New Roman" w:hAnsi="Times New Roman"/>
          <w:sz w:val="28"/>
          <w:szCs w:val="28"/>
          <w:lang w:val="en-US"/>
        </w:rPr>
        <w:t>Li</w:t>
      </w:r>
      <w:r w:rsidRPr="00EA1804">
        <w:rPr>
          <w:rFonts w:ascii="Times New Roman" w:hAnsi="Times New Roman"/>
          <w:sz w:val="28"/>
          <w:szCs w:val="28"/>
        </w:rPr>
        <w:t xml:space="preserve">, </w:t>
      </w:r>
      <w:r w:rsidRPr="00EA1804">
        <w:rPr>
          <w:rFonts w:ascii="Times New Roman" w:hAnsi="Times New Roman"/>
          <w:sz w:val="28"/>
          <w:szCs w:val="28"/>
          <w:lang w:val="en-US"/>
        </w:rPr>
        <w:t>W</w:t>
      </w:r>
      <w:r w:rsidRPr="00EA1804">
        <w:rPr>
          <w:rFonts w:ascii="Times New Roman" w:hAnsi="Times New Roman"/>
          <w:sz w:val="28"/>
          <w:szCs w:val="28"/>
        </w:rPr>
        <w:t xml:space="preserve">, </w:t>
      </w:r>
      <w:r w:rsidRPr="00EA1804">
        <w:rPr>
          <w:rFonts w:ascii="Times New Roman" w:hAnsi="Times New Roman"/>
          <w:sz w:val="28"/>
          <w:szCs w:val="28"/>
          <w:lang w:val="en-US"/>
        </w:rPr>
        <w:t>As</w:t>
      </w:r>
      <w:r w:rsidRPr="00EA1804">
        <w:rPr>
          <w:rFonts w:ascii="Times New Roman" w:hAnsi="Times New Roman"/>
          <w:sz w:val="28"/>
          <w:szCs w:val="28"/>
        </w:rPr>
        <w:t xml:space="preserve"> и др.); 4) альбитизированные и грейзенизированные метасоматиты в апикальной части гранитного массива (</w:t>
      </w:r>
      <w:r w:rsidRPr="00EA1804">
        <w:rPr>
          <w:rFonts w:ascii="Times New Roman" w:hAnsi="Times New Roman"/>
          <w:sz w:val="28"/>
          <w:szCs w:val="28"/>
          <w:lang w:val="en-US"/>
        </w:rPr>
        <w:t>Ta</w:t>
      </w:r>
      <w:r w:rsidRPr="00EA1804">
        <w:rPr>
          <w:rFonts w:ascii="Times New Roman" w:hAnsi="Times New Roman"/>
          <w:sz w:val="28"/>
          <w:szCs w:val="28"/>
        </w:rPr>
        <w:t xml:space="preserve">, </w:t>
      </w:r>
      <w:r w:rsidRPr="00EA1804">
        <w:rPr>
          <w:rFonts w:ascii="Times New Roman" w:hAnsi="Times New Roman"/>
          <w:sz w:val="28"/>
          <w:szCs w:val="28"/>
          <w:lang w:val="en-US"/>
        </w:rPr>
        <w:t>Sn</w:t>
      </w:r>
      <w:r w:rsidRPr="00EA1804">
        <w:rPr>
          <w:rFonts w:ascii="Times New Roman" w:hAnsi="Times New Roman"/>
          <w:sz w:val="28"/>
          <w:szCs w:val="28"/>
        </w:rPr>
        <w:t xml:space="preserve">, </w:t>
      </w:r>
      <w:r w:rsidRPr="00EA1804">
        <w:rPr>
          <w:rFonts w:ascii="Times New Roman" w:hAnsi="Times New Roman"/>
          <w:sz w:val="28"/>
          <w:szCs w:val="28"/>
          <w:lang w:val="en-US"/>
        </w:rPr>
        <w:t>Li</w:t>
      </w:r>
      <w:r w:rsidRPr="00EA1804">
        <w:rPr>
          <w:rFonts w:ascii="Times New Roman" w:hAnsi="Times New Roman"/>
          <w:sz w:val="28"/>
          <w:szCs w:val="28"/>
        </w:rPr>
        <w:t xml:space="preserve">, </w:t>
      </w:r>
      <w:r w:rsidRPr="00EA1804">
        <w:rPr>
          <w:rFonts w:ascii="Times New Roman" w:hAnsi="Times New Roman"/>
          <w:sz w:val="28"/>
          <w:szCs w:val="28"/>
          <w:lang w:val="en-US"/>
        </w:rPr>
        <w:t>TR</w:t>
      </w:r>
      <w:r w:rsidRPr="00EA1804">
        <w:rPr>
          <w:rFonts w:ascii="Times New Roman" w:hAnsi="Times New Roman"/>
          <w:sz w:val="28"/>
          <w:szCs w:val="28"/>
        </w:rPr>
        <w:t xml:space="preserve"> и др.), с которыми связаны основные прогнозные ресурсы редких металлов (</w:t>
      </w:r>
      <w:r w:rsidRPr="00EA1804">
        <w:rPr>
          <w:rFonts w:ascii="Times New Roman" w:hAnsi="Times New Roman"/>
          <w:sz w:val="28"/>
          <w:szCs w:val="28"/>
          <w:lang w:val="en-US"/>
        </w:rPr>
        <w:t>Ta</w:t>
      </w:r>
      <w:r w:rsidRPr="00EA1804">
        <w:rPr>
          <w:rFonts w:ascii="Times New Roman" w:hAnsi="Times New Roman"/>
          <w:sz w:val="28"/>
          <w:szCs w:val="28"/>
          <w:vertAlign w:val="subscript"/>
        </w:rPr>
        <w:t>2</w:t>
      </w:r>
      <w:r w:rsidRPr="00EA1804">
        <w:rPr>
          <w:rFonts w:ascii="Times New Roman" w:hAnsi="Times New Roman"/>
          <w:sz w:val="28"/>
          <w:szCs w:val="28"/>
          <w:lang w:val="en-US"/>
        </w:rPr>
        <w:t>O</w:t>
      </w:r>
      <w:r w:rsidRPr="00EA1804">
        <w:rPr>
          <w:rFonts w:ascii="Times New Roman" w:hAnsi="Times New Roman"/>
          <w:sz w:val="28"/>
          <w:szCs w:val="28"/>
          <w:vertAlign w:val="subscript"/>
        </w:rPr>
        <w:t>5</w:t>
      </w:r>
      <w:r w:rsidRPr="00EA1804">
        <w:rPr>
          <w:rFonts w:ascii="Times New Roman" w:hAnsi="Times New Roman"/>
          <w:sz w:val="28"/>
          <w:szCs w:val="28"/>
        </w:rPr>
        <w:t xml:space="preserve"> до 7 тыс.т).</w:t>
      </w:r>
    </w:p>
    <w:p w:rsidR="005C6BDD" w:rsidRPr="00EA1804" w:rsidRDefault="005C6BDD" w:rsidP="00EF3092">
      <w:pPr>
        <w:spacing w:after="0" w:line="240" w:lineRule="auto"/>
        <w:ind w:firstLine="709"/>
        <w:jc w:val="both"/>
        <w:rPr>
          <w:rFonts w:ascii="Times New Roman" w:eastAsia="Times New Roman" w:hAnsi="Times New Roman"/>
          <w:sz w:val="28"/>
          <w:szCs w:val="28"/>
        </w:rPr>
      </w:pPr>
      <w:r w:rsidRPr="00EA1804">
        <w:rPr>
          <w:rFonts w:ascii="Times New Roman" w:hAnsi="Times New Roman"/>
          <w:sz w:val="28"/>
          <w:szCs w:val="28"/>
        </w:rPr>
        <w:t xml:space="preserve">Имеющиеся материалы по месторождению Карасу, а также по другим объектам альбитит-грейзеновой формации (Чебунды, Мунча, Апогранитный и др.) показывают, что редкометалльное оруденение генетически связано со среднезернистыми мусковитизированными гранитами </w:t>
      </w:r>
      <w:r w:rsidRPr="00EA1804">
        <w:rPr>
          <w:rFonts w:ascii="Times New Roman" w:hAnsi="Times New Roman"/>
          <w:sz w:val="28"/>
          <w:szCs w:val="28"/>
          <w:lang w:val="en-US"/>
        </w:rPr>
        <w:t>II</w:t>
      </w:r>
      <w:r w:rsidRPr="00EA1804">
        <w:rPr>
          <w:rFonts w:ascii="Times New Roman" w:hAnsi="Times New Roman"/>
          <w:sz w:val="28"/>
          <w:szCs w:val="28"/>
        </w:rPr>
        <w:t xml:space="preserve"> фазы калбинского комплекса. По петрохимическим особенностям это граниты нормального ряда натриево-калиевой серии, высокоплюмазитовые (</w:t>
      </w:r>
      <w:r w:rsidRPr="00EA1804">
        <w:rPr>
          <w:rFonts w:ascii="Times New Roman" w:hAnsi="Times New Roman"/>
          <w:sz w:val="28"/>
          <w:szCs w:val="28"/>
          <w:lang w:val="en-US"/>
        </w:rPr>
        <w:t>K</w:t>
      </w:r>
      <w:r w:rsidRPr="00EA1804">
        <w:rPr>
          <w:rFonts w:ascii="Times New Roman" w:hAnsi="Times New Roman"/>
          <w:sz w:val="28"/>
          <w:szCs w:val="28"/>
          <w:vertAlign w:val="subscript"/>
          <w:lang w:val="en-US"/>
        </w:rPr>
        <w:t>a</w:t>
      </w:r>
      <w:r w:rsidR="005B6677" w:rsidRPr="00EA1804">
        <w:rPr>
          <w:rFonts w:ascii="Times New Roman" w:hAnsi="Times New Roman"/>
          <w:sz w:val="28"/>
          <w:szCs w:val="28"/>
        </w:rPr>
        <w:t>=0.</w:t>
      </w:r>
      <w:r w:rsidRPr="00EA1804">
        <w:rPr>
          <w:rFonts w:ascii="Times New Roman" w:hAnsi="Times New Roman"/>
          <w:sz w:val="28"/>
          <w:szCs w:val="28"/>
        </w:rPr>
        <w:t>77), низкой основности (</w:t>
      </w:r>
      <w:r w:rsidR="00050785">
        <w:rPr>
          <w:rFonts w:ascii="Times New Roman" w:eastAsia="Times New Roman" w:hAnsi="Times New Roman"/>
          <w:sz w:val="28"/>
          <w:szCs w:val="28"/>
        </w:rPr>
        <w:t>∆</w:t>
      </w:r>
      <w:r w:rsidR="005B6677" w:rsidRPr="00EA1804">
        <w:rPr>
          <w:rFonts w:ascii="Times New Roman" w:eastAsia="Times New Roman" w:hAnsi="Times New Roman"/>
          <w:sz w:val="28"/>
          <w:szCs w:val="28"/>
        </w:rPr>
        <w:t>= -0.</w:t>
      </w:r>
      <w:r w:rsidRPr="00EA1804">
        <w:rPr>
          <w:rFonts w:ascii="Times New Roman" w:eastAsia="Times New Roman" w:hAnsi="Times New Roman"/>
          <w:sz w:val="28"/>
          <w:szCs w:val="28"/>
        </w:rPr>
        <w:t>54 ккал) и весьма высокоглиноземистые (</w:t>
      </w:r>
      <w:r w:rsidRPr="00EA1804">
        <w:rPr>
          <w:rFonts w:ascii="Times New Roman" w:eastAsia="Times New Roman" w:hAnsi="Times New Roman"/>
          <w:sz w:val="28"/>
          <w:szCs w:val="28"/>
          <w:lang w:val="en-US"/>
        </w:rPr>
        <w:t>al</w:t>
      </w:r>
      <w:r w:rsidR="005B6677" w:rsidRPr="00EA1804">
        <w:rPr>
          <w:rFonts w:ascii="Times New Roman" w:eastAsia="Times New Roman" w:hAnsi="Times New Roman"/>
          <w:sz w:val="28"/>
          <w:szCs w:val="28"/>
        </w:rPr>
        <w:t>=6.</w:t>
      </w:r>
      <w:r w:rsidRPr="00EA1804">
        <w:rPr>
          <w:rFonts w:ascii="Times New Roman" w:eastAsia="Times New Roman" w:hAnsi="Times New Roman"/>
          <w:sz w:val="28"/>
          <w:szCs w:val="28"/>
        </w:rPr>
        <w:t xml:space="preserve">58), ильменит-апатитовой акцессорной специализации. По геохимическим особенностям относятся к </w:t>
      </w:r>
      <w:r w:rsidRPr="00EA1804">
        <w:rPr>
          <w:rFonts w:ascii="Times New Roman" w:eastAsia="Times New Roman" w:hAnsi="Times New Roman"/>
          <w:sz w:val="28"/>
          <w:szCs w:val="28"/>
          <w:lang w:val="en-US"/>
        </w:rPr>
        <w:t>Sn</w:t>
      </w:r>
      <w:r w:rsidRPr="00EA1804">
        <w:rPr>
          <w:rFonts w:ascii="Times New Roman" w:eastAsia="Times New Roman" w:hAnsi="Times New Roman"/>
          <w:sz w:val="28"/>
          <w:szCs w:val="28"/>
        </w:rPr>
        <w:t>-</w:t>
      </w:r>
      <w:r w:rsidRPr="00EA1804">
        <w:rPr>
          <w:rFonts w:ascii="Times New Roman" w:eastAsia="Times New Roman" w:hAnsi="Times New Roman"/>
          <w:sz w:val="28"/>
          <w:szCs w:val="28"/>
          <w:lang w:val="en-US"/>
        </w:rPr>
        <w:t>W</w:t>
      </w:r>
      <w:r w:rsidRPr="00EA1804">
        <w:rPr>
          <w:rFonts w:ascii="Times New Roman" w:eastAsia="Times New Roman" w:hAnsi="Times New Roman"/>
          <w:sz w:val="28"/>
          <w:szCs w:val="28"/>
        </w:rPr>
        <w:t>-</w:t>
      </w:r>
      <w:r w:rsidRPr="00EA1804">
        <w:rPr>
          <w:rFonts w:ascii="Times New Roman" w:eastAsia="Times New Roman" w:hAnsi="Times New Roman"/>
          <w:sz w:val="28"/>
          <w:szCs w:val="28"/>
          <w:lang w:val="en-US"/>
        </w:rPr>
        <w:t>Ta</w:t>
      </w:r>
      <w:r w:rsidRPr="00EA1804">
        <w:rPr>
          <w:rFonts w:ascii="Times New Roman" w:eastAsia="Times New Roman" w:hAnsi="Times New Roman"/>
          <w:sz w:val="28"/>
          <w:szCs w:val="28"/>
        </w:rPr>
        <w:t xml:space="preserve"> типу рудоносных гранитов, близких к литий-фтористым гранитам по В.И. Коваленко (1977 г.). Рудоносные растворы имели сульфатно-натриево-гидрокарбонтаный и калий гидрокарбонатный состав (с </w:t>
      </w:r>
      <w:r w:rsidRPr="00EA1804">
        <w:rPr>
          <w:rFonts w:ascii="Times New Roman" w:eastAsia="Times New Roman" w:hAnsi="Times New Roman"/>
          <w:sz w:val="28"/>
          <w:szCs w:val="28"/>
          <w:lang w:val="en-US"/>
        </w:rPr>
        <w:t>F</w:t>
      </w:r>
      <w:r w:rsidRPr="00EA1804">
        <w:rPr>
          <w:rFonts w:ascii="Times New Roman" w:eastAsia="Times New Roman" w:hAnsi="Times New Roman"/>
          <w:sz w:val="28"/>
          <w:szCs w:val="28"/>
        </w:rPr>
        <w:t xml:space="preserve">, </w:t>
      </w:r>
      <w:r w:rsidRPr="00EA1804">
        <w:rPr>
          <w:rFonts w:ascii="Times New Roman" w:eastAsia="Times New Roman" w:hAnsi="Times New Roman"/>
          <w:sz w:val="28"/>
          <w:szCs w:val="28"/>
          <w:lang w:val="en-US"/>
        </w:rPr>
        <w:t>Cl</w:t>
      </w:r>
      <w:r w:rsidRPr="00EA1804">
        <w:rPr>
          <w:rFonts w:ascii="Times New Roman" w:eastAsia="Times New Roman" w:hAnsi="Times New Roman"/>
          <w:sz w:val="28"/>
          <w:szCs w:val="28"/>
        </w:rPr>
        <w:t xml:space="preserve">, </w:t>
      </w:r>
      <w:r w:rsidRPr="00EA1804">
        <w:rPr>
          <w:rFonts w:ascii="Times New Roman" w:eastAsia="Times New Roman" w:hAnsi="Times New Roman"/>
          <w:sz w:val="28"/>
          <w:szCs w:val="28"/>
          <w:lang w:val="en-US"/>
        </w:rPr>
        <w:t>B</w:t>
      </w:r>
      <w:r w:rsidRPr="00EA1804">
        <w:rPr>
          <w:rFonts w:ascii="Times New Roman" w:eastAsia="Times New Roman" w:hAnsi="Times New Roman"/>
          <w:sz w:val="28"/>
          <w:szCs w:val="28"/>
        </w:rPr>
        <w:t xml:space="preserve">, </w:t>
      </w:r>
      <w:r w:rsidRPr="00EA1804">
        <w:rPr>
          <w:rFonts w:ascii="Times New Roman" w:eastAsia="Times New Roman" w:hAnsi="Times New Roman"/>
          <w:sz w:val="28"/>
          <w:szCs w:val="28"/>
          <w:lang w:val="en-US"/>
        </w:rPr>
        <w:t>Ta</w:t>
      </w:r>
      <w:r w:rsidRPr="00EA1804">
        <w:rPr>
          <w:rFonts w:ascii="Times New Roman" w:eastAsia="Times New Roman" w:hAnsi="Times New Roman"/>
          <w:sz w:val="28"/>
          <w:szCs w:val="28"/>
        </w:rPr>
        <w:t xml:space="preserve">, </w:t>
      </w:r>
      <w:r w:rsidRPr="00EA1804">
        <w:rPr>
          <w:rFonts w:ascii="Times New Roman" w:eastAsia="Times New Roman" w:hAnsi="Times New Roman"/>
          <w:sz w:val="28"/>
          <w:szCs w:val="28"/>
          <w:lang w:val="en-US"/>
        </w:rPr>
        <w:t>Li</w:t>
      </w:r>
      <w:r w:rsidRPr="00EA1804">
        <w:rPr>
          <w:rFonts w:ascii="Times New Roman" w:eastAsia="Times New Roman" w:hAnsi="Times New Roman"/>
          <w:sz w:val="28"/>
          <w:szCs w:val="28"/>
        </w:rPr>
        <w:t xml:space="preserve">, </w:t>
      </w:r>
      <w:r w:rsidRPr="00EA1804">
        <w:rPr>
          <w:rFonts w:ascii="Times New Roman" w:eastAsia="Times New Roman" w:hAnsi="Times New Roman"/>
          <w:sz w:val="28"/>
          <w:szCs w:val="28"/>
          <w:lang w:val="en-US"/>
        </w:rPr>
        <w:t>Sn</w:t>
      </w:r>
      <w:r w:rsidRPr="00EA1804">
        <w:rPr>
          <w:rFonts w:ascii="Times New Roman" w:eastAsia="Times New Roman" w:hAnsi="Times New Roman"/>
          <w:sz w:val="28"/>
          <w:szCs w:val="28"/>
        </w:rPr>
        <w:t xml:space="preserve"> и др.). В метасоматической колонке устанавливается зональная смена оруденения в альбитах и грейзенах гранитного купола (</w:t>
      </w:r>
      <w:r w:rsidRPr="00EA1804">
        <w:rPr>
          <w:rFonts w:ascii="Times New Roman" w:eastAsia="Times New Roman" w:hAnsi="Times New Roman"/>
          <w:sz w:val="28"/>
          <w:szCs w:val="28"/>
          <w:lang w:val="en-US"/>
        </w:rPr>
        <w:t>Ta</w:t>
      </w:r>
      <w:r w:rsidRPr="00EA1804">
        <w:rPr>
          <w:rFonts w:ascii="Times New Roman" w:eastAsia="Times New Roman" w:hAnsi="Times New Roman"/>
          <w:sz w:val="28"/>
          <w:szCs w:val="28"/>
        </w:rPr>
        <w:t xml:space="preserve">, </w:t>
      </w:r>
      <w:r w:rsidRPr="00EA1804">
        <w:rPr>
          <w:rFonts w:ascii="Times New Roman" w:eastAsia="Times New Roman" w:hAnsi="Times New Roman"/>
          <w:sz w:val="28"/>
          <w:szCs w:val="28"/>
          <w:lang w:val="en-US"/>
        </w:rPr>
        <w:t>Li</w:t>
      </w:r>
      <w:r w:rsidRPr="00EA1804">
        <w:rPr>
          <w:rFonts w:ascii="Times New Roman" w:eastAsia="Times New Roman" w:hAnsi="Times New Roman"/>
          <w:sz w:val="28"/>
          <w:szCs w:val="28"/>
        </w:rPr>
        <w:t xml:space="preserve">, </w:t>
      </w:r>
      <w:r w:rsidRPr="00EA1804">
        <w:rPr>
          <w:rFonts w:ascii="Times New Roman" w:eastAsia="Times New Roman" w:hAnsi="Times New Roman"/>
          <w:sz w:val="28"/>
          <w:szCs w:val="28"/>
          <w:lang w:val="en-US"/>
        </w:rPr>
        <w:t>Sn</w:t>
      </w:r>
      <w:r w:rsidRPr="00EA1804">
        <w:rPr>
          <w:rFonts w:ascii="Times New Roman" w:eastAsia="Times New Roman" w:hAnsi="Times New Roman"/>
          <w:sz w:val="28"/>
          <w:szCs w:val="28"/>
        </w:rPr>
        <w:t>), минерализованных гранитных апофизах и дайках (</w:t>
      </w:r>
      <w:r w:rsidRPr="00EA1804">
        <w:rPr>
          <w:rFonts w:ascii="Times New Roman" w:eastAsia="Times New Roman" w:hAnsi="Times New Roman"/>
          <w:sz w:val="28"/>
          <w:szCs w:val="28"/>
          <w:lang w:val="en-US"/>
        </w:rPr>
        <w:t>Sn</w:t>
      </w:r>
      <w:r w:rsidRPr="00EA1804">
        <w:rPr>
          <w:rFonts w:ascii="Times New Roman" w:eastAsia="Times New Roman" w:hAnsi="Times New Roman"/>
          <w:sz w:val="28"/>
          <w:szCs w:val="28"/>
        </w:rPr>
        <w:t xml:space="preserve">, </w:t>
      </w:r>
      <w:r w:rsidRPr="00EA1804">
        <w:rPr>
          <w:rFonts w:ascii="Times New Roman" w:eastAsia="Times New Roman" w:hAnsi="Times New Roman"/>
          <w:sz w:val="28"/>
          <w:szCs w:val="28"/>
          <w:lang w:val="en-US"/>
        </w:rPr>
        <w:t>Ta</w:t>
      </w:r>
      <w:r w:rsidRPr="00EA1804">
        <w:rPr>
          <w:rFonts w:ascii="Times New Roman" w:eastAsia="Times New Roman" w:hAnsi="Times New Roman"/>
          <w:sz w:val="28"/>
          <w:szCs w:val="28"/>
        </w:rPr>
        <w:t>), линейных штокверках и кварцевых жилах в верхах надинтрузивной зоны (</w:t>
      </w:r>
      <w:r w:rsidRPr="00EA1804">
        <w:rPr>
          <w:rFonts w:ascii="Times New Roman" w:eastAsia="Times New Roman" w:hAnsi="Times New Roman"/>
          <w:sz w:val="28"/>
          <w:szCs w:val="28"/>
          <w:lang w:val="en-US"/>
        </w:rPr>
        <w:t>Sn</w:t>
      </w:r>
      <w:r w:rsidRPr="00EA1804">
        <w:rPr>
          <w:rFonts w:ascii="Times New Roman" w:eastAsia="Times New Roman" w:hAnsi="Times New Roman"/>
          <w:sz w:val="28"/>
          <w:szCs w:val="28"/>
        </w:rPr>
        <w:t xml:space="preserve">, </w:t>
      </w:r>
      <w:r w:rsidRPr="00EA1804">
        <w:rPr>
          <w:rFonts w:ascii="Times New Roman" w:eastAsia="Times New Roman" w:hAnsi="Times New Roman"/>
          <w:sz w:val="28"/>
          <w:szCs w:val="28"/>
          <w:lang w:val="en-US"/>
        </w:rPr>
        <w:t>P</w:t>
      </w:r>
      <w:r w:rsidRPr="00EA1804">
        <w:rPr>
          <w:rFonts w:ascii="Times New Roman" w:eastAsia="Times New Roman" w:hAnsi="Times New Roman"/>
          <w:sz w:val="28"/>
          <w:szCs w:val="28"/>
        </w:rPr>
        <w:t xml:space="preserve">, </w:t>
      </w:r>
      <w:r w:rsidRPr="00EA1804">
        <w:rPr>
          <w:rFonts w:ascii="Times New Roman" w:eastAsia="Times New Roman" w:hAnsi="Times New Roman"/>
          <w:sz w:val="28"/>
          <w:szCs w:val="28"/>
          <w:lang w:val="en-US"/>
        </w:rPr>
        <w:t>Zn</w:t>
      </w:r>
      <w:r w:rsidRPr="00EA1804">
        <w:rPr>
          <w:rFonts w:ascii="Times New Roman" w:eastAsia="Times New Roman" w:hAnsi="Times New Roman"/>
          <w:sz w:val="28"/>
          <w:szCs w:val="28"/>
        </w:rPr>
        <w:t xml:space="preserve">). Последовательная смена высокотемпературных метасоматитов более низкотемпературными в соответствии с представлениями В.П. Коваля, </w:t>
      </w:r>
      <w:r w:rsidR="00A521D6" w:rsidRPr="00EA1804">
        <w:rPr>
          <w:rFonts w:ascii="Times New Roman" w:eastAsia="Times New Roman" w:hAnsi="Times New Roman"/>
          <w:sz w:val="28"/>
          <w:szCs w:val="28"/>
        </w:rPr>
        <w:t xml:space="preserve">М.Ш. Омирсерикова, </w:t>
      </w:r>
      <w:r w:rsidRPr="00EA1804">
        <w:rPr>
          <w:rFonts w:ascii="Times New Roman" w:eastAsia="Times New Roman" w:hAnsi="Times New Roman"/>
          <w:sz w:val="28"/>
          <w:szCs w:val="28"/>
        </w:rPr>
        <w:t xml:space="preserve">Л.Д. </w:t>
      </w:r>
      <w:r w:rsidRPr="00EA1804">
        <w:rPr>
          <w:rFonts w:ascii="Times New Roman" w:eastAsia="Times New Roman" w:hAnsi="Times New Roman"/>
          <w:sz w:val="28"/>
          <w:szCs w:val="28"/>
        </w:rPr>
        <w:lastRenderedPageBreak/>
        <w:t>Исаевой объясняется снижением температурного поля гранитного массива [</w:t>
      </w:r>
      <w:r w:rsidR="00285E68" w:rsidRPr="00EA1804">
        <w:rPr>
          <w:rFonts w:ascii="Times New Roman" w:eastAsia="Times New Roman" w:hAnsi="Times New Roman"/>
          <w:sz w:val="28"/>
          <w:szCs w:val="28"/>
        </w:rPr>
        <w:t>76</w:t>
      </w:r>
      <w:r w:rsidRPr="00EA1804">
        <w:rPr>
          <w:rFonts w:ascii="Times New Roman" w:eastAsia="Times New Roman" w:hAnsi="Times New Roman"/>
          <w:sz w:val="28"/>
          <w:szCs w:val="28"/>
        </w:rPr>
        <w:t>].</w:t>
      </w:r>
    </w:p>
    <w:p w:rsidR="005C6BDD" w:rsidRPr="00EA1804" w:rsidRDefault="005C6BDD"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На месторождении в пределах рудоносных зон 6 и 7 пройдено шесть профилей скважин в пересечениях рудных зон по падению – 50 -120 м. Прогнозные ресурсы тантала составили порядка 7000 т (А.Е. Степанов, Н.И. Мякшин, 1980 г.). Также определены значительные ресурсы лития. </w:t>
      </w:r>
    </w:p>
    <w:p w:rsidR="005C6BDD" w:rsidRPr="00EA1804" w:rsidRDefault="005C6BDD"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На примере месторождения </w:t>
      </w:r>
      <w:r w:rsidRPr="00EA1804">
        <w:rPr>
          <w:rFonts w:ascii="Times New Roman" w:hAnsi="Times New Roman"/>
          <w:i/>
          <w:sz w:val="28"/>
          <w:szCs w:val="28"/>
        </w:rPr>
        <w:t>Карасу</w:t>
      </w:r>
      <w:r w:rsidRPr="00EA1804">
        <w:rPr>
          <w:rFonts w:ascii="Times New Roman" w:hAnsi="Times New Roman"/>
          <w:sz w:val="28"/>
          <w:szCs w:val="28"/>
        </w:rPr>
        <w:t xml:space="preserve"> устанавливается, что альбитит-грейзеновая формация приурочена к фронтальной части Калба-Нарымской зоны, вблизи ее границы с Иртышской зоной смятия. Геолого-генетическая модель рудообразования определяет простанственно-генетическую связь редких металлов (</w:t>
      </w:r>
      <w:r w:rsidRPr="00EA1804">
        <w:rPr>
          <w:rFonts w:ascii="Times New Roman" w:hAnsi="Times New Roman"/>
          <w:sz w:val="28"/>
          <w:szCs w:val="28"/>
          <w:lang w:val="en-US"/>
        </w:rPr>
        <w:t>Sn</w:t>
      </w:r>
      <w:r w:rsidRPr="00EA1804">
        <w:rPr>
          <w:rFonts w:ascii="Times New Roman" w:hAnsi="Times New Roman"/>
          <w:sz w:val="28"/>
          <w:szCs w:val="28"/>
        </w:rPr>
        <w:t xml:space="preserve">, </w:t>
      </w:r>
      <w:r w:rsidRPr="00EA1804">
        <w:rPr>
          <w:rFonts w:ascii="Times New Roman" w:hAnsi="Times New Roman"/>
          <w:sz w:val="28"/>
          <w:szCs w:val="28"/>
          <w:lang w:val="en-US"/>
        </w:rPr>
        <w:t>Ta</w:t>
      </w:r>
      <w:r w:rsidRPr="00EA1804">
        <w:rPr>
          <w:rFonts w:ascii="Times New Roman" w:hAnsi="Times New Roman"/>
          <w:sz w:val="28"/>
          <w:szCs w:val="28"/>
        </w:rPr>
        <w:t xml:space="preserve">, </w:t>
      </w:r>
      <w:r w:rsidRPr="00EA1804">
        <w:rPr>
          <w:rFonts w:ascii="Times New Roman" w:hAnsi="Times New Roman"/>
          <w:sz w:val="28"/>
          <w:szCs w:val="28"/>
          <w:lang w:val="en-US"/>
        </w:rPr>
        <w:t>Li</w:t>
      </w:r>
      <w:r w:rsidRPr="00EA1804">
        <w:rPr>
          <w:rFonts w:ascii="Times New Roman" w:hAnsi="Times New Roman"/>
          <w:sz w:val="28"/>
          <w:szCs w:val="28"/>
        </w:rPr>
        <w:t xml:space="preserve"> и др.) со среднезернистыми мусковитизированными гранитами </w:t>
      </w:r>
      <w:r w:rsidRPr="00EA1804">
        <w:rPr>
          <w:rFonts w:ascii="Times New Roman" w:hAnsi="Times New Roman"/>
          <w:sz w:val="28"/>
          <w:szCs w:val="28"/>
          <w:lang w:val="en-US"/>
        </w:rPr>
        <w:t>II</w:t>
      </w:r>
      <w:r w:rsidRPr="00EA1804">
        <w:rPr>
          <w:rFonts w:ascii="Times New Roman" w:hAnsi="Times New Roman"/>
          <w:sz w:val="28"/>
          <w:szCs w:val="28"/>
        </w:rPr>
        <w:t xml:space="preserve"> фазы калбинского комплекса (</w:t>
      </w:r>
      <w:r w:rsidRPr="00EA1804">
        <w:rPr>
          <w:rFonts w:ascii="Times New Roman" w:hAnsi="Times New Roman"/>
          <w:sz w:val="28"/>
          <w:szCs w:val="28"/>
          <w:lang w:val="en-US"/>
        </w:rPr>
        <w:t>P</w:t>
      </w:r>
      <w:r w:rsidRPr="00EA1804">
        <w:rPr>
          <w:rFonts w:ascii="Times New Roman" w:hAnsi="Times New Roman"/>
          <w:sz w:val="28"/>
          <w:szCs w:val="28"/>
          <w:vertAlign w:val="subscript"/>
        </w:rPr>
        <w:t>1</w:t>
      </w:r>
      <w:r w:rsidRPr="00EA1804">
        <w:rPr>
          <w:rFonts w:ascii="Times New Roman" w:hAnsi="Times New Roman"/>
          <w:sz w:val="28"/>
          <w:szCs w:val="28"/>
        </w:rPr>
        <w:t xml:space="preserve">). Подобные граниты проявлены на Ново-Ахмировском литиеносном месторождении и имеют абсолютный возраст по </w:t>
      </w:r>
      <w:r w:rsidRPr="00EA1804">
        <w:rPr>
          <w:rFonts w:ascii="Times New Roman" w:hAnsi="Times New Roman"/>
          <w:sz w:val="28"/>
          <w:szCs w:val="28"/>
          <w:lang w:val="en-US"/>
        </w:rPr>
        <w:t>Ar</w:t>
      </w:r>
      <w:r w:rsidRPr="00EA1804">
        <w:rPr>
          <w:rFonts w:ascii="Times New Roman" w:hAnsi="Times New Roman"/>
          <w:sz w:val="28"/>
          <w:szCs w:val="28"/>
        </w:rPr>
        <w:t>/</w:t>
      </w:r>
      <w:r w:rsidRPr="00EA1804">
        <w:rPr>
          <w:rFonts w:ascii="Times New Roman" w:hAnsi="Times New Roman"/>
          <w:sz w:val="28"/>
          <w:szCs w:val="28"/>
          <w:lang w:val="en-US"/>
        </w:rPr>
        <w:t>Ar</w:t>
      </w:r>
      <w:r w:rsidRPr="00EA1804">
        <w:rPr>
          <w:rFonts w:ascii="Times New Roman" w:hAnsi="Times New Roman"/>
          <w:sz w:val="28"/>
          <w:szCs w:val="28"/>
        </w:rPr>
        <w:t xml:space="preserve"> мет</w:t>
      </w:r>
      <w:r w:rsidR="000C12F0" w:rsidRPr="00EA1804">
        <w:rPr>
          <w:rFonts w:ascii="Times New Roman" w:hAnsi="Times New Roman"/>
          <w:sz w:val="28"/>
          <w:szCs w:val="28"/>
        </w:rPr>
        <w:t xml:space="preserve">оду – 274. </w:t>
      </w:r>
      <w:r w:rsidR="00D311E5" w:rsidRPr="00EA1804">
        <w:rPr>
          <w:rFonts w:ascii="Times New Roman" w:hAnsi="Times New Roman"/>
          <w:sz w:val="28"/>
          <w:szCs w:val="28"/>
        </w:rPr>
        <w:t>5 млн. лет</w:t>
      </w:r>
      <w:r w:rsidRPr="00EA1804">
        <w:rPr>
          <w:rFonts w:ascii="Times New Roman" w:hAnsi="Times New Roman"/>
          <w:sz w:val="28"/>
          <w:szCs w:val="28"/>
        </w:rPr>
        <w:t>. В Калба-Нарымской зоне к нетрадиционному типу относятся также рудопроявления и участки Малочерневинский, Торткалмак, Мунча, Апогранитный, Шурук и др. Перспективы этих объектов значительно повышаются в связи с обнаружением в Горном Алтае месторождения Алаха, представленного рудоносными альбит-сподуменовыми гранитами практической значимости. Кроме того, в других регионах Казахстана к альбитит-грейзеновой формации относятся более значительные месторождения Сарымбет, Карагайлы Актас и др. Рекомендуется продолжить изучение подобных объектов в Калба-Нарымской зоне (Карасу, Ново-Ахмировское и др.) в связи с возросшей потребностью рынка на литиевое сырье, т</w:t>
      </w:r>
      <w:r w:rsidR="000C12F0" w:rsidRPr="00EA1804">
        <w:rPr>
          <w:rFonts w:ascii="Times New Roman" w:hAnsi="Times New Roman"/>
          <w:sz w:val="28"/>
          <w:szCs w:val="28"/>
        </w:rPr>
        <w:t xml:space="preserve">антал и другие редкие элементы </w:t>
      </w:r>
      <w:r w:rsidR="00A556AC" w:rsidRPr="00EA1804">
        <w:rPr>
          <w:rFonts w:ascii="Times New Roman" w:hAnsi="Times New Roman"/>
          <w:sz w:val="28"/>
          <w:szCs w:val="28"/>
        </w:rPr>
        <w:t>[49</w:t>
      </w:r>
      <w:r w:rsidR="000C12F0" w:rsidRPr="00EA1804">
        <w:rPr>
          <w:rFonts w:ascii="Times New Roman" w:hAnsi="Times New Roman"/>
          <w:sz w:val="28"/>
          <w:szCs w:val="28"/>
        </w:rPr>
        <w:t>]</w:t>
      </w:r>
      <w:r w:rsidRPr="00EA1804">
        <w:rPr>
          <w:rFonts w:ascii="Times New Roman" w:hAnsi="Times New Roman"/>
          <w:sz w:val="28"/>
          <w:szCs w:val="28"/>
        </w:rPr>
        <w:t>. Поэтому рассматриваемый тип оруденения характеризуется потенциальной рудоносностью и может иметь важное практическое значение. Это существенно расширяет перспективы Калба-Нарымского пояса на внепегматитовое редкометалльное оруденение, сопровождающее альбитит-грейзеновые метасоматиты. В этой связи на месторождении Карасу целесообразно продолжить разведочные работы с целью окончательной промышленной оценки, в связи с возросшей потребностью рынка на литиевое сырье, тантал и другие редкие элементы.</w:t>
      </w:r>
    </w:p>
    <w:p w:rsidR="005C6BDD" w:rsidRPr="00EA1804" w:rsidRDefault="005C6BDD"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Месторождение </w:t>
      </w:r>
      <w:r w:rsidRPr="00EA1804">
        <w:rPr>
          <w:rFonts w:ascii="Times New Roman" w:hAnsi="Times New Roman"/>
          <w:i/>
          <w:sz w:val="28"/>
          <w:szCs w:val="28"/>
        </w:rPr>
        <w:t>Чебунды</w:t>
      </w:r>
      <w:r w:rsidRPr="00EA1804">
        <w:rPr>
          <w:rFonts w:ascii="Times New Roman" w:hAnsi="Times New Roman"/>
          <w:sz w:val="28"/>
          <w:szCs w:val="28"/>
        </w:rPr>
        <w:t xml:space="preserve"> размещается в восточном эндоконтакте Нарымского массива, в долине р. Чебунды, в пределах Касаткинско-Буландинского рудного узла. Относится к альбитит-грейзеновой группе рудных формаций и приурочено к апофизу гранитов </w:t>
      </w:r>
      <w:r w:rsidRPr="00EA1804">
        <w:rPr>
          <w:rFonts w:ascii="Times New Roman" w:hAnsi="Times New Roman"/>
          <w:sz w:val="28"/>
          <w:szCs w:val="28"/>
          <w:lang w:val="en-US"/>
        </w:rPr>
        <w:t>II</w:t>
      </w:r>
      <w:r w:rsidRPr="00EA1804">
        <w:rPr>
          <w:rFonts w:ascii="Times New Roman" w:hAnsi="Times New Roman"/>
          <w:sz w:val="28"/>
          <w:szCs w:val="28"/>
        </w:rPr>
        <w:t xml:space="preserve"> фазы калбинского комплекса. По составу это среднезернистые, равномернозернистые или слабо порфировидные биотитовые граниты. По петрографическому составу имеют средний количественно-минеральный состав и соответствуют нормальным гранитам (%): плаг</w:t>
      </w:r>
      <w:r w:rsidR="00EE4BBD" w:rsidRPr="00EA1804">
        <w:rPr>
          <w:rFonts w:ascii="Times New Roman" w:hAnsi="Times New Roman"/>
          <w:sz w:val="28"/>
          <w:szCs w:val="28"/>
        </w:rPr>
        <w:t>иоклаз №№17-35-33%, калишпат-25.</w:t>
      </w:r>
      <w:r w:rsidRPr="00EA1804">
        <w:rPr>
          <w:rFonts w:ascii="Times New Roman" w:hAnsi="Times New Roman"/>
          <w:sz w:val="28"/>
          <w:szCs w:val="28"/>
        </w:rPr>
        <w:t xml:space="preserve">5 %, кварц-30%, биотит и прочие-11%. Характеризуются ильменит-монацит-апатитовой акцессорной специализацией. Петрохимически относятся к калий-натриевой </w:t>
      </w:r>
      <w:r w:rsidRPr="00EA1804">
        <w:rPr>
          <w:rFonts w:ascii="Times New Roman" w:hAnsi="Times New Roman"/>
          <w:sz w:val="28"/>
          <w:szCs w:val="28"/>
        </w:rPr>
        <w:lastRenderedPageBreak/>
        <w:t>щелочноземельной серии гранитоидов повышенной глиноземистости (</w:t>
      </w:r>
      <w:r w:rsidRPr="00EA1804">
        <w:rPr>
          <w:rFonts w:ascii="Times New Roman" w:hAnsi="Times New Roman"/>
          <w:sz w:val="28"/>
          <w:szCs w:val="28"/>
          <w:lang w:val="en-US"/>
        </w:rPr>
        <w:t>a</w:t>
      </w:r>
      <w:r w:rsidR="00EE4BBD" w:rsidRPr="00EA1804">
        <w:rPr>
          <w:rFonts w:ascii="Times New Roman" w:hAnsi="Times New Roman"/>
          <w:sz w:val="28"/>
          <w:szCs w:val="28"/>
        </w:rPr>
        <w:t>'=67.</w:t>
      </w:r>
      <w:r w:rsidRPr="00EA1804">
        <w:rPr>
          <w:rFonts w:ascii="Times New Roman" w:hAnsi="Times New Roman"/>
          <w:sz w:val="28"/>
          <w:szCs w:val="28"/>
        </w:rPr>
        <w:t>6) и умеренно богатым щелочами (</w:t>
      </w:r>
      <w:r w:rsidRPr="00EA1804">
        <w:rPr>
          <w:rFonts w:ascii="Times New Roman" w:hAnsi="Times New Roman"/>
          <w:sz w:val="28"/>
          <w:szCs w:val="28"/>
          <w:lang w:val="en-US"/>
        </w:rPr>
        <w:t>a</w:t>
      </w:r>
      <w:r w:rsidRPr="00EA1804">
        <w:rPr>
          <w:rFonts w:ascii="Times New Roman" w:hAnsi="Times New Roman"/>
          <w:sz w:val="28"/>
          <w:szCs w:val="28"/>
        </w:rPr>
        <w:t>/</w:t>
      </w:r>
      <w:r w:rsidRPr="00EA1804">
        <w:rPr>
          <w:rFonts w:ascii="Times New Roman" w:hAnsi="Times New Roman"/>
          <w:sz w:val="28"/>
          <w:szCs w:val="28"/>
          <w:lang w:val="en-US"/>
        </w:rPr>
        <w:t>c</w:t>
      </w:r>
      <w:r w:rsidR="00EE4BBD" w:rsidRPr="00EA1804">
        <w:rPr>
          <w:rFonts w:ascii="Times New Roman" w:hAnsi="Times New Roman"/>
          <w:sz w:val="28"/>
          <w:szCs w:val="28"/>
        </w:rPr>
        <w:t>=7.</w:t>
      </w:r>
      <w:r w:rsidRPr="00EA1804">
        <w:rPr>
          <w:rFonts w:ascii="Times New Roman" w:hAnsi="Times New Roman"/>
          <w:sz w:val="28"/>
          <w:szCs w:val="28"/>
        </w:rPr>
        <w:t>1) [</w:t>
      </w:r>
      <w:r w:rsidR="00D02B69" w:rsidRPr="00EA1804">
        <w:rPr>
          <w:rFonts w:ascii="Times New Roman" w:hAnsi="Times New Roman"/>
          <w:sz w:val="28"/>
          <w:szCs w:val="28"/>
        </w:rPr>
        <w:t>74</w:t>
      </w:r>
      <w:r w:rsidRPr="00EA1804">
        <w:rPr>
          <w:rFonts w:ascii="Times New Roman" w:hAnsi="Times New Roman"/>
          <w:sz w:val="28"/>
          <w:szCs w:val="28"/>
        </w:rPr>
        <w:t>].</w:t>
      </w:r>
    </w:p>
    <w:p w:rsidR="005C6BDD" w:rsidRPr="00EA1804" w:rsidRDefault="005C6BDD"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По геохимическим особенностям они близки к типу литий-фтористых гранитов (по В.И. Коваленко, 1977 г.).</w:t>
      </w:r>
    </w:p>
    <w:p w:rsidR="005C6BDD" w:rsidRPr="00EA1804" w:rsidRDefault="005C6BDD"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Оруденение представлено альбитизированными и грейзенизированными гранитами и кварцевыми жилами с касситеритом и шеелитом. Альбититы контролируются системой трещиноватости северо-западного, северо-восточного и субмеридионального направления. Фиксируются в виде полос мощностью от 0,1 до 10 м с крутыми или пологими углами падения, иногда образуют штокверки и отдельные гнезда </w:t>
      </w:r>
      <w:r w:rsidR="0088465D" w:rsidRPr="00EA1804">
        <w:rPr>
          <w:rFonts w:ascii="Times New Roman" w:hAnsi="Times New Roman"/>
          <w:sz w:val="28"/>
          <w:szCs w:val="28"/>
        </w:rPr>
        <w:t>(рисунок 3.44</w:t>
      </w:r>
      <w:r w:rsidRPr="00EA1804">
        <w:rPr>
          <w:rFonts w:ascii="Times New Roman" w:hAnsi="Times New Roman"/>
          <w:sz w:val="28"/>
          <w:szCs w:val="28"/>
        </w:rPr>
        <w:t>). В составе альбититов прео</w:t>
      </w:r>
      <w:r w:rsidR="0076210D" w:rsidRPr="00EA1804">
        <w:rPr>
          <w:rFonts w:ascii="Times New Roman" w:hAnsi="Times New Roman"/>
          <w:sz w:val="28"/>
          <w:szCs w:val="28"/>
        </w:rPr>
        <w:t>бладает (%) альбит (№4-14)-79.</w:t>
      </w:r>
      <w:r w:rsidRPr="00EA1804">
        <w:rPr>
          <w:rFonts w:ascii="Times New Roman" w:hAnsi="Times New Roman"/>
          <w:sz w:val="28"/>
          <w:szCs w:val="28"/>
        </w:rPr>
        <w:t>3%, подчиненное значение и</w:t>
      </w:r>
      <w:r w:rsidR="0076210D" w:rsidRPr="00EA1804">
        <w:rPr>
          <w:rFonts w:ascii="Times New Roman" w:hAnsi="Times New Roman"/>
          <w:sz w:val="28"/>
          <w:szCs w:val="28"/>
        </w:rPr>
        <w:t>меют мусковит (14), калишпат (6.1) и кварц (0.</w:t>
      </w:r>
      <w:r w:rsidRPr="00EA1804">
        <w:rPr>
          <w:rFonts w:ascii="Times New Roman" w:hAnsi="Times New Roman"/>
          <w:sz w:val="28"/>
          <w:szCs w:val="28"/>
        </w:rPr>
        <w:t>6). Установлено замещение альбита кварцем, мусковитом и флюоритом. Процесс альбитизации сопровождался возрастанием щелочности (</w:t>
      </w:r>
      <w:r w:rsidRPr="00EA1804">
        <w:rPr>
          <w:rFonts w:ascii="Times New Roman" w:hAnsi="Times New Roman"/>
          <w:sz w:val="28"/>
          <w:szCs w:val="28"/>
          <w:lang w:val="en-US"/>
        </w:rPr>
        <w:t>a</w:t>
      </w:r>
      <w:r w:rsidRPr="00EA1804">
        <w:rPr>
          <w:rFonts w:ascii="Times New Roman" w:hAnsi="Times New Roman"/>
          <w:sz w:val="28"/>
          <w:szCs w:val="28"/>
        </w:rPr>
        <w:t>:</w:t>
      </w:r>
      <w:r w:rsidRPr="00EA1804">
        <w:rPr>
          <w:rFonts w:ascii="Times New Roman" w:hAnsi="Times New Roman"/>
          <w:sz w:val="28"/>
          <w:szCs w:val="28"/>
          <w:lang w:val="en-US"/>
        </w:rPr>
        <w:t>c</w:t>
      </w:r>
      <w:r w:rsidRPr="00EA1804">
        <w:rPr>
          <w:rFonts w:ascii="Times New Roman" w:hAnsi="Times New Roman"/>
          <w:sz w:val="28"/>
          <w:szCs w:val="28"/>
        </w:rPr>
        <w:t>=184) и глиноземистости (</w:t>
      </w:r>
      <w:r w:rsidRPr="00EA1804">
        <w:rPr>
          <w:rFonts w:ascii="Times New Roman" w:hAnsi="Times New Roman"/>
          <w:sz w:val="28"/>
          <w:szCs w:val="28"/>
          <w:lang w:val="en-US"/>
        </w:rPr>
        <w:t>Al</w:t>
      </w:r>
      <w:r w:rsidRPr="00EA1804">
        <w:rPr>
          <w:rFonts w:ascii="Times New Roman" w:hAnsi="Times New Roman"/>
          <w:sz w:val="28"/>
          <w:szCs w:val="28"/>
          <w:vertAlign w:val="subscript"/>
        </w:rPr>
        <w:t>2</w:t>
      </w:r>
      <w:r w:rsidRPr="00EA1804">
        <w:rPr>
          <w:rFonts w:ascii="Times New Roman" w:hAnsi="Times New Roman"/>
          <w:sz w:val="28"/>
          <w:szCs w:val="28"/>
          <w:lang w:val="en-US"/>
        </w:rPr>
        <w:t>O</w:t>
      </w:r>
      <w:r w:rsidRPr="00EA1804">
        <w:rPr>
          <w:rFonts w:ascii="Times New Roman" w:hAnsi="Times New Roman"/>
          <w:sz w:val="28"/>
          <w:szCs w:val="28"/>
          <w:vertAlign w:val="subscript"/>
        </w:rPr>
        <w:t>3</w:t>
      </w:r>
      <w:r w:rsidR="0076210D" w:rsidRPr="00EA1804">
        <w:rPr>
          <w:rFonts w:ascii="Times New Roman" w:hAnsi="Times New Roman"/>
          <w:sz w:val="28"/>
          <w:szCs w:val="28"/>
        </w:rPr>
        <w:t>=19.</w:t>
      </w:r>
      <w:r w:rsidRPr="00EA1804">
        <w:rPr>
          <w:rFonts w:ascii="Times New Roman" w:hAnsi="Times New Roman"/>
          <w:sz w:val="28"/>
          <w:szCs w:val="28"/>
        </w:rPr>
        <w:t xml:space="preserve">3%) гранитов с новообразованием пирита, сфалерита, флюорита, шеелита и касситерита. Шеелит отмечается в виде мелких сростков. Касситерит представлен редкими одиночными зернами (размером 1-10 мм), сростками, коленчатыми двойниками, иногда </w:t>
      </w:r>
      <w:r w:rsidR="00F7274B" w:rsidRPr="00EA1804">
        <w:rPr>
          <w:rFonts w:ascii="Times New Roman" w:hAnsi="Times New Roman"/>
          <w:sz w:val="28"/>
          <w:szCs w:val="28"/>
        </w:rPr>
        <w:t>заключенными в слюдяную рубашку</w:t>
      </w:r>
      <w:r w:rsidRPr="00EA1804">
        <w:rPr>
          <w:rFonts w:ascii="Times New Roman" w:hAnsi="Times New Roman"/>
          <w:sz w:val="28"/>
          <w:szCs w:val="28"/>
        </w:rPr>
        <w:t>. Повышенные содержания редких элементов определены в акцессорных минералах (%): в апатите (</w:t>
      </w:r>
      <w:r w:rsidRPr="00EA1804">
        <w:rPr>
          <w:rFonts w:ascii="Times New Roman" w:hAnsi="Times New Roman"/>
          <w:sz w:val="28"/>
          <w:szCs w:val="28"/>
          <w:lang w:val="en-US"/>
        </w:rPr>
        <w:t>Sn</w:t>
      </w:r>
      <w:r w:rsidRPr="00EA1804">
        <w:rPr>
          <w:rFonts w:ascii="Times New Roman" w:hAnsi="Times New Roman"/>
          <w:sz w:val="28"/>
          <w:szCs w:val="28"/>
        </w:rPr>
        <w:t xml:space="preserve">-1%, </w:t>
      </w:r>
      <w:r w:rsidRPr="00EA1804">
        <w:rPr>
          <w:rFonts w:ascii="Times New Roman" w:hAnsi="Times New Roman"/>
          <w:sz w:val="28"/>
          <w:szCs w:val="28"/>
          <w:lang w:val="en-US"/>
        </w:rPr>
        <w:t>W</w:t>
      </w:r>
      <w:r w:rsidR="0076210D" w:rsidRPr="00EA1804">
        <w:rPr>
          <w:rFonts w:ascii="Times New Roman" w:hAnsi="Times New Roman"/>
          <w:sz w:val="28"/>
          <w:szCs w:val="28"/>
        </w:rPr>
        <w:t>-0.</w:t>
      </w:r>
      <w:r w:rsidRPr="00EA1804">
        <w:rPr>
          <w:rFonts w:ascii="Times New Roman" w:hAnsi="Times New Roman"/>
          <w:sz w:val="28"/>
          <w:szCs w:val="28"/>
        </w:rPr>
        <w:t xml:space="preserve">02%), </w:t>
      </w:r>
      <w:r w:rsidRPr="00EA1804">
        <w:rPr>
          <w:rFonts w:ascii="Times New Roman" w:hAnsi="Times New Roman"/>
          <w:sz w:val="28"/>
          <w:szCs w:val="28"/>
          <w:lang w:val="kk-KZ"/>
        </w:rPr>
        <w:t xml:space="preserve">анатазе </w:t>
      </w:r>
      <w:r w:rsidRPr="00EA1804">
        <w:rPr>
          <w:rFonts w:ascii="Times New Roman" w:hAnsi="Times New Roman"/>
          <w:sz w:val="28"/>
          <w:szCs w:val="28"/>
        </w:rPr>
        <w:t>(</w:t>
      </w:r>
      <w:r w:rsidRPr="00EA1804">
        <w:rPr>
          <w:rFonts w:ascii="Times New Roman" w:hAnsi="Times New Roman"/>
          <w:sz w:val="28"/>
          <w:szCs w:val="28"/>
          <w:lang w:val="en-US"/>
        </w:rPr>
        <w:t>Sn</w:t>
      </w:r>
      <w:r w:rsidR="0076210D" w:rsidRPr="00EA1804">
        <w:rPr>
          <w:rFonts w:ascii="Times New Roman" w:hAnsi="Times New Roman"/>
          <w:sz w:val="28"/>
          <w:szCs w:val="28"/>
        </w:rPr>
        <w:t>-0.</w:t>
      </w:r>
      <w:r w:rsidRPr="00EA1804">
        <w:rPr>
          <w:rFonts w:ascii="Times New Roman" w:hAnsi="Times New Roman"/>
          <w:sz w:val="28"/>
          <w:szCs w:val="28"/>
        </w:rPr>
        <w:t xml:space="preserve">5, </w:t>
      </w:r>
      <w:r w:rsidRPr="00EA1804">
        <w:rPr>
          <w:rFonts w:ascii="Times New Roman" w:hAnsi="Times New Roman"/>
          <w:sz w:val="28"/>
          <w:szCs w:val="28"/>
          <w:lang w:val="en-US"/>
        </w:rPr>
        <w:t>W</w:t>
      </w:r>
      <w:r w:rsidR="0076210D" w:rsidRPr="00EA1804">
        <w:rPr>
          <w:rFonts w:ascii="Times New Roman" w:hAnsi="Times New Roman"/>
          <w:sz w:val="28"/>
          <w:szCs w:val="28"/>
        </w:rPr>
        <w:t>-0.</w:t>
      </w:r>
      <w:r w:rsidRPr="00EA1804">
        <w:rPr>
          <w:rFonts w:ascii="Times New Roman" w:hAnsi="Times New Roman"/>
          <w:sz w:val="28"/>
          <w:szCs w:val="28"/>
        </w:rPr>
        <w:t>1) и гранате (</w:t>
      </w:r>
      <w:r w:rsidRPr="00EA1804">
        <w:rPr>
          <w:rFonts w:ascii="Times New Roman" w:hAnsi="Times New Roman"/>
          <w:sz w:val="28"/>
          <w:szCs w:val="28"/>
          <w:lang w:val="en-US"/>
        </w:rPr>
        <w:t>Sn</w:t>
      </w:r>
      <w:r w:rsidR="0076210D" w:rsidRPr="00EA1804">
        <w:rPr>
          <w:rFonts w:ascii="Times New Roman" w:hAnsi="Times New Roman"/>
          <w:sz w:val="28"/>
          <w:szCs w:val="28"/>
        </w:rPr>
        <w:t>-0.</w:t>
      </w:r>
      <w:r w:rsidRPr="00EA1804">
        <w:rPr>
          <w:rFonts w:ascii="Times New Roman" w:hAnsi="Times New Roman"/>
          <w:sz w:val="28"/>
          <w:szCs w:val="28"/>
        </w:rPr>
        <w:t xml:space="preserve">8, </w:t>
      </w:r>
      <w:r w:rsidRPr="00EA1804">
        <w:rPr>
          <w:rFonts w:ascii="Times New Roman" w:hAnsi="Times New Roman"/>
          <w:sz w:val="28"/>
          <w:szCs w:val="28"/>
          <w:lang w:val="en-US"/>
        </w:rPr>
        <w:t>W</w:t>
      </w:r>
      <w:r w:rsidR="0076210D" w:rsidRPr="00EA1804">
        <w:rPr>
          <w:rFonts w:ascii="Times New Roman" w:hAnsi="Times New Roman"/>
          <w:sz w:val="28"/>
          <w:szCs w:val="28"/>
        </w:rPr>
        <w:t>-0.</w:t>
      </w:r>
      <w:r w:rsidR="00F7274B" w:rsidRPr="00EA1804">
        <w:rPr>
          <w:rFonts w:ascii="Times New Roman" w:hAnsi="Times New Roman"/>
          <w:sz w:val="28"/>
          <w:szCs w:val="28"/>
        </w:rPr>
        <w:t>05)</w:t>
      </w:r>
      <w:r w:rsidRPr="00EA1804">
        <w:rPr>
          <w:rFonts w:ascii="Times New Roman" w:hAnsi="Times New Roman"/>
          <w:sz w:val="28"/>
          <w:szCs w:val="28"/>
        </w:rPr>
        <w:t xml:space="preserve">. В целом с альбититами связана бедная редкометалльная минерализация. </w:t>
      </w:r>
    </w:p>
    <w:p w:rsidR="005C6BDD" w:rsidRPr="00EA1804" w:rsidRDefault="00D2195F" w:rsidP="00EF3092">
      <w:pPr>
        <w:spacing w:after="0" w:line="240" w:lineRule="auto"/>
        <w:ind w:firstLine="709"/>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4829175" cy="4867275"/>
            <wp:effectExtent l="0" t="0" r="9525" b="9525"/>
            <wp:docPr id="56" name="Рисунок 49165" descr="Чебунды Mode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165" descr="Чебунды Model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829175" cy="4867275"/>
                    </a:xfrm>
                    <a:prstGeom prst="rect">
                      <a:avLst/>
                    </a:prstGeom>
                    <a:noFill/>
                    <a:ln>
                      <a:noFill/>
                    </a:ln>
                  </pic:spPr>
                </pic:pic>
              </a:graphicData>
            </a:graphic>
          </wp:inline>
        </w:drawing>
      </w:r>
    </w:p>
    <w:p w:rsidR="00615720" w:rsidRPr="00EA1804" w:rsidRDefault="00615720" w:rsidP="00EF3092">
      <w:pPr>
        <w:spacing w:after="0" w:line="240" w:lineRule="auto"/>
        <w:ind w:firstLine="709"/>
        <w:jc w:val="center"/>
        <w:rPr>
          <w:rFonts w:ascii="Times New Roman" w:eastAsia="Times New Roman" w:hAnsi="Times New Roman"/>
          <w:sz w:val="24"/>
          <w:szCs w:val="24"/>
          <w:lang w:eastAsia="ru-RU"/>
        </w:rPr>
      </w:pPr>
    </w:p>
    <w:p w:rsidR="005C6BDD" w:rsidRPr="00EA1804" w:rsidRDefault="005C6BDD" w:rsidP="00EF3092">
      <w:pPr>
        <w:spacing w:after="0" w:line="240" w:lineRule="auto"/>
        <w:ind w:firstLine="709"/>
        <w:jc w:val="center"/>
        <w:rPr>
          <w:rFonts w:ascii="Times New Roman" w:eastAsia="Times New Roman" w:hAnsi="Times New Roman"/>
          <w:sz w:val="24"/>
          <w:szCs w:val="24"/>
          <w:lang w:eastAsia="ru-RU"/>
        </w:rPr>
      </w:pPr>
      <w:r w:rsidRPr="00EA1804">
        <w:rPr>
          <w:rFonts w:ascii="Times New Roman" w:eastAsia="Times New Roman" w:hAnsi="Times New Roman"/>
          <w:sz w:val="24"/>
          <w:szCs w:val="24"/>
          <w:lang w:eastAsia="ru-RU"/>
        </w:rPr>
        <w:t xml:space="preserve">1 – углеродисто-песчаниково-алевролитовые отложения такырской свиты; 2 – средне-крупнозернистые порфировидные граниты </w:t>
      </w:r>
      <w:r w:rsidRPr="00EA1804">
        <w:rPr>
          <w:rFonts w:ascii="Times New Roman" w:eastAsia="Times New Roman" w:hAnsi="Times New Roman"/>
          <w:sz w:val="24"/>
          <w:szCs w:val="24"/>
          <w:lang w:val="en-US" w:eastAsia="ru-RU"/>
        </w:rPr>
        <w:t>I</w:t>
      </w:r>
      <w:r w:rsidRPr="00EA1804">
        <w:rPr>
          <w:rFonts w:ascii="Times New Roman" w:eastAsia="Times New Roman" w:hAnsi="Times New Roman"/>
          <w:sz w:val="24"/>
          <w:szCs w:val="24"/>
          <w:lang w:eastAsia="ru-RU"/>
        </w:rPr>
        <w:t xml:space="preserve"> фазы и 3 – среднезернистые биотитовые граниты </w:t>
      </w:r>
      <w:r w:rsidRPr="00EA1804">
        <w:rPr>
          <w:rFonts w:ascii="Times New Roman" w:eastAsia="Times New Roman" w:hAnsi="Times New Roman"/>
          <w:sz w:val="24"/>
          <w:szCs w:val="24"/>
          <w:lang w:val="en-US" w:eastAsia="ru-RU"/>
        </w:rPr>
        <w:t>II</w:t>
      </w:r>
      <w:r w:rsidRPr="00EA1804">
        <w:rPr>
          <w:rFonts w:ascii="Times New Roman" w:eastAsia="Times New Roman" w:hAnsi="Times New Roman"/>
          <w:sz w:val="24"/>
          <w:szCs w:val="24"/>
          <w:lang w:eastAsia="ru-RU"/>
        </w:rPr>
        <w:t xml:space="preserve"> фазы калбинского комплекса; 4 – альбитизированные и грейзенизированные граниты; 5 – околожильный грейзен; 6 – кварцевые жилы; 7 – гидротермально-измененные породы; 8 – направление флюидопотоков; 9 – эманационные ореолы РЭ; 10 – крупные магмоподводящие разломы; 11 – мелкие разрывы (рудолокализующие); 12 – зонки трещиноватости (рудовмещающие) и направление их падения</w:t>
      </w:r>
    </w:p>
    <w:p w:rsidR="00395FA4" w:rsidRPr="00EA1804" w:rsidRDefault="00395FA4" w:rsidP="00EF3092">
      <w:pPr>
        <w:spacing w:after="0" w:line="240" w:lineRule="auto"/>
        <w:ind w:firstLine="709"/>
        <w:jc w:val="center"/>
        <w:rPr>
          <w:rFonts w:ascii="Times New Roman" w:eastAsia="Times New Roman" w:hAnsi="Times New Roman"/>
          <w:sz w:val="24"/>
          <w:szCs w:val="24"/>
          <w:lang w:eastAsia="ru-RU"/>
        </w:rPr>
      </w:pPr>
    </w:p>
    <w:p w:rsidR="009F4AFA" w:rsidRPr="00EA1804" w:rsidRDefault="0088465D" w:rsidP="00EF3092">
      <w:pPr>
        <w:spacing w:after="0" w:line="240" w:lineRule="auto"/>
        <w:ind w:firstLine="709"/>
        <w:jc w:val="center"/>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Рисунок 3.44</w:t>
      </w:r>
      <w:r w:rsidR="005C6BDD" w:rsidRPr="00EA1804">
        <w:rPr>
          <w:rFonts w:ascii="Times New Roman" w:eastAsia="Times New Roman" w:hAnsi="Times New Roman"/>
          <w:sz w:val="28"/>
          <w:szCs w:val="28"/>
          <w:lang w:eastAsia="ru-RU"/>
        </w:rPr>
        <w:t xml:space="preserve"> – Олово-вольфрамовое месторождение Чебунды </w:t>
      </w:r>
    </w:p>
    <w:p w:rsidR="005C6BDD" w:rsidRPr="00EA1804" w:rsidRDefault="005C6BDD" w:rsidP="00EF3092">
      <w:pPr>
        <w:spacing w:after="0" w:line="240" w:lineRule="auto"/>
        <w:ind w:firstLine="709"/>
        <w:jc w:val="center"/>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(а – схема геологического строения, б, в – морфология рудных тел, г – модель месторождения</w:t>
      </w:r>
      <w:r w:rsidR="00395FA4" w:rsidRPr="00EA1804">
        <w:rPr>
          <w:rFonts w:ascii="Times New Roman" w:eastAsia="Times New Roman" w:hAnsi="Times New Roman"/>
          <w:sz w:val="28"/>
          <w:szCs w:val="28"/>
          <w:lang w:eastAsia="ru-RU"/>
        </w:rPr>
        <w:t>)</w:t>
      </w:r>
      <w:r w:rsidR="00AC4514" w:rsidRPr="00EA1804">
        <w:rPr>
          <w:rFonts w:ascii="Times New Roman" w:eastAsia="Times New Roman" w:hAnsi="Times New Roman"/>
          <w:sz w:val="28"/>
          <w:szCs w:val="28"/>
          <w:lang w:eastAsia="ru-RU"/>
        </w:rPr>
        <w:t xml:space="preserve"> [74]</w:t>
      </w:r>
    </w:p>
    <w:p w:rsidR="005C6BDD" w:rsidRPr="00EA1804" w:rsidRDefault="005C6BDD" w:rsidP="00EF3092">
      <w:pPr>
        <w:spacing w:after="0" w:line="240" w:lineRule="auto"/>
        <w:ind w:firstLine="709"/>
        <w:jc w:val="center"/>
        <w:rPr>
          <w:rFonts w:ascii="Times New Roman" w:eastAsia="Times New Roman" w:hAnsi="Times New Roman"/>
          <w:sz w:val="28"/>
          <w:szCs w:val="28"/>
          <w:lang w:eastAsia="ru-RU"/>
        </w:rPr>
      </w:pPr>
    </w:p>
    <w:p w:rsidR="005C6BDD" w:rsidRPr="00EA1804" w:rsidRDefault="005C6BDD" w:rsidP="00EF3092">
      <w:pPr>
        <w:spacing w:after="0" w:line="240" w:lineRule="auto"/>
        <w:ind w:firstLine="709"/>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 xml:space="preserve">На месторождении в альбитизированных гранитах также проявлены жильные зоны кварц-мусковитовых грейзенов и кварцевых прожилков, ориентированных в северо-западном и северо-восточном направлении (длиной до 80-150 м и общей шириной 20-40 м). Кислотная стадия преобразования гранитов (при активности </w:t>
      </w:r>
      <w:r w:rsidRPr="00EA1804">
        <w:rPr>
          <w:rFonts w:ascii="Times New Roman" w:eastAsia="Times New Roman" w:hAnsi="Times New Roman"/>
          <w:sz w:val="28"/>
          <w:szCs w:val="28"/>
          <w:lang w:val="en-US" w:eastAsia="ru-RU"/>
        </w:rPr>
        <w:t>F</w:t>
      </w:r>
      <w:r w:rsidRPr="00EA1804">
        <w:rPr>
          <w:rFonts w:ascii="Times New Roman" w:eastAsia="Times New Roman" w:hAnsi="Times New Roman"/>
          <w:sz w:val="28"/>
          <w:szCs w:val="28"/>
          <w:lang w:eastAsia="ru-RU"/>
        </w:rPr>
        <w:t xml:space="preserve">, </w:t>
      </w:r>
      <w:r w:rsidRPr="00EA1804">
        <w:rPr>
          <w:rFonts w:ascii="Times New Roman" w:eastAsia="Times New Roman" w:hAnsi="Times New Roman"/>
          <w:sz w:val="28"/>
          <w:szCs w:val="28"/>
          <w:lang w:val="en-US" w:eastAsia="ru-RU"/>
        </w:rPr>
        <w:t>B</w:t>
      </w:r>
      <w:r w:rsidRPr="00EA1804">
        <w:rPr>
          <w:rFonts w:ascii="Times New Roman" w:eastAsia="Times New Roman" w:hAnsi="Times New Roman"/>
          <w:sz w:val="28"/>
          <w:szCs w:val="28"/>
          <w:lang w:eastAsia="ru-RU"/>
        </w:rPr>
        <w:t xml:space="preserve">, </w:t>
      </w:r>
      <w:r w:rsidRPr="00EA1804">
        <w:rPr>
          <w:rFonts w:ascii="Times New Roman" w:eastAsia="Times New Roman" w:hAnsi="Times New Roman"/>
          <w:sz w:val="28"/>
          <w:szCs w:val="28"/>
          <w:lang w:val="en-US" w:eastAsia="ru-RU"/>
        </w:rPr>
        <w:t>H</w:t>
      </w:r>
      <w:r w:rsidRPr="00EA1804">
        <w:rPr>
          <w:rFonts w:ascii="Times New Roman" w:eastAsia="Times New Roman" w:hAnsi="Times New Roman"/>
          <w:sz w:val="28"/>
          <w:szCs w:val="28"/>
          <w:vertAlign w:val="subscript"/>
          <w:lang w:eastAsia="ru-RU"/>
        </w:rPr>
        <w:t>2</w:t>
      </w:r>
      <w:r w:rsidRPr="00EA1804">
        <w:rPr>
          <w:rFonts w:ascii="Times New Roman" w:eastAsia="Times New Roman" w:hAnsi="Times New Roman"/>
          <w:sz w:val="28"/>
          <w:szCs w:val="28"/>
          <w:lang w:val="en-US" w:eastAsia="ru-RU"/>
        </w:rPr>
        <w:t>O</w:t>
      </w:r>
      <w:r w:rsidRPr="00EA1804">
        <w:rPr>
          <w:rFonts w:ascii="Times New Roman" w:eastAsia="Times New Roman" w:hAnsi="Times New Roman"/>
          <w:sz w:val="28"/>
          <w:szCs w:val="28"/>
          <w:lang w:eastAsia="ru-RU"/>
        </w:rPr>
        <w:t xml:space="preserve">) сопровождалась </w:t>
      </w:r>
      <w:r w:rsidRPr="00EA1804">
        <w:rPr>
          <w:rFonts w:ascii="Times New Roman" w:eastAsia="Times New Roman" w:hAnsi="Times New Roman"/>
          <w:sz w:val="28"/>
          <w:szCs w:val="28"/>
          <w:lang w:val="en-US" w:eastAsia="ru-RU"/>
        </w:rPr>
        <w:t>Sn</w:t>
      </w:r>
      <w:r w:rsidRPr="00EA1804">
        <w:rPr>
          <w:rFonts w:ascii="Times New Roman" w:eastAsia="Times New Roman" w:hAnsi="Times New Roman"/>
          <w:sz w:val="28"/>
          <w:szCs w:val="28"/>
          <w:lang w:eastAsia="ru-RU"/>
        </w:rPr>
        <w:t>-</w:t>
      </w:r>
      <w:r w:rsidRPr="00EA1804">
        <w:rPr>
          <w:rFonts w:ascii="Times New Roman" w:eastAsia="Times New Roman" w:hAnsi="Times New Roman"/>
          <w:sz w:val="28"/>
          <w:szCs w:val="28"/>
          <w:lang w:val="en-US" w:eastAsia="ru-RU"/>
        </w:rPr>
        <w:t>W</w:t>
      </w:r>
      <w:r w:rsidR="00D7664F" w:rsidRPr="00EA1804">
        <w:rPr>
          <w:rFonts w:ascii="Times New Roman" w:eastAsia="Times New Roman" w:hAnsi="Times New Roman"/>
          <w:sz w:val="28"/>
          <w:szCs w:val="28"/>
          <w:lang w:eastAsia="ru-RU"/>
        </w:rPr>
        <w:t xml:space="preserve"> оруденением</w:t>
      </w:r>
      <w:r w:rsidRPr="00EA1804">
        <w:rPr>
          <w:rFonts w:ascii="Times New Roman" w:eastAsia="Times New Roman" w:hAnsi="Times New Roman"/>
          <w:sz w:val="28"/>
          <w:szCs w:val="28"/>
          <w:lang w:eastAsia="ru-RU"/>
        </w:rPr>
        <w:t xml:space="preserve"> (</w:t>
      </w:r>
      <w:r w:rsidRPr="00EA1804">
        <w:rPr>
          <w:rFonts w:ascii="Times New Roman" w:eastAsia="Times New Roman" w:hAnsi="Times New Roman"/>
          <w:sz w:val="28"/>
          <w:szCs w:val="28"/>
          <w:lang w:val="en-US" w:eastAsia="ru-RU"/>
        </w:rPr>
        <w:t>Sn</w:t>
      </w:r>
      <w:r w:rsidR="00043DEF" w:rsidRPr="00EA1804">
        <w:rPr>
          <w:rFonts w:ascii="Times New Roman" w:eastAsia="Times New Roman" w:hAnsi="Times New Roman"/>
          <w:sz w:val="28"/>
          <w:szCs w:val="28"/>
          <w:lang w:eastAsia="ru-RU"/>
        </w:rPr>
        <w:t>&gt;0.</w:t>
      </w:r>
      <w:r w:rsidRPr="00EA1804">
        <w:rPr>
          <w:rFonts w:ascii="Times New Roman" w:eastAsia="Times New Roman" w:hAnsi="Times New Roman"/>
          <w:sz w:val="28"/>
          <w:szCs w:val="28"/>
          <w:lang w:eastAsia="ru-RU"/>
        </w:rPr>
        <w:t xml:space="preserve">1%), </w:t>
      </w:r>
      <w:r w:rsidRPr="00EA1804">
        <w:rPr>
          <w:rFonts w:ascii="Times New Roman" w:eastAsia="Times New Roman" w:hAnsi="Times New Roman"/>
          <w:sz w:val="28"/>
          <w:szCs w:val="28"/>
          <w:lang w:val="en-US" w:eastAsia="ru-RU"/>
        </w:rPr>
        <w:t>WO</w:t>
      </w:r>
      <w:r w:rsidRPr="00EA1804">
        <w:rPr>
          <w:rFonts w:ascii="Times New Roman" w:eastAsia="Times New Roman" w:hAnsi="Times New Roman"/>
          <w:sz w:val="28"/>
          <w:szCs w:val="28"/>
          <w:vertAlign w:val="subscript"/>
          <w:lang w:eastAsia="ru-RU"/>
        </w:rPr>
        <w:t>3</w:t>
      </w:r>
      <w:r w:rsidR="00043DEF" w:rsidRPr="00EA1804">
        <w:rPr>
          <w:rFonts w:ascii="Times New Roman" w:eastAsia="Times New Roman" w:hAnsi="Times New Roman"/>
          <w:sz w:val="28"/>
          <w:szCs w:val="28"/>
          <w:lang w:eastAsia="ru-RU"/>
        </w:rPr>
        <w:t xml:space="preserve"> 0.2-0.</w:t>
      </w:r>
      <w:r w:rsidRPr="00EA1804">
        <w:rPr>
          <w:rFonts w:ascii="Times New Roman" w:eastAsia="Times New Roman" w:hAnsi="Times New Roman"/>
          <w:sz w:val="28"/>
          <w:szCs w:val="28"/>
          <w:lang w:eastAsia="ru-RU"/>
        </w:rPr>
        <w:t xml:space="preserve">5%) и новообразованием турмалина, флогопита, шеелита, вольфрамита и касситерита. Отдельные грейзеновые </w:t>
      </w:r>
      <w:r w:rsidRPr="00EA1804">
        <w:rPr>
          <w:rFonts w:ascii="Times New Roman" w:eastAsia="Times New Roman" w:hAnsi="Times New Roman"/>
          <w:sz w:val="28"/>
          <w:szCs w:val="28"/>
          <w:lang w:eastAsia="ru-RU"/>
        </w:rPr>
        <w:lastRenderedPageBreak/>
        <w:t>тела и кварцевые жилы отрабатывались. В позднюю щелочную стадию образовались безрудные кварцевые жилы, проявлена пиритизация и серицитизация гранитов.</w:t>
      </w:r>
    </w:p>
    <w:p w:rsidR="005C6BDD" w:rsidRPr="00EA1804" w:rsidRDefault="005C6BDD" w:rsidP="00EF3092">
      <w:pPr>
        <w:spacing w:after="0" w:line="240" w:lineRule="auto"/>
        <w:ind w:firstLine="709"/>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Касаясь оценки перспектив, можно отметить, что на месторождении Чебунды</w:t>
      </w:r>
      <w:r w:rsidRPr="00EA1804">
        <w:rPr>
          <w:rFonts w:ascii="Times New Roman" w:eastAsia="Times New Roman" w:hAnsi="Times New Roman"/>
          <w:b/>
          <w:i/>
          <w:sz w:val="28"/>
          <w:szCs w:val="28"/>
          <w:lang w:eastAsia="ru-RU"/>
        </w:rPr>
        <w:t xml:space="preserve"> </w:t>
      </w:r>
      <w:r w:rsidRPr="00EA1804">
        <w:rPr>
          <w:rFonts w:ascii="Times New Roman" w:eastAsia="Times New Roman" w:hAnsi="Times New Roman"/>
          <w:sz w:val="28"/>
          <w:szCs w:val="28"/>
          <w:lang w:eastAsia="ru-RU"/>
        </w:rPr>
        <w:t xml:space="preserve">сохранилась, вероятно, нижняя часть рудоносной зоны, поэтому перспективы оруденения ограничены. В соответствии с геолого-генетической моделью для рудолокализации более перспективной представляется зона сочленения гранитов </w:t>
      </w:r>
      <w:r w:rsidRPr="00EA1804">
        <w:rPr>
          <w:rFonts w:ascii="Times New Roman" w:eastAsia="Times New Roman" w:hAnsi="Times New Roman"/>
          <w:sz w:val="28"/>
          <w:szCs w:val="28"/>
          <w:lang w:val="en-US" w:eastAsia="ru-RU"/>
        </w:rPr>
        <w:t>II</w:t>
      </w:r>
      <w:r w:rsidRPr="00EA1804">
        <w:rPr>
          <w:rFonts w:ascii="Times New Roman" w:eastAsia="Times New Roman" w:hAnsi="Times New Roman"/>
          <w:sz w:val="28"/>
          <w:szCs w:val="28"/>
          <w:lang w:eastAsia="ru-RU"/>
        </w:rPr>
        <w:t xml:space="preserve"> фазы и вышележащей пологой плиты гранитов </w:t>
      </w:r>
      <w:r w:rsidRPr="00EA1804">
        <w:rPr>
          <w:rFonts w:ascii="Times New Roman" w:eastAsia="Times New Roman" w:hAnsi="Times New Roman"/>
          <w:sz w:val="28"/>
          <w:szCs w:val="28"/>
          <w:lang w:val="en-US" w:eastAsia="ru-RU"/>
        </w:rPr>
        <w:t>I</w:t>
      </w:r>
      <w:r w:rsidRPr="00EA1804">
        <w:rPr>
          <w:rFonts w:ascii="Times New Roman" w:eastAsia="Times New Roman" w:hAnsi="Times New Roman"/>
          <w:sz w:val="28"/>
          <w:szCs w:val="28"/>
          <w:lang w:eastAsia="ru-RU"/>
        </w:rPr>
        <w:t xml:space="preserve"> фазы, расположенной в полосе между месторождениями Чебунды и Теректы. Здесь предполагается выявление скрытых рудоносных кварцевожильно-грейзеновых тел и альбититов. </w:t>
      </w:r>
    </w:p>
    <w:p w:rsidR="005C6BDD" w:rsidRPr="00EA1804" w:rsidRDefault="005C6BDD" w:rsidP="00EF3092">
      <w:pPr>
        <w:spacing w:after="0" w:line="240" w:lineRule="auto"/>
        <w:ind w:firstLine="709"/>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 xml:space="preserve">Изучение месторождения Чебунды имеет принципиальное значение, так как на этом объекте установлены постепенные переходы рудоносных альбитит-грейзеновых метасоматитов в неизмененные среднезернистые биотитовые граниты </w:t>
      </w:r>
      <w:r w:rsidRPr="00EA1804">
        <w:rPr>
          <w:rFonts w:ascii="Times New Roman" w:eastAsia="Times New Roman" w:hAnsi="Times New Roman"/>
          <w:sz w:val="28"/>
          <w:szCs w:val="28"/>
          <w:lang w:val="en-US" w:eastAsia="ru-RU"/>
        </w:rPr>
        <w:t>II</w:t>
      </w:r>
      <w:r w:rsidRPr="00EA1804">
        <w:rPr>
          <w:rFonts w:ascii="Times New Roman" w:eastAsia="Times New Roman" w:hAnsi="Times New Roman"/>
          <w:sz w:val="28"/>
          <w:szCs w:val="28"/>
          <w:lang w:eastAsia="ru-RU"/>
        </w:rPr>
        <w:t xml:space="preserve"> фазы калбинского комплекса. Такие же взаимоотношения установлены н</w:t>
      </w:r>
      <w:r w:rsidR="00C54652" w:rsidRPr="00EA1804">
        <w:rPr>
          <w:rFonts w:ascii="Times New Roman" w:eastAsia="Times New Roman" w:hAnsi="Times New Roman"/>
          <w:sz w:val="28"/>
          <w:szCs w:val="28"/>
          <w:lang w:eastAsia="ru-RU"/>
        </w:rPr>
        <w:t>а участках Апогранитном и Мунча</w:t>
      </w:r>
      <w:r w:rsidRPr="00EA1804">
        <w:rPr>
          <w:rFonts w:ascii="Times New Roman" w:eastAsia="Times New Roman" w:hAnsi="Times New Roman"/>
          <w:sz w:val="28"/>
          <w:szCs w:val="28"/>
          <w:lang w:eastAsia="ru-RU"/>
        </w:rPr>
        <w:t xml:space="preserve">. Подобные граниты, вероятно, проявлены и на Ново-Ахмировском месторождении, что подтверждается данными абсолютного возраста </w:t>
      </w:r>
      <w:r w:rsidR="00476286" w:rsidRPr="00EA1804">
        <w:rPr>
          <w:rFonts w:ascii="Times New Roman" w:eastAsia="Times New Roman" w:hAnsi="Times New Roman"/>
          <w:sz w:val="28"/>
          <w:szCs w:val="28"/>
          <w:lang w:eastAsia="ru-RU"/>
        </w:rPr>
        <w:t>[48</w:t>
      </w:r>
      <w:r w:rsidRPr="00EA1804">
        <w:rPr>
          <w:rFonts w:ascii="Times New Roman" w:eastAsia="Times New Roman" w:hAnsi="Times New Roman"/>
          <w:sz w:val="28"/>
          <w:szCs w:val="28"/>
          <w:lang w:eastAsia="ru-RU"/>
        </w:rPr>
        <w:t xml:space="preserve">] и должно учитываться в практике прогнозно-поисковых работ в Калбинском регионе. </w:t>
      </w:r>
    </w:p>
    <w:p w:rsidR="0079043F" w:rsidRPr="00EA1804" w:rsidRDefault="00A16C19" w:rsidP="00EF3092">
      <w:pPr>
        <w:pStyle w:val="1"/>
        <w:jc w:val="both"/>
        <w:rPr>
          <w:lang w:val="kk-KZ"/>
        </w:rPr>
      </w:pPr>
      <w:r w:rsidRPr="00EA1804">
        <w:br w:type="page"/>
      </w:r>
      <w:bookmarkStart w:id="22" w:name="_Toc88823533"/>
      <w:r w:rsidR="000E72A2" w:rsidRPr="00EA1804">
        <w:rPr>
          <w:lang w:val="ru-RU"/>
        </w:rPr>
        <w:lastRenderedPageBreak/>
        <w:t>4</w:t>
      </w:r>
      <w:r w:rsidR="00427230" w:rsidRPr="00EA1804">
        <w:t> </w:t>
      </w:r>
      <w:r w:rsidR="005C6BDD" w:rsidRPr="00EA1804">
        <w:rPr>
          <w:lang w:val="kk-KZ"/>
        </w:rPr>
        <w:t>ЗАКОНОМЕРНОСТИ ФОРМИРОВАНИЯ И КРИТЕРИИ ПРОГНОЗИРОВАНИЯ ВЕДУЩИХ ГЕОЛОГО-ПРОМЫШЛЕННЫХ ТИПОВ МЕСТОРОЖДЕНИЙ ЮЖНОГО АЛТАЯ</w:t>
      </w:r>
      <w:bookmarkEnd w:id="22"/>
    </w:p>
    <w:p w:rsidR="00D90BCA" w:rsidRPr="00EA1804" w:rsidRDefault="00D90BCA" w:rsidP="00165B3B">
      <w:pPr>
        <w:spacing w:after="0" w:line="240" w:lineRule="auto"/>
        <w:rPr>
          <w:lang w:val="kk-KZ"/>
        </w:rPr>
      </w:pPr>
    </w:p>
    <w:p w:rsidR="00DD3CB1" w:rsidRPr="00EA1804" w:rsidRDefault="00DD3CB1" w:rsidP="00165B3B">
      <w:pPr>
        <w:spacing w:after="0" w:line="240" w:lineRule="auto"/>
        <w:rPr>
          <w:rFonts w:ascii="Times New Roman" w:hAnsi="Times New Roman"/>
          <w:sz w:val="2"/>
        </w:rPr>
      </w:pPr>
    </w:p>
    <w:p w:rsidR="00FB36A2" w:rsidRPr="00EA1804" w:rsidRDefault="00FB36A2" w:rsidP="00165B3B">
      <w:pPr>
        <w:pStyle w:val="2"/>
        <w:jc w:val="both"/>
      </w:pPr>
      <w:bookmarkStart w:id="23" w:name="_Toc88823534"/>
      <w:r w:rsidRPr="00EA1804">
        <w:t>4.1 Основные геолого-промышленные типы месторождений Южного Алтая</w:t>
      </w:r>
      <w:bookmarkEnd w:id="23"/>
    </w:p>
    <w:p w:rsidR="00FB36A2" w:rsidRPr="00EA1804" w:rsidRDefault="00FB36A2" w:rsidP="00165B3B">
      <w:pPr>
        <w:spacing w:after="0" w:line="240" w:lineRule="auto"/>
        <w:ind w:firstLine="709"/>
        <w:jc w:val="both"/>
        <w:rPr>
          <w:rFonts w:ascii="Times New Roman" w:hAnsi="Times New Roman"/>
          <w:sz w:val="28"/>
          <w:szCs w:val="28"/>
        </w:rPr>
      </w:pPr>
    </w:p>
    <w:p w:rsidR="00670673" w:rsidRPr="00EA1804" w:rsidRDefault="00670673"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Отличительная особенность геологии и металлогении Южного Алтая определяется общим тектоническим сжатием геологических структур в процессе сдвижения и коллизии Казахстанской и Сибирской литосферных плит, сопровождавшихся складчато-разрывными деформациями, интенсивным развитием магматизма и гидротермально-метасоматическими преобразованиями пород и рудных месторождений разного возраста и состава. В тоже время, анализ большого фактического материала предыдущих исследователей и новые результаты работ выявляют многие черты сходства геологии и металлогении Южного Алтая с другими районами Большого Алтая. Геодинамическая модель развития ЮА отражает длительную и сложную историю формирования геологических и металлогенических структур с определением главных геодинамических режимов и обстановок, которые являются индикаторами эндогенного рудообразования. С современных геотектонических позиций (тектоника плит, плюмтектоника и др.) дальнейшее развитие получили представления о поясовом распределении рудоносных геологических структур и месторождений цветных, благородных, редких металлов и других полезных ископаемых </w:t>
      </w:r>
      <w:r w:rsidR="0091392B" w:rsidRPr="00EA1804">
        <w:rPr>
          <w:rFonts w:ascii="Times New Roman" w:hAnsi="Times New Roman"/>
          <w:sz w:val="28"/>
          <w:szCs w:val="28"/>
        </w:rPr>
        <w:t>[12,13</w:t>
      </w:r>
      <w:r w:rsidRPr="00EA1804">
        <w:rPr>
          <w:rFonts w:ascii="Times New Roman" w:hAnsi="Times New Roman"/>
          <w:sz w:val="28"/>
          <w:szCs w:val="28"/>
        </w:rPr>
        <w:t>]. На этой основе уточнены региональные и локальные критерии прогнозирования и поиска ведущих типов месторождений Южного Алтая.</w:t>
      </w:r>
      <w:r w:rsidR="008E5424" w:rsidRPr="00EA1804">
        <w:rPr>
          <w:rFonts w:ascii="Times New Roman" w:hAnsi="Times New Roman"/>
          <w:sz w:val="28"/>
          <w:szCs w:val="28"/>
        </w:rPr>
        <w:t xml:space="preserve"> </w:t>
      </w:r>
      <w:r w:rsidR="00D122F5" w:rsidRPr="00EA1804">
        <w:rPr>
          <w:rFonts w:ascii="Times New Roman" w:hAnsi="Times New Roman"/>
          <w:sz w:val="28"/>
          <w:szCs w:val="28"/>
        </w:rPr>
        <w:t>В данной главе рассматривается следующие геолого-промышленные типы месторождений</w:t>
      </w:r>
      <w:r w:rsidR="00DB7DE9" w:rsidRPr="00EA1804">
        <w:rPr>
          <w:rFonts w:ascii="Times New Roman" w:hAnsi="Times New Roman"/>
          <w:sz w:val="28"/>
          <w:szCs w:val="28"/>
        </w:rPr>
        <w:t xml:space="preserve"> Южного Алтая</w:t>
      </w:r>
      <w:r w:rsidR="00D122F5" w:rsidRPr="00EA1804">
        <w:rPr>
          <w:rFonts w:ascii="Times New Roman" w:hAnsi="Times New Roman"/>
          <w:sz w:val="28"/>
          <w:szCs w:val="28"/>
        </w:rPr>
        <w:t xml:space="preserve">: медно-колчеданный, </w:t>
      </w:r>
      <w:r w:rsidR="00DB7DE9" w:rsidRPr="00EA1804">
        <w:rPr>
          <w:rFonts w:ascii="Times New Roman" w:hAnsi="Times New Roman"/>
          <w:sz w:val="28"/>
          <w:szCs w:val="28"/>
        </w:rPr>
        <w:t>колчеданно-полиметаллический типы, золоторудные и редкометалльные объекты.</w:t>
      </w:r>
    </w:p>
    <w:p w:rsidR="00633EF7" w:rsidRPr="00EA1804" w:rsidRDefault="00633EF7" w:rsidP="00EF3092">
      <w:pPr>
        <w:spacing w:after="0" w:line="240" w:lineRule="auto"/>
        <w:ind w:firstLine="709"/>
        <w:jc w:val="both"/>
        <w:rPr>
          <w:rFonts w:ascii="Times New Roman" w:hAnsi="Times New Roman"/>
          <w:sz w:val="28"/>
          <w:szCs w:val="28"/>
        </w:rPr>
      </w:pPr>
    </w:p>
    <w:p w:rsidR="00633EF7" w:rsidRPr="00EA1804" w:rsidRDefault="00165B3B" w:rsidP="00165B3B">
      <w:pPr>
        <w:pStyle w:val="2"/>
        <w:ind w:left="709" w:firstLine="0"/>
        <w:rPr>
          <w:lang w:val="ru-RU"/>
        </w:rPr>
      </w:pPr>
      <w:bookmarkStart w:id="24" w:name="_Toc88823535"/>
      <w:r w:rsidRPr="00EA1804">
        <w:rPr>
          <w:lang w:val="ru-RU"/>
        </w:rPr>
        <w:t xml:space="preserve">4.2 </w:t>
      </w:r>
      <w:r w:rsidR="00670673" w:rsidRPr="00EA1804">
        <w:t>Медно-колчеданный тип</w:t>
      </w:r>
      <w:bookmarkEnd w:id="24"/>
    </w:p>
    <w:p w:rsidR="008E5424" w:rsidRPr="00EA1804" w:rsidRDefault="008E5424" w:rsidP="00EF3092">
      <w:pPr>
        <w:spacing w:after="0" w:line="240" w:lineRule="auto"/>
        <w:ind w:left="1129"/>
      </w:pPr>
    </w:p>
    <w:p w:rsidR="00A4513E" w:rsidRPr="00EA1804" w:rsidRDefault="00670673"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В докембрии в обстановке океанического рифтогенеза сформировались медно-колчеданные месторождения и рудопроявления, ра</w:t>
      </w:r>
      <w:r w:rsidR="00A20EC9" w:rsidRPr="00EA1804">
        <w:rPr>
          <w:rFonts w:ascii="Times New Roman" w:hAnsi="Times New Roman"/>
          <w:sz w:val="28"/>
          <w:szCs w:val="28"/>
        </w:rPr>
        <w:t>звиты</w:t>
      </w:r>
      <w:r w:rsidRPr="00EA1804">
        <w:rPr>
          <w:rFonts w:ascii="Times New Roman" w:hAnsi="Times New Roman"/>
          <w:sz w:val="28"/>
          <w:szCs w:val="28"/>
        </w:rPr>
        <w:t>е в Иртышской зоне смятия (Карчига, Когодай и др.). Они сосредоточены в Курчум-Кальджирском аллохтонном тектоническом блоке, представляющ</w:t>
      </w:r>
      <w:r w:rsidR="008E5424" w:rsidRPr="00EA1804">
        <w:rPr>
          <w:rFonts w:ascii="Times New Roman" w:hAnsi="Times New Roman"/>
          <w:sz w:val="28"/>
          <w:szCs w:val="28"/>
        </w:rPr>
        <w:t>е</w:t>
      </w:r>
      <w:r w:rsidRPr="00EA1804">
        <w:rPr>
          <w:rFonts w:ascii="Times New Roman" w:hAnsi="Times New Roman"/>
          <w:sz w:val="28"/>
          <w:szCs w:val="28"/>
        </w:rPr>
        <w:t xml:space="preserve">м </w:t>
      </w:r>
      <w:r w:rsidR="008E5424" w:rsidRPr="00EA1804">
        <w:rPr>
          <w:rFonts w:ascii="Times New Roman" w:hAnsi="Times New Roman"/>
          <w:sz w:val="28"/>
          <w:szCs w:val="28"/>
        </w:rPr>
        <w:t xml:space="preserve">собой </w:t>
      </w:r>
      <w:r w:rsidRPr="00EA1804">
        <w:rPr>
          <w:rFonts w:ascii="Times New Roman" w:hAnsi="Times New Roman"/>
          <w:sz w:val="28"/>
          <w:szCs w:val="28"/>
        </w:rPr>
        <w:t xml:space="preserve">крупную сложно построенную структуру антиклинорного типа, которая ограничена разломами и срезается гранитами Нарымского массива </w:t>
      </w:r>
      <w:r w:rsidR="00A40911" w:rsidRPr="00EA1804">
        <w:rPr>
          <w:rFonts w:ascii="Times New Roman" w:hAnsi="Times New Roman"/>
          <w:sz w:val="28"/>
          <w:szCs w:val="28"/>
        </w:rPr>
        <w:t xml:space="preserve">(рисунок </w:t>
      </w:r>
      <w:r w:rsidRPr="00EA1804">
        <w:rPr>
          <w:rFonts w:ascii="Times New Roman" w:hAnsi="Times New Roman"/>
          <w:sz w:val="28"/>
          <w:szCs w:val="28"/>
        </w:rPr>
        <w:t>2.2). Изучением этой структуры традиционно занимались многие исследователи (Б.Я. Хорева, В.П. Нехорошев, Н.И. Бородаевский, Г.Н. Щерба, Э.Г. Конников, Н.В. Полянский и др.). Ядерная часть Курчум-Кальджир</w:t>
      </w:r>
      <w:r w:rsidR="008E5424" w:rsidRPr="00EA1804">
        <w:rPr>
          <w:rFonts w:ascii="Times New Roman" w:hAnsi="Times New Roman"/>
          <w:sz w:val="28"/>
          <w:szCs w:val="28"/>
        </w:rPr>
        <w:t>ского блока</w:t>
      </w:r>
      <w:r w:rsidRPr="00EA1804">
        <w:rPr>
          <w:rFonts w:ascii="Times New Roman" w:hAnsi="Times New Roman"/>
          <w:sz w:val="28"/>
          <w:szCs w:val="28"/>
        </w:rPr>
        <w:t xml:space="preserve"> сложена амфиболит-гнейсовой формацией (</w:t>
      </w:r>
      <w:r w:rsidRPr="00EA1804">
        <w:rPr>
          <w:rFonts w:ascii="Times New Roman" w:hAnsi="Times New Roman"/>
          <w:sz w:val="28"/>
          <w:szCs w:val="28"/>
          <w:lang w:val="en-US"/>
        </w:rPr>
        <w:t>PR</w:t>
      </w:r>
      <w:r w:rsidRPr="00EA1804">
        <w:rPr>
          <w:rFonts w:ascii="Times New Roman" w:hAnsi="Times New Roman"/>
          <w:sz w:val="28"/>
          <w:szCs w:val="28"/>
          <w:vertAlign w:val="subscript"/>
        </w:rPr>
        <w:t>1</w:t>
      </w:r>
      <w:r w:rsidRPr="00EA1804">
        <w:rPr>
          <w:rFonts w:ascii="Times New Roman" w:hAnsi="Times New Roman"/>
          <w:sz w:val="28"/>
          <w:szCs w:val="28"/>
        </w:rPr>
        <w:t xml:space="preserve">?) и метагипербазитами (маралихинский комплекс </w:t>
      </w:r>
      <w:r w:rsidRPr="00EA1804">
        <w:rPr>
          <w:rFonts w:ascii="Times New Roman" w:hAnsi="Times New Roman"/>
          <w:sz w:val="28"/>
          <w:szCs w:val="28"/>
          <w:lang w:val="en-US"/>
        </w:rPr>
        <w:t>PR</w:t>
      </w:r>
      <w:r w:rsidRPr="00EA1804">
        <w:rPr>
          <w:rFonts w:ascii="Times New Roman" w:hAnsi="Times New Roman"/>
          <w:sz w:val="28"/>
          <w:szCs w:val="28"/>
        </w:rPr>
        <w:t xml:space="preserve"> ?), в обрамлении развиты отложения зеленосланцевой формации (текеньская свита </w:t>
      </w:r>
      <w:r w:rsidRPr="00EA1804">
        <w:rPr>
          <w:rFonts w:ascii="Times New Roman" w:hAnsi="Times New Roman"/>
          <w:sz w:val="28"/>
          <w:szCs w:val="28"/>
          <w:lang w:val="en-US"/>
        </w:rPr>
        <w:t>S</w:t>
      </w:r>
      <w:r w:rsidRPr="00EA1804">
        <w:rPr>
          <w:rFonts w:ascii="Times New Roman" w:hAnsi="Times New Roman"/>
          <w:sz w:val="28"/>
          <w:szCs w:val="28"/>
        </w:rPr>
        <w:t>-</w:t>
      </w:r>
      <w:r w:rsidRPr="00EA1804">
        <w:rPr>
          <w:rFonts w:ascii="Times New Roman" w:hAnsi="Times New Roman"/>
          <w:sz w:val="28"/>
          <w:szCs w:val="28"/>
          <w:lang w:val="en-US"/>
        </w:rPr>
        <w:t>D</w:t>
      </w:r>
      <w:r w:rsidRPr="00EA1804">
        <w:rPr>
          <w:rFonts w:ascii="Times New Roman" w:hAnsi="Times New Roman"/>
          <w:sz w:val="28"/>
          <w:szCs w:val="28"/>
          <w:vertAlign w:val="subscript"/>
        </w:rPr>
        <w:t>1</w:t>
      </w:r>
      <w:r w:rsidRPr="00EA1804">
        <w:rPr>
          <w:rFonts w:ascii="Times New Roman" w:hAnsi="Times New Roman"/>
          <w:sz w:val="28"/>
          <w:szCs w:val="28"/>
        </w:rPr>
        <w:t xml:space="preserve">), граничащие </w:t>
      </w:r>
      <w:r w:rsidRPr="00EA1804">
        <w:rPr>
          <w:rFonts w:ascii="Times New Roman" w:hAnsi="Times New Roman"/>
          <w:sz w:val="28"/>
          <w:szCs w:val="28"/>
        </w:rPr>
        <w:lastRenderedPageBreak/>
        <w:t xml:space="preserve">по разломам </w:t>
      </w:r>
      <w:r w:rsidR="00A40911" w:rsidRPr="00EA1804">
        <w:rPr>
          <w:rFonts w:ascii="Times New Roman" w:hAnsi="Times New Roman"/>
          <w:sz w:val="28"/>
          <w:szCs w:val="28"/>
        </w:rPr>
        <w:t xml:space="preserve">(рисунок </w:t>
      </w:r>
      <w:r w:rsidRPr="00EA1804">
        <w:rPr>
          <w:rFonts w:ascii="Times New Roman" w:hAnsi="Times New Roman"/>
          <w:sz w:val="28"/>
          <w:szCs w:val="28"/>
        </w:rPr>
        <w:t>4.1). С учетом материалов по метаморфическим толщам Согринского блока ИЗС, Чарской зоны и Китайскому Алтаю, первичными породами докембрийского фундамента являлись, вероятно, гипербазиты, вулканиты базальт-толеитового состава и морские пелитовые осадки, типичные для геодинамической обстановки океанического рифтогенеза [</w:t>
      </w:r>
      <w:r w:rsidR="0091392B" w:rsidRPr="00EA1804">
        <w:rPr>
          <w:rFonts w:ascii="Times New Roman" w:hAnsi="Times New Roman"/>
          <w:sz w:val="28"/>
          <w:szCs w:val="28"/>
        </w:rPr>
        <w:t>1</w:t>
      </w:r>
      <w:r w:rsidRPr="00EA1804">
        <w:rPr>
          <w:rFonts w:ascii="Times New Roman" w:hAnsi="Times New Roman"/>
          <w:sz w:val="28"/>
          <w:szCs w:val="28"/>
        </w:rPr>
        <w:t xml:space="preserve">]. </w:t>
      </w:r>
    </w:p>
    <w:p w:rsidR="00A4513E" w:rsidRPr="00EA1804" w:rsidRDefault="00A4513E" w:rsidP="00A4513E">
      <w:pPr>
        <w:spacing w:after="0" w:line="240" w:lineRule="auto"/>
        <w:ind w:firstLine="709"/>
        <w:jc w:val="both"/>
        <w:rPr>
          <w:rFonts w:ascii="Times New Roman" w:hAnsi="Times New Roman"/>
          <w:sz w:val="28"/>
          <w:szCs w:val="28"/>
        </w:rPr>
      </w:pPr>
      <w:r w:rsidRPr="00EA1804">
        <w:rPr>
          <w:rFonts w:ascii="Times New Roman" w:hAnsi="Times New Roman"/>
          <w:sz w:val="28"/>
          <w:szCs w:val="28"/>
        </w:rPr>
        <w:t>Главная закономерность формирования месторождений является вулканогенно-осадочное происхождение первичных колчеданно-полиметаллических руд, подвергшихся в дальнейшие эпохи вместе с вмещающими породами неоднократным процессам метаморфизма и диафтореза с превращением их в амфиболиты, биотит-амфиболовые сланцы, биотит-плагиоклаз-кордиеритовые гнейсы, мигматиты, хлорит-мусковитовые сланцы и медно-пирротиновые залежи. По Н.В. Полянскому (2008 г.) в Курчум-Кальджирском блоке преобладают метаморфиты эпидот-амфиболитовой фации (Т-500-650°, давление до 8 тыс.атм.), возникшие в обстановке островных дуг. Имеются данные абсолютного возраста (уран-свинцовый метод) гнейсов Согринского блока – 1800-1440 млн. лет (Б.Ю. Найденов и др., 1979 г., И.К. Казаков и др., 1989 г.). Близкий возраст получен из мигматизированных гнейсов кемучской серии в Китае (1374 млн. лет) [1].</w:t>
      </w:r>
    </w:p>
    <w:p w:rsidR="00A4513E" w:rsidRPr="00EA1804" w:rsidRDefault="00A4513E" w:rsidP="00EF3092">
      <w:pPr>
        <w:spacing w:after="0" w:line="240" w:lineRule="auto"/>
        <w:ind w:firstLine="709"/>
        <w:jc w:val="both"/>
        <w:rPr>
          <w:rFonts w:ascii="Times New Roman" w:hAnsi="Times New Roman"/>
          <w:sz w:val="28"/>
          <w:szCs w:val="28"/>
        </w:rPr>
      </w:pPr>
    </w:p>
    <w:p w:rsidR="00670673" w:rsidRPr="00EA1804" w:rsidRDefault="00A4513E" w:rsidP="00A4513E">
      <w:pPr>
        <w:spacing w:after="0" w:line="240" w:lineRule="auto"/>
        <w:ind w:firstLine="709"/>
        <w:jc w:val="both"/>
        <w:rPr>
          <w:rFonts w:ascii="Times New Roman" w:hAnsi="Times New Roman"/>
          <w:sz w:val="28"/>
          <w:szCs w:val="28"/>
        </w:rPr>
      </w:pPr>
      <w:r w:rsidRPr="00EA1804">
        <w:rPr>
          <w:rFonts w:ascii="Times New Roman" w:hAnsi="Times New Roman"/>
          <w:sz w:val="28"/>
          <w:szCs w:val="28"/>
        </w:rPr>
        <w:br w:type="page"/>
      </w:r>
      <w:r w:rsidR="00D2195F">
        <w:rPr>
          <w:rFonts w:ascii="Times New Roman" w:hAnsi="Times New Roman"/>
          <w:noProof/>
          <w:sz w:val="28"/>
          <w:szCs w:val="28"/>
          <w:lang w:eastAsia="ru-RU"/>
        </w:rPr>
        <w:lastRenderedPageBreak/>
        <w:drawing>
          <wp:inline distT="0" distB="0" distL="0" distR="0">
            <wp:extent cx="5286375" cy="3009900"/>
            <wp:effectExtent l="0" t="0" r="9525" b="0"/>
            <wp:docPr id="57" name="Рисунок 49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15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86375" cy="3009900"/>
                    </a:xfrm>
                    <a:prstGeom prst="rect">
                      <a:avLst/>
                    </a:prstGeom>
                    <a:noFill/>
                    <a:ln>
                      <a:noFill/>
                    </a:ln>
                  </pic:spPr>
                </pic:pic>
              </a:graphicData>
            </a:graphic>
          </wp:inline>
        </w:drawing>
      </w:r>
    </w:p>
    <w:p w:rsidR="00670673" w:rsidRPr="00EA1804" w:rsidRDefault="00D2195F" w:rsidP="00EF3092">
      <w:pPr>
        <w:spacing w:after="0" w:line="240" w:lineRule="auto"/>
        <w:jc w:val="center"/>
        <w:rPr>
          <w:rFonts w:ascii="Times New Roman" w:hAnsi="Times New Roman"/>
          <w:noProof/>
          <w:sz w:val="28"/>
          <w:szCs w:val="28"/>
          <w:lang w:eastAsia="ru-RU"/>
        </w:rPr>
      </w:pPr>
      <w:r>
        <w:rPr>
          <w:rFonts w:ascii="Times New Roman" w:hAnsi="Times New Roman"/>
          <w:noProof/>
          <w:sz w:val="28"/>
          <w:szCs w:val="28"/>
          <w:lang w:eastAsia="ru-RU"/>
        </w:rPr>
        <w:drawing>
          <wp:inline distT="0" distB="0" distL="0" distR="0">
            <wp:extent cx="3619500" cy="1362075"/>
            <wp:effectExtent l="0" t="0" r="0" b="9525"/>
            <wp:docPr id="58" name="Рисунок 49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15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619500" cy="1362075"/>
                    </a:xfrm>
                    <a:prstGeom prst="rect">
                      <a:avLst/>
                    </a:prstGeom>
                    <a:noFill/>
                    <a:ln>
                      <a:noFill/>
                    </a:ln>
                  </pic:spPr>
                </pic:pic>
              </a:graphicData>
            </a:graphic>
          </wp:inline>
        </w:drawing>
      </w:r>
    </w:p>
    <w:p w:rsidR="00A4513E" w:rsidRPr="00EA1804" w:rsidRDefault="00A4513E" w:rsidP="00EF3092">
      <w:pPr>
        <w:spacing w:after="0" w:line="240" w:lineRule="auto"/>
        <w:jc w:val="center"/>
        <w:rPr>
          <w:rFonts w:ascii="Times New Roman" w:hAnsi="Times New Roman"/>
          <w:sz w:val="28"/>
          <w:szCs w:val="28"/>
        </w:rPr>
      </w:pPr>
    </w:p>
    <w:p w:rsidR="00670673" w:rsidRPr="00EA1804" w:rsidRDefault="00670673" w:rsidP="00EF3092">
      <w:pPr>
        <w:spacing w:after="0" w:line="240" w:lineRule="auto"/>
        <w:ind w:firstLine="709"/>
        <w:jc w:val="center"/>
        <w:rPr>
          <w:rFonts w:ascii="Times New Roman" w:hAnsi="Times New Roman"/>
          <w:sz w:val="24"/>
          <w:szCs w:val="28"/>
        </w:rPr>
      </w:pPr>
      <w:r w:rsidRPr="00EA1804">
        <w:rPr>
          <w:rFonts w:ascii="Times New Roman" w:hAnsi="Times New Roman"/>
          <w:sz w:val="24"/>
          <w:szCs w:val="28"/>
        </w:rPr>
        <w:t>Геологические формации: 1 – гипербазитовая и 2 – сланцево-амфиболитовая, амфиболито-гнейсовая (</w:t>
      </w:r>
      <w:r w:rsidRPr="00EA1804">
        <w:rPr>
          <w:rFonts w:ascii="Times New Roman" w:hAnsi="Times New Roman"/>
          <w:sz w:val="24"/>
          <w:szCs w:val="28"/>
          <w:lang w:val="en-US"/>
        </w:rPr>
        <w:t>PR</w:t>
      </w:r>
      <w:r w:rsidRPr="00EA1804">
        <w:rPr>
          <w:rFonts w:ascii="Times New Roman" w:hAnsi="Times New Roman"/>
          <w:sz w:val="24"/>
          <w:szCs w:val="28"/>
          <w:vertAlign w:val="subscript"/>
        </w:rPr>
        <w:t>1</w:t>
      </w:r>
      <w:r w:rsidRPr="00EA1804">
        <w:rPr>
          <w:rFonts w:ascii="Times New Roman" w:hAnsi="Times New Roman"/>
          <w:sz w:val="24"/>
          <w:szCs w:val="28"/>
        </w:rPr>
        <w:t>?); 3 – известковисто-алевролито-песчаниковая (</w:t>
      </w:r>
      <w:r w:rsidRPr="00EA1804">
        <w:rPr>
          <w:rFonts w:ascii="Times New Roman" w:hAnsi="Times New Roman"/>
          <w:sz w:val="24"/>
          <w:szCs w:val="28"/>
          <w:lang w:val="en-US"/>
        </w:rPr>
        <w:t>D</w:t>
      </w:r>
      <w:r w:rsidRPr="00EA1804">
        <w:rPr>
          <w:rFonts w:ascii="Times New Roman" w:hAnsi="Times New Roman"/>
          <w:sz w:val="24"/>
          <w:szCs w:val="28"/>
          <w:vertAlign w:val="subscript"/>
        </w:rPr>
        <w:t>1</w:t>
      </w:r>
      <w:r w:rsidRPr="00EA1804">
        <w:rPr>
          <w:rFonts w:ascii="Times New Roman" w:hAnsi="Times New Roman"/>
          <w:sz w:val="24"/>
          <w:szCs w:val="28"/>
          <w:lang w:val="en-US"/>
        </w:rPr>
        <w:t>l</w:t>
      </w:r>
      <w:r w:rsidRPr="00EA1804">
        <w:rPr>
          <w:rFonts w:ascii="Times New Roman" w:hAnsi="Times New Roman"/>
          <w:sz w:val="24"/>
          <w:szCs w:val="28"/>
        </w:rPr>
        <w:t>-</w:t>
      </w:r>
      <w:r w:rsidRPr="00EA1804">
        <w:rPr>
          <w:rFonts w:ascii="Times New Roman" w:hAnsi="Times New Roman"/>
          <w:sz w:val="24"/>
          <w:szCs w:val="28"/>
          <w:lang w:val="en-US"/>
        </w:rPr>
        <w:t>p</w:t>
      </w:r>
      <w:r w:rsidRPr="00EA1804">
        <w:rPr>
          <w:rFonts w:ascii="Times New Roman" w:hAnsi="Times New Roman"/>
          <w:sz w:val="24"/>
          <w:szCs w:val="28"/>
        </w:rPr>
        <w:t>) и 4 – известковисто-терригенная (</w:t>
      </w:r>
      <w:r w:rsidRPr="00EA1804">
        <w:rPr>
          <w:rFonts w:ascii="Times New Roman" w:hAnsi="Times New Roman"/>
          <w:sz w:val="24"/>
          <w:szCs w:val="28"/>
          <w:lang w:val="en-US"/>
        </w:rPr>
        <w:t>D</w:t>
      </w:r>
      <w:r w:rsidRPr="00EA1804">
        <w:rPr>
          <w:rFonts w:ascii="Times New Roman" w:hAnsi="Times New Roman"/>
          <w:sz w:val="24"/>
          <w:szCs w:val="28"/>
          <w:vertAlign w:val="subscript"/>
        </w:rPr>
        <w:t>1</w:t>
      </w:r>
      <w:r w:rsidRPr="00EA1804">
        <w:rPr>
          <w:rFonts w:ascii="Times New Roman" w:hAnsi="Times New Roman"/>
          <w:sz w:val="24"/>
          <w:szCs w:val="28"/>
          <w:lang w:val="en-US"/>
        </w:rPr>
        <w:t>e</w:t>
      </w:r>
      <w:r w:rsidRPr="00EA1804">
        <w:rPr>
          <w:rFonts w:ascii="Times New Roman" w:hAnsi="Times New Roman"/>
          <w:sz w:val="24"/>
          <w:szCs w:val="28"/>
        </w:rPr>
        <w:t>-</w:t>
      </w:r>
      <w:r w:rsidRPr="00EA1804">
        <w:rPr>
          <w:rFonts w:ascii="Times New Roman" w:hAnsi="Times New Roman"/>
          <w:sz w:val="24"/>
          <w:szCs w:val="28"/>
          <w:lang w:val="en-US"/>
        </w:rPr>
        <w:t>D</w:t>
      </w:r>
      <w:r w:rsidRPr="00EA1804">
        <w:rPr>
          <w:rFonts w:ascii="Times New Roman" w:hAnsi="Times New Roman"/>
          <w:sz w:val="24"/>
          <w:szCs w:val="28"/>
          <w:vertAlign w:val="subscript"/>
        </w:rPr>
        <w:t>2</w:t>
      </w:r>
      <w:r w:rsidRPr="00EA1804">
        <w:rPr>
          <w:rFonts w:ascii="Times New Roman" w:hAnsi="Times New Roman"/>
          <w:sz w:val="24"/>
          <w:szCs w:val="28"/>
          <w:lang w:val="en-US"/>
        </w:rPr>
        <w:t>ef</w:t>
      </w:r>
      <w:r w:rsidRPr="00EA1804">
        <w:rPr>
          <w:rFonts w:ascii="Times New Roman" w:hAnsi="Times New Roman"/>
          <w:sz w:val="24"/>
          <w:szCs w:val="28"/>
        </w:rPr>
        <w:t>) «зеленосланцевые»; 5 – базальт-андезит-риолитовая, известковисто-терригенная (</w:t>
      </w:r>
      <w:r w:rsidRPr="00EA1804">
        <w:rPr>
          <w:rFonts w:ascii="Times New Roman" w:hAnsi="Times New Roman"/>
          <w:sz w:val="24"/>
          <w:szCs w:val="28"/>
          <w:lang w:val="en-US"/>
        </w:rPr>
        <w:t>D</w:t>
      </w:r>
      <w:r w:rsidRPr="00EA1804">
        <w:rPr>
          <w:rFonts w:ascii="Times New Roman" w:hAnsi="Times New Roman"/>
          <w:sz w:val="24"/>
          <w:szCs w:val="28"/>
          <w:vertAlign w:val="subscript"/>
        </w:rPr>
        <w:t>1</w:t>
      </w:r>
      <w:r w:rsidRPr="00EA1804">
        <w:rPr>
          <w:rFonts w:ascii="Times New Roman" w:hAnsi="Times New Roman"/>
          <w:sz w:val="24"/>
          <w:szCs w:val="28"/>
          <w:lang w:val="en-US"/>
        </w:rPr>
        <w:t>e</w:t>
      </w:r>
      <w:r w:rsidRPr="00EA1804">
        <w:rPr>
          <w:rFonts w:ascii="Times New Roman" w:hAnsi="Times New Roman"/>
          <w:sz w:val="24"/>
          <w:szCs w:val="28"/>
        </w:rPr>
        <w:t>-</w:t>
      </w:r>
      <w:r w:rsidRPr="00EA1804">
        <w:rPr>
          <w:rFonts w:ascii="Times New Roman" w:hAnsi="Times New Roman"/>
          <w:sz w:val="24"/>
          <w:szCs w:val="28"/>
          <w:lang w:val="en-US"/>
        </w:rPr>
        <w:t>D</w:t>
      </w:r>
      <w:r w:rsidRPr="00EA1804">
        <w:rPr>
          <w:rFonts w:ascii="Times New Roman" w:hAnsi="Times New Roman"/>
          <w:sz w:val="24"/>
          <w:szCs w:val="28"/>
          <w:vertAlign w:val="subscript"/>
        </w:rPr>
        <w:t>2</w:t>
      </w:r>
      <w:r w:rsidRPr="00EA1804">
        <w:rPr>
          <w:rFonts w:ascii="Times New Roman" w:hAnsi="Times New Roman"/>
          <w:sz w:val="24"/>
          <w:szCs w:val="28"/>
          <w:lang w:val="en-US"/>
        </w:rPr>
        <w:t>gv</w:t>
      </w:r>
      <w:r w:rsidRPr="00EA1804">
        <w:rPr>
          <w:rFonts w:ascii="Times New Roman" w:hAnsi="Times New Roman"/>
          <w:sz w:val="24"/>
          <w:szCs w:val="28"/>
        </w:rPr>
        <w:t>); 6 – риолит-порфировая (</w:t>
      </w:r>
      <w:r w:rsidRPr="00EA1804">
        <w:rPr>
          <w:rFonts w:ascii="Times New Roman" w:hAnsi="Times New Roman"/>
          <w:sz w:val="24"/>
          <w:szCs w:val="28"/>
          <w:lang w:val="en-US"/>
        </w:rPr>
        <w:t>D</w:t>
      </w:r>
      <w:r w:rsidRPr="00EA1804">
        <w:rPr>
          <w:rFonts w:ascii="Times New Roman" w:hAnsi="Times New Roman"/>
          <w:sz w:val="24"/>
          <w:szCs w:val="28"/>
          <w:vertAlign w:val="subscript"/>
        </w:rPr>
        <w:t>1-2</w:t>
      </w:r>
      <w:r w:rsidRPr="00EA1804">
        <w:rPr>
          <w:rFonts w:ascii="Times New Roman" w:hAnsi="Times New Roman"/>
          <w:sz w:val="24"/>
          <w:szCs w:val="28"/>
        </w:rPr>
        <w:t>); 7 – гранодиорит-гранитовая (</w:t>
      </w:r>
      <w:r w:rsidRPr="00EA1804">
        <w:rPr>
          <w:rFonts w:ascii="Times New Roman" w:hAnsi="Times New Roman"/>
          <w:sz w:val="24"/>
          <w:szCs w:val="28"/>
          <w:lang w:val="en-US"/>
        </w:rPr>
        <w:t>D</w:t>
      </w:r>
      <w:r w:rsidRPr="00EA1804">
        <w:rPr>
          <w:rFonts w:ascii="Times New Roman" w:hAnsi="Times New Roman"/>
          <w:sz w:val="24"/>
          <w:szCs w:val="28"/>
          <w:vertAlign w:val="subscript"/>
        </w:rPr>
        <w:t>2</w:t>
      </w:r>
      <w:r w:rsidRPr="00EA1804">
        <w:rPr>
          <w:rFonts w:ascii="Times New Roman" w:hAnsi="Times New Roman"/>
          <w:sz w:val="24"/>
          <w:szCs w:val="28"/>
        </w:rPr>
        <w:t>); 8 – углеродисто-известковисто-терргенная (</w:t>
      </w:r>
      <w:r w:rsidRPr="00EA1804">
        <w:rPr>
          <w:rFonts w:ascii="Times New Roman" w:hAnsi="Times New Roman"/>
          <w:sz w:val="24"/>
          <w:szCs w:val="28"/>
          <w:lang w:val="en-US"/>
        </w:rPr>
        <w:t>D</w:t>
      </w:r>
      <w:r w:rsidRPr="00EA1804">
        <w:rPr>
          <w:rFonts w:ascii="Times New Roman" w:hAnsi="Times New Roman"/>
          <w:sz w:val="24"/>
          <w:szCs w:val="28"/>
          <w:vertAlign w:val="subscript"/>
        </w:rPr>
        <w:t>2</w:t>
      </w:r>
      <w:r w:rsidRPr="00EA1804">
        <w:rPr>
          <w:rFonts w:ascii="Times New Roman" w:hAnsi="Times New Roman"/>
          <w:sz w:val="24"/>
          <w:szCs w:val="28"/>
          <w:lang w:val="en-US"/>
        </w:rPr>
        <w:t>gv</w:t>
      </w:r>
      <w:r w:rsidRPr="00EA1804">
        <w:rPr>
          <w:rFonts w:ascii="Times New Roman" w:hAnsi="Times New Roman"/>
          <w:sz w:val="24"/>
          <w:szCs w:val="28"/>
        </w:rPr>
        <w:t>); 9 – аргиллито-песчаниково-алевролитовая аспидная (</w:t>
      </w:r>
      <w:r w:rsidRPr="00EA1804">
        <w:rPr>
          <w:rFonts w:ascii="Times New Roman" w:hAnsi="Times New Roman"/>
          <w:sz w:val="24"/>
          <w:szCs w:val="28"/>
          <w:lang w:val="en-US"/>
        </w:rPr>
        <w:t>D</w:t>
      </w:r>
      <w:r w:rsidRPr="00EA1804">
        <w:rPr>
          <w:rFonts w:ascii="Times New Roman" w:hAnsi="Times New Roman"/>
          <w:sz w:val="24"/>
          <w:szCs w:val="28"/>
          <w:vertAlign w:val="subscript"/>
        </w:rPr>
        <w:t>3</w:t>
      </w:r>
      <w:r w:rsidRPr="00EA1804">
        <w:rPr>
          <w:rFonts w:ascii="Times New Roman" w:hAnsi="Times New Roman"/>
          <w:sz w:val="24"/>
          <w:szCs w:val="28"/>
        </w:rPr>
        <w:t>); 10 – габбро-диабазовая (</w:t>
      </w:r>
      <w:r w:rsidRPr="00EA1804">
        <w:rPr>
          <w:rFonts w:ascii="Times New Roman" w:hAnsi="Times New Roman"/>
          <w:sz w:val="24"/>
          <w:szCs w:val="28"/>
          <w:lang w:val="en-US"/>
        </w:rPr>
        <w:t>D</w:t>
      </w:r>
      <w:r w:rsidRPr="00EA1804">
        <w:rPr>
          <w:rFonts w:ascii="Times New Roman" w:hAnsi="Times New Roman"/>
          <w:sz w:val="24"/>
          <w:szCs w:val="28"/>
          <w:vertAlign w:val="subscript"/>
        </w:rPr>
        <w:t>3</w:t>
      </w:r>
      <w:r w:rsidRPr="00EA1804">
        <w:rPr>
          <w:rFonts w:ascii="Times New Roman" w:hAnsi="Times New Roman"/>
          <w:sz w:val="24"/>
          <w:szCs w:val="28"/>
        </w:rPr>
        <w:t>); 11 – углеродисто-известняково-терригенная (</w:t>
      </w:r>
      <w:r w:rsidRPr="00EA1804">
        <w:rPr>
          <w:rFonts w:ascii="Times New Roman" w:hAnsi="Times New Roman"/>
          <w:sz w:val="24"/>
          <w:szCs w:val="28"/>
          <w:lang w:val="en-US"/>
        </w:rPr>
        <w:t>C</w:t>
      </w:r>
      <w:r w:rsidRPr="00EA1804">
        <w:rPr>
          <w:rFonts w:ascii="Times New Roman" w:hAnsi="Times New Roman"/>
          <w:sz w:val="24"/>
          <w:szCs w:val="28"/>
          <w:vertAlign w:val="subscript"/>
        </w:rPr>
        <w:t>1</w:t>
      </w:r>
      <w:r w:rsidRPr="00EA1804">
        <w:rPr>
          <w:rFonts w:ascii="Times New Roman" w:hAnsi="Times New Roman"/>
          <w:sz w:val="24"/>
          <w:szCs w:val="28"/>
          <w:lang w:val="en-US"/>
        </w:rPr>
        <w:t>t</w:t>
      </w:r>
      <w:r w:rsidRPr="00EA1804">
        <w:rPr>
          <w:rFonts w:ascii="Times New Roman" w:hAnsi="Times New Roman"/>
          <w:sz w:val="24"/>
          <w:szCs w:val="28"/>
          <w:vertAlign w:val="subscript"/>
        </w:rPr>
        <w:t>2</w:t>
      </w:r>
      <w:r w:rsidRPr="00EA1804">
        <w:rPr>
          <w:rFonts w:ascii="Times New Roman" w:hAnsi="Times New Roman"/>
          <w:sz w:val="24"/>
          <w:szCs w:val="28"/>
        </w:rPr>
        <w:t>-</w:t>
      </w:r>
      <w:r w:rsidRPr="00EA1804">
        <w:rPr>
          <w:rFonts w:ascii="Times New Roman" w:hAnsi="Times New Roman"/>
          <w:sz w:val="24"/>
          <w:szCs w:val="28"/>
          <w:lang w:val="en-US"/>
        </w:rPr>
        <w:t>v</w:t>
      </w:r>
      <w:r w:rsidRPr="00EA1804">
        <w:rPr>
          <w:rFonts w:ascii="Times New Roman" w:hAnsi="Times New Roman"/>
          <w:sz w:val="24"/>
          <w:szCs w:val="28"/>
          <w:vertAlign w:val="subscript"/>
        </w:rPr>
        <w:t>1</w:t>
      </w:r>
      <w:r w:rsidRPr="00EA1804">
        <w:rPr>
          <w:rFonts w:ascii="Times New Roman" w:hAnsi="Times New Roman"/>
          <w:sz w:val="24"/>
          <w:szCs w:val="28"/>
        </w:rPr>
        <w:t>); 12 – андезито-базальтовая и 13 – флишевая углеродисто-известковисто-терригенная (</w:t>
      </w:r>
      <w:r w:rsidRPr="00EA1804">
        <w:rPr>
          <w:rFonts w:ascii="Times New Roman" w:hAnsi="Times New Roman"/>
          <w:sz w:val="24"/>
          <w:szCs w:val="28"/>
          <w:lang w:val="en-US"/>
        </w:rPr>
        <w:t>C</w:t>
      </w:r>
      <w:r w:rsidRPr="00EA1804">
        <w:rPr>
          <w:rFonts w:ascii="Times New Roman" w:hAnsi="Times New Roman"/>
          <w:sz w:val="24"/>
          <w:szCs w:val="28"/>
          <w:vertAlign w:val="subscript"/>
        </w:rPr>
        <w:t>1</w:t>
      </w:r>
      <w:r w:rsidRPr="00EA1804">
        <w:rPr>
          <w:rFonts w:ascii="Times New Roman" w:hAnsi="Times New Roman"/>
          <w:sz w:val="24"/>
          <w:szCs w:val="28"/>
          <w:lang w:val="en-US"/>
        </w:rPr>
        <w:t>v</w:t>
      </w:r>
      <w:r w:rsidRPr="00EA1804">
        <w:rPr>
          <w:rFonts w:ascii="Times New Roman" w:hAnsi="Times New Roman"/>
          <w:sz w:val="24"/>
          <w:szCs w:val="28"/>
          <w:vertAlign w:val="subscript"/>
        </w:rPr>
        <w:t>2-3</w:t>
      </w:r>
      <w:r w:rsidRPr="00EA1804">
        <w:rPr>
          <w:rFonts w:ascii="Times New Roman" w:hAnsi="Times New Roman"/>
          <w:sz w:val="24"/>
          <w:szCs w:val="28"/>
        </w:rPr>
        <w:t>); 14 – флишоидно-туффито-терригенная (</w:t>
      </w:r>
      <w:r w:rsidRPr="00EA1804">
        <w:rPr>
          <w:rFonts w:ascii="Times New Roman" w:hAnsi="Times New Roman"/>
          <w:sz w:val="24"/>
          <w:szCs w:val="28"/>
          <w:lang w:val="en-US"/>
        </w:rPr>
        <w:t>C</w:t>
      </w:r>
      <w:r w:rsidRPr="00EA1804">
        <w:rPr>
          <w:rFonts w:ascii="Times New Roman" w:hAnsi="Times New Roman"/>
          <w:sz w:val="24"/>
          <w:szCs w:val="28"/>
          <w:vertAlign w:val="subscript"/>
        </w:rPr>
        <w:t>1</w:t>
      </w:r>
      <w:r w:rsidRPr="00EA1804">
        <w:rPr>
          <w:rFonts w:ascii="Times New Roman" w:hAnsi="Times New Roman"/>
          <w:sz w:val="24"/>
          <w:szCs w:val="28"/>
        </w:rPr>
        <w:t>), граувакко-алевролито-песчаниковая и 15 – алевролито-песчаниковая (</w:t>
      </w:r>
      <w:r w:rsidRPr="00EA1804">
        <w:rPr>
          <w:rFonts w:ascii="Times New Roman" w:hAnsi="Times New Roman"/>
          <w:sz w:val="24"/>
          <w:szCs w:val="28"/>
          <w:lang w:val="en-US"/>
        </w:rPr>
        <w:t>C</w:t>
      </w:r>
      <w:r w:rsidRPr="00EA1804">
        <w:rPr>
          <w:rFonts w:ascii="Times New Roman" w:hAnsi="Times New Roman"/>
          <w:sz w:val="24"/>
          <w:szCs w:val="28"/>
          <w:vertAlign w:val="subscript"/>
        </w:rPr>
        <w:t>1</w:t>
      </w:r>
      <w:r w:rsidRPr="00EA1804">
        <w:rPr>
          <w:rFonts w:ascii="Times New Roman" w:hAnsi="Times New Roman"/>
          <w:sz w:val="24"/>
          <w:szCs w:val="28"/>
          <w:lang w:val="en-US"/>
        </w:rPr>
        <w:t>s</w:t>
      </w:r>
      <w:r w:rsidRPr="00EA1804">
        <w:rPr>
          <w:rFonts w:ascii="Times New Roman" w:hAnsi="Times New Roman"/>
          <w:sz w:val="24"/>
          <w:szCs w:val="28"/>
        </w:rPr>
        <w:t xml:space="preserve">) остаточных морей; 16 – 17 – габбро-плагиогранитовая </w:t>
      </w:r>
      <w:r w:rsidRPr="00EA1804">
        <w:rPr>
          <w:rFonts w:ascii="Times New Roman" w:hAnsi="Times New Roman"/>
          <w:sz w:val="24"/>
          <w:szCs w:val="28"/>
          <w:lang w:val="en-US"/>
        </w:rPr>
        <w:t>C</w:t>
      </w:r>
      <w:r w:rsidRPr="00EA1804">
        <w:rPr>
          <w:rFonts w:ascii="Times New Roman" w:hAnsi="Times New Roman"/>
          <w:sz w:val="24"/>
          <w:szCs w:val="28"/>
          <w:vertAlign w:val="subscript"/>
        </w:rPr>
        <w:t>1</w:t>
      </w:r>
      <w:r w:rsidRPr="00EA1804">
        <w:rPr>
          <w:rFonts w:ascii="Times New Roman" w:hAnsi="Times New Roman"/>
          <w:sz w:val="24"/>
          <w:szCs w:val="28"/>
        </w:rPr>
        <w:t xml:space="preserve"> (16 – габброидная и 17 – плагиогранитовая подформации); 18 – молассовая угленосная лимническая (</w:t>
      </w:r>
      <w:r w:rsidRPr="00EA1804">
        <w:rPr>
          <w:rFonts w:ascii="Times New Roman" w:hAnsi="Times New Roman"/>
          <w:sz w:val="24"/>
          <w:szCs w:val="28"/>
          <w:lang w:val="en-US"/>
        </w:rPr>
        <w:t>C</w:t>
      </w:r>
      <w:r w:rsidRPr="00EA1804">
        <w:rPr>
          <w:rFonts w:ascii="Times New Roman" w:hAnsi="Times New Roman"/>
          <w:sz w:val="24"/>
          <w:szCs w:val="28"/>
          <w:vertAlign w:val="subscript"/>
        </w:rPr>
        <w:t>2</w:t>
      </w:r>
      <w:r w:rsidRPr="00EA1804">
        <w:rPr>
          <w:rFonts w:ascii="Times New Roman" w:hAnsi="Times New Roman"/>
          <w:sz w:val="24"/>
          <w:szCs w:val="28"/>
        </w:rPr>
        <w:t>); 19 – риолит-дацитовая и 20 – плагиогранит-гранодиоритовая (</w:t>
      </w:r>
      <w:r w:rsidRPr="00EA1804">
        <w:rPr>
          <w:rFonts w:ascii="Times New Roman" w:hAnsi="Times New Roman"/>
          <w:sz w:val="24"/>
          <w:szCs w:val="28"/>
          <w:lang w:val="en-US"/>
        </w:rPr>
        <w:t>C</w:t>
      </w:r>
      <w:r w:rsidRPr="00EA1804">
        <w:rPr>
          <w:rFonts w:ascii="Times New Roman" w:hAnsi="Times New Roman"/>
          <w:sz w:val="24"/>
          <w:szCs w:val="28"/>
          <w:vertAlign w:val="subscript"/>
        </w:rPr>
        <w:t>3</w:t>
      </w:r>
      <w:r w:rsidRPr="00EA1804">
        <w:rPr>
          <w:rFonts w:ascii="Times New Roman" w:hAnsi="Times New Roman"/>
          <w:sz w:val="24"/>
          <w:szCs w:val="28"/>
        </w:rPr>
        <w:t xml:space="preserve">) коллизионные; 21 – гранитовая </w:t>
      </w:r>
      <w:r w:rsidRPr="00EA1804">
        <w:rPr>
          <w:rFonts w:ascii="Times New Roman" w:hAnsi="Times New Roman"/>
          <w:sz w:val="24"/>
          <w:szCs w:val="28"/>
          <w:lang w:val="en-US"/>
        </w:rPr>
        <w:t>P</w:t>
      </w:r>
      <w:r w:rsidRPr="00EA1804">
        <w:rPr>
          <w:rFonts w:ascii="Times New Roman" w:hAnsi="Times New Roman"/>
          <w:sz w:val="24"/>
          <w:szCs w:val="28"/>
          <w:vertAlign w:val="subscript"/>
        </w:rPr>
        <w:t>1</w:t>
      </w:r>
      <w:r w:rsidRPr="00EA1804">
        <w:rPr>
          <w:rFonts w:ascii="Times New Roman" w:hAnsi="Times New Roman"/>
          <w:sz w:val="24"/>
          <w:szCs w:val="28"/>
        </w:rPr>
        <w:t xml:space="preserve"> (а – гранодиорит-гранитовая и б- гранитовая подформации) и 22 – габбро-диабаз-гранитпорфировая (</w:t>
      </w:r>
      <w:r w:rsidRPr="00EA1804">
        <w:rPr>
          <w:rFonts w:ascii="Times New Roman" w:hAnsi="Times New Roman"/>
          <w:sz w:val="24"/>
          <w:szCs w:val="28"/>
          <w:lang w:val="en-US"/>
        </w:rPr>
        <w:t>P</w:t>
      </w:r>
      <w:r w:rsidRPr="00EA1804">
        <w:rPr>
          <w:rFonts w:ascii="Times New Roman" w:hAnsi="Times New Roman"/>
          <w:sz w:val="24"/>
          <w:szCs w:val="28"/>
          <w:vertAlign w:val="subscript"/>
        </w:rPr>
        <w:t>2</w:t>
      </w:r>
      <w:r w:rsidRPr="00EA1804">
        <w:rPr>
          <w:rFonts w:ascii="Times New Roman" w:hAnsi="Times New Roman"/>
          <w:sz w:val="24"/>
          <w:szCs w:val="28"/>
        </w:rPr>
        <w:t>-</w:t>
      </w:r>
      <w:r w:rsidRPr="00EA1804">
        <w:rPr>
          <w:rFonts w:ascii="Times New Roman" w:hAnsi="Times New Roman"/>
          <w:sz w:val="24"/>
          <w:szCs w:val="28"/>
          <w:lang w:val="en-US"/>
        </w:rPr>
        <w:t>T</w:t>
      </w:r>
      <w:r w:rsidRPr="00EA1804">
        <w:rPr>
          <w:rFonts w:ascii="Times New Roman" w:hAnsi="Times New Roman"/>
          <w:sz w:val="24"/>
          <w:szCs w:val="28"/>
          <w:vertAlign w:val="subscript"/>
        </w:rPr>
        <w:t>1</w:t>
      </w:r>
      <w:r w:rsidRPr="00EA1804">
        <w:rPr>
          <w:rFonts w:ascii="Times New Roman" w:hAnsi="Times New Roman"/>
          <w:sz w:val="24"/>
          <w:szCs w:val="28"/>
        </w:rPr>
        <w:t>) постколлизионные; 23 – молассовая наземная алевролито-глинистая (</w:t>
      </w:r>
      <w:r w:rsidRPr="00EA1804">
        <w:rPr>
          <w:rFonts w:ascii="Times New Roman" w:hAnsi="Times New Roman"/>
          <w:sz w:val="24"/>
          <w:szCs w:val="28"/>
          <w:lang w:val="en-US"/>
        </w:rPr>
        <w:t>K</w:t>
      </w:r>
      <w:r w:rsidRPr="00EA1804">
        <w:rPr>
          <w:rFonts w:ascii="Times New Roman" w:hAnsi="Times New Roman"/>
          <w:sz w:val="24"/>
          <w:szCs w:val="28"/>
          <w:vertAlign w:val="subscript"/>
        </w:rPr>
        <w:t>2</w:t>
      </w:r>
      <w:r w:rsidRPr="00EA1804">
        <w:rPr>
          <w:rFonts w:ascii="Times New Roman" w:hAnsi="Times New Roman"/>
          <w:sz w:val="24"/>
          <w:szCs w:val="28"/>
        </w:rPr>
        <w:t>-</w:t>
      </w:r>
      <w:r w:rsidRPr="00EA1804">
        <w:rPr>
          <w:rFonts w:ascii="Times New Roman" w:hAnsi="Times New Roman"/>
          <w:sz w:val="24"/>
          <w:szCs w:val="28"/>
          <w:lang w:val="en-US"/>
        </w:rPr>
        <w:t>P</w:t>
      </w:r>
      <w:r w:rsidRPr="00EA1804">
        <w:rPr>
          <w:rFonts w:ascii="Times New Roman" w:hAnsi="Times New Roman"/>
          <w:sz w:val="24"/>
          <w:szCs w:val="28"/>
          <w:vertAlign w:val="subscript"/>
        </w:rPr>
        <w:t>2</w:t>
      </w:r>
      <w:r w:rsidRPr="00EA1804">
        <w:rPr>
          <w:rFonts w:ascii="Times New Roman" w:hAnsi="Times New Roman"/>
          <w:sz w:val="24"/>
          <w:szCs w:val="28"/>
          <w:vertAlign w:val="superscript"/>
        </w:rPr>
        <w:t>2</w:t>
      </w:r>
      <w:r w:rsidRPr="00EA1804">
        <w:rPr>
          <w:rFonts w:ascii="Times New Roman" w:hAnsi="Times New Roman"/>
          <w:sz w:val="24"/>
          <w:szCs w:val="28"/>
        </w:rPr>
        <w:t>), 24 – континентальная гравелит-песчано-глинистая разноцветная (</w:t>
      </w:r>
      <w:r w:rsidRPr="00EA1804">
        <w:rPr>
          <w:rFonts w:ascii="Times New Roman" w:hAnsi="Times New Roman"/>
          <w:sz w:val="24"/>
          <w:szCs w:val="28"/>
          <w:lang w:val="en-US"/>
        </w:rPr>
        <w:t>N</w:t>
      </w:r>
      <w:r w:rsidRPr="00EA1804">
        <w:rPr>
          <w:rFonts w:ascii="Times New Roman" w:hAnsi="Times New Roman"/>
          <w:sz w:val="24"/>
          <w:szCs w:val="28"/>
        </w:rPr>
        <w:t>) и разнообломочная сероцветная (</w:t>
      </w:r>
      <w:r w:rsidRPr="00EA1804">
        <w:rPr>
          <w:rFonts w:ascii="Times New Roman" w:hAnsi="Times New Roman"/>
          <w:sz w:val="24"/>
          <w:szCs w:val="28"/>
          <w:lang w:val="en-US"/>
        </w:rPr>
        <w:t>Q</w:t>
      </w:r>
      <w:r w:rsidRPr="00EA1804">
        <w:rPr>
          <w:rFonts w:ascii="Times New Roman" w:hAnsi="Times New Roman"/>
          <w:sz w:val="24"/>
          <w:szCs w:val="28"/>
        </w:rPr>
        <w:t xml:space="preserve">) альпийского цикла; 26 – границы металлогенических зон (установленные и предполагаемые); 27 – широтные и северо-восточные глубинные разломы и мелкие разрывные нарушения. Металлогенические зоны: </w:t>
      </w:r>
      <w:r w:rsidRPr="00EA1804">
        <w:rPr>
          <w:rFonts w:ascii="Times New Roman" w:hAnsi="Times New Roman"/>
          <w:sz w:val="24"/>
          <w:szCs w:val="28"/>
          <w:lang w:val="en-US"/>
        </w:rPr>
        <w:t>I</w:t>
      </w:r>
      <w:r w:rsidRPr="00EA1804">
        <w:rPr>
          <w:rFonts w:ascii="Times New Roman" w:hAnsi="Times New Roman"/>
          <w:sz w:val="24"/>
          <w:szCs w:val="28"/>
        </w:rPr>
        <w:t xml:space="preserve"> – Белоубинско-Сарымсакты-Куртинская </w:t>
      </w:r>
      <w:r w:rsidRPr="00EA1804">
        <w:rPr>
          <w:rFonts w:ascii="Times New Roman" w:hAnsi="Times New Roman"/>
          <w:sz w:val="24"/>
          <w:szCs w:val="28"/>
          <w:lang w:val="en-US"/>
        </w:rPr>
        <w:t>II</w:t>
      </w:r>
      <w:r w:rsidRPr="00EA1804">
        <w:rPr>
          <w:rFonts w:ascii="Times New Roman" w:hAnsi="Times New Roman"/>
          <w:sz w:val="24"/>
          <w:szCs w:val="28"/>
        </w:rPr>
        <w:t xml:space="preserve"> – Рудноалтайско-Ашалинская, </w:t>
      </w:r>
      <w:r w:rsidRPr="00EA1804">
        <w:rPr>
          <w:rFonts w:ascii="Times New Roman" w:hAnsi="Times New Roman"/>
          <w:sz w:val="24"/>
          <w:szCs w:val="28"/>
          <w:lang w:val="en-US"/>
        </w:rPr>
        <w:t>III</w:t>
      </w:r>
      <w:r w:rsidRPr="00EA1804">
        <w:rPr>
          <w:rFonts w:ascii="Times New Roman" w:hAnsi="Times New Roman"/>
          <w:sz w:val="24"/>
          <w:szCs w:val="28"/>
        </w:rPr>
        <w:t xml:space="preserve"> – Иртыш-Фуюнская, </w:t>
      </w:r>
      <w:r w:rsidRPr="00EA1804">
        <w:rPr>
          <w:rFonts w:ascii="Times New Roman" w:hAnsi="Times New Roman"/>
          <w:sz w:val="24"/>
          <w:szCs w:val="28"/>
          <w:lang w:val="en-US"/>
        </w:rPr>
        <w:t>IV</w:t>
      </w:r>
      <w:r w:rsidRPr="00EA1804">
        <w:rPr>
          <w:rFonts w:ascii="Times New Roman" w:hAnsi="Times New Roman"/>
          <w:sz w:val="24"/>
          <w:szCs w:val="28"/>
        </w:rPr>
        <w:t xml:space="preserve"> – Калба-Нарым-Бурчумская, </w:t>
      </w:r>
      <w:r w:rsidRPr="00EA1804">
        <w:rPr>
          <w:rFonts w:ascii="Times New Roman" w:hAnsi="Times New Roman"/>
          <w:sz w:val="24"/>
          <w:szCs w:val="28"/>
          <w:lang w:val="en-US"/>
        </w:rPr>
        <w:t>V</w:t>
      </w:r>
      <w:r w:rsidRPr="00EA1804">
        <w:rPr>
          <w:rFonts w:ascii="Times New Roman" w:hAnsi="Times New Roman"/>
          <w:sz w:val="24"/>
          <w:szCs w:val="28"/>
        </w:rPr>
        <w:t xml:space="preserve"> – Западно-Калбинско-Коксентауская. Месторождения: 1 – Чердояк, 2 – Карасу, 3 – Маралиха, 4 – Манка, 5 – Александровское.</w:t>
      </w:r>
    </w:p>
    <w:p w:rsidR="00A4513E" w:rsidRPr="00EA1804" w:rsidRDefault="00A4513E" w:rsidP="00EF3092">
      <w:pPr>
        <w:spacing w:after="0" w:line="240" w:lineRule="auto"/>
        <w:jc w:val="center"/>
        <w:rPr>
          <w:rFonts w:ascii="Times New Roman" w:hAnsi="Times New Roman"/>
          <w:sz w:val="28"/>
          <w:szCs w:val="28"/>
        </w:rPr>
      </w:pPr>
    </w:p>
    <w:p w:rsidR="00670673" w:rsidRPr="00EA1804" w:rsidRDefault="00670673" w:rsidP="00EF3092">
      <w:pPr>
        <w:spacing w:after="0" w:line="240" w:lineRule="auto"/>
        <w:jc w:val="center"/>
        <w:rPr>
          <w:rFonts w:ascii="Times New Roman" w:hAnsi="Times New Roman"/>
          <w:sz w:val="28"/>
          <w:szCs w:val="28"/>
        </w:rPr>
      </w:pPr>
      <w:r w:rsidRPr="00EA1804">
        <w:rPr>
          <w:rFonts w:ascii="Times New Roman" w:hAnsi="Times New Roman"/>
          <w:sz w:val="28"/>
          <w:szCs w:val="28"/>
        </w:rPr>
        <w:t>Рисунок 4.1 – Схема геолог</w:t>
      </w:r>
      <w:r w:rsidR="00FC2DA4" w:rsidRPr="00EA1804">
        <w:rPr>
          <w:rFonts w:ascii="Times New Roman" w:hAnsi="Times New Roman"/>
          <w:sz w:val="28"/>
          <w:szCs w:val="28"/>
        </w:rPr>
        <w:t xml:space="preserve">ического строения Южного Алтая </w:t>
      </w:r>
      <w:r w:rsidR="0091392B" w:rsidRPr="00EA1804">
        <w:rPr>
          <w:rFonts w:ascii="Times New Roman" w:hAnsi="Times New Roman"/>
          <w:sz w:val="28"/>
          <w:szCs w:val="28"/>
        </w:rPr>
        <w:t>[12</w:t>
      </w:r>
      <w:r w:rsidRPr="00EA1804">
        <w:rPr>
          <w:rFonts w:ascii="Times New Roman" w:hAnsi="Times New Roman"/>
          <w:sz w:val="28"/>
          <w:szCs w:val="28"/>
        </w:rPr>
        <w:t>].</w:t>
      </w:r>
    </w:p>
    <w:p w:rsidR="008E5424" w:rsidRPr="00EA1804" w:rsidRDefault="008E5424" w:rsidP="00EF3092">
      <w:pPr>
        <w:spacing w:after="0" w:line="240" w:lineRule="auto"/>
        <w:jc w:val="center"/>
        <w:rPr>
          <w:rFonts w:ascii="Times New Roman" w:hAnsi="Times New Roman"/>
          <w:sz w:val="28"/>
          <w:szCs w:val="28"/>
        </w:rPr>
      </w:pPr>
    </w:p>
    <w:p w:rsidR="00670673" w:rsidRPr="00EA1804" w:rsidRDefault="00670673"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lastRenderedPageBreak/>
        <w:t xml:space="preserve">Соответственно критерии прогнозирования медно-колчеданных месторождений на Южном Алтае определяются следующими факторами: </w:t>
      </w:r>
    </w:p>
    <w:p w:rsidR="00670673" w:rsidRPr="00EA1804" w:rsidRDefault="00670673"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1) пространственная приуроченность объектов к Курчум-Кальджирскому тектоническому блоку; </w:t>
      </w:r>
    </w:p>
    <w:p w:rsidR="00670673" w:rsidRPr="00EA1804" w:rsidRDefault="00670673"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2) пространственная ассоциация с породами амфиболит-гнейсовой формации докембрия (</w:t>
      </w:r>
      <w:r w:rsidRPr="00EA1804">
        <w:rPr>
          <w:rFonts w:ascii="Times New Roman" w:hAnsi="Times New Roman"/>
          <w:sz w:val="28"/>
          <w:szCs w:val="28"/>
          <w:lang w:val="en-US"/>
        </w:rPr>
        <w:t>PR</w:t>
      </w:r>
      <w:r w:rsidRPr="00EA1804">
        <w:rPr>
          <w:rFonts w:ascii="Times New Roman" w:hAnsi="Times New Roman"/>
          <w:sz w:val="28"/>
          <w:szCs w:val="28"/>
          <w:vertAlign w:val="subscript"/>
        </w:rPr>
        <w:t>1</w:t>
      </w:r>
      <w:r w:rsidRPr="00EA1804">
        <w:rPr>
          <w:rFonts w:ascii="Times New Roman" w:hAnsi="Times New Roman"/>
          <w:sz w:val="28"/>
          <w:szCs w:val="28"/>
        </w:rPr>
        <w:t xml:space="preserve">?); </w:t>
      </w:r>
    </w:p>
    <w:p w:rsidR="00670673" w:rsidRPr="00EA1804" w:rsidRDefault="00670673"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3) избирательная локализация рудных тел преимущественно в амфиболитах и биотит-амфиболитовых сланцах, обогащенных железомагнезиальными компонентами и полевошпатовой известью; </w:t>
      </w:r>
    </w:p>
    <w:p w:rsidR="00670673" w:rsidRPr="00EA1804" w:rsidRDefault="00670673"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4) резкое преобладание в рудах медного оруденения (халькопирита при подчиненном значении сфалерита), что существенно отличается от колчеданных месторождений рудноалтайского типа. </w:t>
      </w:r>
    </w:p>
    <w:p w:rsidR="00670673" w:rsidRPr="00EA1804" w:rsidRDefault="00670673"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С этих позиций </w:t>
      </w:r>
      <w:r w:rsidR="008E5424" w:rsidRPr="00EA1804">
        <w:rPr>
          <w:rFonts w:ascii="Times New Roman" w:hAnsi="Times New Roman"/>
          <w:sz w:val="28"/>
          <w:szCs w:val="28"/>
        </w:rPr>
        <w:t>отмечается</w:t>
      </w:r>
      <w:r w:rsidRPr="00EA1804">
        <w:rPr>
          <w:rFonts w:ascii="Times New Roman" w:hAnsi="Times New Roman"/>
          <w:sz w:val="28"/>
          <w:szCs w:val="28"/>
        </w:rPr>
        <w:t xml:space="preserve"> Когодай-Карчигинская рудная зона, </w:t>
      </w:r>
      <w:r w:rsidR="008E5424" w:rsidRPr="00EA1804">
        <w:rPr>
          <w:rFonts w:ascii="Times New Roman" w:hAnsi="Times New Roman"/>
          <w:sz w:val="28"/>
          <w:szCs w:val="28"/>
        </w:rPr>
        <w:t xml:space="preserve">которая </w:t>
      </w:r>
      <w:r w:rsidRPr="00EA1804">
        <w:rPr>
          <w:rFonts w:ascii="Times New Roman" w:hAnsi="Times New Roman"/>
          <w:sz w:val="28"/>
          <w:szCs w:val="28"/>
        </w:rPr>
        <w:t>заслужива</w:t>
      </w:r>
      <w:r w:rsidR="008E5424" w:rsidRPr="00EA1804">
        <w:rPr>
          <w:rFonts w:ascii="Times New Roman" w:hAnsi="Times New Roman"/>
          <w:sz w:val="28"/>
          <w:szCs w:val="28"/>
        </w:rPr>
        <w:t>ет</w:t>
      </w:r>
      <w:r w:rsidRPr="00EA1804">
        <w:rPr>
          <w:rFonts w:ascii="Times New Roman" w:hAnsi="Times New Roman"/>
          <w:sz w:val="28"/>
          <w:szCs w:val="28"/>
        </w:rPr>
        <w:t xml:space="preserve"> дальнейшего изучения.</w:t>
      </w:r>
    </w:p>
    <w:p w:rsidR="007207BF" w:rsidRPr="00EA1804" w:rsidRDefault="007207BF" w:rsidP="00EF3092">
      <w:pPr>
        <w:spacing w:after="0" w:line="240" w:lineRule="auto"/>
        <w:ind w:firstLine="709"/>
        <w:jc w:val="both"/>
        <w:rPr>
          <w:rFonts w:ascii="Times New Roman" w:hAnsi="Times New Roman"/>
          <w:sz w:val="28"/>
          <w:szCs w:val="28"/>
        </w:rPr>
      </w:pPr>
    </w:p>
    <w:p w:rsidR="007207BF" w:rsidRPr="00EA1804" w:rsidRDefault="00B85ED3" w:rsidP="00B85ED3">
      <w:pPr>
        <w:pStyle w:val="2"/>
        <w:ind w:left="709" w:firstLine="0"/>
        <w:rPr>
          <w:lang w:val="ru-RU"/>
        </w:rPr>
      </w:pPr>
      <w:bookmarkStart w:id="25" w:name="_Toc88823536"/>
      <w:r w:rsidRPr="00EA1804">
        <w:rPr>
          <w:lang w:val="ru-RU"/>
        </w:rPr>
        <w:t xml:space="preserve">4.3 </w:t>
      </w:r>
      <w:r w:rsidR="00086EB2" w:rsidRPr="00EA1804">
        <w:t>Колчеданно-полиметаллический тип</w:t>
      </w:r>
      <w:bookmarkEnd w:id="25"/>
    </w:p>
    <w:p w:rsidR="008E5424" w:rsidRPr="00EA1804" w:rsidRDefault="008E5424" w:rsidP="00EF3092">
      <w:pPr>
        <w:spacing w:after="0" w:line="240" w:lineRule="auto"/>
        <w:ind w:left="1129"/>
      </w:pPr>
    </w:p>
    <w:p w:rsidR="006A615D" w:rsidRPr="00EA1804" w:rsidRDefault="006A615D"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Колчеданно-полиметаллические месторождения Большого Алтая (</w:t>
      </w:r>
      <w:r w:rsidRPr="00EA1804">
        <w:rPr>
          <w:rFonts w:ascii="Times New Roman" w:hAnsi="Times New Roman"/>
          <w:sz w:val="28"/>
          <w:szCs w:val="28"/>
          <w:lang w:val="en-US"/>
        </w:rPr>
        <w:t>Cu</w:t>
      </w:r>
      <w:r w:rsidRPr="00EA1804">
        <w:rPr>
          <w:rFonts w:ascii="Times New Roman" w:hAnsi="Times New Roman"/>
          <w:sz w:val="28"/>
          <w:szCs w:val="28"/>
        </w:rPr>
        <w:t xml:space="preserve">, </w:t>
      </w:r>
      <w:r w:rsidRPr="00EA1804">
        <w:rPr>
          <w:rFonts w:ascii="Times New Roman" w:hAnsi="Times New Roman"/>
          <w:sz w:val="28"/>
          <w:szCs w:val="28"/>
          <w:lang w:val="en-US"/>
        </w:rPr>
        <w:t>Pb</w:t>
      </w:r>
      <w:r w:rsidRPr="00EA1804">
        <w:rPr>
          <w:rFonts w:ascii="Times New Roman" w:hAnsi="Times New Roman"/>
          <w:sz w:val="28"/>
          <w:szCs w:val="28"/>
        </w:rPr>
        <w:t xml:space="preserve">, </w:t>
      </w:r>
      <w:r w:rsidRPr="00EA1804">
        <w:rPr>
          <w:rFonts w:ascii="Times New Roman" w:hAnsi="Times New Roman"/>
          <w:sz w:val="28"/>
          <w:szCs w:val="28"/>
          <w:lang w:val="en-US"/>
        </w:rPr>
        <w:t>Zn</w:t>
      </w:r>
      <w:r w:rsidRPr="00EA1804">
        <w:rPr>
          <w:rFonts w:ascii="Times New Roman" w:hAnsi="Times New Roman"/>
          <w:sz w:val="28"/>
          <w:szCs w:val="28"/>
        </w:rPr>
        <w:t xml:space="preserve">, </w:t>
      </w:r>
      <w:r w:rsidRPr="00EA1804">
        <w:rPr>
          <w:rFonts w:ascii="Times New Roman" w:hAnsi="Times New Roman"/>
          <w:sz w:val="28"/>
          <w:szCs w:val="28"/>
          <w:lang w:val="en-US"/>
        </w:rPr>
        <w:t>Au</w:t>
      </w:r>
      <w:r w:rsidRPr="00EA1804">
        <w:rPr>
          <w:rFonts w:ascii="Times New Roman" w:hAnsi="Times New Roman"/>
          <w:sz w:val="28"/>
          <w:szCs w:val="28"/>
        </w:rPr>
        <w:t xml:space="preserve">, </w:t>
      </w:r>
      <w:r w:rsidRPr="00EA1804">
        <w:rPr>
          <w:rFonts w:ascii="Times New Roman" w:hAnsi="Times New Roman"/>
          <w:sz w:val="28"/>
          <w:szCs w:val="28"/>
          <w:lang w:val="en-US"/>
        </w:rPr>
        <w:t>Ag</w:t>
      </w:r>
      <w:r w:rsidRPr="00EA1804">
        <w:rPr>
          <w:rFonts w:ascii="Times New Roman" w:hAnsi="Times New Roman"/>
          <w:sz w:val="28"/>
          <w:szCs w:val="28"/>
        </w:rPr>
        <w:t xml:space="preserve"> и др.) сформировались в раннюю стадию герцинского цикла в рифтогенной геодинамической обстановке и генетически связаны с девонским базальт-андезит-риолитовым вулканизмом (</w:t>
      </w:r>
      <w:r w:rsidRPr="00EA1804">
        <w:rPr>
          <w:rFonts w:ascii="Times New Roman" w:hAnsi="Times New Roman"/>
          <w:sz w:val="28"/>
          <w:szCs w:val="28"/>
          <w:lang w:val="en-US"/>
        </w:rPr>
        <w:t>D</w:t>
      </w:r>
      <w:r w:rsidRPr="00EA1804">
        <w:rPr>
          <w:rFonts w:ascii="Times New Roman" w:hAnsi="Times New Roman"/>
          <w:sz w:val="28"/>
          <w:szCs w:val="28"/>
          <w:vertAlign w:val="subscript"/>
        </w:rPr>
        <w:t>1</w:t>
      </w:r>
      <w:r w:rsidRPr="00EA1804">
        <w:rPr>
          <w:rFonts w:ascii="Times New Roman" w:hAnsi="Times New Roman"/>
          <w:sz w:val="28"/>
          <w:szCs w:val="28"/>
          <w:lang w:val="en-US"/>
        </w:rPr>
        <w:t>e</w:t>
      </w:r>
      <w:r w:rsidRPr="00EA1804">
        <w:rPr>
          <w:rFonts w:ascii="Times New Roman" w:hAnsi="Times New Roman"/>
          <w:sz w:val="28"/>
          <w:szCs w:val="28"/>
        </w:rPr>
        <w:t>-</w:t>
      </w:r>
      <w:r w:rsidRPr="00EA1804">
        <w:rPr>
          <w:rFonts w:ascii="Times New Roman" w:hAnsi="Times New Roman"/>
          <w:sz w:val="28"/>
          <w:szCs w:val="28"/>
          <w:lang w:val="en-US"/>
        </w:rPr>
        <w:t>D</w:t>
      </w:r>
      <w:r w:rsidRPr="00EA1804">
        <w:rPr>
          <w:rFonts w:ascii="Times New Roman" w:hAnsi="Times New Roman"/>
          <w:sz w:val="28"/>
          <w:szCs w:val="28"/>
          <w:vertAlign w:val="subscript"/>
        </w:rPr>
        <w:t>3</w:t>
      </w:r>
      <w:r w:rsidRPr="00EA1804">
        <w:rPr>
          <w:rFonts w:ascii="Times New Roman" w:hAnsi="Times New Roman"/>
          <w:sz w:val="28"/>
          <w:szCs w:val="28"/>
          <w:lang w:val="en-US"/>
        </w:rPr>
        <w:t>fm</w:t>
      </w:r>
      <w:r w:rsidRPr="00EA1804">
        <w:rPr>
          <w:rFonts w:ascii="Times New Roman" w:hAnsi="Times New Roman"/>
          <w:sz w:val="28"/>
          <w:szCs w:val="28"/>
          <w:vertAlign w:val="subscript"/>
        </w:rPr>
        <w:t>1</w:t>
      </w:r>
      <w:r w:rsidR="00A42838" w:rsidRPr="00EA1804">
        <w:rPr>
          <w:rFonts w:ascii="Times New Roman" w:hAnsi="Times New Roman"/>
          <w:sz w:val="28"/>
          <w:szCs w:val="28"/>
        </w:rPr>
        <w:t>)</w:t>
      </w:r>
      <w:r w:rsidRPr="00EA1804">
        <w:rPr>
          <w:rFonts w:ascii="Times New Roman" w:hAnsi="Times New Roman"/>
          <w:sz w:val="28"/>
          <w:szCs w:val="28"/>
        </w:rPr>
        <w:t xml:space="preserve">. Общие закономерности формирования месторождений Рудного Алтая рассмотрены во многих работах </w:t>
      </w:r>
      <w:r w:rsidR="00F9343C" w:rsidRPr="00EA1804">
        <w:rPr>
          <w:rFonts w:ascii="Times New Roman" w:hAnsi="Times New Roman"/>
          <w:sz w:val="28"/>
          <w:szCs w:val="28"/>
        </w:rPr>
        <w:t>[2,14,35</w:t>
      </w:r>
      <w:r w:rsidR="00A42838" w:rsidRPr="00EA1804">
        <w:rPr>
          <w:rFonts w:ascii="Times New Roman" w:hAnsi="Times New Roman"/>
          <w:sz w:val="28"/>
          <w:szCs w:val="28"/>
        </w:rPr>
        <w:t>,77-79</w:t>
      </w:r>
      <w:r w:rsidRPr="00EA1804">
        <w:rPr>
          <w:rFonts w:ascii="Times New Roman" w:hAnsi="Times New Roman"/>
          <w:sz w:val="28"/>
          <w:szCs w:val="28"/>
        </w:rPr>
        <w:t xml:space="preserve">]. Месторождения образовались на раздробленной континентальной окраине Горного Алтая и контролировались системой эшелонированных глубинных разломов северо-западного направления. Оруденение размещается на нескольких рудоносных геохронологических уровнях – от </w:t>
      </w:r>
      <w:r w:rsidRPr="00EA1804">
        <w:rPr>
          <w:rFonts w:ascii="Times New Roman" w:hAnsi="Times New Roman"/>
          <w:sz w:val="28"/>
          <w:szCs w:val="28"/>
          <w:lang w:val="en-US"/>
        </w:rPr>
        <w:t>D</w:t>
      </w:r>
      <w:r w:rsidRPr="00EA1804">
        <w:rPr>
          <w:rFonts w:ascii="Times New Roman" w:hAnsi="Times New Roman"/>
          <w:sz w:val="28"/>
          <w:szCs w:val="28"/>
          <w:vertAlign w:val="subscript"/>
        </w:rPr>
        <w:t>1</w:t>
      </w:r>
      <w:r w:rsidRPr="00EA1804">
        <w:rPr>
          <w:rFonts w:ascii="Times New Roman" w:hAnsi="Times New Roman"/>
          <w:sz w:val="28"/>
          <w:szCs w:val="28"/>
          <w:lang w:val="en-US"/>
        </w:rPr>
        <w:t>e</w:t>
      </w:r>
      <w:r w:rsidRPr="00EA1804">
        <w:rPr>
          <w:rFonts w:ascii="Times New Roman" w:hAnsi="Times New Roman"/>
          <w:sz w:val="28"/>
          <w:szCs w:val="28"/>
        </w:rPr>
        <w:t xml:space="preserve"> до </w:t>
      </w:r>
      <w:r w:rsidRPr="00EA1804">
        <w:rPr>
          <w:rFonts w:ascii="Times New Roman" w:hAnsi="Times New Roman"/>
          <w:sz w:val="28"/>
          <w:szCs w:val="28"/>
          <w:lang w:val="en-US"/>
        </w:rPr>
        <w:t>D</w:t>
      </w:r>
      <w:r w:rsidRPr="00EA1804">
        <w:rPr>
          <w:rFonts w:ascii="Times New Roman" w:hAnsi="Times New Roman"/>
          <w:sz w:val="28"/>
          <w:szCs w:val="28"/>
          <w:vertAlign w:val="subscript"/>
        </w:rPr>
        <w:t>3</w:t>
      </w:r>
      <w:r w:rsidRPr="00EA1804">
        <w:rPr>
          <w:rFonts w:ascii="Times New Roman" w:hAnsi="Times New Roman"/>
          <w:sz w:val="28"/>
          <w:szCs w:val="28"/>
          <w:lang w:val="en-US"/>
        </w:rPr>
        <w:t>fm</w:t>
      </w:r>
      <w:r w:rsidRPr="00EA1804">
        <w:rPr>
          <w:rFonts w:ascii="Times New Roman" w:hAnsi="Times New Roman"/>
          <w:sz w:val="28"/>
          <w:szCs w:val="28"/>
        </w:rPr>
        <w:t>. Модель рудообразования отражает генетическую связь колчеданных месторождений с девонским вулканизмом, многостадийность рудного процесса и многоэтажность распределения оруденения (с вертикальным размахом руд до 1000-1500 м). Рудообразование происходило в субмаринных условиях, очевидно, при восходящей водозно-гидротермальной системе растворов с ювенильным источником металлов (</w:t>
      </w:r>
      <w:r w:rsidRPr="00EA1804">
        <w:rPr>
          <w:rFonts w:ascii="Times New Roman" w:hAnsi="Times New Roman"/>
          <w:sz w:val="28"/>
          <w:szCs w:val="28"/>
          <w:lang w:val="en-US"/>
        </w:rPr>
        <w:t>Fe</w:t>
      </w:r>
      <w:r w:rsidRPr="00EA1804">
        <w:rPr>
          <w:rFonts w:ascii="Times New Roman" w:hAnsi="Times New Roman"/>
          <w:sz w:val="28"/>
          <w:szCs w:val="28"/>
        </w:rPr>
        <w:t xml:space="preserve">, </w:t>
      </w:r>
      <w:r w:rsidRPr="00EA1804">
        <w:rPr>
          <w:rFonts w:ascii="Times New Roman" w:hAnsi="Times New Roman"/>
          <w:sz w:val="28"/>
          <w:szCs w:val="28"/>
          <w:lang w:val="en-US"/>
        </w:rPr>
        <w:t>Cu</w:t>
      </w:r>
      <w:r w:rsidRPr="00EA1804">
        <w:rPr>
          <w:rFonts w:ascii="Times New Roman" w:hAnsi="Times New Roman"/>
          <w:sz w:val="28"/>
          <w:szCs w:val="28"/>
        </w:rPr>
        <w:t xml:space="preserve">, </w:t>
      </w:r>
      <w:r w:rsidRPr="00EA1804">
        <w:rPr>
          <w:rFonts w:ascii="Times New Roman" w:hAnsi="Times New Roman"/>
          <w:sz w:val="28"/>
          <w:szCs w:val="28"/>
          <w:lang w:val="en-US"/>
        </w:rPr>
        <w:t>Pb</w:t>
      </w:r>
      <w:r w:rsidRPr="00EA1804">
        <w:rPr>
          <w:rFonts w:ascii="Times New Roman" w:hAnsi="Times New Roman"/>
          <w:sz w:val="28"/>
          <w:szCs w:val="28"/>
        </w:rPr>
        <w:t xml:space="preserve">, </w:t>
      </w:r>
      <w:r w:rsidRPr="00EA1804">
        <w:rPr>
          <w:rFonts w:ascii="Times New Roman" w:hAnsi="Times New Roman"/>
          <w:sz w:val="28"/>
          <w:szCs w:val="28"/>
          <w:lang w:val="en-US"/>
        </w:rPr>
        <w:t>Zn</w:t>
      </w:r>
      <w:r w:rsidRPr="00EA1804">
        <w:rPr>
          <w:rFonts w:ascii="Times New Roman" w:hAnsi="Times New Roman"/>
          <w:sz w:val="28"/>
          <w:szCs w:val="28"/>
        </w:rPr>
        <w:t xml:space="preserve">, </w:t>
      </w:r>
      <w:r w:rsidRPr="00EA1804">
        <w:rPr>
          <w:rFonts w:ascii="Times New Roman" w:hAnsi="Times New Roman"/>
          <w:sz w:val="28"/>
          <w:szCs w:val="28"/>
          <w:lang w:val="en-US"/>
        </w:rPr>
        <w:t>S</w:t>
      </w:r>
      <w:r w:rsidRPr="00EA1804">
        <w:rPr>
          <w:rFonts w:ascii="Times New Roman" w:hAnsi="Times New Roman"/>
          <w:sz w:val="28"/>
          <w:szCs w:val="28"/>
        </w:rPr>
        <w:t xml:space="preserve">, </w:t>
      </w:r>
      <w:r w:rsidRPr="00EA1804">
        <w:rPr>
          <w:rFonts w:ascii="Times New Roman" w:hAnsi="Times New Roman"/>
          <w:sz w:val="28"/>
          <w:szCs w:val="28"/>
          <w:lang w:val="en-US"/>
        </w:rPr>
        <w:t>Au</w:t>
      </w:r>
      <w:r w:rsidRPr="00EA1804">
        <w:rPr>
          <w:rFonts w:ascii="Times New Roman" w:hAnsi="Times New Roman"/>
          <w:sz w:val="28"/>
          <w:szCs w:val="28"/>
        </w:rPr>
        <w:t xml:space="preserve">, </w:t>
      </w:r>
      <w:r w:rsidRPr="00EA1804">
        <w:rPr>
          <w:rFonts w:ascii="Times New Roman" w:hAnsi="Times New Roman"/>
          <w:sz w:val="28"/>
          <w:szCs w:val="28"/>
          <w:lang w:val="en-US"/>
        </w:rPr>
        <w:t>Ag</w:t>
      </w:r>
      <w:r w:rsidRPr="00EA1804">
        <w:rPr>
          <w:rFonts w:ascii="Times New Roman" w:hAnsi="Times New Roman"/>
          <w:sz w:val="28"/>
          <w:szCs w:val="28"/>
        </w:rPr>
        <w:t xml:space="preserve"> и др.) и растворенными газами (</w:t>
      </w:r>
      <w:r w:rsidRPr="00EA1804">
        <w:rPr>
          <w:rFonts w:ascii="Times New Roman" w:hAnsi="Times New Roman"/>
          <w:sz w:val="28"/>
          <w:szCs w:val="28"/>
          <w:lang w:val="en-US"/>
        </w:rPr>
        <w:t>CO</w:t>
      </w:r>
      <w:r w:rsidRPr="00EA1804">
        <w:rPr>
          <w:rFonts w:ascii="Times New Roman" w:hAnsi="Times New Roman"/>
          <w:sz w:val="28"/>
          <w:szCs w:val="28"/>
          <w:vertAlign w:val="subscript"/>
        </w:rPr>
        <w:t xml:space="preserve">2, </w:t>
      </w:r>
      <w:r w:rsidRPr="00EA1804">
        <w:rPr>
          <w:rFonts w:ascii="Times New Roman" w:hAnsi="Times New Roman"/>
          <w:sz w:val="28"/>
          <w:szCs w:val="28"/>
          <w:lang w:val="en-US"/>
        </w:rPr>
        <w:t>N</w:t>
      </w:r>
      <w:r w:rsidRPr="00EA1804">
        <w:rPr>
          <w:rFonts w:ascii="Times New Roman" w:hAnsi="Times New Roman"/>
          <w:sz w:val="28"/>
          <w:szCs w:val="28"/>
          <w:vertAlign w:val="subscript"/>
        </w:rPr>
        <w:t>2</w:t>
      </w:r>
      <w:r w:rsidRPr="00EA1804">
        <w:rPr>
          <w:rFonts w:ascii="Times New Roman" w:hAnsi="Times New Roman"/>
          <w:sz w:val="28"/>
          <w:szCs w:val="28"/>
        </w:rPr>
        <w:t xml:space="preserve">, </w:t>
      </w:r>
      <w:r w:rsidRPr="00EA1804">
        <w:rPr>
          <w:rFonts w:ascii="Times New Roman" w:hAnsi="Times New Roman"/>
          <w:sz w:val="28"/>
          <w:szCs w:val="28"/>
          <w:lang w:val="en-US"/>
        </w:rPr>
        <w:t>H</w:t>
      </w:r>
      <w:r w:rsidRPr="00EA1804">
        <w:rPr>
          <w:rFonts w:ascii="Times New Roman" w:hAnsi="Times New Roman"/>
          <w:sz w:val="28"/>
          <w:szCs w:val="28"/>
          <w:vertAlign w:val="subscript"/>
        </w:rPr>
        <w:t>2</w:t>
      </w:r>
      <w:r w:rsidRPr="00EA1804">
        <w:rPr>
          <w:rFonts w:ascii="Times New Roman" w:hAnsi="Times New Roman"/>
          <w:sz w:val="28"/>
          <w:szCs w:val="28"/>
          <w:lang w:val="en-US"/>
        </w:rPr>
        <w:t>S</w:t>
      </w:r>
      <w:r w:rsidRPr="00EA1804">
        <w:rPr>
          <w:rFonts w:ascii="Times New Roman" w:hAnsi="Times New Roman"/>
          <w:sz w:val="28"/>
          <w:szCs w:val="28"/>
        </w:rPr>
        <w:t xml:space="preserve">, </w:t>
      </w:r>
      <w:r w:rsidRPr="00EA1804">
        <w:rPr>
          <w:rFonts w:ascii="Times New Roman" w:hAnsi="Times New Roman"/>
          <w:sz w:val="28"/>
          <w:szCs w:val="28"/>
          <w:lang w:val="en-US"/>
        </w:rPr>
        <w:t>S</w:t>
      </w:r>
      <w:r w:rsidRPr="00EA1804">
        <w:rPr>
          <w:rFonts w:ascii="Times New Roman" w:hAnsi="Times New Roman"/>
          <w:sz w:val="28"/>
          <w:szCs w:val="28"/>
        </w:rPr>
        <w:t xml:space="preserve">, </w:t>
      </w:r>
      <w:r w:rsidRPr="00EA1804">
        <w:rPr>
          <w:rFonts w:ascii="Times New Roman" w:hAnsi="Times New Roman"/>
          <w:sz w:val="28"/>
          <w:szCs w:val="28"/>
          <w:lang w:val="en-US"/>
        </w:rPr>
        <w:t>Cl</w:t>
      </w:r>
      <w:r w:rsidRPr="00EA1804">
        <w:rPr>
          <w:rFonts w:ascii="Times New Roman" w:hAnsi="Times New Roman"/>
          <w:sz w:val="28"/>
          <w:szCs w:val="28"/>
        </w:rPr>
        <w:t xml:space="preserve"> и др.) [</w:t>
      </w:r>
      <w:r w:rsidR="00A403C6" w:rsidRPr="00EA1804">
        <w:rPr>
          <w:rFonts w:ascii="Times New Roman" w:hAnsi="Times New Roman"/>
          <w:sz w:val="28"/>
          <w:szCs w:val="28"/>
        </w:rPr>
        <w:t>80</w:t>
      </w:r>
      <w:r w:rsidRPr="00EA1804">
        <w:rPr>
          <w:rFonts w:ascii="Times New Roman" w:hAnsi="Times New Roman"/>
          <w:sz w:val="28"/>
          <w:szCs w:val="28"/>
        </w:rPr>
        <w:t>].</w:t>
      </w:r>
    </w:p>
    <w:p w:rsidR="006A615D" w:rsidRPr="00EA1804" w:rsidRDefault="006A615D"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По происхождению различаются два типа руд: 1) </w:t>
      </w:r>
      <w:r w:rsidRPr="00EA1804">
        <w:rPr>
          <w:rFonts w:ascii="Times New Roman" w:hAnsi="Times New Roman"/>
          <w:i/>
          <w:sz w:val="28"/>
          <w:szCs w:val="28"/>
        </w:rPr>
        <w:t>стратиформный гидротермально-осадочный</w:t>
      </w:r>
      <w:r w:rsidRPr="00EA1804">
        <w:rPr>
          <w:rFonts w:ascii="Times New Roman" w:hAnsi="Times New Roman"/>
          <w:sz w:val="28"/>
          <w:szCs w:val="28"/>
        </w:rPr>
        <w:t xml:space="preserve">, характеризующийся накоплением рудного вещества на дне бассейна среди осадочно-пирокластических пород с образованием пластовых ритмично-слоистых руд (месторождения Риддер-Сокольное, Верх-Убинское, Никитинское и др.); </w:t>
      </w:r>
      <w:r w:rsidR="00C934C5" w:rsidRPr="00EA1804">
        <w:rPr>
          <w:rFonts w:ascii="Times New Roman" w:hAnsi="Times New Roman"/>
          <w:sz w:val="28"/>
          <w:szCs w:val="28"/>
        </w:rPr>
        <w:t xml:space="preserve">2) </w:t>
      </w:r>
      <w:r w:rsidRPr="00EA1804">
        <w:rPr>
          <w:rFonts w:ascii="Times New Roman" w:hAnsi="Times New Roman"/>
          <w:i/>
          <w:sz w:val="28"/>
          <w:szCs w:val="28"/>
        </w:rPr>
        <w:t>гидротермально-метасоматический</w:t>
      </w:r>
      <w:r w:rsidRPr="00EA1804">
        <w:rPr>
          <w:rFonts w:ascii="Times New Roman" w:hAnsi="Times New Roman"/>
          <w:sz w:val="28"/>
          <w:szCs w:val="28"/>
        </w:rPr>
        <w:t>, связанный с изменением вулканогенно-осадочных пород и флюид-порфировых комплексов на пути движения рудоносных потоков. Большинство рудноалтайских месторождений относятся к гидротермально-метасоматическому типу, представленн</w:t>
      </w:r>
      <w:r w:rsidR="00FB36A2" w:rsidRPr="00EA1804">
        <w:rPr>
          <w:rFonts w:ascii="Times New Roman" w:hAnsi="Times New Roman"/>
          <w:sz w:val="28"/>
          <w:szCs w:val="28"/>
        </w:rPr>
        <w:t>ому</w:t>
      </w:r>
      <w:r w:rsidRPr="00EA1804">
        <w:rPr>
          <w:rFonts w:ascii="Times New Roman" w:hAnsi="Times New Roman"/>
          <w:sz w:val="28"/>
          <w:szCs w:val="28"/>
        </w:rPr>
        <w:t xml:space="preserve"> залежами прожилково-</w:t>
      </w:r>
      <w:r w:rsidRPr="00EA1804">
        <w:rPr>
          <w:rFonts w:ascii="Times New Roman" w:hAnsi="Times New Roman"/>
          <w:sz w:val="28"/>
          <w:szCs w:val="28"/>
        </w:rPr>
        <w:lastRenderedPageBreak/>
        <w:t xml:space="preserve">вкрапленных руд (Зыряновское, Малеевское, Белоусовское и др.). Месторождения объединяются в крупный Рудноалтайский медно-полиметаллический пояс, в котором сосредоточены многие крупные и уникальные месторождения по запасам цветных металлов </w:t>
      </w:r>
      <w:r w:rsidR="00B03A83" w:rsidRPr="00EA1804">
        <w:rPr>
          <w:rFonts w:ascii="Times New Roman" w:hAnsi="Times New Roman"/>
          <w:sz w:val="28"/>
          <w:szCs w:val="28"/>
        </w:rPr>
        <w:t xml:space="preserve">(рисунок </w:t>
      </w:r>
      <w:r w:rsidRPr="00EA1804">
        <w:rPr>
          <w:rFonts w:ascii="Times New Roman" w:hAnsi="Times New Roman"/>
          <w:sz w:val="28"/>
          <w:szCs w:val="28"/>
        </w:rPr>
        <w:t>4.2). Главные рудные районы – Лениногорский, Зыряновский и Прииртышский. На юго-восточном фланге рудный пояс продолжается на Южный Алтай и в Китай, где известны месторождения Ашалы (</w:t>
      </w:r>
      <w:r w:rsidRPr="00EA1804">
        <w:rPr>
          <w:rFonts w:ascii="Times New Roman" w:hAnsi="Times New Roman"/>
          <w:sz w:val="28"/>
          <w:szCs w:val="28"/>
          <w:lang w:val="en-US"/>
        </w:rPr>
        <w:t>Cu</w:t>
      </w:r>
      <w:r w:rsidRPr="00EA1804">
        <w:rPr>
          <w:rFonts w:ascii="Times New Roman" w:hAnsi="Times New Roman"/>
          <w:sz w:val="28"/>
          <w:szCs w:val="28"/>
        </w:rPr>
        <w:t xml:space="preserve">, </w:t>
      </w:r>
      <w:r w:rsidRPr="00EA1804">
        <w:rPr>
          <w:rFonts w:ascii="Times New Roman" w:hAnsi="Times New Roman"/>
          <w:sz w:val="28"/>
          <w:szCs w:val="28"/>
          <w:lang w:val="en-US"/>
        </w:rPr>
        <w:t>Zn</w:t>
      </w:r>
      <w:r w:rsidRPr="00EA1804">
        <w:rPr>
          <w:rFonts w:ascii="Times New Roman" w:hAnsi="Times New Roman"/>
          <w:sz w:val="28"/>
          <w:szCs w:val="28"/>
        </w:rPr>
        <w:t xml:space="preserve">, </w:t>
      </w:r>
      <w:r w:rsidRPr="00EA1804">
        <w:rPr>
          <w:rFonts w:ascii="Times New Roman" w:hAnsi="Times New Roman"/>
          <w:sz w:val="28"/>
          <w:szCs w:val="28"/>
          <w:lang w:val="en-US"/>
        </w:rPr>
        <w:t>Pb</w:t>
      </w:r>
      <w:r w:rsidRPr="00EA1804">
        <w:rPr>
          <w:rFonts w:ascii="Times New Roman" w:hAnsi="Times New Roman"/>
          <w:sz w:val="28"/>
          <w:szCs w:val="28"/>
        </w:rPr>
        <w:t>), Тимурты (</w:t>
      </w:r>
      <w:r w:rsidRPr="00EA1804">
        <w:rPr>
          <w:rFonts w:ascii="Times New Roman" w:hAnsi="Times New Roman"/>
          <w:sz w:val="28"/>
          <w:szCs w:val="28"/>
          <w:lang w:val="en-US"/>
        </w:rPr>
        <w:t>Fe</w:t>
      </w:r>
      <w:r w:rsidRPr="00EA1804">
        <w:rPr>
          <w:rFonts w:ascii="Times New Roman" w:hAnsi="Times New Roman"/>
          <w:sz w:val="28"/>
          <w:szCs w:val="28"/>
        </w:rPr>
        <w:t xml:space="preserve">, </w:t>
      </w:r>
      <w:r w:rsidRPr="00EA1804">
        <w:rPr>
          <w:rFonts w:ascii="Times New Roman" w:hAnsi="Times New Roman"/>
          <w:sz w:val="28"/>
          <w:szCs w:val="28"/>
          <w:lang w:val="en-US"/>
        </w:rPr>
        <w:t>Pb</w:t>
      </w:r>
      <w:r w:rsidRPr="00EA1804">
        <w:rPr>
          <w:rFonts w:ascii="Times New Roman" w:hAnsi="Times New Roman"/>
          <w:sz w:val="28"/>
          <w:szCs w:val="28"/>
        </w:rPr>
        <w:t xml:space="preserve">, </w:t>
      </w:r>
      <w:r w:rsidRPr="00EA1804">
        <w:rPr>
          <w:rFonts w:ascii="Times New Roman" w:hAnsi="Times New Roman"/>
          <w:sz w:val="28"/>
          <w:szCs w:val="28"/>
          <w:lang w:val="en-US"/>
        </w:rPr>
        <w:t>Zn</w:t>
      </w:r>
      <w:r w:rsidRPr="00EA1804">
        <w:rPr>
          <w:rFonts w:ascii="Times New Roman" w:hAnsi="Times New Roman"/>
          <w:sz w:val="28"/>
          <w:szCs w:val="28"/>
        </w:rPr>
        <w:t>), Коктал (</w:t>
      </w:r>
      <w:r w:rsidRPr="00EA1804">
        <w:rPr>
          <w:rFonts w:ascii="Times New Roman" w:hAnsi="Times New Roman"/>
          <w:sz w:val="28"/>
          <w:szCs w:val="28"/>
          <w:lang w:val="en-US"/>
        </w:rPr>
        <w:t>Zn</w:t>
      </w:r>
      <w:r w:rsidRPr="00EA1804">
        <w:rPr>
          <w:rFonts w:ascii="Times New Roman" w:hAnsi="Times New Roman"/>
          <w:sz w:val="28"/>
          <w:szCs w:val="28"/>
        </w:rPr>
        <w:t xml:space="preserve">, </w:t>
      </w:r>
      <w:r w:rsidRPr="00EA1804">
        <w:rPr>
          <w:rFonts w:ascii="Times New Roman" w:hAnsi="Times New Roman"/>
          <w:sz w:val="28"/>
          <w:szCs w:val="28"/>
          <w:lang w:val="en-US"/>
        </w:rPr>
        <w:t>Pb</w:t>
      </w:r>
      <w:r w:rsidRPr="00EA1804">
        <w:rPr>
          <w:rFonts w:ascii="Times New Roman" w:hAnsi="Times New Roman"/>
          <w:sz w:val="28"/>
          <w:szCs w:val="28"/>
        </w:rPr>
        <w:t xml:space="preserve">, </w:t>
      </w:r>
      <w:r w:rsidRPr="00EA1804">
        <w:rPr>
          <w:rFonts w:ascii="Times New Roman" w:hAnsi="Times New Roman"/>
          <w:sz w:val="28"/>
          <w:szCs w:val="28"/>
          <w:lang w:val="en-US"/>
        </w:rPr>
        <w:t>Fe</w:t>
      </w:r>
      <w:r w:rsidRPr="00EA1804">
        <w:rPr>
          <w:rFonts w:ascii="Times New Roman" w:hAnsi="Times New Roman"/>
          <w:sz w:val="28"/>
          <w:szCs w:val="28"/>
        </w:rPr>
        <w:t xml:space="preserve">) и др. </w:t>
      </w:r>
      <w:r w:rsidR="00F9343C" w:rsidRPr="00EA1804">
        <w:rPr>
          <w:rFonts w:ascii="Times New Roman" w:hAnsi="Times New Roman"/>
          <w:sz w:val="28"/>
          <w:szCs w:val="28"/>
        </w:rPr>
        <w:t>[3,17</w:t>
      </w:r>
      <w:r w:rsidRPr="00EA1804">
        <w:rPr>
          <w:rFonts w:ascii="Times New Roman" w:hAnsi="Times New Roman"/>
          <w:sz w:val="28"/>
          <w:szCs w:val="28"/>
        </w:rPr>
        <w:t>].</w:t>
      </w:r>
    </w:p>
    <w:p w:rsidR="00A41667" w:rsidRPr="00EA1804" w:rsidRDefault="00A41667" w:rsidP="00EF3092">
      <w:pPr>
        <w:spacing w:after="0" w:line="240" w:lineRule="auto"/>
        <w:rPr>
          <w:rFonts w:ascii="Times New Roman" w:hAnsi="Times New Roman"/>
          <w:sz w:val="28"/>
          <w:szCs w:val="28"/>
        </w:rPr>
      </w:pPr>
    </w:p>
    <w:p w:rsidR="006A615D" w:rsidRPr="00EA1804" w:rsidRDefault="00D2195F" w:rsidP="00EF3092">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6296025" cy="4362450"/>
            <wp:effectExtent l="0" t="0" r="9525" b="0"/>
            <wp:docPr id="59" name="Рисунок 13" descr="Рис 25 Mode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Рис 25 Model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296025" cy="4362450"/>
                    </a:xfrm>
                    <a:prstGeom prst="rect">
                      <a:avLst/>
                    </a:prstGeom>
                    <a:noFill/>
                    <a:ln>
                      <a:noFill/>
                    </a:ln>
                  </pic:spPr>
                </pic:pic>
              </a:graphicData>
            </a:graphic>
          </wp:inline>
        </w:drawing>
      </w:r>
    </w:p>
    <w:p w:rsidR="00A41667" w:rsidRPr="00EA1804" w:rsidRDefault="00A41667" w:rsidP="00EF3092">
      <w:pPr>
        <w:spacing w:after="0" w:line="240" w:lineRule="auto"/>
        <w:ind w:firstLine="709"/>
        <w:jc w:val="center"/>
        <w:rPr>
          <w:rFonts w:ascii="Times New Roman" w:hAnsi="Times New Roman"/>
          <w:sz w:val="24"/>
          <w:szCs w:val="24"/>
        </w:rPr>
      </w:pPr>
    </w:p>
    <w:p w:rsidR="006A615D" w:rsidRPr="00EA1804" w:rsidRDefault="006A615D" w:rsidP="00EF3092">
      <w:pPr>
        <w:spacing w:after="0" w:line="240" w:lineRule="auto"/>
        <w:ind w:firstLine="709"/>
        <w:jc w:val="center"/>
        <w:rPr>
          <w:rFonts w:ascii="Times New Roman" w:hAnsi="Times New Roman"/>
          <w:sz w:val="24"/>
          <w:szCs w:val="24"/>
        </w:rPr>
      </w:pPr>
      <w:r w:rsidRPr="00EA1804">
        <w:rPr>
          <w:rFonts w:ascii="Times New Roman" w:hAnsi="Times New Roman"/>
          <w:sz w:val="24"/>
          <w:szCs w:val="24"/>
        </w:rPr>
        <w:t>1 – граница металлогенических зон; 2 – рудный район; 3 – рудная зона; 4 – рудный узел; 5-12 – рудные формации (5-эпимагматическая, 6-скарновая, 7-грейзеново-кварцевожильная, 8-кварцевожильная золотая, 9-золото-кварц-березитовая, 10-колчеданно-полиметаллическая, 11-вулканогенно-осадочная железо-марганцевая; 12-золото-лиственитовая). Металлогенические зоны: БСК – Белоубинско-Сарымсакты-Куртинская, РАА – Рудноалтайско-</w:t>
      </w:r>
      <w:r w:rsidR="00E335B9" w:rsidRPr="00EA1804">
        <w:rPr>
          <w:rFonts w:ascii="Times New Roman" w:hAnsi="Times New Roman"/>
          <w:sz w:val="24"/>
          <w:szCs w:val="24"/>
        </w:rPr>
        <w:t>Ашалинская, ИФ – Иртыш-Фуюнская</w:t>
      </w:r>
      <w:r w:rsidRPr="00EA1804">
        <w:rPr>
          <w:rFonts w:ascii="Times New Roman" w:hAnsi="Times New Roman"/>
          <w:sz w:val="24"/>
          <w:szCs w:val="24"/>
        </w:rPr>
        <w:t>.</w:t>
      </w:r>
    </w:p>
    <w:p w:rsidR="00FB36A2" w:rsidRPr="00EA1804" w:rsidRDefault="00FB36A2" w:rsidP="00EF3092">
      <w:pPr>
        <w:spacing w:after="0" w:line="240" w:lineRule="auto"/>
        <w:ind w:firstLine="709"/>
        <w:jc w:val="center"/>
        <w:rPr>
          <w:rFonts w:ascii="Times New Roman" w:hAnsi="Times New Roman"/>
          <w:sz w:val="24"/>
          <w:szCs w:val="24"/>
        </w:rPr>
      </w:pPr>
    </w:p>
    <w:p w:rsidR="00F164B3" w:rsidRPr="00EA1804" w:rsidRDefault="006A615D" w:rsidP="00EF3092">
      <w:pPr>
        <w:spacing w:after="0" w:line="240" w:lineRule="auto"/>
        <w:ind w:firstLine="709"/>
        <w:jc w:val="center"/>
        <w:rPr>
          <w:rFonts w:ascii="Times New Roman" w:hAnsi="Times New Roman"/>
          <w:sz w:val="28"/>
          <w:szCs w:val="28"/>
        </w:rPr>
      </w:pPr>
      <w:r w:rsidRPr="00EA1804">
        <w:rPr>
          <w:rFonts w:ascii="Times New Roman" w:hAnsi="Times New Roman"/>
          <w:sz w:val="28"/>
          <w:szCs w:val="28"/>
        </w:rPr>
        <w:t>Рисунок 4.2 – Рудноалтайский медно-полиметаллический пояс</w:t>
      </w:r>
      <w:r w:rsidR="00E335B9" w:rsidRPr="00EA1804">
        <w:rPr>
          <w:rFonts w:ascii="Times New Roman" w:hAnsi="Times New Roman"/>
          <w:sz w:val="28"/>
          <w:szCs w:val="28"/>
        </w:rPr>
        <w:t xml:space="preserve"> [</w:t>
      </w:r>
      <w:r w:rsidR="00FB50D2" w:rsidRPr="00EA1804">
        <w:rPr>
          <w:rFonts w:ascii="Times New Roman" w:hAnsi="Times New Roman"/>
          <w:sz w:val="28"/>
          <w:szCs w:val="28"/>
        </w:rPr>
        <w:t>2</w:t>
      </w:r>
      <w:r w:rsidR="005666EA" w:rsidRPr="00EA1804">
        <w:rPr>
          <w:rFonts w:ascii="Times New Roman" w:hAnsi="Times New Roman"/>
          <w:sz w:val="28"/>
          <w:szCs w:val="28"/>
        </w:rPr>
        <w:t>,81</w:t>
      </w:r>
      <w:r w:rsidR="00E335B9" w:rsidRPr="00EA1804">
        <w:rPr>
          <w:rFonts w:ascii="Times New Roman" w:hAnsi="Times New Roman"/>
          <w:sz w:val="28"/>
          <w:szCs w:val="28"/>
        </w:rPr>
        <w:t>].</w:t>
      </w:r>
    </w:p>
    <w:p w:rsidR="00272B20" w:rsidRPr="00EA1804" w:rsidRDefault="00272B20" w:rsidP="00EF3092">
      <w:pPr>
        <w:spacing w:after="0" w:line="240" w:lineRule="auto"/>
        <w:ind w:firstLine="709"/>
        <w:jc w:val="both"/>
        <w:rPr>
          <w:rFonts w:ascii="Times New Roman" w:hAnsi="Times New Roman"/>
          <w:sz w:val="28"/>
          <w:szCs w:val="28"/>
        </w:rPr>
      </w:pPr>
    </w:p>
    <w:p w:rsidR="006A615D" w:rsidRPr="00EA1804" w:rsidRDefault="006A615D"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На Южном Алтае колчеданно-полиметаллические месторождения расположены в Белоубинско-Сарымсактинской зоне (Никитинское, Южно-Алтайская группа) и фрагментарно в Маркакольском тектоническом блоке (Александровско-Теректинская рудная зона), </w:t>
      </w:r>
      <w:r w:rsidR="00F84B08" w:rsidRPr="00EA1804">
        <w:rPr>
          <w:rFonts w:ascii="Times New Roman" w:hAnsi="Times New Roman"/>
          <w:sz w:val="28"/>
          <w:szCs w:val="28"/>
        </w:rPr>
        <w:t>рисунок</w:t>
      </w:r>
      <w:r w:rsidRPr="00EA1804">
        <w:rPr>
          <w:rFonts w:ascii="Times New Roman" w:hAnsi="Times New Roman"/>
          <w:sz w:val="28"/>
          <w:szCs w:val="28"/>
        </w:rPr>
        <w:t xml:space="preserve"> 2.2. По ряду признаков </w:t>
      </w:r>
      <w:r w:rsidRPr="00EA1804">
        <w:rPr>
          <w:rFonts w:ascii="Times New Roman" w:hAnsi="Times New Roman"/>
          <w:sz w:val="28"/>
          <w:szCs w:val="28"/>
        </w:rPr>
        <w:lastRenderedPageBreak/>
        <w:t>они</w:t>
      </w:r>
      <w:r w:rsidR="003254EE" w:rsidRPr="00EA1804">
        <w:rPr>
          <w:rFonts w:ascii="Times New Roman" w:hAnsi="Times New Roman"/>
          <w:sz w:val="28"/>
          <w:szCs w:val="28"/>
        </w:rPr>
        <w:t xml:space="preserve"> могут быть </w:t>
      </w:r>
      <w:r w:rsidRPr="00EA1804">
        <w:rPr>
          <w:rFonts w:ascii="Times New Roman" w:hAnsi="Times New Roman"/>
          <w:sz w:val="28"/>
          <w:szCs w:val="28"/>
        </w:rPr>
        <w:t>сопостав</w:t>
      </w:r>
      <w:r w:rsidR="003254EE" w:rsidRPr="00EA1804">
        <w:rPr>
          <w:rFonts w:ascii="Times New Roman" w:hAnsi="Times New Roman"/>
          <w:sz w:val="28"/>
          <w:szCs w:val="28"/>
        </w:rPr>
        <w:t xml:space="preserve">лены со стратиформными полиметаллическими </w:t>
      </w:r>
      <w:r w:rsidRPr="00EA1804">
        <w:rPr>
          <w:rFonts w:ascii="Times New Roman" w:hAnsi="Times New Roman"/>
          <w:sz w:val="28"/>
          <w:szCs w:val="28"/>
        </w:rPr>
        <w:t xml:space="preserve"> месторождениями </w:t>
      </w:r>
      <w:r w:rsidRPr="00EA1804">
        <w:rPr>
          <w:rFonts w:ascii="Times New Roman" w:hAnsi="Times New Roman"/>
          <w:sz w:val="28"/>
          <w:szCs w:val="28"/>
          <w:lang w:val="en-US"/>
        </w:rPr>
        <w:t>SEDEX</w:t>
      </w:r>
      <w:r w:rsidRPr="00EA1804">
        <w:rPr>
          <w:rFonts w:ascii="Times New Roman" w:hAnsi="Times New Roman"/>
          <w:sz w:val="28"/>
          <w:szCs w:val="28"/>
        </w:rPr>
        <w:t xml:space="preserve">-типа ? </w:t>
      </w:r>
      <w:r w:rsidR="00272B20" w:rsidRPr="00EA1804">
        <w:rPr>
          <w:rFonts w:ascii="Times New Roman" w:hAnsi="Times New Roman"/>
          <w:sz w:val="28"/>
          <w:szCs w:val="28"/>
        </w:rPr>
        <w:t>[82</w:t>
      </w:r>
      <w:r w:rsidRPr="00EA1804">
        <w:rPr>
          <w:rFonts w:ascii="Times New Roman" w:hAnsi="Times New Roman"/>
          <w:sz w:val="28"/>
          <w:szCs w:val="28"/>
        </w:rPr>
        <w:t>].</w:t>
      </w:r>
    </w:p>
    <w:p w:rsidR="006A615D" w:rsidRPr="00EA1804" w:rsidRDefault="006A615D"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Основные закономерности формирования полиметаллических месторождений южно-алтайского подтипа следующие: 1) пространственная приуроченность полиметаллических руд к базальт-андезит-риолитовой известковисто-терригенной формации (</w:t>
      </w:r>
      <w:r w:rsidRPr="00EA1804">
        <w:rPr>
          <w:rFonts w:ascii="Times New Roman" w:hAnsi="Times New Roman"/>
          <w:sz w:val="28"/>
          <w:szCs w:val="28"/>
          <w:lang w:val="en-US"/>
        </w:rPr>
        <w:t>D</w:t>
      </w:r>
      <w:r w:rsidRPr="00EA1804">
        <w:rPr>
          <w:rFonts w:ascii="Times New Roman" w:hAnsi="Times New Roman"/>
          <w:sz w:val="28"/>
          <w:szCs w:val="28"/>
          <w:vertAlign w:val="subscript"/>
        </w:rPr>
        <w:t>1</w:t>
      </w:r>
      <w:r w:rsidRPr="00EA1804">
        <w:rPr>
          <w:rFonts w:ascii="Times New Roman" w:hAnsi="Times New Roman"/>
          <w:sz w:val="28"/>
          <w:szCs w:val="28"/>
          <w:lang w:val="en-US"/>
        </w:rPr>
        <w:t>e</w:t>
      </w:r>
      <w:r w:rsidRPr="00EA1804">
        <w:rPr>
          <w:rFonts w:ascii="Times New Roman" w:hAnsi="Times New Roman"/>
          <w:sz w:val="28"/>
          <w:szCs w:val="28"/>
        </w:rPr>
        <w:t>-</w:t>
      </w:r>
      <w:r w:rsidRPr="00EA1804">
        <w:rPr>
          <w:rFonts w:ascii="Times New Roman" w:hAnsi="Times New Roman"/>
          <w:sz w:val="28"/>
          <w:szCs w:val="28"/>
          <w:lang w:val="en-US"/>
        </w:rPr>
        <w:t>D</w:t>
      </w:r>
      <w:r w:rsidRPr="00EA1804">
        <w:rPr>
          <w:rFonts w:ascii="Times New Roman" w:hAnsi="Times New Roman"/>
          <w:sz w:val="28"/>
          <w:szCs w:val="28"/>
          <w:vertAlign w:val="subscript"/>
        </w:rPr>
        <w:t>2</w:t>
      </w:r>
      <w:r w:rsidRPr="00EA1804">
        <w:rPr>
          <w:rFonts w:ascii="Times New Roman" w:hAnsi="Times New Roman"/>
          <w:sz w:val="28"/>
          <w:szCs w:val="28"/>
          <w:lang w:val="en-US"/>
        </w:rPr>
        <w:t>gv</w:t>
      </w:r>
      <w:r w:rsidRPr="00EA1804">
        <w:rPr>
          <w:rFonts w:ascii="Times New Roman" w:hAnsi="Times New Roman"/>
          <w:sz w:val="28"/>
          <w:szCs w:val="28"/>
        </w:rPr>
        <w:t xml:space="preserve">), благоприятная роль отложений повышенной углеродистости и известковистости в концентрации оруденения (Никитинское месторождение, проявление Эдельвейс); 2) сочетание свинцово-цинкового оруденения вкрапленного и гнездового типа с горизонтами доломитов, известняков с прослоями туфов и туффитов; 3) преобладание в рудах галенит-сфалеритовой минерализации при подчиненном значении халькопирита, с установлением более поздней генерации галенита относительно пирита и сфалерита. Критерии прогнозирования, с учетом работ З.М. Нурабаева, Д.П. Аврова, Н.В. Полянского и др., определяются приуроченностью рудоносных горизонтов к контакту култабарской и кундуздинской свит, локализацией сплошных полиметаллических руд в прижерловых частях вулканов, а вкрапленного свинцового оруденения – среди карбонатных пород по периферии вулканических центров. Перспективным направлением поисковых работ является оценка рудоносных структур на более глубоких горизонтах. </w:t>
      </w:r>
    </w:p>
    <w:p w:rsidR="00C35317" w:rsidRPr="00EA1804" w:rsidRDefault="00C35317" w:rsidP="00EF3092">
      <w:pPr>
        <w:spacing w:after="0" w:line="240" w:lineRule="auto"/>
        <w:jc w:val="center"/>
        <w:rPr>
          <w:rFonts w:ascii="Times New Roman" w:hAnsi="Times New Roman"/>
          <w:sz w:val="28"/>
          <w:szCs w:val="28"/>
        </w:rPr>
      </w:pPr>
    </w:p>
    <w:p w:rsidR="001C59E8" w:rsidRPr="00EA1804" w:rsidRDefault="000315EC" w:rsidP="000315EC">
      <w:pPr>
        <w:pStyle w:val="2"/>
        <w:ind w:left="709" w:firstLine="0"/>
        <w:rPr>
          <w:lang w:val="ru-RU"/>
        </w:rPr>
      </w:pPr>
      <w:bookmarkStart w:id="26" w:name="_Toc88823537"/>
      <w:r w:rsidRPr="00EA1804">
        <w:rPr>
          <w:lang w:val="ru-RU"/>
        </w:rPr>
        <w:t xml:space="preserve">4.4 </w:t>
      </w:r>
      <w:r w:rsidR="006A615D" w:rsidRPr="00EA1804">
        <w:t>Золоторудные объекты</w:t>
      </w:r>
      <w:bookmarkEnd w:id="26"/>
    </w:p>
    <w:p w:rsidR="00FB36A2" w:rsidRPr="00EA1804" w:rsidRDefault="00FB36A2" w:rsidP="00EF3092">
      <w:pPr>
        <w:spacing w:after="0" w:line="240" w:lineRule="auto"/>
        <w:ind w:left="1129"/>
      </w:pPr>
    </w:p>
    <w:p w:rsidR="001D6EA7" w:rsidRPr="00EA1804" w:rsidRDefault="00C33712" w:rsidP="00EF3092">
      <w:pPr>
        <w:pStyle w:val="afc"/>
        <w:spacing w:after="0" w:line="240" w:lineRule="auto"/>
        <w:ind w:firstLine="709"/>
        <w:jc w:val="left"/>
        <w:rPr>
          <w:rFonts w:ascii="Times New Roman" w:hAnsi="Times New Roman"/>
          <w:sz w:val="28"/>
          <w:szCs w:val="28"/>
        </w:rPr>
      </w:pPr>
      <w:bookmarkStart w:id="27" w:name="_Toc88823538"/>
      <w:r w:rsidRPr="00EA1804">
        <w:rPr>
          <w:rFonts w:ascii="Times New Roman" w:hAnsi="Times New Roman"/>
          <w:sz w:val="28"/>
          <w:szCs w:val="28"/>
        </w:rPr>
        <w:t>4.4</w:t>
      </w:r>
      <w:r w:rsidR="001D6EA7" w:rsidRPr="00EA1804">
        <w:rPr>
          <w:rFonts w:ascii="Times New Roman" w:hAnsi="Times New Roman"/>
          <w:sz w:val="28"/>
          <w:szCs w:val="28"/>
        </w:rPr>
        <w:t>.1 Положение золото</w:t>
      </w:r>
      <w:r w:rsidR="00D9205E" w:rsidRPr="00EA1804">
        <w:rPr>
          <w:rFonts w:ascii="Times New Roman" w:hAnsi="Times New Roman"/>
          <w:sz w:val="28"/>
          <w:szCs w:val="28"/>
        </w:rPr>
        <w:t>рудных объектов в структурах Бол</w:t>
      </w:r>
      <w:r w:rsidR="001D6EA7" w:rsidRPr="00EA1804">
        <w:rPr>
          <w:rFonts w:ascii="Times New Roman" w:hAnsi="Times New Roman"/>
          <w:sz w:val="28"/>
          <w:szCs w:val="28"/>
        </w:rPr>
        <w:t>ьшого Алтая</w:t>
      </w:r>
      <w:bookmarkEnd w:id="27"/>
    </w:p>
    <w:p w:rsidR="006A615D" w:rsidRPr="00EA1804" w:rsidRDefault="006A615D"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В региональном плане в структуре БА золоторудные объекты сформировались в герцинский цикл в коллизионной геодинамической обстановке (</w:t>
      </w:r>
      <w:r w:rsidRPr="00EA1804">
        <w:rPr>
          <w:rFonts w:ascii="Times New Roman" w:hAnsi="Times New Roman"/>
          <w:sz w:val="28"/>
          <w:szCs w:val="28"/>
          <w:lang w:val="en-US"/>
        </w:rPr>
        <w:t>C</w:t>
      </w:r>
      <w:r w:rsidRPr="00EA1804">
        <w:rPr>
          <w:rFonts w:ascii="Times New Roman" w:hAnsi="Times New Roman"/>
          <w:sz w:val="28"/>
          <w:szCs w:val="28"/>
          <w:vertAlign w:val="subscript"/>
        </w:rPr>
        <w:t>1</w:t>
      </w:r>
      <w:r w:rsidRPr="00EA1804">
        <w:rPr>
          <w:rFonts w:ascii="Times New Roman" w:hAnsi="Times New Roman"/>
          <w:sz w:val="28"/>
          <w:szCs w:val="28"/>
        </w:rPr>
        <w:t>-</w:t>
      </w:r>
      <w:r w:rsidRPr="00EA1804">
        <w:rPr>
          <w:rFonts w:ascii="Times New Roman" w:hAnsi="Times New Roman"/>
          <w:sz w:val="28"/>
          <w:szCs w:val="28"/>
          <w:lang w:val="en-US"/>
        </w:rPr>
        <w:t>C</w:t>
      </w:r>
      <w:r w:rsidRPr="00EA1804">
        <w:rPr>
          <w:rFonts w:ascii="Times New Roman" w:hAnsi="Times New Roman"/>
          <w:sz w:val="28"/>
          <w:szCs w:val="28"/>
          <w:vertAlign w:val="subscript"/>
        </w:rPr>
        <w:t>3</w:t>
      </w:r>
      <w:r w:rsidRPr="00EA1804">
        <w:rPr>
          <w:rFonts w:ascii="Times New Roman" w:hAnsi="Times New Roman"/>
          <w:sz w:val="28"/>
          <w:szCs w:val="28"/>
        </w:rPr>
        <w:t xml:space="preserve">) в процессе горизонтального сдвижения и состыковки Казахстанской и Сибирской литосферных плит </w:t>
      </w:r>
      <w:r w:rsidR="00D9205E" w:rsidRPr="00EA1804">
        <w:rPr>
          <w:rFonts w:ascii="Times New Roman" w:hAnsi="Times New Roman"/>
          <w:sz w:val="28"/>
          <w:szCs w:val="28"/>
        </w:rPr>
        <w:t>[4</w:t>
      </w:r>
      <w:r w:rsidR="00E807D7" w:rsidRPr="00EA1804">
        <w:rPr>
          <w:rFonts w:ascii="Times New Roman" w:hAnsi="Times New Roman"/>
          <w:sz w:val="28"/>
          <w:szCs w:val="28"/>
        </w:rPr>
        <w:t>,63,83-87</w:t>
      </w:r>
      <w:r w:rsidRPr="00EA1804">
        <w:rPr>
          <w:rFonts w:ascii="Times New Roman" w:hAnsi="Times New Roman"/>
          <w:sz w:val="28"/>
          <w:szCs w:val="28"/>
        </w:rPr>
        <w:t xml:space="preserve">]. </w:t>
      </w:r>
      <w:r w:rsidR="00D9205E" w:rsidRPr="00EA1804">
        <w:rPr>
          <w:rFonts w:ascii="Times New Roman" w:hAnsi="Times New Roman"/>
          <w:sz w:val="28"/>
          <w:szCs w:val="28"/>
        </w:rPr>
        <w:t>Собственно</w:t>
      </w:r>
      <w:r w:rsidRPr="00EA1804">
        <w:rPr>
          <w:rFonts w:ascii="Times New Roman" w:hAnsi="Times New Roman"/>
          <w:sz w:val="28"/>
          <w:szCs w:val="28"/>
        </w:rPr>
        <w:t xml:space="preserve"> золоторудные месторождения образовались в области коллизии литосферных плит, в Зайсанской сутурной зоне, ограниченной Байгузин-Булакским и Теректинским глубинными разломами. По геолого-геофизическим данным золотоносные структуры предпочтительно локализуются в зонах с промежуточным фемически-сиалическим типом разреза земной коры и размещаются над гребневидными выступами метабазальтового слоя (Западно-Калбинская зона) или по переферии его поднятия на глубинах 22-24 км. В поверхности метадиоритового слоя золотоносным зонам отвечают прогибы (глубина 16-17 км), а в вулканогенно-осадочном слое – более мощные разрезы герцинид (5-8 км) [</w:t>
      </w:r>
      <w:r w:rsidR="00D9205E" w:rsidRPr="00EA1804">
        <w:rPr>
          <w:rFonts w:ascii="Times New Roman" w:hAnsi="Times New Roman"/>
          <w:sz w:val="28"/>
          <w:szCs w:val="28"/>
        </w:rPr>
        <w:t>35</w:t>
      </w:r>
      <w:r w:rsidRPr="00EA1804">
        <w:rPr>
          <w:rFonts w:ascii="Times New Roman" w:hAnsi="Times New Roman"/>
          <w:sz w:val="28"/>
          <w:szCs w:val="28"/>
        </w:rPr>
        <w:t>].</w:t>
      </w:r>
      <w:r w:rsidR="001D6EA7" w:rsidRPr="00EA1804">
        <w:rPr>
          <w:rFonts w:ascii="Times New Roman" w:hAnsi="Times New Roman"/>
          <w:sz w:val="28"/>
          <w:szCs w:val="28"/>
        </w:rPr>
        <w:t xml:space="preserve"> В результате научно-исследовательских работ уточнены вопросы, касающиеся геотектонической позиции, геологических условий формирования и особенностей вещественного состава золоторудных месторождений и рудопроявлений на территории Южного Алтая.</w:t>
      </w:r>
      <w:r w:rsidR="00A828A8" w:rsidRPr="00EA1804">
        <w:rPr>
          <w:rFonts w:ascii="Times New Roman" w:hAnsi="Times New Roman"/>
          <w:sz w:val="28"/>
          <w:szCs w:val="28"/>
        </w:rPr>
        <w:t xml:space="preserve"> Сформулированы критерии контроля золотого оруденения.</w:t>
      </w:r>
    </w:p>
    <w:p w:rsidR="00637654" w:rsidRPr="00EA1804" w:rsidRDefault="00A41BD5" w:rsidP="00EF3092">
      <w:pPr>
        <w:pStyle w:val="afc"/>
        <w:spacing w:after="0" w:line="240" w:lineRule="auto"/>
        <w:ind w:firstLine="709"/>
        <w:jc w:val="left"/>
        <w:rPr>
          <w:rFonts w:ascii="Times New Roman" w:hAnsi="Times New Roman"/>
          <w:sz w:val="28"/>
          <w:szCs w:val="28"/>
        </w:rPr>
      </w:pPr>
      <w:bookmarkStart w:id="28" w:name="_Toc88823539"/>
      <w:r w:rsidRPr="00EA1804">
        <w:rPr>
          <w:rFonts w:ascii="Times New Roman" w:hAnsi="Times New Roman"/>
          <w:sz w:val="28"/>
          <w:szCs w:val="28"/>
        </w:rPr>
        <w:lastRenderedPageBreak/>
        <w:t>4.4</w:t>
      </w:r>
      <w:r w:rsidR="00D9205E" w:rsidRPr="00EA1804">
        <w:rPr>
          <w:rFonts w:ascii="Times New Roman" w:hAnsi="Times New Roman"/>
          <w:sz w:val="28"/>
          <w:szCs w:val="28"/>
        </w:rPr>
        <w:t>.2</w:t>
      </w:r>
      <w:r w:rsidR="00637654" w:rsidRPr="00EA1804">
        <w:rPr>
          <w:rFonts w:ascii="Times New Roman" w:hAnsi="Times New Roman"/>
          <w:sz w:val="28"/>
          <w:szCs w:val="28"/>
        </w:rPr>
        <w:t xml:space="preserve"> Геолого-структурный контроль</w:t>
      </w:r>
      <w:bookmarkEnd w:id="28"/>
    </w:p>
    <w:p w:rsidR="008A5375" w:rsidRPr="00EA1804" w:rsidRDefault="006A615D"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В региональном плане золотоносные ст</w:t>
      </w:r>
      <w:r w:rsidR="00A828A8" w:rsidRPr="00EA1804">
        <w:rPr>
          <w:rFonts w:ascii="Times New Roman" w:hAnsi="Times New Roman"/>
          <w:sz w:val="28"/>
          <w:szCs w:val="28"/>
        </w:rPr>
        <w:t>р</w:t>
      </w:r>
      <w:r w:rsidRPr="00EA1804">
        <w:rPr>
          <w:rFonts w:ascii="Times New Roman" w:hAnsi="Times New Roman"/>
          <w:sz w:val="28"/>
          <w:szCs w:val="28"/>
        </w:rPr>
        <w:t xml:space="preserve">уктуры и месторождения облекают Чарско-Горностаевское палеоподнятие, на северо-восточном склоне которого прослеживается Западно-Калбинский золоторудный пояс, а на юго-западе выделяется Суздаль-Аркалыкская и Жанан-Боко-Зайсанская рудные зоны </w:t>
      </w:r>
      <w:r w:rsidR="00207993" w:rsidRPr="00EA1804">
        <w:rPr>
          <w:rFonts w:ascii="Times New Roman" w:hAnsi="Times New Roman"/>
          <w:sz w:val="28"/>
          <w:szCs w:val="28"/>
        </w:rPr>
        <w:t>[63</w:t>
      </w:r>
      <w:r w:rsidRPr="00EA1804">
        <w:rPr>
          <w:rFonts w:ascii="Times New Roman" w:hAnsi="Times New Roman"/>
          <w:sz w:val="28"/>
          <w:szCs w:val="28"/>
        </w:rPr>
        <w:t xml:space="preserve">]. По палеометаллогеническим реконструкциям Западно-Калбинский пояс испытывает юго-восточный подворот, связанный с процессами коллизии литосферных плит, пересекается Калба-Нарымским гранитоидным плутоном и далее продолжается на территорию Южного Алтая и в Китай. </w:t>
      </w:r>
      <w:r w:rsidR="00A828A8" w:rsidRPr="00EA1804">
        <w:rPr>
          <w:rFonts w:ascii="Times New Roman" w:hAnsi="Times New Roman"/>
          <w:sz w:val="28"/>
          <w:szCs w:val="28"/>
        </w:rPr>
        <w:t>Таким образом,</w:t>
      </w:r>
      <w:r w:rsidRPr="00EA1804">
        <w:rPr>
          <w:rFonts w:ascii="Times New Roman" w:hAnsi="Times New Roman"/>
          <w:sz w:val="28"/>
          <w:szCs w:val="28"/>
        </w:rPr>
        <w:t xml:space="preserve"> Восточно-Казахстанский золоторудный пояс</w:t>
      </w:r>
      <w:r w:rsidR="00A828A8" w:rsidRPr="00EA1804">
        <w:rPr>
          <w:rFonts w:ascii="Times New Roman" w:hAnsi="Times New Roman"/>
          <w:sz w:val="28"/>
          <w:szCs w:val="28"/>
        </w:rPr>
        <w:t xml:space="preserve"> прослеживается далее в Южном Алтае (рисунок</w:t>
      </w:r>
      <w:r w:rsidRPr="00EA1804">
        <w:rPr>
          <w:rFonts w:ascii="Times New Roman" w:hAnsi="Times New Roman"/>
          <w:sz w:val="28"/>
          <w:szCs w:val="28"/>
        </w:rPr>
        <w:t xml:space="preserve"> 4.3</w:t>
      </w:r>
      <w:r w:rsidR="00A828A8" w:rsidRPr="00EA1804">
        <w:rPr>
          <w:rFonts w:ascii="Times New Roman" w:hAnsi="Times New Roman"/>
          <w:sz w:val="28"/>
          <w:szCs w:val="28"/>
        </w:rPr>
        <w:t>).</w:t>
      </w:r>
    </w:p>
    <w:p w:rsidR="006A615D" w:rsidRPr="00EA1804" w:rsidRDefault="008A5375" w:rsidP="008A5375">
      <w:pPr>
        <w:spacing w:after="0" w:line="240" w:lineRule="auto"/>
        <w:jc w:val="center"/>
        <w:rPr>
          <w:rFonts w:ascii="Times New Roman" w:hAnsi="Times New Roman"/>
          <w:sz w:val="28"/>
          <w:szCs w:val="28"/>
        </w:rPr>
      </w:pPr>
      <w:r w:rsidRPr="00EA1804">
        <w:rPr>
          <w:rFonts w:ascii="Times New Roman" w:hAnsi="Times New Roman"/>
          <w:sz w:val="28"/>
          <w:szCs w:val="28"/>
        </w:rPr>
        <w:br w:type="page"/>
      </w:r>
      <w:r w:rsidR="00D2195F">
        <w:rPr>
          <w:rFonts w:ascii="Times New Roman" w:hAnsi="Times New Roman"/>
          <w:noProof/>
          <w:sz w:val="28"/>
          <w:szCs w:val="28"/>
          <w:lang w:eastAsia="ru-RU"/>
        </w:rPr>
        <w:lastRenderedPageBreak/>
        <w:drawing>
          <wp:inline distT="0" distB="0" distL="0" distR="0">
            <wp:extent cx="5362575" cy="4638675"/>
            <wp:effectExtent l="0" t="0" r="9525" b="9525"/>
            <wp:docPr id="60" name="Рисунок 42" descr="Золотору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Золоторуд"/>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362575" cy="4638675"/>
                    </a:xfrm>
                    <a:prstGeom prst="rect">
                      <a:avLst/>
                    </a:prstGeom>
                    <a:noFill/>
                    <a:ln>
                      <a:noFill/>
                    </a:ln>
                  </pic:spPr>
                </pic:pic>
              </a:graphicData>
            </a:graphic>
          </wp:inline>
        </w:drawing>
      </w:r>
    </w:p>
    <w:p w:rsidR="006A615D" w:rsidRPr="00EA1804" w:rsidRDefault="006A615D" w:rsidP="00EF3092">
      <w:pPr>
        <w:spacing w:after="0" w:line="240" w:lineRule="auto"/>
        <w:ind w:firstLine="709"/>
        <w:jc w:val="both"/>
        <w:rPr>
          <w:rFonts w:ascii="Times New Roman" w:hAnsi="Times New Roman"/>
          <w:sz w:val="24"/>
          <w:szCs w:val="24"/>
        </w:rPr>
      </w:pPr>
    </w:p>
    <w:p w:rsidR="006A615D" w:rsidRPr="00EA1804" w:rsidRDefault="006A615D" w:rsidP="00EF3092">
      <w:pPr>
        <w:spacing w:after="0" w:line="240" w:lineRule="auto"/>
        <w:ind w:firstLine="709"/>
        <w:jc w:val="center"/>
        <w:rPr>
          <w:rFonts w:ascii="Times New Roman" w:hAnsi="Times New Roman"/>
          <w:sz w:val="24"/>
          <w:szCs w:val="24"/>
        </w:rPr>
      </w:pPr>
      <w:r w:rsidRPr="00EA1804">
        <w:rPr>
          <w:rFonts w:ascii="Times New Roman" w:hAnsi="Times New Roman"/>
          <w:sz w:val="24"/>
          <w:szCs w:val="24"/>
        </w:rPr>
        <w:t>1 – офиолиты Чарско-Горностаевского пояса; 2 – Семейтауская вулкано-тектоническая постройка мезозойского возраста; 3 – пермские гранитоиды Калба-Нарымского плутона; 4 – Иртышская зона смятия; 5 – сбросо-сдвиг; 6 – границы металлогенических зон, 7 – Зайсанской сутурной зоны и 8 – рудных районов; 9 – золоторудные месторождения. Граничные глубинные разломы (цифры в квадратах): 1 – Иртыш-Маркакольский; 2 – Калба-Нарымский; 3 – Теректинский; 4 – Чарско-Зимунайский; 5 – Байгузин-Булакский; 6 – Чингиз-Саурский. Металлогенические зоны: И – Иртышская, КН – Калба-Нарымская, ЗК – Западно-Калбинская, ЖС – Жарма-Саурская. Рудные районы (цифры в кружках): 1 – Мукурский, 2 – Бакырчикский, 3 – Кулуджунский, 4 – Южно-Алтайский.</w:t>
      </w:r>
    </w:p>
    <w:p w:rsidR="006A615D" w:rsidRPr="00EA1804" w:rsidRDefault="006A615D" w:rsidP="00EF3092">
      <w:pPr>
        <w:spacing w:after="0" w:line="240" w:lineRule="auto"/>
        <w:ind w:firstLine="709"/>
        <w:jc w:val="center"/>
        <w:rPr>
          <w:rFonts w:ascii="Times New Roman" w:hAnsi="Times New Roman"/>
          <w:sz w:val="28"/>
          <w:szCs w:val="28"/>
        </w:rPr>
      </w:pPr>
    </w:p>
    <w:p w:rsidR="006A615D" w:rsidRPr="00EA1804" w:rsidRDefault="006A615D" w:rsidP="00EF3092">
      <w:pPr>
        <w:spacing w:after="0" w:line="240" w:lineRule="auto"/>
        <w:ind w:firstLine="709"/>
        <w:jc w:val="center"/>
        <w:rPr>
          <w:rFonts w:ascii="Times New Roman" w:hAnsi="Times New Roman"/>
          <w:sz w:val="28"/>
          <w:szCs w:val="28"/>
        </w:rPr>
      </w:pPr>
      <w:r w:rsidRPr="00EA1804">
        <w:rPr>
          <w:rFonts w:ascii="Times New Roman" w:hAnsi="Times New Roman"/>
          <w:sz w:val="28"/>
          <w:szCs w:val="28"/>
        </w:rPr>
        <w:t>Рисунок 4.3 – Геологическая позиция Восточно-Казахстанского золоторудного пояса</w:t>
      </w:r>
    </w:p>
    <w:p w:rsidR="006A615D" w:rsidRPr="00EA1804" w:rsidRDefault="006A615D" w:rsidP="00EF3092">
      <w:pPr>
        <w:spacing w:after="0" w:line="240" w:lineRule="auto"/>
        <w:jc w:val="both"/>
        <w:rPr>
          <w:rFonts w:ascii="Times New Roman" w:hAnsi="Times New Roman"/>
          <w:sz w:val="28"/>
          <w:szCs w:val="28"/>
        </w:rPr>
      </w:pPr>
    </w:p>
    <w:p w:rsidR="00D72BDB" w:rsidRPr="00EA1804" w:rsidRDefault="00757217"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Доказательством этого утверждения также может служить продолжени</w:t>
      </w:r>
      <w:r w:rsidR="001242C9" w:rsidRPr="00EA1804">
        <w:rPr>
          <w:rFonts w:ascii="Times New Roman" w:hAnsi="Times New Roman"/>
          <w:sz w:val="28"/>
          <w:szCs w:val="28"/>
        </w:rPr>
        <w:t>е</w:t>
      </w:r>
      <w:r w:rsidRPr="00EA1804">
        <w:rPr>
          <w:rFonts w:ascii="Times New Roman" w:hAnsi="Times New Roman"/>
          <w:sz w:val="28"/>
          <w:szCs w:val="28"/>
        </w:rPr>
        <w:t xml:space="preserve"> интрузивно-дайковых поясов кунушского комплекса (</w:t>
      </w:r>
      <w:r w:rsidRPr="00EA1804">
        <w:rPr>
          <w:rFonts w:ascii="Times New Roman" w:hAnsi="Times New Roman"/>
          <w:sz w:val="28"/>
          <w:szCs w:val="28"/>
          <w:lang w:val="en-US"/>
        </w:rPr>
        <w:t>C</w:t>
      </w:r>
      <w:r w:rsidRPr="00EA1804">
        <w:rPr>
          <w:rFonts w:ascii="Times New Roman" w:hAnsi="Times New Roman"/>
          <w:sz w:val="28"/>
          <w:szCs w:val="28"/>
          <w:vertAlign w:val="subscript"/>
        </w:rPr>
        <w:t>3</w:t>
      </w:r>
      <w:r w:rsidRPr="00EA1804">
        <w:rPr>
          <w:rFonts w:ascii="Times New Roman" w:hAnsi="Times New Roman"/>
          <w:sz w:val="28"/>
          <w:szCs w:val="28"/>
        </w:rPr>
        <w:t xml:space="preserve">) </w:t>
      </w:r>
      <w:r w:rsidR="001242C9" w:rsidRPr="00EA1804">
        <w:rPr>
          <w:rFonts w:ascii="Times New Roman" w:hAnsi="Times New Roman"/>
          <w:sz w:val="28"/>
          <w:szCs w:val="28"/>
        </w:rPr>
        <w:t>Западно-Калбинской зоны в структурах</w:t>
      </w:r>
      <w:r w:rsidRPr="00EA1804">
        <w:rPr>
          <w:rFonts w:ascii="Times New Roman" w:hAnsi="Times New Roman"/>
          <w:sz w:val="28"/>
          <w:szCs w:val="28"/>
        </w:rPr>
        <w:t xml:space="preserve"> Южно</w:t>
      </w:r>
      <w:r w:rsidR="001242C9" w:rsidRPr="00EA1804">
        <w:rPr>
          <w:rFonts w:ascii="Times New Roman" w:hAnsi="Times New Roman"/>
          <w:sz w:val="28"/>
          <w:szCs w:val="28"/>
        </w:rPr>
        <w:t>го</w:t>
      </w:r>
      <w:r w:rsidRPr="00EA1804">
        <w:rPr>
          <w:rFonts w:ascii="Times New Roman" w:hAnsi="Times New Roman"/>
          <w:sz w:val="28"/>
          <w:szCs w:val="28"/>
        </w:rPr>
        <w:t xml:space="preserve"> Алта</w:t>
      </w:r>
      <w:r w:rsidR="001242C9" w:rsidRPr="00EA1804">
        <w:rPr>
          <w:rFonts w:ascii="Times New Roman" w:hAnsi="Times New Roman"/>
          <w:sz w:val="28"/>
          <w:szCs w:val="28"/>
        </w:rPr>
        <w:t xml:space="preserve">я </w:t>
      </w:r>
      <w:r w:rsidRPr="00EA1804">
        <w:rPr>
          <w:rFonts w:ascii="Times New Roman" w:hAnsi="Times New Roman"/>
          <w:sz w:val="28"/>
          <w:szCs w:val="28"/>
        </w:rPr>
        <w:t>(рисунок 4.4). Такая региональная позиция золоторудного пояса раскрывает новые возможности прогнозирования скрытого оруденения.</w:t>
      </w:r>
    </w:p>
    <w:p w:rsidR="006A615D" w:rsidRPr="00EA1804" w:rsidRDefault="00D72BDB" w:rsidP="00EF3092">
      <w:pPr>
        <w:spacing w:after="0" w:line="240" w:lineRule="auto"/>
        <w:jc w:val="center"/>
        <w:rPr>
          <w:rFonts w:ascii="Times New Roman" w:hAnsi="Times New Roman"/>
          <w:sz w:val="28"/>
          <w:szCs w:val="28"/>
        </w:rPr>
      </w:pPr>
      <w:r w:rsidRPr="00EA1804">
        <w:rPr>
          <w:rFonts w:ascii="Times New Roman" w:hAnsi="Times New Roman"/>
          <w:sz w:val="28"/>
          <w:szCs w:val="28"/>
        </w:rPr>
        <w:br w:type="page"/>
      </w:r>
      <w:r w:rsidR="00D2195F">
        <w:rPr>
          <w:rFonts w:ascii="Times New Roman" w:hAnsi="Times New Roman"/>
          <w:noProof/>
          <w:sz w:val="28"/>
          <w:szCs w:val="28"/>
          <w:lang w:eastAsia="ru-RU"/>
        </w:rPr>
        <w:lastRenderedPageBreak/>
        <w:drawing>
          <wp:inline distT="0" distB="0" distL="0" distR="0">
            <wp:extent cx="4667250" cy="3867150"/>
            <wp:effectExtent l="0" t="0" r="0" b="0"/>
            <wp:docPr id="61" name="Рисунок 49"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Untitled"/>
                    <pic:cNvPicPr>
                      <a:picLocks noChangeAspect="1" noChangeArrowheads="1"/>
                    </pic:cNvPicPr>
                  </pic:nvPicPr>
                  <pic:blipFill>
                    <a:blip r:embed="rId68" cstate="print">
                      <a:extLst>
                        <a:ext uri="{28A0092B-C50C-407E-A947-70E740481C1C}">
                          <a14:useLocalDpi xmlns:a14="http://schemas.microsoft.com/office/drawing/2010/main" val="0"/>
                        </a:ext>
                      </a:extLst>
                    </a:blip>
                    <a:srcRect l="19196" t="444" r="10422" b="739"/>
                    <a:stretch>
                      <a:fillRect/>
                    </a:stretch>
                  </pic:blipFill>
                  <pic:spPr bwMode="auto">
                    <a:xfrm>
                      <a:off x="0" y="0"/>
                      <a:ext cx="4667250" cy="3867150"/>
                    </a:xfrm>
                    <a:prstGeom prst="rect">
                      <a:avLst/>
                    </a:prstGeom>
                    <a:noFill/>
                    <a:ln>
                      <a:noFill/>
                    </a:ln>
                  </pic:spPr>
                </pic:pic>
              </a:graphicData>
            </a:graphic>
          </wp:inline>
        </w:drawing>
      </w:r>
    </w:p>
    <w:p w:rsidR="006A615D" w:rsidRPr="00EA1804" w:rsidRDefault="006A615D" w:rsidP="00EF3092">
      <w:pPr>
        <w:spacing w:after="0" w:line="240" w:lineRule="auto"/>
        <w:ind w:firstLine="709"/>
        <w:jc w:val="both"/>
        <w:rPr>
          <w:rFonts w:ascii="Times New Roman" w:hAnsi="Times New Roman"/>
          <w:sz w:val="24"/>
          <w:szCs w:val="28"/>
        </w:rPr>
      </w:pPr>
    </w:p>
    <w:p w:rsidR="006A615D" w:rsidRPr="00EA1804" w:rsidRDefault="006A615D" w:rsidP="00EF3092">
      <w:pPr>
        <w:spacing w:after="0" w:line="240" w:lineRule="auto"/>
        <w:ind w:firstLine="709"/>
        <w:jc w:val="center"/>
        <w:rPr>
          <w:rFonts w:ascii="Times New Roman" w:hAnsi="Times New Roman"/>
          <w:sz w:val="24"/>
          <w:szCs w:val="28"/>
        </w:rPr>
      </w:pPr>
      <w:r w:rsidRPr="00EA1804">
        <w:rPr>
          <w:rFonts w:ascii="Times New Roman" w:hAnsi="Times New Roman"/>
          <w:sz w:val="24"/>
          <w:szCs w:val="28"/>
        </w:rPr>
        <w:t>1 – кайнозойский чехол; 2 – калгутинская вулкано-плутоническая риолит-дацитовая ассоциация (С</w:t>
      </w:r>
      <w:r w:rsidRPr="00EA1804">
        <w:rPr>
          <w:rFonts w:ascii="Times New Roman" w:hAnsi="Times New Roman"/>
          <w:sz w:val="24"/>
          <w:szCs w:val="28"/>
          <w:vertAlign w:val="subscript"/>
        </w:rPr>
        <w:t>3</w:t>
      </w:r>
      <w:r w:rsidRPr="00EA1804">
        <w:rPr>
          <w:rFonts w:ascii="Times New Roman" w:hAnsi="Times New Roman"/>
          <w:sz w:val="24"/>
          <w:szCs w:val="28"/>
        </w:rPr>
        <w:t>); 3 – молассы таубинской свиты (С</w:t>
      </w:r>
      <w:r w:rsidRPr="00EA1804">
        <w:rPr>
          <w:rFonts w:ascii="Times New Roman" w:hAnsi="Times New Roman"/>
          <w:sz w:val="24"/>
          <w:szCs w:val="28"/>
          <w:vertAlign w:val="subscript"/>
        </w:rPr>
        <w:t>2</w:t>
      </w:r>
      <w:r w:rsidRPr="00EA1804">
        <w:rPr>
          <w:rFonts w:ascii="Times New Roman" w:hAnsi="Times New Roman"/>
          <w:sz w:val="24"/>
          <w:szCs w:val="28"/>
        </w:rPr>
        <w:t>); 4 – флишоидные и граувакковые алевролито-песчаниковые отложения (С</w:t>
      </w:r>
      <w:r w:rsidRPr="00EA1804">
        <w:rPr>
          <w:rFonts w:ascii="Times New Roman" w:hAnsi="Times New Roman"/>
          <w:sz w:val="24"/>
          <w:szCs w:val="28"/>
          <w:vertAlign w:val="subscript"/>
        </w:rPr>
        <w:t>1</w:t>
      </w:r>
      <w:r w:rsidRPr="00EA1804">
        <w:rPr>
          <w:rFonts w:ascii="Times New Roman" w:hAnsi="Times New Roman"/>
          <w:sz w:val="24"/>
          <w:szCs w:val="28"/>
        </w:rPr>
        <w:t>); 5 – аспидная песчаниково-алевролитовая формация (</w:t>
      </w:r>
      <w:r w:rsidRPr="00EA1804">
        <w:rPr>
          <w:rFonts w:ascii="Times New Roman" w:hAnsi="Times New Roman"/>
          <w:sz w:val="24"/>
          <w:szCs w:val="28"/>
          <w:lang w:val="en-US"/>
        </w:rPr>
        <w:t>D</w:t>
      </w:r>
      <w:r w:rsidRPr="00EA1804">
        <w:rPr>
          <w:rFonts w:ascii="Times New Roman" w:hAnsi="Times New Roman"/>
          <w:sz w:val="24"/>
          <w:szCs w:val="28"/>
          <w:vertAlign w:val="subscript"/>
        </w:rPr>
        <w:t>3</w:t>
      </w:r>
      <w:r w:rsidRPr="00EA1804">
        <w:rPr>
          <w:rFonts w:ascii="Times New Roman" w:hAnsi="Times New Roman"/>
          <w:sz w:val="24"/>
          <w:szCs w:val="28"/>
        </w:rPr>
        <w:t>); 6 – карбонатно-терригенные отложения и 7 – метаморфиты нижнего палеозоя и докембрия Иртышской зоны смятия; 8 – гипербазиты; 9 – интрузивно-дайковые образования кунушского комплекса (С</w:t>
      </w:r>
      <w:r w:rsidRPr="00EA1804">
        <w:rPr>
          <w:rFonts w:ascii="Times New Roman" w:hAnsi="Times New Roman"/>
          <w:sz w:val="24"/>
          <w:szCs w:val="28"/>
          <w:vertAlign w:val="subscript"/>
        </w:rPr>
        <w:t>3</w:t>
      </w:r>
      <w:r w:rsidRPr="00EA1804">
        <w:rPr>
          <w:rFonts w:ascii="Times New Roman" w:hAnsi="Times New Roman"/>
          <w:sz w:val="24"/>
          <w:szCs w:val="28"/>
        </w:rPr>
        <w:t>); 10-11 – граниты калбинского комплекса Р</w:t>
      </w:r>
      <w:r w:rsidRPr="00EA1804">
        <w:rPr>
          <w:rFonts w:ascii="Times New Roman" w:hAnsi="Times New Roman"/>
          <w:sz w:val="24"/>
          <w:szCs w:val="28"/>
          <w:vertAlign w:val="subscript"/>
        </w:rPr>
        <w:t>1</w:t>
      </w:r>
      <w:r w:rsidRPr="00EA1804">
        <w:rPr>
          <w:rFonts w:ascii="Times New Roman" w:hAnsi="Times New Roman"/>
          <w:sz w:val="24"/>
          <w:szCs w:val="28"/>
        </w:rPr>
        <w:t xml:space="preserve"> (10 – граниты </w:t>
      </w:r>
      <w:r w:rsidRPr="00EA1804">
        <w:rPr>
          <w:rFonts w:ascii="Times New Roman" w:hAnsi="Times New Roman"/>
          <w:sz w:val="24"/>
          <w:szCs w:val="28"/>
          <w:lang w:val="en-US"/>
        </w:rPr>
        <w:t>I</w:t>
      </w:r>
      <w:r w:rsidRPr="00EA1804">
        <w:rPr>
          <w:rFonts w:ascii="Times New Roman" w:hAnsi="Times New Roman"/>
          <w:sz w:val="24"/>
          <w:szCs w:val="28"/>
        </w:rPr>
        <w:t xml:space="preserve"> фазы, 11 – </w:t>
      </w:r>
      <w:r w:rsidRPr="00EA1804">
        <w:rPr>
          <w:rFonts w:ascii="Times New Roman" w:hAnsi="Times New Roman"/>
          <w:sz w:val="24"/>
          <w:szCs w:val="28"/>
          <w:lang w:val="en-US"/>
        </w:rPr>
        <w:t>II</w:t>
      </w:r>
      <w:r w:rsidRPr="00EA1804">
        <w:rPr>
          <w:rFonts w:ascii="Times New Roman" w:hAnsi="Times New Roman"/>
          <w:sz w:val="24"/>
          <w:szCs w:val="28"/>
        </w:rPr>
        <w:t xml:space="preserve"> фазы); 12 – лейкограниты монастырского комплекса (Р</w:t>
      </w:r>
      <w:r w:rsidRPr="00EA1804">
        <w:rPr>
          <w:rFonts w:ascii="Times New Roman" w:hAnsi="Times New Roman"/>
          <w:sz w:val="24"/>
          <w:szCs w:val="28"/>
          <w:vertAlign w:val="subscript"/>
        </w:rPr>
        <w:t>2</w:t>
      </w:r>
      <w:r w:rsidRPr="00EA1804">
        <w:rPr>
          <w:rFonts w:ascii="Times New Roman" w:hAnsi="Times New Roman"/>
          <w:sz w:val="24"/>
          <w:szCs w:val="28"/>
        </w:rPr>
        <w:t>); 13 – скрытые гранитные массивы по геофизическим данным; 14 – дайки миролюбовского комплекса (Р</w:t>
      </w:r>
      <w:r w:rsidRPr="00EA1804">
        <w:rPr>
          <w:rFonts w:ascii="Times New Roman" w:hAnsi="Times New Roman"/>
          <w:sz w:val="24"/>
          <w:szCs w:val="28"/>
          <w:vertAlign w:val="subscript"/>
        </w:rPr>
        <w:t>2</w:t>
      </w:r>
      <w:r w:rsidRPr="00EA1804">
        <w:rPr>
          <w:rFonts w:ascii="Times New Roman" w:hAnsi="Times New Roman"/>
          <w:sz w:val="24"/>
          <w:szCs w:val="28"/>
        </w:rPr>
        <w:t>); 15 – региональные глубинные разломы, продольные северо-западные; 16 – широтные рудоконтролирующие и 17 – поперечные северо-восточные; 18 – границы Калба-Нарымского редкометалльного пояса и 19 – рудных районов; 20 – 24 – рудные формации (20 – редкометалльных пегматитов, 21 – камерных хрусталеносных пегматитов; 22 – альбитит-грейзеновая олово-танталовая, 23 – олово-вольфрамовая; 24 – кварцевожильная олово-вольфрамовая и оловянная).</w:t>
      </w:r>
      <w:r w:rsidR="00D72BDB" w:rsidRPr="00EA1804">
        <w:rPr>
          <w:rFonts w:ascii="Times New Roman" w:hAnsi="Times New Roman"/>
          <w:sz w:val="24"/>
          <w:szCs w:val="28"/>
        </w:rPr>
        <w:t xml:space="preserve"> </w:t>
      </w:r>
      <w:r w:rsidRPr="00EA1804">
        <w:rPr>
          <w:rFonts w:ascii="Times New Roman" w:hAnsi="Times New Roman"/>
          <w:i/>
          <w:sz w:val="24"/>
          <w:szCs w:val="28"/>
        </w:rPr>
        <w:t>Рудные проявления</w:t>
      </w:r>
      <w:r w:rsidRPr="00EA1804">
        <w:rPr>
          <w:rFonts w:ascii="Times New Roman" w:hAnsi="Times New Roman"/>
          <w:sz w:val="24"/>
          <w:szCs w:val="28"/>
        </w:rPr>
        <w:t xml:space="preserve">: 1 – Коростели, 2 – Ржавая Сопка, 3 – Ново-Каиндинское, 4 – Каиндинское, 5 – Кварцевое, 6 – Ново-Сарыозек, 7 – Канайка, 8 – Медведка, 9 – Бакенное, 10 – Юбилейное, 11 – Белая Гора, 12 – Козловское, 13 – Комсомольское, 14 – Палатцы, 15 – Чердояк, 16 – Бурабай, 17 - Карасу. </w:t>
      </w:r>
      <w:r w:rsidRPr="00EA1804">
        <w:rPr>
          <w:rFonts w:ascii="Times New Roman" w:hAnsi="Times New Roman"/>
          <w:i/>
          <w:sz w:val="24"/>
          <w:szCs w:val="28"/>
        </w:rPr>
        <w:t>Название массивов (арабские цифры в кружках)</w:t>
      </w:r>
      <w:r w:rsidRPr="00EA1804">
        <w:rPr>
          <w:rFonts w:ascii="Times New Roman" w:hAnsi="Times New Roman"/>
          <w:sz w:val="24"/>
          <w:szCs w:val="28"/>
        </w:rPr>
        <w:t xml:space="preserve">: 1 – Шульбинский, 2 - Монастырский, 3 – Сибинский, 4 – Каиндинский, 5 – Раздольненский, 6 – Миролюбовский, 7 – Шошкалы, 8 – Курчумский, 9 - Бурабайский, 10 – Кемиркаинский. </w:t>
      </w:r>
      <w:r w:rsidRPr="00EA1804">
        <w:rPr>
          <w:rFonts w:ascii="Times New Roman" w:hAnsi="Times New Roman"/>
          <w:i/>
          <w:sz w:val="24"/>
          <w:szCs w:val="28"/>
        </w:rPr>
        <w:t xml:space="preserve">Разломы </w:t>
      </w:r>
      <w:r w:rsidRPr="00EA1804">
        <w:rPr>
          <w:rFonts w:ascii="Times New Roman" w:hAnsi="Times New Roman"/>
          <w:sz w:val="24"/>
          <w:szCs w:val="28"/>
        </w:rPr>
        <w:t>(</w:t>
      </w:r>
      <w:r w:rsidRPr="00EA1804">
        <w:rPr>
          <w:rFonts w:ascii="Times New Roman" w:hAnsi="Times New Roman"/>
          <w:sz w:val="24"/>
          <w:szCs w:val="28"/>
          <w:lang w:val="en-US"/>
        </w:rPr>
        <w:t>I</w:t>
      </w:r>
      <w:r w:rsidRPr="00EA1804">
        <w:rPr>
          <w:rFonts w:ascii="Times New Roman" w:hAnsi="Times New Roman"/>
          <w:sz w:val="24"/>
          <w:szCs w:val="28"/>
        </w:rPr>
        <w:t xml:space="preserve"> – Калба-Нарымский, </w:t>
      </w:r>
      <w:r w:rsidRPr="00EA1804">
        <w:rPr>
          <w:rFonts w:ascii="Times New Roman" w:hAnsi="Times New Roman"/>
          <w:sz w:val="24"/>
          <w:szCs w:val="28"/>
          <w:lang w:val="en-US"/>
        </w:rPr>
        <w:t>II</w:t>
      </w:r>
      <w:r w:rsidRPr="00EA1804">
        <w:rPr>
          <w:rFonts w:ascii="Times New Roman" w:hAnsi="Times New Roman"/>
          <w:sz w:val="24"/>
          <w:szCs w:val="28"/>
        </w:rPr>
        <w:t xml:space="preserve"> – Теректинский, </w:t>
      </w:r>
      <w:r w:rsidRPr="00EA1804">
        <w:rPr>
          <w:rFonts w:ascii="Times New Roman" w:hAnsi="Times New Roman"/>
          <w:sz w:val="24"/>
          <w:szCs w:val="28"/>
          <w:lang w:val="en-US"/>
        </w:rPr>
        <w:t>III</w:t>
      </w:r>
      <w:r w:rsidRPr="00EA1804">
        <w:rPr>
          <w:rFonts w:ascii="Times New Roman" w:hAnsi="Times New Roman"/>
          <w:sz w:val="24"/>
          <w:szCs w:val="28"/>
        </w:rPr>
        <w:t xml:space="preserve"> –Семипалатинско-Лениногорский, </w:t>
      </w:r>
      <w:r w:rsidRPr="00EA1804">
        <w:rPr>
          <w:rFonts w:ascii="Times New Roman" w:hAnsi="Times New Roman"/>
          <w:sz w:val="24"/>
          <w:szCs w:val="28"/>
          <w:lang w:val="en-US"/>
        </w:rPr>
        <w:t>IV</w:t>
      </w:r>
      <w:r w:rsidRPr="00EA1804">
        <w:rPr>
          <w:rFonts w:ascii="Times New Roman" w:hAnsi="Times New Roman"/>
          <w:sz w:val="24"/>
          <w:szCs w:val="28"/>
        </w:rPr>
        <w:t xml:space="preserve"> – Киинско-Гремячинский, </w:t>
      </w:r>
      <w:r w:rsidRPr="00EA1804">
        <w:rPr>
          <w:rFonts w:ascii="Times New Roman" w:hAnsi="Times New Roman"/>
          <w:sz w:val="24"/>
          <w:szCs w:val="28"/>
          <w:lang w:val="en-US"/>
        </w:rPr>
        <w:t>V</w:t>
      </w:r>
      <w:r w:rsidRPr="00EA1804">
        <w:rPr>
          <w:rFonts w:ascii="Times New Roman" w:hAnsi="Times New Roman"/>
          <w:sz w:val="24"/>
          <w:szCs w:val="28"/>
        </w:rPr>
        <w:t xml:space="preserve"> – Миролюбовский, </w:t>
      </w:r>
      <w:r w:rsidRPr="00EA1804">
        <w:rPr>
          <w:rFonts w:ascii="Times New Roman" w:hAnsi="Times New Roman"/>
          <w:sz w:val="24"/>
          <w:szCs w:val="28"/>
          <w:lang w:val="en-US"/>
        </w:rPr>
        <w:t>VI</w:t>
      </w:r>
      <w:r w:rsidRPr="00EA1804">
        <w:rPr>
          <w:rFonts w:ascii="Times New Roman" w:hAnsi="Times New Roman"/>
          <w:sz w:val="24"/>
          <w:szCs w:val="28"/>
        </w:rPr>
        <w:t xml:space="preserve"> – Калгутинский). </w:t>
      </w:r>
      <w:r w:rsidRPr="00EA1804">
        <w:rPr>
          <w:rFonts w:ascii="Times New Roman" w:hAnsi="Times New Roman"/>
          <w:i/>
          <w:sz w:val="24"/>
          <w:szCs w:val="28"/>
        </w:rPr>
        <w:t>Название тектонических блоков (буквы в кружках)</w:t>
      </w:r>
      <w:r w:rsidRPr="00EA1804">
        <w:rPr>
          <w:rFonts w:ascii="Times New Roman" w:hAnsi="Times New Roman"/>
          <w:sz w:val="24"/>
          <w:szCs w:val="28"/>
        </w:rPr>
        <w:t>: ШУ – Шульбинский, СЗ – Северо-Западный, ЦК – Центрально-Калбинский, ЮВ – Юго-Восточный (Нарымский).</w:t>
      </w:r>
    </w:p>
    <w:p w:rsidR="001E5535" w:rsidRPr="00EA1804" w:rsidRDefault="001E5535" w:rsidP="00EF3092">
      <w:pPr>
        <w:spacing w:after="0" w:line="240" w:lineRule="auto"/>
        <w:ind w:firstLine="709"/>
        <w:jc w:val="center"/>
        <w:rPr>
          <w:rFonts w:ascii="Times New Roman" w:hAnsi="Times New Roman"/>
          <w:sz w:val="28"/>
          <w:szCs w:val="28"/>
        </w:rPr>
      </w:pPr>
    </w:p>
    <w:p w:rsidR="006A615D" w:rsidRPr="00EA1804" w:rsidRDefault="006A615D" w:rsidP="00EF3092">
      <w:pPr>
        <w:spacing w:after="0" w:line="240" w:lineRule="auto"/>
        <w:ind w:firstLine="709"/>
        <w:jc w:val="center"/>
        <w:rPr>
          <w:rFonts w:ascii="Times New Roman" w:hAnsi="Times New Roman"/>
          <w:sz w:val="28"/>
          <w:szCs w:val="28"/>
        </w:rPr>
      </w:pPr>
      <w:r w:rsidRPr="00EA1804">
        <w:rPr>
          <w:rFonts w:ascii="Times New Roman" w:hAnsi="Times New Roman"/>
          <w:sz w:val="28"/>
          <w:szCs w:val="28"/>
        </w:rPr>
        <w:t>Рисунок 4.4 – Схема размещения интрузивно-дайковых поясов кунушского комплекса в Калба-Нарымской зоне</w:t>
      </w:r>
      <w:r w:rsidR="00B350EB" w:rsidRPr="00EA1804">
        <w:rPr>
          <w:rFonts w:ascii="Times New Roman" w:hAnsi="Times New Roman"/>
          <w:sz w:val="28"/>
          <w:szCs w:val="28"/>
        </w:rPr>
        <w:t xml:space="preserve"> [</w:t>
      </w:r>
      <w:r w:rsidR="00100440" w:rsidRPr="00EA1804">
        <w:rPr>
          <w:rFonts w:ascii="Times New Roman" w:hAnsi="Times New Roman"/>
          <w:sz w:val="28"/>
          <w:szCs w:val="28"/>
        </w:rPr>
        <w:t>88</w:t>
      </w:r>
      <w:r w:rsidR="00B350EB" w:rsidRPr="00EA1804">
        <w:rPr>
          <w:rFonts w:ascii="Times New Roman" w:hAnsi="Times New Roman"/>
          <w:sz w:val="28"/>
          <w:szCs w:val="28"/>
        </w:rPr>
        <w:t>].</w:t>
      </w:r>
    </w:p>
    <w:p w:rsidR="006A615D" w:rsidRPr="00EA1804" w:rsidRDefault="001242C9"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lastRenderedPageBreak/>
        <w:t xml:space="preserve">Связь даек и малых интрузий кунушского комплекса с золотым оруденением изучалась на ряде объектов Южного Алтая. </w:t>
      </w:r>
      <w:r w:rsidR="006A615D" w:rsidRPr="00EA1804">
        <w:rPr>
          <w:rFonts w:ascii="Times New Roman" w:hAnsi="Times New Roman"/>
          <w:sz w:val="28"/>
          <w:szCs w:val="28"/>
        </w:rPr>
        <w:t xml:space="preserve">Особое значение имеет изучение Калгутинской вулкано-тектонической постройки, фиксируемой в виде останца в гранитоидах Кемиркаинского массива </w:t>
      </w:r>
      <w:r w:rsidR="009A31D3" w:rsidRPr="00EA1804">
        <w:rPr>
          <w:rFonts w:ascii="Times New Roman" w:hAnsi="Times New Roman"/>
          <w:sz w:val="28"/>
          <w:szCs w:val="28"/>
        </w:rPr>
        <w:t>(рисунок</w:t>
      </w:r>
      <w:r w:rsidR="006A615D" w:rsidRPr="00EA1804">
        <w:rPr>
          <w:rFonts w:ascii="Times New Roman" w:hAnsi="Times New Roman"/>
          <w:sz w:val="28"/>
          <w:szCs w:val="28"/>
        </w:rPr>
        <w:t xml:space="preserve"> 4.5).</w:t>
      </w:r>
    </w:p>
    <w:p w:rsidR="006A615D" w:rsidRPr="00EA1804" w:rsidRDefault="006A615D" w:rsidP="00EF3092">
      <w:pPr>
        <w:spacing w:after="0" w:line="240" w:lineRule="auto"/>
        <w:ind w:firstLine="709"/>
        <w:jc w:val="both"/>
        <w:rPr>
          <w:rFonts w:ascii="Times New Roman" w:hAnsi="Times New Roman"/>
          <w:sz w:val="28"/>
          <w:szCs w:val="28"/>
        </w:rPr>
      </w:pPr>
    </w:p>
    <w:p w:rsidR="006A615D" w:rsidRPr="00EA1804" w:rsidRDefault="00D2195F" w:rsidP="00EF3092">
      <w:pPr>
        <w:spacing w:after="0" w:line="240" w:lineRule="auto"/>
        <w:ind w:firstLine="709"/>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4733925" cy="3524250"/>
            <wp:effectExtent l="0" t="0" r="9525" b="0"/>
            <wp:docPr id="62" name="Рисунок 27" descr="Калгу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Калгуты"/>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733925" cy="3524250"/>
                    </a:xfrm>
                    <a:prstGeom prst="rect">
                      <a:avLst/>
                    </a:prstGeom>
                    <a:noFill/>
                    <a:ln>
                      <a:noFill/>
                    </a:ln>
                  </pic:spPr>
                </pic:pic>
              </a:graphicData>
            </a:graphic>
          </wp:inline>
        </w:drawing>
      </w:r>
    </w:p>
    <w:p w:rsidR="00AD15FF" w:rsidRPr="00EA1804" w:rsidRDefault="00AD15FF" w:rsidP="00EF3092">
      <w:pPr>
        <w:spacing w:after="0" w:line="240" w:lineRule="auto"/>
        <w:ind w:firstLine="709"/>
        <w:jc w:val="center"/>
        <w:rPr>
          <w:rFonts w:ascii="Times New Roman" w:hAnsi="Times New Roman"/>
          <w:sz w:val="24"/>
          <w:szCs w:val="24"/>
        </w:rPr>
      </w:pPr>
    </w:p>
    <w:p w:rsidR="006A615D" w:rsidRPr="00EA1804" w:rsidRDefault="006A615D" w:rsidP="00EF3092">
      <w:pPr>
        <w:spacing w:after="0" w:line="240" w:lineRule="auto"/>
        <w:ind w:firstLine="709"/>
        <w:jc w:val="center"/>
        <w:rPr>
          <w:rFonts w:ascii="Times New Roman" w:hAnsi="Times New Roman"/>
          <w:sz w:val="24"/>
          <w:szCs w:val="24"/>
        </w:rPr>
      </w:pPr>
      <w:r w:rsidRPr="00EA1804">
        <w:rPr>
          <w:rFonts w:ascii="Times New Roman" w:hAnsi="Times New Roman"/>
          <w:sz w:val="24"/>
          <w:szCs w:val="24"/>
        </w:rPr>
        <w:t xml:space="preserve">1 – метаморфические породы </w:t>
      </w:r>
      <w:r w:rsidRPr="00EA1804">
        <w:rPr>
          <w:rFonts w:ascii="Times New Roman" w:hAnsi="Times New Roman"/>
          <w:sz w:val="24"/>
          <w:szCs w:val="24"/>
          <w:lang w:val="en-US"/>
        </w:rPr>
        <w:t>PR</w:t>
      </w:r>
      <w:r w:rsidRPr="00EA1804">
        <w:rPr>
          <w:rFonts w:ascii="Times New Roman" w:hAnsi="Times New Roman"/>
          <w:sz w:val="24"/>
          <w:szCs w:val="24"/>
          <w:vertAlign w:val="subscript"/>
        </w:rPr>
        <w:t>1</w:t>
      </w:r>
      <w:r w:rsidRPr="00EA1804">
        <w:rPr>
          <w:rFonts w:ascii="Times New Roman" w:hAnsi="Times New Roman"/>
          <w:sz w:val="24"/>
          <w:szCs w:val="24"/>
        </w:rPr>
        <w:t xml:space="preserve"> (?); 2 – известковисто-терригенная (</w:t>
      </w:r>
      <w:r w:rsidRPr="00EA1804">
        <w:rPr>
          <w:rFonts w:ascii="Times New Roman" w:hAnsi="Times New Roman"/>
          <w:sz w:val="24"/>
          <w:szCs w:val="24"/>
          <w:lang w:val="en-US"/>
        </w:rPr>
        <w:t>D</w:t>
      </w:r>
      <w:r w:rsidRPr="00EA1804">
        <w:rPr>
          <w:rFonts w:ascii="Times New Roman" w:hAnsi="Times New Roman"/>
          <w:sz w:val="24"/>
          <w:szCs w:val="24"/>
          <w:vertAlign w:val="subscript"/>
        </w:rPr>
        <w:t>1</w:t>
      </w:r>
      <w:r w:rsidRPr="00EA1804">
        <w:rPr>
          <w:rFonts w:ascii="Times New Roman" w:hAnsi="Times New Roman"/>
          <w:sz w:val="24"/>
          <w:szCs w:val="24"/>
          <w:lang w:val="en-US"/>
        </w:rPr>
        <w:t>e</w:t>
      </w:r>
      <w:r w:rsidRPr="00EA1804">
        <w:rPr>
          <w:rFonts w:ascii="Times New Roman" w:hAnsi="Times New Roman"/>
          <w:sz w:val="24"/>
          <w:szCs w:val="24"/>
        </w:rPr>
        <w:t>-</w:t>
      </w:r>
      <w:r w:rsidRPr="00EA1804">
        <w:rPr>
          <w:rFonts w:ascii="Times New Roman" w:hAnsi="Times New Roman"/>
          <w:sz w:val="24"/>
          <w:szCs w:val="24"/>
          <w:lang w:val="en-US"/>
        </w:rPr>
        <w:t>D</w:t>
      </w:r>
      <w:r w:rsidRPr="00EA1804">
        <w:rPr>
          <w:rFonts w:ascii="Times New Roman" w:hAnsi="Times New Roman"/>
          <w:sz w:val="24"/>
          <w:szCs w:val="24"/>
          <w:vertAlign w:val="subscript"/>
        </w:rPr>
        <w:t>2</w:t>
      </w:r>
      <w:r w:rsidRPr="00EA1804">
        <w:rPr>
          <w:rFonts w:ascii="Times New Roman" w:hAnsi="Times New Roman"/>
          <w:sz w:val="24"/>
          <w:szCs w:val="24"/>
          <w:lang w:val="en-US"/>
        </w:rPr>
        <w:t>ef</w:t>
      </w:r>
      <w:r w:rsidRPr="00EA1804">
        <w:rPr>
          <w:rFonts w:ascii="Times New Roman" w:hAnsi="Times New Roman"/>
          <w:sz w:val="24"/>
          <w:szCs w:val="24"/>
        </w:rPr>
        <w:t>), 3 – углеродисто-известковисто-терригенная (</w:t>
      </w:r>
      <w:r w:rsidRPr="00EA1804">
        <w:rPr>
          <w:rFonts w:ascii="Times New Roman" w:hAnsi="Times New Roman"/>
          <w:sz w:val="24"/>
          <w:szCs w:val="24"/>
          <w:lang w:val="en-US"/>
        </w:rPr>
        <w:t>D</w:t>
      </w:r>
      <w:r w:rsidRPr="00EA1804">
        <w:rPr>
          <w:rFonts w:ascii="Times New Roman" w:hAnsi="Times New Roman"/>
          <w:sz w:val="24"/>
          <w:szCs w:val="24"/>
          <w:vertAlign w:val="subscript"/>
        </w:rPr>
        <w:t>2</w:t>
      </w:r>
      <w:r w:rsidRPr="00EA1804">
        <w:rPr>
          <w:rFonts w:ascii="Times New Roman" w:hAnsi="Times New Roman"/>
          <w:sz w:val="24"/>
          <w:szCs w:val="24"/>
          <w:lang w:val="en-US"/>
        </w:rPr>
        <w:t>gv</w:t>
      </w:r>
      <w:r w:rsidRPr="00EA1804">
        <w:rPr>
          <w:rFonts w:ascii="Times New Roman" w:hAnsi="Times New Roman"/>
          <w:sz w:val="24"/>
          <w:szCs w:val="24"/>
        </w:rPr>
        <w:t>), 4 – углеродисто-песчаниково-аргиллитовая аспидная (</w:t>
      </w:r>
      <w:r w:rsidRPr="00EA1804">
        <w:rPr>
          <w:rFonts w:ascii="Times New Roman" w:hAnsi="Times New Roman"/>
          <w:sz w:val="24"/>
          <w:szCs w:val="24"/>
          <w:lang w:val="en-US"/>
        </w:rPr>
        <w:t>D</w:t>
      </w:r>
      <w:r w:rsidRPr="00EA1804">
        <w:rPr>
          <w:rFonts w:ascii="Times New Roman" w:hAnsi="Times New Roman"/>
          <w:sz w:val="24"/>
          <w:szCs w:val="24"/>
          <w:vertAlign w:val="subscript"/>
        </w:rPr>
        <w:t>3</w:t>
      </w:r>
      <w:r w:rsidRPr="00EA1804">
        <w:rPr>
          <w:rFonts w:ascii="Times New Roman" w:hAnsi="Times New Roman"/>
          <w:sz w:val="24"/>
          <w:szCs w:val="24"/>
        </w:rPr>
        <w:t>), 5 – флишоидная (</w:t>
      </w:r>
      <w:r w:rsidRPr="00EA1804">
        <w:rPr>
          <w:rFonts w:ascii="Times New Roman" w:hAnsi="Times New Roman"/>
          <w:sz w:val="24"/>
          <w:szCs w:val="24"/>
          <w:lang w:val="en-US"/>
        </w:rPr>
        <w:t>C</w:t>
      </w:r>
      <w:r w:rsidRPr="00EA1804">
        <w:rPr>
          <w:rFonts w:ascii="Times New Roman" w:hAnsi="Times New Roman"/>
          <w:sz w:val="24"/>
          <w:szCs w:val="24"/>
          <w:vertAlign w:val="subscript"/>
        </w:rPr>
        <w:t>1</w:t>
      </w:r>
      <w:r w:rsidRPr="00EA1804">
        <w:rPr>
          <w:rFonts w:ascii="Times New Roman" w:hAnsi="Times New Roman"/>
          <w:sz w:val="24"/>
          <w:szCs w:val="24"/>
          <w:lang w:val="en-US"/>
        </w:rPr>
        <w:t>v</w:t>
      </w:r>
      <w:r w:rsidRPr="00EA1804">
        <w:rPr>
          <w:rFonts w:ascii="Times New Roman" w:hAnsi="Times New Roman"/>
          <w:sz w:val="24"/>
          <w:szCs w:val="24"/>
          <w:vertAlign w:val="subscript"/>
        </w:rPr>
        <w:t>2-3</w:t>
      </w:r>
      <w:r w:rsidRPr="00EA1804">
        <w:rPr>
          <w:rFonts w:ascii="Times New Roman" w:hAnsi="Times New Roman"/>
          <w:sz w:val="24"/>
          <w:szCs w:val="24"/>
        </w:rPr>
        <w:t>) и 6 – риолит-дацитовая наземная (</w:t>
      </w:r>
      <w:r w:rsidRPr="00EA1804">
        <w:rPr>
          <w:rFonts w:ascii="Times New Roman" w:hAnsi="Times New Roman"/>
          <w:sz w:val="24"/>
          <w:szCs w:val="24"/>
          <w:lang w:val="en-US"/>
        </w:rPr>
        <w:t>C</w:t>
      </w:r>
      <w:r w:rsidRPr="00EA1804">
        <w:rPr>
          <w:rFonts w:ascii="Times New Roman" w:hAnsi="Times New Roman"/>
          <w:sz w:val="24"/>
          <w:szCs w:val="24"/>
          <w:vertAlign w:val="subscript"/>
        </w:rPr>
        <w:t>3</w:t>
      </w:r>
      <w:r w:rsidRPr="00EA1804">
        <w:rPr>
          <w:rFonts w:ascii="Times New Roman" w:hAnsi="Times New Roman"/>
          <w:sz w:val="24"/>
          <w:szCs w:val="24"/>
        </w:rPr>
        <w:t xml:space="preserve">) формации; 7 – вулканический центр; 8-10 – гипабиссальная гранодиорит-плагиогранитная </w:t>
      </w:r>
      <w:r w:rsidRPr="00EA1804">
        <w:rPr>
          <w:rFonts w:ascii="Times New Roman" w:hAnsi="Times New Roman"/>
          <w:sz w:val="24"/>
          <w:szCs w:val="24"/>
          <w:lang w:val="en-US"/>
        </w:rPr>
        <w:t>C</w:t>
      </w:r>
      <w:r w:rsidRPr="00EA1804">
        <w:rPr>
          <w:rFonts w:ascii="Times New Roman" w:hAnsi="Times New Roman"/>
          <w:sz w:val="24"/>
          <w:szCs w:val="24"/>
          <w:vertAlign w:val="subscript"/>
        </w:rPr>
        <w:t>3</w:t>
      </w:r>
      <w:r w:rsidRPr="00EA1804">
        <w:rPr>
          <w:rFonts w:ascii="Times New Roman" w:hAnsi="Times New Roman"/>
          <w:sz w:val="24"/>
          <w:szCs w:val="24"/>
        </w:rPr>
        <w:t xml:space="preserve"> (8-интрузии, 9-дайки гранодиорит-порфиров и 10-плагиогранит-порфиров кунушского комплекса), 11 – гранитовая (</w:t>
      </w:r>
      <w:r w:rsidRPr="00EA1804">
        <w:rPr>
          <w:rFonts w:ascii="Times New Roman" w:hAnsi="Times New Roman"/>
          <w:sz w:val="24"/>
          <w:szCs w:val="24"/>
          <w:lang w:val="en-US"/>
        </w:rPr>
        <w:t>P</w:t>
      </w:r>
      <w:r w:rsidRPr="00EA1804">
        <w:rPr>
          <w:rFonts w:ascii="Times New Roman" w:hAnsi="Times New Roman"/>
          <w:sz w:val="24"/>
          <w:szCs w:val="24"/>
          <w:vertAlign w:val="subscript"/>
        </w:rPr>
        <w:t>1</w:t>
      </w:r>
      <w:r w:rsidRPr="00EA1804">
        <w:rPr>
          <w:rFonts w:ascii="Times New Roman" w:hAnsi="Times New Roman"/>
          <w:sz w:val="24"/>
          <w:szCs w:val="24"/>
        </w:rPr>
        <w:t>); 12 – глубинные разломы, ограничивающие Калба-Нарымскую зону; 13 – разломы внутриплитной активизации; 14 – золоторудные проявления. Цифры в кружках – названия массивов (1-Кемиркаинский, 2-Букомбайский).</w:t>
      </w:r>
    </w:p>
    <w:p w:rsidR="006A615D" w:rsidRPr="00EA1804" w:rsidRDefault="006A615D" w:rsidP="00EF3092">
      <w:pPr>
        <w:spacing w:after="0" w:line="240" w:lineRule="auto"/>
        <w:ind w:firstLine="709"/>
        <w:jc w:val="center"/>
        <w:rPr>
          <w:rFonts w:ascii="Times New Roman" w:hAnsi="Times New Roman"/>
          <w:sz w:val="28"/>
          <w:szCs w:val="28"/>
        </w:rPr>
      </w:pPr>
    </w:p>
    <w:p w:rsidR="00AD15FF" w:rsidRPr="00EA1804" w:rsidRDefault="006A615D" w:rsidP="00EF3092">
      <w:pPr>
        <w:spacing w:after="0" w:line="240" w:lineRule="auto"/>
        <w:ind w:firstLine="709"/>
        <w:jc w:val="center"/>
        <w:rPr>
          <w:rFonts w:ascii="Times New Roman" w:hAnsi="Times New Roman"/>
          <w:sz w:val="28"/>
          <w:szCs w:val="28"/>
        </w:rPr>
      </w:pPr>
      <w:r w:rsidRPr="00EA1804">
        <w:rPr>
          <w:rFonts w:ascii="Times New Roman" w:hAnsi="Times New Roman"/>
          <w:sz w:val="28"/>
          <w:szCs w:val="28"/>
        </w:rPr>
        <w:t>Рисунок 4.5 – Схема геологического строения района Калгутинской мульды</w:t>
      </w:r>
      <w:r w:rsidR="0076424F" w:rsidRPr="00EA1804">
        <w:rPr>
          <w:rFonts w:ascii="Times New Roman" w:hAnsi="Times New Roman"/>
          <w:sz w:val="28"/>
          <w:szCs w:val="28"/>
        </w:rPr>
        <w:t xml:space="preserve"> [</w:t>
      </w:r>
      <w:r w:rsidR="00AC0FC3" w:rsidRPr="00EA1804">
        <w:rPr>
          <w:rFonts w:ascii="Times New Roman" w:hAnsi="Times New Roman"/>
          <w:sz w:val="28"/>
          <w:szCs w:val="28"/>
        </w:rPr>
        <w:t>89</w:t>
      </w:r>
      <w:r w:rsidR="0076424F" w:rsidRPr="00EA1804">
        <w:rPr>
          <w:rFonts w:ascii="Times New Roman" w:hAnsi="Times New Roman"/>
          <w:sz w:val="28"/>
          <w:szCs w:val="28"/>
        </w:rPr>
        <w:t>].</w:t>
      </w:r>
      <w:r w:rsidRPr="00EA1804">
        <w:rPr>
          <w:rFonts w:ascii="Times New Roman" w:hAnsi="Times New Roman"/>
          <w:sz w:val="28"/>
          <w:szCs w:val="28"/>
        </w:rPr>
        <w:t xml:space="preserve"> </w:t>
      </w:r>
    </w:p>
    <w:p w:rsidR="00AD15FF" w:rsidRPr="00EA1804" w:rsidRDefault="00AD15FF" w:rsidP="00EF3092">
      <w:pPr>
        <w:spacing w:after="0" w:line="240" w:lineRule="auto"/>
        <w:ind w:firstLine="709"/>
        <w:jc w:val="center"/>
        <w:rPr>
          <w:rFonts w:ascii="Times New Roman" w:hAnsi="Times New Roman"/>
          <w:sz w:val="28"/>
          <w:szCs w:val="28"/>
        </w:rPr>
      </w:pPr>
    </w:p>
    <w:p w:rsidR="006A615D" w:rsidRPr="00EA1804" w:rsidRDefault="006A615D"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В центре постройки развиты вулканиты риолит-дацитового состава (калгутинская свита), а по переферии веером расходятся дайки кунушского комплекса, аналогичные Теректинскому, Курчумскому и дру</w:t>
      </w:r>
      <w:r w:rsidR="00744535" w:rsidRPr="00EA1804">
        <w:rPr>
          <w:rFonts w:ascii="Times New Roman" w:hAnsi="Times New Roman"/>
          <w:sz w:val="28"/>
          <w:szCs w:val="28"/>
        </w:rPr>
        <w:t>гим дайковым поясам Калбы</w:t>
      </w:r>
      <w:r w:rsidRPr="00EA1804">
        <w:rPr>
          <w:rFonts w:ascii="Times New Roman" w:hAnsi="Times New Roman"/>
          <w:sz w:val="28"/>
          <w:szCs w:val="28"/>
        </w:rPr>
        <w:t xml:space="preserve">. Подобные малые интрузии гранодиоритов и порфировые дайки проявлены на приграничной территории Китая (месторождение Долоносай и др.), </w:t>
      </w:r>
      <w:r w:rsidR="00744535" w:rsidRPr="00EA1804">
        <w:rPr>
          <w:rFonts w:ascii="Times New Roman" w:hAnsi="Times New Roman"/>
          <w:sz w:val="28"/>
          <w:szCs w:val="28"/>
        </w:rPr>
        <w:t>рисунок</w:t>
      </w:r>
      <w:r w:rsidRPr="00EA1804">
        <w:rPr>
          <w:rFonts w:ascii="Times New Roman" w:hAnsi="Times New Roman"/>
          <w:sz w:val="28"/>
          <w:szCs w:val="28"/>
        </w:rPr>
        <w:t xml:space="preserve"> 4.6</w:t>
      </w:r>
    </w:p>
    <w:p w:rsidR="006A615D" w:rsidRPr="00EA1804" w:rsidRDefault="006A615D" w:rsidP="00EF3092">
      <w:pPr>
        <w:spacing w:after="0" w:line="240" w:lineRule="auto"/>
        <w:ind w:firstLine="709"/>
        <w:jc w:val="both"/>
        <w:rPr>
          <w:rFonts w:ascii="Times New Roman" w:hAnsi="Times New Roman"/>
          <w:sz w:val="28"/>
          <w:szCs w:val="28"/>
        </w:rPr>
      </w:pPr>
    </w:p>
    <w:p w:rsidR="006A615D" w:rsidRPr="00EA1804" w:rsidRDefault="00D2195F" w:rsidP="00EF3092">
      <w:pPr>
        <w:spacing w:after="0" w:line="240" w:lineRule="auto"/>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5943600" cy="4857750"/>
            <wp:effectExtent l="0" t="0" r="0" b="0"/>
            <wp:docPr id="63" name="Рисунок 16" descr="Схема Манка-Лист1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Схема Манка-Лист1_page-000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4857750"/>
                    </a:xfrm>
                    <a:prstGeom prst="rect">
                      <a:avLst/>
                    </a:prstGeom>
                    <a:noFill/>
                    <a:ln>
                      <a:noFill/>
                    </a:ln>
                  </pic:spPr>
                </pic:pic>
              </a:graphicData>
            </a:graphic>
          </wp:inline>
        </w:drawing>
      </w:r>
    </w:p>
    <w:p w:rsidR="009809BF" w:rsidRPr="00EA1804" w:rsidRDefault="009809BF" w:rsidP="00EF3092">
      <w:pPr>
        <w:spacing w:after="0" w:line="240" w:lineRule="auto"/>
        <w:ind w:firstLine="709"/>
        <w:jc w:val="center"/>
        <w:rPr>
          <w:rFonts w:ascii="Times New Roman" w:hAnsi="Times New Roman"/>
          <w:sz w:val="24"/>
          <w:szCs w:val="24"/>
        </w:rPr>
      </w:pPr>
    </w:p>
    <w:p w:rsidR="006A615D" w:rsidRPr="00EA1804" w:rsidRDefault="006A615D" w:rsidP="00EF3092">
      <w:pPr>
        <w:spacing w:after="0" w:line="240" w:lineRule="auto"/>
        <w:ind w:firstLine="709"/>
        <w:jc w:val="center"/>
        <w:rPr>
          <w:rFonts w:ascii="Times New Roman" w:hAnsi="Times New Roman"/>
          <w:sz w:val="24"/>
          <w:szCs w:val="24"/>
        </w:rPr>
      </w:pPr>
      <w:r w:rsidRPr="00EA1804">
        <w:rPr>
          <w:rFonts w:ascii="Times New Roman" w:hAnsi="Times New Roman"/>
          <w:sz w:val="24"/>
          <w:szCs w:val="24"/>
        </w:rPr>
        <w:t xml:space="preserve">1-5 – геологические формации (1-амфиболит-гнейсовая </w:t>
      </w:r>
      <w:r w:rsidRPr="00EA1804">
        <w:rPr>
          <w:rFonts w:ascii="Times New Roman" w:hAnsi="Times New Roman"/>
          <w:sz w:val="24"/>
          <w:szCs w:val="24"/>
          <w:lang w:val="en-US"/>
        </w:rPr>
        <w:t>PR</w:t>
      </w:r>
      <w:r w:rsidRPr="00EA1804">
        <w:rPr>
          <w:rFonts w:ascii="Times New Roman" w:hAnsi="Times New Roman"/>
          <w:sz w:val="24"/>
          <w:szCs w:val="24"/>
          <w:vertAlign w:val="subscript"/>
        </w:rPr>
        <w:t>1</w:t>
      </w:r>
      <w:r w:rsidRPr="00EA1804">
        <w:rPr>
          <w:rFonts w:ascii="Times New Roman" w:hAnsi="Times New Roman"/>
          <w:sz w:val="24"/>
          <w:szCs w:val="24"/>
        </w:rPr>
        <w:t xml:space="preserve">?, 2-базальт-риолитовая кремнисто-терригенная </w:t>
      </w:r>
      <w:r w:rsidRPr="00EA1804">
        <w:rPr>
          <w:rFonts w:ascii="Times New Roman" w:hAnsi="Times New Roman"/>
          <w:sz w:val="24"/>
          <w:szCs w:val="24"/>
          <w:lang w:val="en-US"/>
        </w:rPr>
        <w:t>D</w:t>
      </w:r>
      <w:r w:rsidRPr="00EA1804">
        <w:rPr>
          <w:rFonts w:ascii="Times New Roman" w:hAnsi="Times New Roman"/>
          <w:sz w:val="24"/>
          <w:szCs w:val="24"/>
          <w:vertAlign w:val="subscript"/>
        </w:rPr>
        <w:t>2-3</w:t>
      </w:r>
      <w:r w:rsidRPr="00EA1804">
        <w:rPr>
          <w:rFonts w:ascii="Times New Roman" w:hAnsi="Times New Roman"/>
          <w:sz w:val="24"/>
          <w:szCs w:val="24"/>
        </w:rPr>
        <w:t xml:space="preserve">, 3-габбро-диабазовая </w:t>
      </w:r>
      <w:r w:rsidRPr="00EA1804">
        <w:rPr>
          <w:rFonts w:ascii="Times New Roman" w:hAnsi="Times New Roman"/>
          <w:sz w:val="24"/>
          <w:szCs w:val="24"/>
          <w:lang w:val="en-US"/>
        </w:rPr>
        <w:t>D</w:t>
      </w:r>
      <w:r w:rsidRPr="00EA1804">
        <w:rPr>
          <w:rFonts w:ascii="Times New Roman" w:hAnsi="Times New Roman"/>
          <w:sz w:val="24"/>
          <w:szCs w:val="24"/>
          <w:vertAlign w:val="subscript"/>
        </w:rPr>
        <w:t>3</w:t>
      </w:r>
      <w:r w:rsidRPr="00EA1804">
        <w:rPr>
          <w:rFonts w:ascii="Times New Roman" w:hAnsi="Times New Roman"/>
          <w:sz w:val="24"/>
          <w:szCs w:val="24"/>
        </w:rPr>
        <w:t xml:space="preserve">, 4-плагиогранит-гранодиоритовая </w:t>
      </w:r>
      <w:r w:rsidRPr="00EA1804">
        <w:rPr>
          <w:rFonts w:ascii="Times New Roman" w:hAnsi="Times New Roman"/>
          <w:sz w:val="24"/>
          <w:szCs w:val="24"/>
          <w:lang w:val="en-US"/>
        </w:rPr>
        <w:t>C</w:t>
      </w:r>
      <w:r w:rsidRPr="00EA1804">
        <w:rPr>
          <w:rFonts w:ascii="Times New Roman" w:hAnsi="Times New Roman"/>
          <w:sz w:val="24"/>
          <w:szCs w:val="24"/>
          <w:vertAlign w:val="subscript"/>
        </w:rPr>
        <w:t>2-3</w:t>
      </w:r>
      <w:r w:rsidRPr="00EA1804">
        <w:rPr>
          <w:rFonts w:ascii="Times New Roman" w:hAnsi="Times New Roman"/>
          <w:sz w:val="24"/>
          <w:szCs w:val="24"/>
        </w:rPr>
        <w:t xml:space="preserve">, 5-гранитоидная </w:t>
      </w:r>
      <w:r w:rsidRPr="00EA1804">
        <w:rPr>
          <w:rFonts w:ascii="Times New Roman" w:hAnsi="Times New Roman"/>
          <w:sz w:val="24"/>
          <w:szCs w:val="24"/>
          <w:lang w:val="en-US"/>
        </w:rPr>
        <w:t>P</w:t>
      </w:r>
      <w:r w:rsidRPr="00EA1804">
        <w:rPr>
          <w:rFonts w:ascii="Times New Roman" w:hAnsi="Times New Roman"/>
          <w:sz w:val="24"/>
          <w:szCs w:val="24"/>
          <w:vertAlign w:val="subscript"/>
        </w:rPr>
        <w:t>1</w:t>
      </w:r>
      <w:r w:rsidRPr="00EA1804">
        <w:rPr>
          <w:rFonts w:ascii="Times New Roman" w:hAnsi="Times New Roman"/>
          <w:sz w:val="24"/>
          <w:szCs w:val="24"/>
        </w:rPr>
        <w:t>); 6-7 – рудные формации (6-колчеданная медно-цинковая, 7-золото-кварцевая)</w:t>
      </w:r>
    </w:p>
    <w:p w:rsidR="006A615D" w:rsidRPr="00EA1804" w:rsidRDefault="006A615D" w:rsidP="00EF3092">
      <w:pPr>
        <w:spacing w:after="0" w:line="240" w:lineRule="auto"/>
        <w:ind w:firstLine="709"/>
        <w:jc w:val="center"/>
        <w:rPr>
          <w:rFonts w:ascii="Times New Roman" w:hAnsi="Times New Roman"/>
          <w:sz w:val="24"/>
          <w:szCs w:val="24"/>
        </w:rPr>
      </w:pPr>
      <w:r w:rsidRPr="00EA1804">
        <w:rPr>
          <w:rFonts w:ascii="Times New Roman" w:hAnsi="Times New Roman"/>
          <w:sz w:val="24"/>
          <w:szCs w:val="24"/>
        </w:rPr>
        <w:t>Районирование: ГА – Горный Алтай, БС – Белоубинско-Сарымсактинская, РА – Рудноалтайско-Ашалинская, ИФ – Иртыш-Фуюнская металлогенические зоны, КН – Калба-Нарымский рудный пояс.</w:t>
      </w:r>
    </w:p>
    <w:p w:rsidR="006A615D" w:rsidRPr="00EA1804" w:rsidRDefault="006A615D" w:rsidP="00EF3092">
      <w:pPr>
        <w:spacing w:after="0" w:line="240" w:lineRule="auto"/>
        <w:ind w:firstLine="709"/>
        <w:jc w:val="center"/>
        <w:rPr>
          <w:rFonts w:ascii="Times New Roman" w:hAnsi="Times New Roman"/>
          <w:sz w:val="28"/>
          <w:szCs w:val="28"/>
        </w:rPr>
      </w:pPr>
    </w:p>
    <w:p w:rsidR="006A615D" w:rsidRPr="00EA1804" w:rsidRDefault="006A615D" w:rsidP="00EF3092">
      <w:pPr>
        <w:spacing w:after="0" w:line="240" w:lineRule="auto"/>
        <w:ind w:firstLine="709"/>
        <w:jc w:val="center"/>
        <w:rPr>
          <w:rFonts w:ascii="Times New Roman" w:hAnsi="Times New Roman"/>
          <w:sz w:val="28"/>
          <w:szCs w:val="28"/>
        </w:rPr>
      </w:pPr>
      <w:r w:rsidRPr="00EA1804">
        <w:rPr>
          <w:rFonts w:ascii="Times New Roman" w:hAnsi="Times New Roman"/>
          <w:sz w:val="28"/>
          <w:szCs w:val="28"/>
        </w:rPr>
        <w:t>Рисунок 4.6 – Схема размещения месторождений Манка, Долоносай в геоло</w:t>
      </w:r>
      <w:r w:rsidR="00DC418A" w:rsidRPr="00EA1804">
        <w:rPr>
          <w:rFonts w:ascii="Times New Roman" w:hAnsi="Times New Roman"/>
          <w:sz w:val="28"/>
          <w:szCs w:val="28"/>
        </w:rPr>
        <w:t xml:space="preserve">гической структуре Южного Алтая. По материалам </w:t>
      </w:r>
      <w:r w:rsidRPr="00EA1804">
        <w:rPr>
          <w:rFonts w:ascii="Times New Roman" w:hAnsi="Times New Roman"/>
          <w:sz w:val="28"/>
          <w:szCs w:val="28"/>
        </w:rPr>
        <w:t>[</w:t>
      </w:r>
      <w:r w:rsidR="00F06204" w:rsidRPr="00EA1804">
        <w:rPr>
          <w:rFonts w:ascii="Times New Roman" w:hAnsi="Times New Roman"/>
          <w:sz w:val="28"/>
          <w:szCs w:val="28"/>
        </w:rPr>
        <w:t>12</w:t>
      </w:r>
      <w:r w:rsidRPr="00EA1804">
        <w:rPr>
          <w:rFonts w:ascii="Times New Roman" w:hAnsi="Times New Roman"/>
          <w:sz w:val="28"/>
          <w:szCs w:val="28"/>
        </w:rPr>
        <w:t>]</w:t>
      </w:r>
      <w:r w:rsidR="00A07182" w:rsidRPr="00EA1804">
        <w:rPr>
          <w:rFonts w:ascii="Times New Roman" w:hAnsi="Times New Roman"/>
          <w:sz w:val="28"/>
          <w:szCs w:val="28"/>
        </w:rPr>
        <w:t>.</w:t>
      </w:r>
    </w:p>
    <w:p w:rsidR="006A615D" w:rsidRPr="00EA1804" w:rsidRDefault="006A615D" w:rsidP="00EF3092">
      <w:pPr>
        <w:spacing w:after="0" w:line="240" w:lineRule="auto"/>
        <w:ind w:firstLine="709"/>
        <w:jc w:val="both"/>
        <w:rPr>
          <w:rFonts w:ascii="Times New Roman" w:hAnsi="Times New Roman"/>
          <w:sz w:val="28"/>
          <w:szCs w:val="28"/>
        </w:rPr>
      </w:pPr>
    </w:p>
    <w:p w:rsidR="006A615D" w:rsidRPr="00EA1804" w:rsidRDefault="006A615D"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В контроле золотого оруденения ведущее значение придается системе северо-западных глубинных разломов, ограничивающих тектонические зоны, активно проявленные в стадию герцинской коллизии и более поздних геодинамических обстановках (Чарско-Горностаевский, Калба-Нарымский, Теректинский, Иртышский и др.). Они контролировали размещение многих рудных полей и месторождений различных генетических типов (месторождения Маралиха, Кыстав-Курчум, Манка и др.). Эти разломы оказали решающую роль в размещении рудоносных интрузивно-дайковых поясов разного возраста и состава. Рудоконтролирующее значение имела </w:t>
      </w:r>
      <w:r w:rsidRPr="00EA1804">
        <w:rPr>
          <w:rFonts w:ascii="Times New Roman" w:hAnsi="Times New Roman"/>
          <w:sz w:val="28"/>
          <w:szCs w:val="28"/>
        </w:rPr>
        <w:lastRenderedPageBreak/>
        <w:t>регматическая система долготно-широтных разломов, выделяемых по геолого-геофизическим данным и деш</w:t>
      </w:r>
      <w:r w:rsidR="001242C9" w:rsidRPr="00EA1804">
        <w:rPr>
          <w:rFonts w:ascii="Times New Roman" w:hAnsi="Times New Roman"/>
          <w:sz w:val="28"/>
          <w:szCs w:val="28"/>
        </w:rPr>
        <w:t>и</w:t>
      </w:r>
      <w:r w:rsidRPr="00EA1804">
        <w:rPr>
          <w:rFonts w:ascii="Times New Roman" w:hAnsi="Times New Roman"/>
          <w:sz w:val="28"/>
          <w:szCs w:val="28"/>
        </w:rPr>
        <w:t>фрированию космоснимков (Бурабайский, Кемиркаинский, Кальджирский и др.). В Нарымском районе отмечены еще кольцевые и дуговые разрывные структуры (В.П. Кадач, Б.А. Шелудько). Непосредственно на месторождениях золоторудные тела и минерализованные зоны локализованы в более мелких оперяющих трещинно-разрывных структурах (Маралиха, Кыстав-Курчум, Алкабек и др.).</w:t>
      </w:r>
    </w:p>
    <w:p w:rsidR="00086497" w:rsidRPr="00EA1804" w:rsidRDefault="00086497" w:rsidP="00EF3092">
      <w:pPr>
        <w:spacing w:after="0" w:line="240" w:lineRule="auto"/>
        <w:ind w:firstLine="709"/>
        <w:jc w:val="both"/>
        <w:rPr>
          <w:rStyle w:val="afd"/>
          <w:rFonts w:ascii="Times New Roman" w:eastAsia="Calibri" w:hAnsi="Times New Roman"/>
          <w:i/>
          <w:sz w:val="28"/>
          <w:szCs w:val="28"/>
        </w:rPr>
      </w:pPr>
    </w:p>
    <w:p w:rsidR="008B2293" w:rsidRPr="00EA1804" w:rsidRDefault="003230AA" w:rsidP="00EF3092">
      <w:pPr>
        <w:pStyle w:val="afc"/>
        <w:spacing w:after="0" w:line="240" w:lineRule="auto"/>
        <w:ind w:firstLine="709"/>
        <w:jc w:val="left"/>
      </w:pPr>
      <w:bookmarkStart w:id="29" w:name="_Toc88823540"/>
      <w:r w:rsidRPr="00EA1804">
        <w:rPr>
          <w:rStyle w:val="afd"/>
          <w:rFonts w:ascii="Times New Roman" w:eastAsia="Calibri" w:hAnsi="Times New Roman"/>
          <w:sz w:val="28"/>
          <w:szCs w:val="28"/>
        </w:rPr>
        <w:t>4.4</w:t>
      </w:r>
      <w:r w:rsidR="00F06204" w:rsidRPr="00EA1804">
        <w:rPr>
          <w:rStyle w:val="afd"/>
          <w:rFonts w:ascii="Times New Roman" w:eastAsia="Calibri" w:hAnsi="Times New Roman"/>
          <w:sz w:val="28"/>
          <w:szCs w:val="28"/>
        </w:rPr>
        <w:t>.3</w:t>
      </w:r>
      <w:r w:rsidR="00551DD4" w:rsidRPr="00EA1804">
        <w:rPr>
          <w:rStyle w:val="afd"/>
          <w:rFonts w:ascii="Times New Roman" w:eastAsia="Calibri" w:hAnsi="Times New Roman"/>
          <w:sz w:val="28"/>
          <w:szCs w:val="28"/>
        </w:rPr>
        <w:t xml:space="preserve"> </w:t>
      </w:r>
      <w:r w:rsidR="006A615D" w:rsidRPr="00EA1804">
        <w:rPr>
          <w:rStyle w:val="afd"/>
          <w:rFonts w:ascii="Times New Roman" w:eastAsia="Calibri" w:hAnsi="Times New Roman"/>
          <w:sz w:val="28"/>
          <w:szCs w:val="28"/>
        </w:rPr>
        <w:t>Литолого-стратиграфический контроль</w:t>
      </w:r>
      <w:bookmarkEnd w:id="29"/>
      <w:r w:rsidR="006A615D" w:rsidRPr="00EA1804">
        <w:t xml:space="preserve"> </w:t>
      </w:r>
    </w:p>
    <w:p w:rsidR="008D4BC6" w:rsidRPr="00EA1804" w:rsidRDefault="008B2293"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Литолого-стратиграфический контроль </w:t>
      </w:r>
      <w:r w:rsidR="006A615D" w:rsidRPr="00EA1804">
        <w:rPr>
          <w:rFonts w:ascii="Times New Roman" w:hAnsi="Times New Roman"/>
          <w:sz w:val="28"/>
          <w:szCs w:val="28"/>
        </w:rPr>
        <w:t xml:space="preserve">золотого оруденения наиболее четко проявлен на золото-лиственитовом месторождении Маралиха. Рудоносными являются штокверковые кварц-лиственитовые зоны с избирательной приуроченностью золото-кварц-сульфидного оруденения к горизонтам амфиболитов и амфиболитовых сланцев амфиболит-гнейсовой формации. Благоприятной рудовмещающей средой являются кварц-карбонат-хлорит-серицитовые и лиственитовые сланцы, обогащенные </w:t>
      </w:r>
      <w:r w:rsidR="006A615D" w:rsidRPr="00EA1804">
        <w:rPr>
          <w:rFonts w:ascii="Times New Roman" w:hAnsi="Times New Roman"/>
          <w:sz w:val="28"/>
          <w:szCs w:val="28"/>
          <w:lang w:val="en-US"/>
        </w:rPr>
        <w:t>CaO</w:t>
      </w:r>
      <w:r w:rsidR="00085621" w:rsidRPr="00EA1804">
        <w:rPr>
          <w:rFonts w:ascii="Times New Roman" w:hAnsi="Times New Roman"/>
          <w:sz w:val="28"/>
          <w:szCs w:val="28"/>
        </w:rPr>
        <w:t xml:space="preserve"> </w:t>
      </w:r>
      <w:r w:rsidR="00622BBC" w:rsidRPr="00EA1804">
        <w:rPr>
          <w:rFonts w:ascii="Times New Roman" w:hAnsi="Times New Roman"/>
          <w:sz w:val="28"/>
          <w:szCs w:val="28"/>
        </w:rPr>
        <w:t>(до 9.84-13</w:t>
      </w:r>
      <w:r w:rsidR="00085621" w:rsidRPr="00EA1804">
        <w:rPr>
          <w:rFonts w:ascii="Times New Roman" w:hAnsi="Times New Roman"/>
          <w:sz w:val="28"/>
          <w:szCs w:val="28"/>
        </w:rPr>
        <w:t>.</w:t>
      </w:r>
      <w:r w:rsidR="00622BBC" w:rsidRPr="00EA1804">
        <w:rPr>
          <w:rFonts w:ascii="Times New Roman" w:hAnsi="Times New Roman"/>
          <w:sz w:val="28"/>
          <w:szCs w:val="28"/>
        </w:rPr>
        <w:t>98</w:t>
      </w:r>
      <w:r w:rsidR="006A615D" w:rsidRPr="00EA1804">
        <w:rPr>
          <w:rFonts w:ascii="Times New Roman" w:hAnsi="Times New Roman"/>
          <w:sz w:val="28"/>
          <w:szCs w:val="28"/>
        </w:rPr>
        <w:t xml:space="preserve">%) и </w:t>
      </w:r>
      <w:r w:rsidR="006A615D" w:rsidRPr="00EA1804">
        <w:rPr>
          <w:rFonts w:ascii="Times New Roman" w:hAnsi="Times New Roman"/>
          <w:sz w:val="28"/>
          <w:szCs w:val="28"/>
          <w:lang w:val="en-US"/>
        </w:rPr>
        <w:t>MgO</w:t>
      </w:r>
      <w:r w:rsidR="00085621" w:rsidRPr="00EA1804">
        <w:rPr>
          <w:rFonts w:ascii="Times New Roman" w:hAnsi="Times New Roman"/>
          <w:sz w:val="28"/>
          <w:szCs w:val="28"/>
        </w:rPr>
        <w:t xml:space="preserve"> (до 7.92%), таблица 4.1</w:t>
      </w:r>
      <w:r w:rsidR="008D4BC6" w:rsidRPr="00EA1804">
        <w:rPr>
          <w:rFonts w:ascii="Times New Roman" w:hAnsi="Times New Roman"/>
          <w:sz w:val="28"/>
          <w:szCs w:val="28"/>
        </w:rPr>
        <w:t xml:space="preserve">. </w:t>
      </w:r>
    </w:p>
    <w:p w:rsidR="008D4BC6" w:rsidRPr="00EA1804" w:rsidRDefault="008D4BC6" w:rsidP="00EF3092">
      <w:pPr>
        <w:spacing w:after="0" w:line="240" w:lineRule="auto"/>
        <w:ind w:firstLine="709"/>
        <w:jc w:val="both"/>
        <w:rPr>
          <w:rFonts w:ascii="Times New Roman" w:hAnsi="Times New Roman"/>
          <w:sz w:val="28"/>
          <w:szCs w:val="28"/>
        </w:rPr>
      </w:pPr>
    </w:p>
    <w:p w:rsidR="006A615D" w:rsidRPr="00EA1804" w:rsidRDefault="0030684E" w:rsidP="00EF3092">
      <w:pPr>
        <w:spacing w:after="0" w:line="240" w:lineRule="auto"/>
        <w:jc w:val="both"/>
        <w:rPr>
          <w:rFonts w:ascii="Times New Roman" w:hAnsi="Times New Roman"/>
          <w:sz w:val="28"/>
          <w:szCs w:val="28"/>
        </w:rPr>
      </w:pPr>
      <w:r w:rsidRPr="00EA1804">
        <w:rPr>
          <w:rFonts w:ascii="Times New Roman" w:hAnsi="Times New Roman"/>
          <w:sz w:val="28"/>
          <w:szCs w:val="28"/>
        </w:rPr>
        <w:t>Таблица 4.1</w:t>
      </w:r>
      <w:r w:rsidR="006A615D" w:rsidRPr="00EA1804">
        <w:rPr>
          <w:rFonts w:ascii="Times New Roman" w:hAnsi="Times New Roman"/>
          <w:sz w:val="28"/>
          <w:szCs w:val="28"/>
        </w:rPr>
        <w:t xml:space="preserve"> – Химические составы пород месторождения Маралиха (мас.%)</w:t>
      </w:r>
    </w:p>
    <w:p w:rsidR="0030684E" w:rsidRPr="00EA1804" w:rsidRDefault="0030684E" w:rsidP="00EF3092">
      <w:pPr>
        <w:spacing w:after="0" w:line="240" w:lineRule="auto"/>
        <w:rPr>
          <w:rFonts w:ascii="Times New Roman" w:hAnsi="Times New Roman"/>
          <w:sz w:val="24"/>
          <w:szCs w:val="24"/>
        </w:rPr>
      </w:pPr>
    </w:p>
    <w:tbl>
      <w:tblPr>
        <w:tblW w:w="100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7"/>
        <w:gridCol w:w="992"/>
        <w:gridCol w:w="850"/>
        <w:gridCol w:w="991"/>
        <w:gridCol w:w="850"/>
        <w:gridCol w:w="851"/>
        <w:gridCol w:w="835"/>
        <w:gridCol w:w="1007"/>
        <w:gridCol w:w="820"/>
        <w:gridCol w:w="875"/>
        <w:gridCol w:w="846"/>
        <w:gridCol w:w="6"/>
      </w:tblGrid>
      <w:tr w:rsidR="006A615D" w:rsidRPr="00EA1804" w:rsidTr="00D74F55">
        <w:trPr>
          <w:gridAfter w:val="1"/>
          <w:wAfter w:w="6" w:type="dxa"/>
          <w:jc w:val="center"/>
        </w:trPr>
        <w:tc>
          <w:tcPr>
            <w:tcW w:w="1129"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 проб</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6555-1</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6534</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6565</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6556</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6575</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6571</w:t>
            </w:r>
          </w:p>
        </w:tc>
        <w:tc>
          <w:tcPr>
            <w:tcW w:w="1008"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6559-а</w:t>
            </w:r>
          </w:p>
        </w:tc>
        <w:tc>
          <w:tcPr>
            <w:tcW w:w="820"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6554</w:t>
            </w:r>
          </w:p>
        </w:tc>
        <w:tc>
          <w:tcPr>
            <w:tcW w:w="876"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6558</w:t>
            </w:r>
          </w:p>
        </w:tc>
        <w:tc>
          <w:tcPr>
            <w:tcW w:w="846"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6588</w:t>
            </w:r>
          </w:p>
        </w:tc>
      </w:tr>
      <w:tr w:rsidR="006A615D" w:rsidRPr="00EA1804" w:rsidTr="00D74F55">
        <w:trPr>
          <w:gridAfter w:val="1"/>
          <w:wAfter w:w="6" w:type="dxa"/>
          <w:jc w:val="center"/>
        </w:trPr>
        <w:tc>
          <w:tcPr>
            <w:tcW w:w="1129"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Окислы</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1</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2</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3</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4</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5</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6</w:t>
            </w:r>
          </w:p>
        </w:tc>
        <w:tc>
          <w:tcPr>
            <w:tcW w:w="1008"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7</w:t>
            </w:r>
          </w:p>
        </w:tc>
        <w:tc>
          <w:tcPr>
            <w:tcW w:w="820"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8</w:t>
            </w:r>
          </w:p>
        </w:tc>
        <w:tc>
          <w:tcPr>
            <w:tcW w:w="876"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9</w:t>
            </w:r>
          </w:p>
        </w:tc>
        <w:tc>
          <w:tcPr>
            <w:tcW w:w="846"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10</w:t>
            </w:r>
          </w:p>
        </w:tc>
      </w:tr>
      <w:tr w:rsidR="006A615D" w:rsidRPr="00EA1804" w:rsidTr="00D74F55">
        <w:trPr>
          <w:gridAfter w:val="1"/>
          <w:wAfter w:w="6" w:type="dxa"/>
          <w:jc w:val="center"/>
        </w:trPr>
        <w:tc>
          <w:tcPr>
            <w:tcW w:w="1129"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rPr>
                <w:rFonts w:ascii="Times New Roman" w:hAnsi="Times New Roman"/>
                <w:sz w:val="24"/>
                <w:szCs w:val="24"/>
                <w:vertAlign w:val="subscript"/>
                <w:lang w:val="en-US"/>
              </w:rPr>
            </w:pPr>
            <w:r w:rsidRPr="00EA1804">
              <w:rPr>
                <w:rFonts w:ascii="Times New Roman" w:hAnsi="Times New Roman"/>
                <w:sz w:val="24"/>
                <w:szCs w:val="24"/>
                <w:lang w:val="en-US"/>
              </w:rPr>
              <w:t>SiO</w:t>
            </w:r>
            <w:r w:rsidRPr="00EA1804">
              <w:rPr>
                <w:rFonts w:ascii="Times New Roman" w:hAnsi="Times New Roman"/>
                <w:sz w:val="24"/>
                <w:szCs w:val="24"/>
                <w:vertAlign w:val="subscript"/>
                <w:lang w:val="en-US"/>
              </w:rPr>
              <w:t>2</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42</w:t>
            </w:r>
            <w:r w:rsidR="009C2BFF" w:rsidRPr="00EA1804">
              <w:rPr>
                <w:rFonts w:ascii="Times New Roman" w:hAnsi="Times New Roman"/>
                <w:sz w:val="24"/>
                <w:szCs w:val="24"/>
              </w:rPr>
              <w:t>.</w:t>
            </w:r>
            <w:r w:rsidRPr="00EA1804">
              <w:rPr>
                <w:rFonts w:ascii="Times New Roman" w:hAnsi="Times New Roman"/>
                <w:sz w:val="24"/>
                <w:szCs w:val="24"/>
              </w:rPr>
              <w:t>9</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32</w:t>
            </w:r>
            <w:r w:rsidR="009C2BFF" w:rsidRPr="00EA1804">
              <w:rPr>
                <w:rFonts w:ascii="Times New Roman" w:hAnsi="Times New Roman"/>
                <w:sz w:val="24"/>
                <w:szCs w:val="24"/>
              </w:rPr>
              <w:t>.</w:t>
            </w:r>
            <w:r w:rsidRPr="00EA1804">
              <w:rPr>
                <w:rFonts w:ascii="Times New Roman" w:hAnsi="Times New Roman"/>
                <w:sz w:val="24"/>
                <w:szCs w:val="24"/>
              </w:rPr>
              <w:t>82</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37</w:t>
            </w:r>
            <w:r w:rsidR="009C2BFF" w:rsidRPr="00EA1804">
              <w:rPr>
                <w:rFonts w:ascii="Times New Roman" w:hAnsi="Times New Roman"/>
                <w:sz w:val="24"/>
                <w:szCs w:val="24"/>
              </w:rPr>
              <w:t>.</w:t>
            </w:r>
            <w:r w:rsidRPr="00EA1804">
              <w:rPr>
                <w:rFonts w:ascii="Times New Roman" w:hAnsi="Times New Roman"/>
                <w:sz w:val="24"/>
                <w:szCs w:val="24"/>
              </w:rPr>
              <w:t>74</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40</w:t>
            </w:r>
            <w:r w:rsidR="009C2BFF" w:rsidRPr="00EA1804">
              <w:rPr>
                <w:rFonts w:ascii="Times New Roman" w:hAnsi="Times New Roman"/>
                <w:sz w:val="24"/>
                <w:szCs w:val="24"/>
              </w:rPr>
              <w:t>.</w:t>
            </w:r>
            <w:r w:rsidRPr="00EA1804">
              <w:rPr>
                <w:rFonts w:ascii="Times New Roman" w:hAnsi="Times New Roman"/>
                <w:sz w:val="24"/>
                <w:szCs w:val="24"/>
              </w:rPr>
              <w:t>48</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46</w:t>
            </w:r>
            <w:r w:rsidR="009C2BFF" w:rsidRPr="00EA1804">
              <w:rPr>
                <w:rFonts w:ascii="Times New Roman" w:hAnsi="Times New Roman"/>
                <w:sz w:val="24"/>
                <w:szCs w:val="24"/>
              </w:rPr>
              <w:t>.</w:t>
            </w:r>
            <w:r w:rsidRPr="00EA1804">
              <w:rPr>
                <w:rFonts w:ascii="Times New Roman" w:hAnsi="Times New Roman"/>
                <w:sz w:val="24"/>
                <w:szCs w:val="24"/>
              </w:rPr>
              <w:t>96</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66</w:t>
            </w:r>
            <w:r w:rsidR="009C2BFF" w:rsidRPr="00EA1804">
              <w:rPr>
                <w:rFonts w:ascii="Times New Roman" w:hAnsi="Times New Roman"/>
                <w:sz w:val="24"/>
                <w:szCs w:val="24"/>
              </w:rPr>
              <w:t>.</w:t>
            </w:r>
            <w:r w:rsidRPr="00EA1804">
              <w:rPr>
                <w:rFonts w:ascii="Times New Roman" w:hAnsi="Times New Roman"/>
                <w:sz w:val="24"/>
                <w:szCs w:val="24"/>
              </w:rPr>
              <w:t>54</w:t>
            </w:r>
          </w:p>
        </w:tc>
        <w:tc>
          <w:tcPr>
            <w:tcW w:w="1008"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69</w:t>
            </w:r>
            <w:r w:rsidR="009C2BFF" w:rsidRPr="00EA1804">
              <w:rPr>
                <w:rFonts w:ascii="Times New Roman" w:hAnsi="Times New Roman"/>
                <w:sz w:val="24"/>
                <w:szCs w:val="24"/>
              </w:rPr>
              <w:t>.</w:t>
            </w:r>
            <w:r w:rsidRPr="00EA1804">
              <w:rPr>
                <w:rFonts w:ascii="Times New Roman" w:hAnsi="Times New Roman"/>
                <w:sz w:val="24"/>
                <w:szCs w:val="24"/>
              </w:rPr>
              <w:t>80</w:t>
            </w:r>
          </w:p>
        </w:tc>
        <w:tc>
          <w:tcPr>
            <w:tcW w:w="820"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75</w:t>
            </w:r>
            <w:r w:rsidR="009C2BFF" w:rsidRPr="00EA1804">
              <w:rPr>
                <w:rFonts w:ascii="Times New Roman" w:hAnsi="Times New Roman"/>
                <w:sz w:val="24"/>
                <w:szCs w:val="24"/>
              </w:rPr>
              <w:t>.</w:t>
            </w:r>
            <w:r w:rsidRPr="00EA1804">
              <w:rPr>
                <w:rFonts w:ascii="Times New Roman" w:hAnsi="Times New Roman"/>
                <w:sz w:val="24"/>
                <w:szCs w:val="24"/>
              </w:rPr>
              <w:t>34</w:t>
            </w:r>
          </w:p>
        </w:tc>
        <w:tc>
          <w:tcPr>
            <w:tcW w:w="876"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37</w:t>
            </w:r>
            <w:r w:rsidR="009C2BFF" w:rsidRPr="00EA1804">
              <w:rPr>
                <w:rFonts w:ascii="Times New Roman" w:hAnsi="Times New Roman"/>
                <w:sz w:val="24"/>
                <w:szCs w:val="24"/>
              </w:rPr>
              <w:t>.</w:t>
            </w:r>
            <w:r w:rsidRPr="00EA1804">
              <w:rPr>
                <w:rFonts w:ascii="Times New Roman" w:hAnsi="Times New Roman"/>
                <w:sz w:val="24"/>
                <w:szCs w:val="24"/>
              </w:rPr>
              <w:t>38</w:t>
            </w:r>
          </w:p>
        </w:tc>
        <w:tc>
          <w:tcPr>
            <w:tcW w:w="846"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31</w:t>
            </w:r>
            <w:r w:rsidR="009C2BFF" w:rsidRPr="00EA1804">
              <w:rPr>
                <w:rFonts w:ascii="Times New Roman" w:hAnsi="Times New Roman"/>
                <w:sz w:val="24"/>
                <w:szCs w:val="24"/>
              </w:rPr>
              <w:t>.</w:t>
            </w:r>
            <w:r w:rsidRPr="00EA1804">
              <w:rPr>
                <w:rFonts w:ascii="Times New Roman" w:hAnsi="Times New Roman"/>
                <w:sz w:val="24"/>
                <w:szCs w:val="24"/>
              </w:rPr>
              <w:t>76</w:t>
            </w:r>
          </w:p>
        </w:tc>
      </w:tr>
      <w:tr w:rsidR="006A615D" w:rsidRPr="00EA1804" w:rsidTr="00D74F55">
        <w:trPr>
          <w:gridAfter w:val="1"/>
          <w:wAfter w:w="6" w:type="dxa"/>
          <w:jc w:val="center"/>
        </w:trPr>
        <w:tc>
          <w:tcPr>
            <w:tcW w:w="1129"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rPr>
                <w:rFonts w:ascii="Times New Roman" w:hAnsi="Times New Roman"/>
                <w:sz w:val="24"/>
                <w:szCs w:val="24"/>
                <w:vertAlign w:val="subscript"/>
                <w:lang w:val="en-US"/>
              </w:rPr>
            </w:pPr>
            <w:r w:rsidRPr="00EA1804">
              <w:rPr>
                <w:rFonts w:ascii="Times New Roman" w:hAnsi="Times New Roman"/>
                <w:sz w:val="24"/>
                <w:szCs w:val="24"/>
                <w:lang w:val="en-US"/>
              </w:rPr>
              <w:t>TiO</w:t>
            </w:r>
            <w:r w:rsidRPr="00EA1804">
              <w:rPr>
                <w:rFonts w:ascii="Times New Roman" w:hAnsi="Times New Roman"/>
                <w:sz w:val="24"/>
                <w:szCs w:val="24"/>
                <w:vertAlign w:val="subscript"/>
                <w:lang w:val="en-US"/>
              </w:rPr>
              <w:t>2</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9C2BFF" w:rsidRPr="00EA1804">
              <w:rPr>
                <w:rFonts w:ascii="Times New Roman" w:hAnsi="Times New Roman"/>
                <w:sz w:val="24"/>
                <w:szCs w:val="24"/>
              </w:rPr>
              <w:t>.</w:t>
            </w:r>
            <w:r w:rsidRPr="00EA1804">
              <w:rPr>
                <w:rFonts w:ascii="Times New Roman" w:hAnsi="Times New Roman"/>
                <w:sz w:val="24"/>
                <w:szCs w:val="24"/>
              </w:rPr>
              <w:t>12</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9C2BFF" w:rsidRPr="00EA1804">
              <w:rPr>
                <w:rFonts w:ascii="Times New Roman" w:hAnsi="Times New Roman"/>
                <w:sz w:val="24"/>
                <w:szCs w:val="24"/>
              </w:rPr>
              <w:t>.</w:t>
            </w:r>
            <w:r w:rsidRPr="00EA1804">
              <w:rPr>
                <w:rFonts w:ascii="Times New Roman" w:hAnsi="Times New Roman"/>
                <w:sz w:val="24"/>
                <w:szCs w:val="24"/>
              </w:rPr>
              <w:t>14</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9C2BFF" w:rsidRPr="00EA1804">
              <w:rPr>
                <w:rFonts w:ascii="Times New Roman" w:hAnsi="Times New Roman"/>
                <w:sz w:val="24"/>
                <w:szCs w:val="24"/>
              </w:rPr>
              <w:t>.</w:t>
            </w:r>
            <w:r w:rsidRPr="00EA1804">
              <w:rPr>
                <w:rFonts w:ascii="Times New Roman" w:hAnsi="Times New Roman"/>
                <w:sz w:val="24"/>
                <w:szCs w:val="24"/>
              </w:rPr>
              <w:t>68</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9C2BFF" w:rsidRPr="00EA1804">
              <w:rPr>
                <w:rFonts w:ascii="Times New Roman" w:hAnsi="Times New Roman"/>
                <w:sz w:val="24"/>
                <w:szCs w:val="24"/>
              </w:rPr>
              <w:t>.</w:t>
            </w:r>
            <w:r w:rsidRPr="00EA1804">
              <w:rPr>
                <w:rFonts w:ascii="Times New Roman" w:hAnsi="Times New Roman"/>
                <w:sz w:val="24"/>
                <w:szCs w:val="24"/>
              </w:rPr>
              <w:t>16</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1</w:t>
            </w:r>
            <w:r w:rsidR="009C2BFF" w:rsidRPr="00EA1804">
              <w:rPr>
                <w:rFonts w:ascii="Times New Roman" w:hAnsi="Times New Roman"/>
                <w:sz w:val="24"/>
                <w:szCs w:val="24"/>
              </w:rPr>
              <w:t>.</w:t>
            </w:r>
            <w:r w:rsidRPr="00EA1804">
              <w:rPr>
                <w:rFonts w:ascii="Times New Roman" w:hAnsi="Times New Roman"/>
                <w:sz w:val="24"/>
                <w:szCs w:val="24"/>
              </w:rPr>
              <w:t>46</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9C2BFF" w:rsidRPr="00EA1804">
              <w:rPr>
                <w:rFonts w:ascii="Times New Roman" w:hAnsi="Times New Roman"/>
                <w:sz w:val="24"/>
                <w:szCs w:val="24"/>
              </w:rPr>
              <w:t>.</w:t>
            </w:r>
            <w:r w:rsidRPr="00EA1804">
              <w:rPr>
                <w:rFonts w:ascii="Times New Roman" w:hAnsi="Times New Roman"/>
                <w:sz w:val="24"/>
                <w:szCs w:val="24"/>
              </w:rPr>
              <w:t>68</w:t>
            </w:r>
          </w:p>
        </w:tc>
        <w:tc>
          <w:tcPr>
            <w:tcW w:w="1008"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9C2BFF" w:rsidRPr="00EA1804">
              <w:rPr>
                <w:rFonts w:ascii="Times New Roman" w:hAnsi="Times New Roman"/>
                <w:sz w:val="24"/>
                <w:szCs w:val="24"/>
              </w:rPr>
              <w:t>.</w:t>
            </w:r>
            <w:r w:rsidRPr="00EA1804">
              <w:rPr>
                <w:rFonts w:ascii="Times New Roman" w:hAnsi="Times New Roman"/>
                <w:sz w:val="24"/>
                <w:szCs w:val="24"/>
              </w:rPr>
              <w:t>28</w:t>
            </w:r>
          </w:p>
        </w:tc>
        <w:tc>
          <w:tcPr>
            <w:tcW w:w="820"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9C2BFF" w:rsidRPr="00EA1804">
              <w:rPr>
                <w:rFonts w:ascii="Times New Roman" w:hAnsi="Times New Roman"/>
                <w:sz w:val="24"/>
                <w:szCs w:val="24"/>
              </w:rPr>
              <w:t>.</w:t>
            </w:r>
            <w:r w:rsidRPr="00EA1804">
              <w:rPr>
                <w:rFonts w:ascii="Times New Roman" w:hAnsi="Times New Roman"/>
                <w:sz w:val="24"/>
                <w:szCs w:val="24"/>
              </w:rPr>
              <w:t>23</w:t>
            </w:r>
          </w:p>
        </w:tc>
        <w:tc>
          <w:tcPr>
            <w:tcW w:w="876"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1</w:t>
            </w:r>
            <w:r w:rsidR="009C2BFF" w:rsidRPr="00EA1804">
              <w:rPr>
                <w:rFonts w:ascii="Times New Roman" w:hAnsi="Times New Roman"/>
                <w:sz w:val="24"/>
                <w:szCs w:val="24"/>
              </w:rPr>
              <w:t>.</w:t>
            </w:r>
            <w:r w:rsidRPr="00EA1804">
              <w:rPr>
                <w:rFonts w:ascii="Times New Roman" w:hAnsi="Times New Roman"/>
                <w:sz w:val="24"/>
                <w:szCs w:val="24"/>
              </w:rPr>
              <w:t>22</w:t>
            </w:r>
          </w:p>
        </w:tc>
        <w:tc>
          <w:tcPr>
            <w:tcW w:w="846"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1</w:t>
            </w:r>
            <w:r w:rsidR="009C2BFF" w:rsidRPr="00EA1804">
              <w:rPr>
                <w:rFonts w:ascii="Times New Roman" w:hAnsi="Times New Roman"/>
                <w:sz w:val="24"/>
                <w:szCs w:val="24"/>
              </w:rPr>
              <w:t>.</w:t>
            </w:r>
            <w:r w:rsidRPr="00EA1804">
              <w:rPr>
                <w:rFonts w:ascii="Times New Roman" w:hAnsi="Times New Roman"/>
                <w:sz w:val="24"/>
                <w:szCs w:val="24"/>
              </w:rPr>
              <w:t>46</w:t>
            </w:r>
          </w:p>
        </w:tc>
      </w:tr>
      <w:tr w:rsidR="006A615D" w:rsidRPr="00EA1804" w:rsidTr="00D74F55">
        <w:trPr>
          <w:gridAfter w:val="1"/>
          <w:wAfter w:w="6" w:type="dxa"/>
          <w:jc w:val="center"/>
        </w:trPr>
        <w:tc>
          <w:tcPr>
            <w:tcW w:w="1129"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rPr>
                <w:rFonts w:ascii="Times New Roman" w:hAnsi="Times New Roman"/>
                <w:sz w:val="24"/>
                <w:szCs w:val="24"/>
                <w:vertAlign w:val="subscript"/>
                <w:lang w:val="en-US"/>
              </w:rPr>
            </w:pPr>
            <w:r w:rsidRPr="00EA1804">
              <w:rPr>
                <w:rFonts w:ascii="Times New Roman" w:hAnsi="Times New Roman"/>
                <w:sz w:val="24"/>
                <w:szCs w:val="24"/>
                <w:lang w:val="en-US"/>
              </w:rPr>
              <w:t>Al</w:t>
            </w:r>
            <w:r w:rsidRPr="00EA1804">
              <w:rPr>
                <w:rFonts w:ascii="Times New Roman" w:hAnsi="Times New Roman"/>
                <w:sz w:val="24"/>
                <w:szCs w:val="24"/>
                <w:vertAlign w:val="subscript"/>
                <w:lang w:val="en-US"/>
              </w:rPr>
              <w:t>2</w:t>
            </w:r>
            <w:r w:rsidRPr="00EA1804">
              <w:rPr>
                <w:rFonts w:ascii="Times New Roman" w:hAnsi="Times New Roman"/>
                <w:sz w:val="24"/>
                <w:szCs w:val="24"/>
                <w:lang w:val="en-US"/>
              </w:rPr>
              <w:t>O</w:t>
            </w:r>
            <w:r w:rsidRPr="00EA1804">
              <w:rPr>
                <w:rFonts w:ascii="Times New Roman" w:hAnsi="Times New Roman"/>
                <w:sz w:val="24"/>
                <w:szCs w:val="24"/>
                <w:vertAlign w:val="subscript"/>
                <w:lang w:val="en-US"/>
              </w:rPr>
              <w:t>3</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25</w:t>
            </w:r>
            <w:r w:rsidR="009C2BFF" w:rsidRPr="00EA1804">
              <w:rPr>
                <w:rFonts w:ascii="Times New Roman" w:hAnsi="Times New Roman"/>
                <w:sz w:val="24"/>
                <w:szCs w:val="24"/>
              </w:rPr>
              <w:t>.</w:t>
            </w:r>
            <w:r w:rsidRPr="00EA1804">
              <w:rPr>
                <w:rFonts w:ascii="Times New Roman" w:hAnsi="Times New Roman"/>
                <w:sz w:val="24"/>
                <w:szCs w:val="24"/>
              </w:rPr>
              <w:t>32</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9C2BFF" w:rsidRPr="00EA1804">
              <w:rPr>
                <w:rFonts w:ascii="Times New Roman" w:hAnsi="Times New Roman"/>
                <w:sz w:val="24"/>
                <w:szCs w:val="24"/>
              </w:rPr>
              <w:t>.</w:t>
            </w:r>
            <w:r w:rsidRPr="00EA1804">
              <w:rPr>
                <w:rFonts w:ascii="Times New Roman" w:hAnsi="Times New Roman"/>
                <w:sz w:val="24"/>
                <w:szCs w:val="24"/>
              </w:rPr>
              <w:t>58</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5</w:t>
            </w:r>
            <w:r w:rsidR="009C2BFF" w:rsidRPr="00EA1804">
              <w:rPr>
                <w:rFonts w:ascii="Times New Roman" w:hAnsi="Times New Roman"/>
                <w:sz w:val="24"/>
                <w:szCs w:val="24"/>
              </w:rPr>
              <w:t>.</w:t>
            </w:r>
            <w:r w:rsidRPr="00EA1804">
              <w:rPr>
                <w:rFonts w:ascii="Times New Roman" w:hAnsi="Times New Roman"/>
                <w:sz w:val="24"/>
                <w:szCs w:val="24"/>
              </w:rPr>
              <w:t>90</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1</w:t>
            </w:r>
            <w:r w:rsidR="009C2BFF" w:rsidRPr="00EA1804">
              <w:rPr>
                <w:rFonts w:ascii="Times New Roman" w:hAnsi="Times New Roman"/>
                <w:sz w:val="24"/>
                <w:szCs w:val="24"/>
              </w:rPr>
              <w:t>.</w:t>
            </w:r>
            <w:r w:rsidRPr="00EA1804">
              <w:rPr>
                <w:rFonts w:ascii="Times New Roman" w:hAnsi="Times New Roman"/>
                <w:sz w:val="24"/>
                <w:szCs w:val="24"/>
              </w:rPr>
              <w:t>26</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13</w:t>
            </w:r>
            <w:r w:rsidR="009C2BFF" w:rsidRPr="00EA1804">
              <w:rPr>
                <w:rFonts w:ascii="Times New Roman" w:hAnsi="Times New Roman"/>
                <w:sz w:val="24"/>
                <w:szCs w:val="24"/>
              </w:rPr>
              <w:t>.</w:t>
            </w:r>
            <w:r w:rsidRPr="00EA1804">
              <w:rPr>
                <w:rFonts w:ascii="Times New Roman" w:hAnsi="Times New Roman"/>
                <w:sz w:val="24"/>
                <w:szCs w:val="24"/>
              </w:rPr>
              <w:t>92</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13</w:t>
            </w:r>
            <w:r w:rsidR="009C2BFF" w:rsidRPr="00EA1804">
              <w:rPr>
                <w:rFonts w:ascii="Times New Roman" w:hAnsi="Times New Roman"/>
                <w:sz w:val="24"/>
                <w:szCs w:val="24"/>
              </w:rPr>
              <w:t>.</w:t>
            </w:r>
            <w:r w:rsidRPr="00EA1804">
              <w:rPr>
                <w:rFonts w:ascii="Times New Roman" w:hAnsi="Times New Roman"/>
                <w:sz w:val="24"/>
                <w:szCs w:val="24"/>
              </w:rPr>
              <w:t>10</w:t>
            </w:r>
          </w:p>
        </w:tc>
        <w:tc>
          <w:tcPr>
            <w:tcW w:w="1008"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13</w:t>
            </w:r>
            <w:r w:rsidR="009C2BFF" w:rsidRPr="00EA1804">
              <w:rPr>
                <w:rFonts w:ascii="Times New Roman" w:hAnsi="Times New Roman"/>
                <w:sz w:val="24"/>
                <w:szCs w:val="24"/>
              </w:rPr>
              <w:t>.</w:t>
            </w:r>
            <w:r w:rsidRPr="00EA1804">
              <w:rPr>
                <w:rFonts w:ascii="Times New Roman" w:hAnsi="Times New Roman"/>
                <w:sz w:val="24"/>
                <w:szCs w:val="24"/>
              </w:rPr>
              <w:t>97</w:t>
            </w:r>
          </w:p>
        </w:tc>
        <w:tc>
          <w:tcPr>
            <w:tcW w:w="820"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14</w:t>
            </w:r>
            <w:r w:rsidR="009C2BFF" w:rsidRPr="00EA1804">
              <w:rPr>
                <w:rFonts w:ascii="Times New Roman" w:hAnsi="Times New Roman"/>
                <w:sz w:val="24"/>
                <w:szCs w:val="24"/>
              </w:rPr>
              <w:t>.</w:t>
            </w:r>
            <w:r w:rsidRPr="00EA1804">
              <w:rPr>
                <w:rFonts w:ascii="Times New Roman" w:hAnsi="Times New Roman"/>
                <w:sz w:val="24"/>
                <w:szCs w:val="24"/>
              </w:rPr>
              <w:t>11</w:t>
            </w:r>
          </w:p>
        </w:tc>
        <w:tc>
          <w:tcPr>
            <w:tcW w:w="876"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11</w:t>
            </w:r>
            <w:r w:rsidR="009C2BFF" w:rsidRPr="00EA1804">
              <w:rPr>
                <w:rFonts w:ascii="Times New Roman" w:hAnsi="Times New Roman"/>
                <w:sz w:val="24"/>
                <w:szCs w:val="24"/>
              </w:rPr>
              <w:t>.</w:t>
            </w:r>
            <w:r w:rsidRPr="00EA1804">
              <w:rPr>
                <w:rFonts w:ascii="Times New Roman" w:hAnsi="Times New Roman"/>
                <w:sz w:val="24"/>
                <w:szCs w:val="24"/>
              </w:rPr>
              <w:t>60</w:t>
            </w:r>
          </w:p>
        </w:tc>
        <w:tc>
          <w:tcPr>
            <w:tcW w:w="846"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12</w:t>
            </w:r>
            <w:r w:rsidR="009C2BFF" w:rsidRPr="00EA1804">
              <w:rPr>
                <w:rFonts w:ascii="Times New Roman" w:hAnsi="Times New Roman"/>
                <w:sz w:val="24"/>
                <w:szCs w:val="24"/>
              </w:rPr>
              <w:t>.</w:t>
            </w:r>
            <w:r w:rsidRPr="00EA1804">
              <w:rPr>
                <w:rFonts w:ascii="Times New Roman" w:hAnsi="Times New Roman"/>
                <w:sz w:val="24"/>
                <w:szCs w:val="24"/>
              </w:rPr>
              <w:t>58</w:t>
            </w:r>
          </w:p>
        </w:tc>
      </w:tr>
      <w:tr w:rsidR="006A615D" w:rsidRPr="00EA1804" w:rsidTr="00D74F55">
        <w:trPr>
          <w:gridAfter w:val="1"/>
          <w:wAfter w:w="6" w:type="dxa"/>
          <w:jc w:val="center"/>
        </w:trPr>
        <w:tc>
          <w:tcPr>
            <w:tcW w:w="1129"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rPr>
                <w:rFonts w:ascii="Times New Roman" w:hAnsi="Times New Roman"/>
                <w:sz w:val="24"/>
                <w:szCs w:val="24"/>
                <w:vertAlign w:val="subscript"/>
                <w:lang w:val="en-US"/>
              </w:rPr>
            </w:pPr>
            <w:r w:rsidRPr="00EA1804">
              <w:rPr>
                <w:rFonts w:ascii="Times New Roman" w:hAnsi="Times New Roman"/>
                <w:sz w:val="24"/>
                <w:szCs w:val="24"/>
                <w:lang w:val="en-US"/>
              </w:rPr>
              <w:t>Fe</w:t>
            </w:r>
            <w:r w:rsidRPr="00EA1804">
              <w:rPr>
                <w:rFonts w:ascii="Times New Roman" w:hAnsi="Times New Roman"/>
                <w:sz w:val="24"/>
                <w:szCs w:val="24"/>
                <w:vertAlign w:val="subscript"/>
                <w:lang w:val="en-US"/>
              </w:rPr>
              <w:t>2</w:t>
            </w:r>
            <w:r w:rsidRPr="00EA1804">
              <w:rPr>
                <w:rFonts w:ascii="Times New Roman" w:hAnsi="Times New Roman"/>
                <w:sz w:val="24"/>
                <w:szCs w:val="24"/>
                <w:lang w:val="en-US"/>
              </w:rPr>
              <w:t>O</w:t>
            </w:r>
            <w:r w:rsidRPr="00EA1804">
              <w:rPr>
                <w:rFonts w:ascii="Times New Roman" w:hAnsi="Times New Roman"/>
                <w:sz w:val="24"/>
                <w:szCs w:val="24"/>
                <w:vertAlign w:val="subscript"/>
                <w:lang w:val="en-US"/>
              </w:rPr>
              <w:t>3</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1</w:t>
            </w:r>
            <w:r w:rsidR="009C2BFF" w:rsidRPr="00EA1804">
              <w:rPr>
                <w:rFonts w:ascii="Times New Roman" w:hAnsi="Times New Roman"/>
                <w:sz w:val="24"/>
                <w:szCs w:val="24"/>
              </w:rPr>
              <w:t>.</w:t>
            </w:r>
            <w:r w:rsidRPr="00EA1804">
              <w:rPr>
                <w:rFonts w:ascii="Times New Roman" w:hAnsi="Times New Roman"/>
                <w:sz w:val="24"/>
                <w:szCs w:val="24"/>
              </w:rPr>
              <w:t>04</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9C2BFF" w:rsidRPr="00EA1804">
              <w:rPr>
                <w:rFonts w:ascii="Times New Roman" w:hAnsi="Times New Roman"/>
                <w:sz w:val="24"/>
                <w:szCs w:val="24"/>
              </w:rPr>
              <w:t>.</w:t>
            </w:r>
            <w:r w:rsidRPr="00EA1804">
              <w:rPr>
                <w:rFonts w:ascii="Times New Roman" w:hAnsi="Times New Roman"/>
                <w:sz w:val="24"/>
                <w:szCs w:val="24"/>
              </w:rPr>
              <w:t>78</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4</w:t>
            </w:r>
            <w:r w:rsidR="009C2BFF" w:rsidRPr="00EA1804">
              <w:rPr>
                <w:rFonts w:ascii="Times New Roman" w:hAnsi="Times New Roman"/>
                <w:sz w:val="24"/>
                <w:szCs w:val="24"/>
              </w:rPr>
              <w:t>.</w:t>
            </w:r>
            <w:r w:rsidRPr="00EA1804">
              <w:rPr>
                <w:rFonts w:ascii="Times New Roman" w:hAnsi="Times New Roman"/>
                <w:sz w:val="24"/>
                <w:szCs w:val="24"/>
              </w:rPr>
              <w:t>63</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4</w:t>
            </w:r>
            <w:r w:rsidR="009C2BFF" w:rsidRPr="00EA1804">
              <w:rPr>
                <w:rFonts w:ascii="Times New Roman" w:hAnsi="Times New Roman"/>
                <w:sz w:val="24"/>
                <w:szCs w:val="24"/>
              </w:rPr>
              <w:t>.</w:t>
            </w:r>
            <w:r w:rsidRPr="00EA1804">
              <w:rPr>
                <w:rFonts w:ascii="Times New Roman" w:hAnsi="Times New Roman"/>
                <w:sz w:val="24"/>
                <w:szCs w:val="24"/>
              </w:rPr>
              <w:t>79</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9</w:t>
            </w:r>
            <w:r w:rsidR="009C2BFF" w:rsidRPr="00EA1804">
              <w:rPr>
                <w:rFonts w:ascii="Times New Roman" w:hAnsi="Times New Roman"/>
                <w:sz w:val="24"/>
                <w:szCs w:val="24"/>
              </w:rPr>
              <w:t>.</w:t>
            </w:r>
            <w:r w:rsidRPr="00EA1804">
              <w:rPr>
                <w:rFonts w:ascii="Times New Roman" w:hAnsi="Times New Roman"/>
                <w:sz w:val="24"/>
                <w:szCs w:val="24"/>
              </w:rPr>
              <w:t>96</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1</w:t>
            </w:r>
            <w:r w:rsidR="009C2BFF" w:rsidRPr="00EA1804">
              <w:rPr>
                <w:rFonts w:ascii="Times New Roman" w:hAnsi="Times New Roman"/>
                <w:sz w:val="24"/>
                <w:szCs w:val="24"/>
              </w:rPr>
              <w:t>.</w:t>
            </w:r>
            <w:r w:rsidRPr="00EA1804">
              <w:rPr>
                <w:rFonts w:ascii="Times New Roman" w:hAnsi="Times New Roman"/>
                <w:sz w:val="24"/>
                <w:szCs w:val="24"/>
              </w:rPr>
              <w:t>54</w:t>
            </w:r>
          </w:p>
        </w:tc>
        <w:tc>
          <w:tcPr>
            <w:tcW w:w="1008"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1</w:t>
            </w:r>
            <w:r w:rsidR="009C2BFF" w:rsidRPr="00EA1804">
              <w:rPr>
                <w:rFonts w:ascii="Times New Roman" w:hAnsi="Times New Roman"/>
                <w:sz w:val="24"/>
                <w:szCs w:val="24"/>
              </w:rPr>
              <w:t>.</w:t>
            </w:r>
            <w:r w:rsidRPr="00EA1804">
              <w:rPr>
                <w:rFonts w:ascii="Times New Roman" w:hAnsi="Times New Roman"/>
                <w:sz w:val="24"/>
                <w:szCs w:val="24"/>
              </w:rPr>
              <w:t>50</w:t>
            </w:r>
          </w:p>
        </w:tc>
        <w:tc>
          <w:tcPr>
            <w:tcW w:w="820"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9C2BFF" w:rsidRPr="00EA1804">
              <w:rPr>
                <w:rFonts w:ascii="Times New Roman" w:hAnsi="Times New Roman"/>
                <w:sz w:val="24"/>
                <w:szCs w:val="24"/>
              </w:rPr>
              <w:t>.</w:t>
            </w:r>
            <w:r w:rsidRPr="00EA1804">
              <w:rPr>
                <w:rFonts w:ascii="Times New Roman" w:hAnsi="Times New Roman"/>
                <w:sz w:val="24"/>
                <w:szCs w:val="24"/>
              </w:rPr>
              <w:t>99</w:t>
            </w:r>
          </w:p>
        </w:tc>
        <w:tc>
          <w:tcPr>
            <w:tcW w:w="876"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5</w:t>
            </w:r>
            <w:r w:rsidR="009C2BFF" w:rsidRPr="00EA1804">
              <w:rPr>
                <w:rFonts w:ascii="Times New Roman" w:hAnsi="Times New Roman"/>
                <w:sz w:val="24"/>
                <w:szCs w:val="24"/>
              </w:rPr>
              <w:t>.</w:t>
            </w:r>
            <w:r w:rsidRPr="00EA1804">
              <w:rPr>
                <w:rFonts w:ascii="Times New Roman" w:hAnsi="Times New Roman"/>
                <w:sz w:val="24"/>
                <w:szCs w:val="24"/>
              </w:rPr>
              <w:t>81</w:t>
            </w:r>
          </w:p>
        </w:tc>
        <w:tc>
          <w:tcPr>
            <w:tcW w:w="846"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8</w:t>
            </w:r>
            <w:r w:rsidR="009C2BFF" w:rsidRPr="00EA1804">
              <w:rPr>
                <w:rFonts w:ascii="Times New Roman" w:hAnsi="Times New Roman"/>
                <w:sz w:val="24"/>
                <w:szCs w:val="24"/>
              </w:rPr>
              <w:t>.</w:t>
            </w:r>
            <w:r w:rsidRPr="00EA1804">
              <w:rPr>
                <w:rFonts w:ascii="Times New Roman" w:hAnsi="Times New Roman"/>
                <w:sz w:val="24"/>
                <w:szCs w:val="24"/>
              </w:rPr>
              <w:t>10</w:t>
            </w:r>
          </w:p>
        </w:tc>
      </w:tr>
      <w:tr w:rsidR="006A615D" w:rsidRPr="00EA1804" w:rsidTr="00D74F55">
        <w:trPr>
          <w:gridAfter w:val="1"/>
          <w:wAfter w:w="6" w:type="dxa"/>
          <w:jc w:val="center"/>
        </w:trPr>
        <w:tc>
          <w:tcPr>
            <w:tcW w:w="1129"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rPr>
                <w:rFonts w:ascii="Times New Roman" w:hAnsi="Times New Roman"/>
                <w:sz w:val="24"/>
                <w:szCs w:val="24"/>
                <w:lang w:val="en-US"/>
              </w:rPr>
            </w:pPr>
            <w:r w:rsidRPr="00EA1804">
              <w:rPr>
                <w:rFonts w:ascii="Times New Roman" w:hAnsi="Times New Roman"/>
                <w:sz w:val="24"/>
                <w:szCs w:val="24"/>
                <w:lang w:val="en-US"/>
              </w:rPr>
              <w:t>FeO</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2</w:t>
            </w:r>
            <w:r w:rsidR="009C2BFF" w:rsidRPr="00EA1804">
              <w:rPr>
                <w:rFonts w:ascii="Times New Roman" w:hAnsi="Times New Roman"/>
                <w:sz w:val="24"/>
                <w:szCs w:val="24"/>
              </w:rPr>
              <w:t>.</w:t>
            </w:r>
            <w:r w:rsidRPr="00EA1804">
              <w:rPr>
                <w:rFonts w:ascii="Times New Roman" w:hAnsi="Times New Roman"/>
                <w:sz w:val="24"/>
                <w:szCs w:val="24"/>
              </w:rPr>
              <w:t>87</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5</w:t>
            </w:r>
            <w:r w:rsidR="009C2BFF" w:rsidRPr="00EA1804">
              <w:rPr>
                <w:rFonts w:ascii="Times New Roman" w:hAnsi="Times New Roman"/>
                <w:sz w:val="24"/>
                <w:szCs w:val="24"/>
              </w:rPr>
              <w:t>.</w:t>
            </w:r>
            <w:r w:rsidRPr="00EA1804">
              <w:rPr>
                <w:rFonts w:ascii="Times New Roman" w:hAnsi="Times New Roman"/>
                <w:sz w:val="24"/>
                <w:szCs w:val="24"/>
              </w:rPr>
              <w:t>46</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2</w:t>
            </w:r>
            <w:r w:rsidR="009C2BFF" w:rsidRPr="00EA1804">
              <w:rPr>
                <w:rFonts w:ascii="Times New Roman" w:hAnsi="Times New Roman"/>
                <w:sz w:val="24"/>
                <w:szCs w:val="24"/>
              </w:rPr>
              <w:t>.</w:t>
            </w:r>
            <w:r w:rsidRPr="00EA1804">
              <w:rPr>
                <w:rFonts w:ascii="Times New Roman" w:hAnsi="Times New Roman"/>
                <w:sz w:val="24"/>
                <w:szCs w:val="24"/>
              </w:rPr>
              <w:t>58</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2</w:t>
            </w:r>
            <w:r w:rsidR="009C2BFF" w:rsidRPr="00EA1804">
              <w:rPr>
                <w:rFonts w:ascii="Times New Roman" w:hAnsi="Times New Roman"/>
                <w:sz w:val="24"/>
                <w:szCs w:val="24"/>
              </w:rPr>
              <w:t>.</w:t>
            </w:r>
            <w:r w:rsidRPr="00EA1804">
              <w:rPr>
                <w:rFonts w:ascii="Times New Roman" w:hAnsi="Times New Roman"/>
                <w:sz w:val="24"/>
                <w:szCs w:val="24"/>
              </w:rPr>
              <w:t>73</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9C2BFF" w:rsidRPr="00EA1804">
              <w:rPr>
                <w:rFonts w:ascii="Times New Roman" w:hAnsi="Times New Roman"/>
                <w:sz w:val="24"/>
                <w:szCs w:val="24"/>
              </w:rPr>
              <w:t>.</w:t>
            </w:r>
            <w:r w:rsidRPr="00EA1804">
              <w:rPr>
                <w:rFonts w:ascii="Times New Roman" w:hAnsi="Times New Roman"/>
                <w:sz w:val="24"/>
                <w:szCs w:val="24"/>
              </w:rPr>
              <w:t>72</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3</w:t>
            </w:r>
            <w:r w:rsidR="009C2BFF" w:rsidRPr="00EA1804">
              <w:rPr>
                <w:rFonts w:ascii="Times New Roman" w:hAnsi="Times New Roman"/>
                <w:sz w:val="24"/>
                <w:szCs w:val="24"/>
              </w:rPr>
              <w:t>.</w:t>
            </w:r>
            <w:r w:rsidRPr="00EA1804">
              <w:rPr>
                <w:rFonts w:ascii="Times New Roman" w:hAnsi="Times New Roman"/>
                <w:sz w:val="24"/>
                <w:szCs w:val="24"/>
              </w:rPr>
              <w:t>30</w:t>
            </w:r>
          </w:p>
        </w:tc>
        <w:tc>
          <w:tcPr>
            <w:tcW w:w="1008"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1</w:t>
            </w:r>
            <w:r w:rsidR="009C2BFF" w:rsidRPr="00EA1804">
              <w:rPr>
                <w:rFonts w:ascii="Times New Roman" w:hAnsi="Times New Roman"/>
                <w:sz w:val="24"/>
                <w:szCs w:val="24"/>
              </w:rPr>
              <w:t>.</w:t>
            </w:r>
            <w:r w:rsidRPr="00EA1804">
              <w:rPr>
                <w:rFonts w:ascii="Times New Roman" w:hAnsi="Times New Roman"/>
                <w:sz w:val="24"/>
                <w:szCs w:val="24"/>
              </w:rPr>
              <w:t>29</w:t>
            </w:r>
          </w:p>
        </w:tc>
        <w:tc>
          <w:tcPr>
            <w:tcW w:w="820"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9C2BFF" w:rsidRPr="00EA1804">
              <w:rPr>
                <w:rFonts w:ascii="Times New Roman" w:hAnsi="Times New Roman"/>
                <w:sz w:val="24"/>
                <w:szCs w:val="24"/>
              </w:rPr>
              <w:t>.</w:t>
            </w:r>
            <w:r w:rsidRPr="00EA1804">
              <w:rPr>
                <w:rFonts w:ascii="Times New Roman" w:hAnsi="Times New Roman"/>
                <w:sz w:val="24"/>
                <w:szCs w:val="24"/>
              </w:rPr>
              <w:t>57</w:t>
            </w:r>
          </w:p>
        </w:tc>
        <w:tc>
          <w:tcPr>
            <w:tcW w:w="876"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4</w:t>
            </w:r>
            <w:r w:rsidR="009C2BFF" w:rsidRPr="00EA1804">
              <w:rPr>
                <w:rFonts w:ascii="Times New Roman" w:hAnsi="Times New Roman"/>
                <w:sz w:val="24"/>
                <w:szCs w:val="24"/>
              </w:rPr>
              <w:t>.</w:t>
            </w:r>
            <w:r w:rsidRPr="00EA1804">
              <w:rPr>
                <w:rFonts w:ascii="Times New Roman" w:hAnsi="Times New Roman"/>
                <w:sz w:val="24"/>
                <w:szCs w:val="24"/>
              </w:rPr>
              <w:t>31</w:t>
            </w:r>
          </w:p>
        </w:tc>
        <w:tc>
          <w:tcPr>
            <w:tcW w:w="846"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4</w:t>
            </w:r>
            <w:r w:rsidR="009C2BFF" w:rsidRPr="00EA1804">
              <w:rPr>
                <w:rFonts w:ascii="Times New Roman" w:hAnsi="Times New Roman"/>
                <w:sz w:val="24"/>
                <w:szCs w:val="24"/>
              </w:rPr>
              <w:t>.</w:t>
            </w:r>
            <w:r w:rsidRPr="00EA1804">
              <w:rPr>
                <w:rFonts w:ascii="Times New Roman" w:hAnsi="Times New Roman"/>
                <w:sz w:val="24"/>
                <w:szCs w:val="24"/>
              </w:rPr>
              <w:t>78</w:t>
            </w:r>
          </w:p>
        </w:tc>
      </w:tr>
      <w:tr w:rsidR="006A615D" w:rsidRPr="00EA1804" w:rsidTr="00D74F55">
        <w:trPr>
          <w:gridAfter w:val="1"/>
          <w:wAfter w:w="6" w:type="dxa"/>
          <w:jc w:val="center"/>
        </w:trPr>
        <w:tc>
          <w:tcPr>
            <w:tcW w:w="1129"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rPr>
                <w:rFonts w:ascii="Times New Roman" w:hAnsi="Times New Roman"/>
                <w:sz w:val="24"/>
                <w:szCs w:val="24"/>
                <w:lang w:val="en-US"/>
              </w:rPr>
            </w:pPr>
            <w:r w:rsidRPr="00EA1804">
              <w:rPr>
                <w:rFonts w:ascii="Times New Roman" w:hAnsi="Times New Roman"/>
                <w:sz w:val="24"/>
                <w:szCs w:val="24"/>
                <w:lang w:val="en-US"/>
              </w:rPr>
              <w:t>MnO</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9C2BFF" w:rsidRPr="00EA1804">
              <w:rPr>
                <w:rFonts w:ascii="Times New Roman" w:hAnsi="Times New Roman"/>
                <w:sz w:val="24"/>
                <w:szCs w:val="24"/>
              </w:rPr>
              <w:t>.</w:t>
            </w:r>
            <w:r w:rsidRPr="00EA1804">
              <w:rPr>
                <w:rFonts w:ascii="Times New Roman" w:hAnsi="Times New Roman"/>
                <w:sz w:val="24"/>
                <w:szCs w:val="24"/>
              </w:rPr>
              <w:t>04</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9C2BFF" w:rsidRPr="00EA1804">
              <w:rPr>
                <w:rFonts w:ascii="Times New Roman" w:hAnsi="Times New Roman"/>
                <w:sz w:val="24"/>
                <w:szCs w:val="24"/>
              </w:rPr>
              <w:t>.</w:t>
            </w:r>
            <w:r w:rsidRPr="00EA1804">
              <w:rPr>
                <w:rFonts w:ascii="Times New Roman" w:hAnsi="Times New Roman"/>
                <w:sz w:val="24"/>
                <w:szCs w:val="24"/>
              </w:rPr>
              <w:t>09</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9C2BFF" w:rsidRPr="00EA1804">
              <w:rPr>
                <w:rFonts w:ascii="Times New Roman" w:hAnsi="Times New Roman"/>
                <w:sz w:val="24"/>
                <w:szCs w:val="24"/>
              </w:rPr>
              <w:t>.</w:t>
            </w:r>
            <w:r w:rsidRPr="00EA1804">
              <w:rPr>
                <w:rFonts w:ascii="Times New Roman" w:hAnsi="Times New Roman"/>
                <w:sz w:val="24"/>
                <w:szCs w:val="24"/>
              </w:rPr>
              <w:t>02</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9C2BFF" w:rsidRPr="00EA1804">
              <w:rPr>
                <w:rFonts w:ascii="Times New Roman" w:hAnsi="Times New Roman"/>
                <w:sz w:val="24"/>
                <w:szCs w:val="24"/>
              </w:rPr>
              <w:t>.</w:t>
            </w:r>
            <w:r w:rsidRPr="00EA1804">
              <w:rPr>
                <w:rFonts w:ascii="Times New Roman" w:hAnsi="Times New Roman"/>
                <w:sz w:val="24"/>
                <w:szCs w:val="24"/>
              </w:rPr>
              <w:t>08</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9C2BFF" w:rsidRPr="00EA1804">
              <w:rPr>
                <w:rFonts w:ascii="Times New Roman" w:hAnsi="Times New Roman"/>
                <w:sz w:val="24"/>
                <w:szCs w:val="24"/>
              </w:rPr>
              <w:t>.</w:t>
            </w:r>
            <w:r w:rsidRPr="00EA1804">
              <w:rPr>
                <w:rFonts w:ascii="Times New Roman" w:hAnsi="Times New Roman"/>
                <w:sz w:val="24"/>
                <w:szCs w:val="24"/>
              </w:rPr>
              <w:t>21</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9C2BFF" w:rsidRPr="00EA1804">
              <w:rPr>
                <w:rFonts w:ascii="Times New Roman" w:hAnsi="Times New Roman"/>
                <w:sz w:val="24"/>
                <w:szCs w:val="24"/>
              </w:rPr>
              <w:t>.</w:t>
            </w:r>
            <w:r w:rsidRPr="00EA1804">
              <w:rPr>
                <w:rFonts w:ascii="Times New Roman" w:hAnsi="Times New Roman"/>
                <w:sz w:val="24"/>
                <w:szCs w:val="24"/>
              </w:rPr>
              <w:t>08</w:t>
            </w:r>
          </w:p>
        </w:tc>
        <w:tc>
          <w:tcPr>
            <w:tcW w:w="1008"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9C2BFF" w:rsidRPr="00EA1804">
              <w:rPr>
                <w:rFonts w:ascii="Times New Roman" w:hAnsi="Times New Roman"/>
                <w:sz w:val="24"/>
                <w:szCs w:val="24"/>
              </w:rPr>
              <w:t>.</w:t>
            </w:r>
            <w:r w:rsidRPr="00EA1804">
              <w:rPr>
                <w:rFonts w:ascii="Times New Roman" w:hAnsi="Times New Roman"/>
                <w:sz w:val="24"/>
                <w:szCs w:val="24"/>
              </w:rPr>
              <w:t>03</w:t>
            </w:r>
          </w:p>
        </w:tc>
        <w:tc>
          <w:tcPr>
            <w:tcW w:w="820"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9C2BFF" w:rsidRPr="00EA1804">
              <w:rPr>
                <w:rFonts w:ascii="Times New Roman" w:hAnsi="Times New Roman"/>
                <w:sz w:val="24"/>
                <w:szCs w:val="24"/>
              </w:rPr>
              <w:t>.</w:t>
            </w:r>
            <w:r w:rsidRPr="00EA1804">
              <w:rPr>
                <w:rFonts w:ascii="Times New Roman" w:hAnsi="Times New Roman"/>
                <w:sz w:val="24"/>
                <w:szCs w:val="24"/>
              </w:rPr>
              <w:t>00</w:t>
            </w:r>
          </w:p>
        </w:tc>
        <w:tc>
          <w:tcPr>
            <w:tcW w:w="876"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9C2BFF" w:rsidRPr="00EA1804">
              <w:rPr>
                <w:rFonts w:ascii="Times New Roman" w:hAnsi="Times New Roman"/>
                <w:sz w:val="24"/>
                <w:szCs w:val="24"/>
              </w:rPr>
              <w:t>.</w:t>
            </w:r>
            <w:r w:rsidRPr="00EA1804">
              <w:rPr>
                <w:rFonts w:ascii="Times New Roman" w:hAnsi="Times New Roman"/>
                <w:sz w:val="24"/>
                <w:szCs w:val="24"/>
              </w:rPr>
              <w:t>16</w:t>
            </w:r>
          </w:p>
        </w:tc>
        <w:tc>
          <w:tcPr>
            <w:tcW w:w="846"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9C2BFF" w:rsidRPr="00EA1804">
              <w:rPr>
                <w:rFonts w:ascii="Times New Roman" w:hAnsi="Times New Roman"/>
                <w:sz w:val="24"/>
                <w:szCs w:val="24"/>
              </w:rPr>
              <w:t>.</w:t>
            </w:r>
            <w:r w:rsidRPr="00EA1804">
              <w:rPr>
                <w:rFonts w:ascii="Times New Roman" w:hAnsi="Times New Roman"/>
                <w:sz w:val="24"/>
                <w:szCs w:val="24"/>
              </w:rPr>
              <w:t>19</w:t>
            </w:r>
          </w:p>
        </w:tc>
      </w:tr>
      <w:tr w:rsidR="006A615D" w:rsidRPr="00EA1804" w:rsidTr="00D74F55">
        <w:trPr>
          <w:gridAfter w:val="1"/>
          <w:wAfter w:w="6" w:type="dxa"/>
          <w:jc w:val="center"/>
        </w:trPr>
        <w:tc>
          <w:tcPr>
            <w:tcW w:w="1129"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rPr>
                <w:rFonts w:ascii="Times New Roman" w:hAnsi="Times New Roman"/>
                <w:sz w:val="24"/>
                <w:szCs w:val="24"/>
                <w:lang w:val="en-US"/>
              </w:rPr>
            </w:pPr>
            <w:r w:rsidRPr="00EA1804">
              <w:rPr>
                <w:rFonts w:ascii="Times New Roman" w:hAnsi="Times New Roman"/>
                <w:sz w:val="24"/>
                <w:szCs w:val="24"/>
                <w:lang w:val="en-US"/>
              </w:rPr>
              <w:t>MgO</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7</w:t>
            </w:r>
            <w:r w:rsidR="009C2BFF" w:rsidRPr="00EA1804">
              <w:rPr>
                <w:rFonts w:ascii="Times New Roman" w:hAnsi="Times New Roman"/>
                <w:sz w:val="24"/>
                <w:szCs w:val="24"/>
              </w:rPr>
              <w:t>.</w:t>
            </w:r>
            <w:r w:rsidRPr="00EA1804">
              <w:rPr>
                <w:rFonts w:ascii="Times New Roman" w:hAnsi="Times New Roman"/>
                <w:sz w:val="24"/>
                <w:szCs w:val="24"/>
              </w:rPr>
              <w:t>92</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34</w:t>
            </w:r>
            <w:r w:rsidR="009C2BFF" w:rsidRPr="00EA1804">
              <w:rPr>
                <w:rFonts w:ascii="Times New Roman" w:hAnsi="Times New Roman"/>
                <w:sz w:val="24"/>
                <w:szCs w:val="24"/>
              </w:rPr>
              <w:t>.</w:t>
            </w:r>
            <w:r w:rsidRPr="00EA1804">
              <w:rPr>
                <w:rFonts w:ascii="Times New Roman" w:hAnsi="Times New Roman"/>
                <w:sz w:val="24"/>
                <w:szCs w:val="24"/>
              </w:rPr>
              <w:t>82</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36</w:t>
            </w:r>
            <w:r w:rsidR="009C2BFF" w:rsidRPr="00EA1804">
              <w:rPr>
                <w:rFonts w:ascii="Times New Roman" w:hAnsi="Times New Roman"/>
                <w:sz w:val="24"/>
                <w:szCs w:val="24"/>
              </w:rPr>
              <w:t>.</w:t>
            </w:r>
            <w:r w:rsidRPr="00EA1804">
              <w:rPr>
                <w:rFonts w:ascii="Times New Roman" w:hAnsi="Times New Roman"/>
                <w:sz w:val="24"/>
                <w:szCs w:val="24"/>
              </w:rPr>
              <w:t>20</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37</w:t>
            </w:r>
            <w:r w:rsidR="009C2BFF" w:rsidRPr="00EA1804">
              <w:rPr>
                <w:rFonts w:ascii="Times New Roman" w:hAnsi="Times New Roman"/>
                <w:sz w:val="24"/>
                <w:szCs w:val="24"/>
              </w:rPr>
              <w:t>.</w:t>
            </w:r>
            <w:r w:rsidRPr="00EA1804">
              <w:rPr>
                <w:rFonts w:ascii="Times New Roman" w:hAnsi="Times New Roman"/>
                <w:sz w:val="24"/>
                <w:szCs w:val="24"/>
              </w:rPr>
              <w:t>55</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1</w:t>
            </w:r>
            <w:r w:rsidR="009C2BFF" w:rsidRPr="00EA1804">
              <w:rPr>
                <w:rFonts w:ascii="Times New Roman" w:hAnsi="Times New Roman"/>
                <w:sz w:val="24"/>
                <w:szCs w:val="24"/>
              </w:rPr>
              <w:t>.</w:t>
            </w:r>
            <w:r w:rsidRPr="00EA1804">
              <w:rPr>
                <w:rFonts w:ascii="Times New Roman" w:hAnsi="Times New Roman"/>
                <w:sz w:val="24"/>
                <w:szCs w:val="24"/>
              </w:rPr>
              <w:t>25</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3</w:t>
            </w:r>
            <w:r w:rsidR="009C2BFF" w:rsidRPr="00EA1804">
              <w:rPr>
                <w:rFonts w:ascii="Times New Roman" w:hAnsi="Times New Roman"/>
                <w:sz w:val="24"/>
                <w:szCs w:val="24"/>
              </w:rPr>
              <w:t>.</w:t>
            </w:r>
            <w:r w:rsidRPr="00EA1804">
              <w:rPr>
                <w:rFonts w:ascii="Times New Roman" w:hAnsi="Times New Roman"/>
                <w:sz w:val="24"/>
                <w:szCs w:val="24"/>
              </w:rPr>
              <w:t>30</w:t>
            </w:r>
          </w:p>
        </w:tc>
        <w:tc>
          <w:tcPr>
            <w:tcW w:w="1008"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9C2BFF" w:rsidRPr="00EA1804">
              <w:rPr>
                <w:rFonts w:ascii="Times New Roman" w:hAnsi="Times New Roman"/>
                <w:sz w:val="24"/>
                <w:szCs w:val="24"/>
              </w:rPr>
              <w:t>.</w:t>
            </w:r>
            <w:r w:rsidRPr="00EA1804">
              <w:rPr>
                <w:rFonts w:ascii="Times New Roman" w:hAnsi="Times New Roman"/>
                <w:sz w:val="24"/>
                <w:szCs w:val="24"/>
              </w:rPr>
              <w:t>82</w:t>
            </w:r>
          </w:p>
        </w:tc>
        <w:tc>
          <w:tcPr>
            <w:tcW w:w="820"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9C2BFF" w:rsidRPr="00EA1804">
              <w:rPr>
                <w:rFonts w:ascii="Times New Roman" w:hAnsi="Times New Roman"/>
                <w:sz w:val="24"/>
                <w:szCs w:val="24"/>
              </w:rPr>
              <w:t>.</w:t>
            </w:r>
            <w:r w:rsidRPr="00EA1804">
              <w:rPr>
                <w:rFonts w:ascii="Times New Roman" w:hAnsi="Times New Roman"/>
                <w:sz w:val="24"/>
                <w:szCs w:val="24"/>
              </w:rPr>
              <w:t>49</w:t>
            </w:r>
          </w:p>
        </w:tc>
        <w:tc>
          <w:tcPr>
            <w:tcW w:w="876"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5</w:t>
            </w:r>
            <w:r w:rsidR="009C2BFF" w:rsidRPr="00EA1804">
              <w:rPr>
                <w:rFonts w:ascii="Times New Roman" w:hAnsi="Times New Roman"/>
                <w:sz w:val="24"/>
                <w:szCs w:val="24"/>
              </w:rPr>
              <w:t>.</w:t>
            </w:r>
            <w:r w:rsidRPr="00EA1804">
              <w:rPr>
                <w:rFonts w:ascii="Times New Roman" w:hAnsi="Times New Roman"/>
                <w:sz w:val="24"/>
                <w:szCs w:val="24"/>
              </w:rPr>
              <w:t>93</w:t>
            </w:r>
          </w:p>
        </w:tc>
        <w:tc>
          <w:tcPr>
            <w:tcW w:w="846"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6</w:t>
            </w:r>
            <w:r w:rsidR="009C2BFF" w:rsidRPr="00EA1804">
              <w:rPr>
                <w:rFonts w:ascii="Times New Roman" w:hAnsi="Times New Roman"/>
                <w:sz w:val="24"/>
                <w:szCs w:val="24"/>
              </w:rPr>
              <w:t>.</w:t>
            </w:r>
            <w:r w:rsidRPr="00EA1804">
              <w:rPr>
                <w:rFonts w:ascii="Times New Roman" w:hAnsi="Times New Roman"/>
                <w:sz w:val="24"/>
                <w:szCs w:val="24"/>
              </w:rPr>
              <w:t>43</w:t>
            </w:r>
          </w:p>
        </w:tc>
      </w:tr>
      <w:tr w:rsidR="006A615D" w:rsidRPr="00EA1804" w:rsidTr="00D74F55">
        <w:trPr>
          <w:gridAfter w:val="1"/>
          <w:wAfter w:w="6" w:type="dxa"/>
          <w:jc w:val="center"/>
        </w:trPr>
        <w:tc>
          <w:tcPr>
            <w:tcW w:w="1129"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rPr>
                <w:rFonts w:ascii="Times New Roman" w:hAnsi="Times New Roman"/>
                <w:sz w:val="24"/>
                <w:szCs w:val="24"/>
                <w:lang w:val="en-US"/>
              </w:rPr>
            </w:pPr>
            <w:r w:rsidRPr="00EA1804">
              <w:rPr>
                <w:rFonts w:ascii="Times New Roman" w:hAnsi="Times New Roman"/>
                <w:sz w:val="24"/>
                <w:szCs w:val="24"/>
                <w:lang w:val="en-US"/>
              </w:rPr>
              <w:t>CaO</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13</w:t>
            </w:r>
            <w:r w:rsidR="009C2BFF" w:rsidRPr="00EA1804">
              <w:rPr>
                <w:rFonts w:ascii="Times New Roman" w:hAnsi="Times New Roman"/>
                <w:sz w:val="24"/>
                <w:szCs w:val="24"/>
              </w:rPr>
              <w:t>.</w:t>
            </w:r>
            <w:r w:rsidRPr="00EA1804">
              <w:rPr>
                <w:rFonts w:ascii="Times New Roman" w:hAnsi="Times New Roman"/>
                <w:sz w:val="24"/>
                <w:szCs w:val="24"/>
              </w:rPr>
              <w:t>98</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9C2BFF" w:rsidRPr="00EA1804">
              <w:rPr>
                <w:rFonts w:ascii="Times New Roman" w:hAnsi="Times New Roman"/>
                <w:sz w:val="24"/>
                <w:szCs w:val="24"/>
              </w:rPr>
              <w:t>.</w:t>
            </w:r>
            <w:r w:rsidRPr="00EA1804">
              <w:rPr>
                <w:rFonts w:ascii="Times New Roman" w:hAnsi="Times New Roman"/>
                <w:sz w:val="24"/>
                <w:szCs w:val="24"/>
              </w:rPr>
              <w:t>46</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9C2BFF" w:rsidRPr="00EA1804">
              <w:rPr>
                <w:rFonts w:ascii="Times New Roman" w:hAnsi="Times New Roman"/>
                <w:sz w:val="24"/>
                <w:szCs w:val="24"/>
              </w:rPr>
              <w:t>.</w:t>
            </w:r>
            <w:r w:rsidRPr="00EA1804">
              <w:rPr>
                <w:rFonts w:ascii="Times New Roman" w:hAnsi="Times New Roman"/>
                <w:sz w:val="24"/>
                <w:szCs w:val="24"/>
              </w:rPr>
              <w:t>69</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9C2BFF" w:rsidRPr="00EA1804">
              <w:rPr>
                <w:rFonts w:ascii="Times New Roman" w:hAnsi="Times New Roman"/>
                <w:sz w:val="24"/>
                <w:szCs w:val="24"/>
              </w:rPr>
              <w:t>.</w:t>
            </w:r>
            <w:r w:rsidRPr="00EA1804">
              <w:rPr>
                <w:rFonts w:ascii="Times New Roman" w:hAnsi="Times New Roman"/>
                <w:sz w:val="24"/>
                <w:szCs w:val="24"/>
              </w:rPr>
              <w:t>68</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9</w:t>
            </w:r>
            <w:r w:rsidR="009C2BFF" w:rsidRPr="00EA1804">
              <w:rPr>
                <w:rFonts w:ascii="Times New Roman" w:hAnsi="Times New Roman"/>
                <w:sz w:val="24"/>
                <w:szCs w:val="24"/>
              </w:rPr>
              <w:t>.</w:t>
            </w:r>
            <w:r w:rsidRPr="00EA1804">
              <w:rPr>
                <w:rFonts w:ascii="Times New Roman" w:hAnsi="Times New Roman"/>
                <w:sz w:val="24"/>
                <w:szCs w:val="24"/>
              </w:rPr>
              <w:t>84</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3</w:t>
            </w:r>
            <w:r w:rsidR="009C2BFF" w:rsidRPr="00EA1804">
              <w:rPr>
                <w:rFonts w:ascii="Times New Roman" w:hAnsi="Times New Roman"/>
                <w:sz w:val="24"/>
                <w:szCs w:val="24"/>
              </w:rPr>
              <w:t>.</w:t>
            </w:r>
            <w:r w:rsidRPr="00EA1804">
              <w:rPr>
                <w:rFonts w:ascii="Times New Roman" w:hAnsi="Times New Roman"/>
                <w:sz w:val="24"/>
                <w:szCs w:val="24"/>
              </w:rPr>
              <w:t>66</w:t>
            </w:r>
          </w:p>
        </w:tc>
        <w:tc>
          <w:tcPr>
            <w:tcW w:w="1008"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2</w:t>
            </w:r>
            <w:r w:rsidR="009C2BFF" w:rsidRPr="00EA1804">
              <w:rPr>
                <w:rFonts w:ascii="Times New Roman" w:hAnsi="Times New Roman"/>
                <w:sz w:val="24"/>
                <w:szCs w:val="24"/>
              </w:rPr>
              <w:t>.</w:t>
            </w:r>
            <w:r w:rsidRPr="00EA1804">
              <w:rPr>
                <w:rFonts w:ascii="Times New Roman" w:hAnsi="Times New Roman"/>
                <w:sz w:val="24"/>
                <w:szCs w:val="24"/>
              </w:rPr>
              <w:t>98</w:t>
            </w:r>
          </w:p>
        </w:tc>
        <w:tc>
          <w:tcPr>
            <w:tcW w:w="820"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9C2BFF" w:rsidRPr="00EA1804">
              <w:rPr>
                <w:rFonts w:ascii="Times New Roman" w:hAnsi="Times New Roman"/>
                <w:sz w:val="24"/>
                <w:szCs w:val="24"/>
              </w:rPr>
              <w:t>.</w:t>
            </w:r>
            <w:r w:rsidRPr="00EA1804">
              <w:rPr>
                <w:rFonts w:ascii="Times New Roman" w:hAnsi="Times New Roman"/>
                <w:sz w:val="24"/>
                <w:szCs w:val="24"/>
              </w:rPr>
              <w:t>23</w:t>
            </w:r>
          </w:p>
        </w:tc>
        <w:tc>
          <w:tcPr>
            <w:tcW w:w="876"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11</w:t>
            </w:r>
            <w:r w:rsidR="009C2BFF" w:rsidRPr="00EA1804">
              <w:rPr>
                <w:rFonts w:ascii="Times New Roman" w:hAnsi="Times New Roman"/>
                <w:sz w:val="24"/>
                <w:szCs w:val="24"/>
              </w:rPr>
              <w:t>.</w:t>
            </w:r>
            <w:r w:rsidRPr="00EA1804">
              <w:rPr>
                <w:rFonts w:ascii="Times New Roman" w:hAnsi="Times New Roman"/>
                <w:sz w:val="24"/>
                <w:szCs w:val="24"/>
              </w:rPr>
              <w:t>45</w:t>
            </w:r>
          </w:p>
        </w:tc>
        <w:tc>
          <w:tcPr>
            <w:tcW w:w="846"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10</w:t>
            </w:r>
            <w:r w:rsidR="009C2BFF" w:rsidRPr="00EA1804">
              <w:rPr>
                <w:rFonts w:ascii="Times New Roman" w:hAnsi="Times New Roman"/>
                <w:sz w:val="24"/>
                <w:szCs w:val="24"/>
              </w:rPr>
              <w:t>.</w:t>
            </w:r>
            <w:r w:rsidRPr="00EA1804">
              <w:rPr>
                <w:rFonts w:ascii="Times New Roman" w:hAnsi="Times New Roman"/>
                <w:sz w:val="24"/>
                <w:szCs w:val="24"/>
              </w:rPr>
              <w:t>37</w:t>
            </w:r>
          </w:p>
        </w:tc>
      </w:tr>
      <w:tr w:rsidR="006A615D" w:rsidRPr="00EA1804" w:rsidTr="00D74F55">
        <w:trPr>
          <w:gridAfter w:val="1"/>
          <w:wAfter w:w="6" w:type="dxa"/>
          <w:jc w:val="center"/>
        </w:trPr>
        <w:tc>
          <w:tcPr>
            <w:tcW w:w="1129"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rPr>
                <w:rFonts w:ascii="Times New Roman" w:hAnsi="Times New Roman"/>
                <w:sz w:val="24"/>
                <w:szCs w:val="24"/>
                <w:lang w:val="en-US"/>
              </w:rPr>
            </w:pPr>
            <w:r w:rsidRPr="00EA1804">
              <w:rPr>
                <w:rFonts w:ascii="Times New Roman" w:hAnsi="Times New Roman"/>
                <w:sz w:val="24"/>
                <w:szCs w:val="24"/>
                <w:lang w:val="en-US"/>
              </w:rPr>
              <w:t>Na</w:t>
            </w:r>
            <w:r w:rsidRPr="00EA1804">
              <w:rPr>
                <w:rFonts w:ascii="Times New Roman" w:hAnsi="Times New Roman"/>
                <w:sz w:val="24"/>
                <w:szCs w:val="24"/>
                <w:vertAlign w:val="subscript"/>
                <w:lang w:val="en-US"/>
              </w:rPr>
              <w:t>2</w:t>
            </w:r>
            <w:r w:rsidRPr="00EA1804">
              <w:rPr>
                <w:rFonts w:ascii="Times New Roman" w:hAnsi="Times New Roman"/>
                <w:sz w:val="24"/>
                <w:szCs w:val="24"/>
                <w:lang w:val="en-US"/>
              </w:rPr>
              <w:t>O</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1</w:t>
            </w:r>
            <w:r w:rsidR="009C2BFF" w:rsidRPr="00EA1804">
              <w:rPr>
                <w:rFonts w:ascii="Times New Roman" w:hAnsi="Times New Roman"/>
                <w:sz w:val="24"/>
                <w:szCs w:val="24"/>
              </w:rPr>
              <w:t>.</w:t>
            </w:r>
            <w:r w:rsidRPr="00EA1804">
              <w:rPr>
                <w:rFonts w:ascii="Times New Roman" w:hAnsi="Times New Roman"/>
                <w:sz w:val="24"/>
                <w:szCs w:val="24"/>
              </w:rPr>
              <w:t>45</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9C2BFF" w:rsidRPr="00EA1804">
              <w:rPr>
                <w:rFonts w:ascii="Times New Roman" w:hAnsi="Times New Roman"/>
                <w:sz w:val="24"/>
                <w:szCs w:val="24"/>
              </w:rPr>
              <w:t>.</w:t>
            </w:r>
            <w:r w:rsidRPr="00EA1804">
              <w:rPr>
                <w:rFonts w:ascii="Times New Roman" w:hAnsi="Times New Roman"/>
                <w:sz w:val="24"/>
                <w:szCs w:val="24"/>
              </w:rPr>
              <w:t>16</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9C2BFF" w:rsidRPr="00EA1804">
              <w:rPr>
                <w:rFonts w:ascii="Times New Roman" w:hAnsi="Times New Roman"/>
                <w:sz w:val="24"/>
                <w:szCs w:val="24"/>
              </w:rPr>
              <w:t>.</w:t>
            </w:r>
            <w:r w:rsidRPr="00EA1804">
              <w:rPr>
                <w:rFonts w:ascii="Times New Roman" w:hAnsi="Times New Roman"/>
                <w:sz w:val="24"/>
                <w:szCs w:val="24"/>
              </w:rPr>
              <w:t>05</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9C2BFF" w:rsidRPr="00EA1804">
              <w:rPr>
                <w:rFonts w:ascii="Times New Roman" w:hAnsi="Times New Roman"/>
                <w:sz w:val="24"/>
                <w:szCs w:val="24"/>
              </w:rPr>
              <w:t>.</w:t>
            </w:r>
            <w:r w:rsidRPr="00EA1804">
              <w:rPr>
                <w:rFonts w:ascii="Times New Roman" w:hAnsi="Times New Roman"/>
                <w:sz w:val="24"/>
                <w:szCs w:val="24"/>
              </w:rPr>
              <w:t>16</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9C2BFF" w:rsidRPr="00EA1804">
              <w:rPr>
                <w:rFonts w:ascii="Times New Roman" w:hAnsi="Times New Roman"/>
                <w:sz w:val="24"/>
                <w:szCs w:val="24"/>
              </w:rPr>
              <w:t>.</w:t>
            </w:r>
            <w:r w:rsidRPr="00EA1804">
              <w:rPr>
                <w:rFonts w:ascii="Times New Roman" w:hAnsi="Times New Roman"/>
                <w:sz w:val="24"/>
                <w:szCs w:val="24"/>
              </w:rPr>
              <w:t>59</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4</w:t>
            </w:r>
            <w:r w:rsidR="009C2BFF" w:rsidRPr="00EA1804">
              <w:rPr>
                <w:rFonts w:ascii="Times New Roman" w:hAnsi="Times New Roman"/>
                <w:sz w:val="24"/>
                <w:szCs w:val="24"/>
              </w:rPr>
              <w:t>.</w:t>
            </w:r>
            <w:r w:rsidRPr="00EA1804">
              <w:rPr>
                <w:rFonts w:ascii="Times New Roman" w:hAnsi="Times New Roman"/>
                <w:sz w:val="24"/>
                <w:szCs w:val="24"/>
              </w:rPr>
              <w:t>47</w:t>
            </w:r>
          </w:p>
        </w:tc>
        <w:tc>
          <w:tcPr>
            <w:tcW w:w="1008"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3</w:t>
            </w:r>
            <w:r w:rsidR="009C2BFF" w:rsidRPr="00EA1804">
              <w:rPr>
                <w:rFonts w:ascii="Times New Roman" w:hAnsi="Times New Roman"/>
                <w:sz w:val="24"/>
                <w:szCs w:val="24"/>
              </w:rPr>
              <w:t>.</w:t>
            </w:r>
            <w:r w:rsidRPr="00EA1804">
              <w:rPr>
                <w:rFonts w:ascii="Times New Roman" w:hAnsi="Times New Roman"/>
                <w:sz w:val="24"/>
                <w:szCs w:val="24"/>
              </w:rPr>
              <w:t>31</w:t>
            </w:r>
          </w:p>
        </w:tc>
        <w:tc>
          <w:tcPr>
            <w:tcW w:w="820"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3</w:t>
            </w:r>
            <w:r w:rsidR="009C2BFF" w:rsidRPr="00EA1804">
              <w:rPr>
                <w:rFonts w:ascii="Times New Roman" w:hAnsi="Times New Roman"/>
                <w:sz w:val="24"/>
                <w:szCs w:val="24"/>
              </w:rPr>
              <w:t>.</w:t>
            </w:r>
            <w:r w:rsidRPr="00EA1804">
              <w:rPr>
                <w:rFonts w:ascii="Times New Roman" w:hAnsi="Times New Roman"/>
                <w:sz w:val="24"/>
                <w:szCs w:val="24"/>
              </w:rPr>
              <w:t>93</w:t>
            </w:r>
          </w:p>
        </w:tc>
        <w:tc>
          <w:tcPr>
            <w:tcW w:w="876"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1</w:t>
            </w:r>
            <w:r w:rsidR="009C2BFF" w:rsidRPr="00EA1804">
              <w:rPr>
                <w:rFonts w:ascii="Times New Roman" w:hAnsi="Times New Roman"/>
                <w:sz w:val="24"/>
                <w:szCs w:val="24"/>
              </w:rPr>
              <w:t>.</w:t>
            </w:r>
            <w:r w:rsidRPr="00EA1804">
              <w:rPr>
                <w:rFonts w:ascii="Times New Roman" w:hAnsi="Times New Roman"/>
                <w:sz w:val="24"/>
                <w:szCs w:val="24"/>
              </w:rPr>
              <w:t>62</w:t>
            </w:r>
          </w:p>
        </w:tc>
        <w:tc>
          <w:tcPr>
            <w:tcW w:w="846"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4</w:t>
            </w:r>
            <w:r w:rsidR="009C2BFF" w:rsidRPr="00EA1804">
              <w:rPr>
                <w:rFonts w:ascii="Times New Roman" w:hAnsi="Times New Roman"/>
                <w:sz w:val="24"/>
                <w:szCs w:val="24"/>
              </w:rPr>
              <w:t>.</w:t>
            </w:r>
            <w:r w:rsidRPr="00EA1804">
              <w:rPr>
                <w:rFonts w:ascii="Times New Roman" w:hAnsi="Times New Roman"/>
                <w:sz w:val="24"/>
                <w:szCs w:val="24"/>
              </w:rPr>
              <w:t>09</w:t>
            </w:r>
          </w:p>
        </w:tc>
      </w:tr>
      <w:tr w:rsidR="006A615D" w:rsidRPr="00EA1804" w:rsidTr="00D74F55">
        <w:trPr>
          <w:gridAfter w:val="1"/>
          <w:wAfter w:w="6" w:type="dxa"/>
          <w:jc w:val="center"/>
        </w:trPr>
        <w:tc>
          <w:tcPr>
            <w:tcW w:w="1129"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rPr>
                <w:rFonts w:ascii="Times New Roman" w:hAnsi="Times New Roman"/>
                <w:sz w:val="24"/>
                <w:szCs w:val="24"/>
                <w:lang w:val="en-US"/>
              </w:rPr>
            </w:pPr>
            <w:r w:rsidRPr="00EA1804">
              <w:rPr>
                <w:rFonts w:ascii="Times New Roman" w:hAnsi="Times New Roman"/>
                <w:sz w:val="24"/>
                <w:szCs w:val="24"/>
                <w:lang w:val="en-US"/>
              </w:rPr>
              <w:t>K</w:t>
            </w:r>
            <w:r w:rsidRPr="00EA1804">
              <w:rPr>
                <w:rFonts w:ascii="Times New Roman" w:hAnsi="Times New Roman"/>
                <w:sz w:val="24"/>
                <w:szCs w:val="24"/>
                <w:vertAlign w:val="subscript"/>
                <w:lang w:val="en-US"/>
              </w:rPr>
              <w:t>2</w:t>
            </w:r>
            <w:r w:rsidRPr="00EA1804">
              <w:rPr>
                <w:rFonts w:ascii="Times New Roman" w:hAnsi="Times New Roman"/>
                <w:sz w:val="24"/>
                <w:szCs w:val="24"/>
                <w:lang w:val="en-US"/>
              </w:rPr>
              <w:t>O</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&lt;0</w:t>
            </w:r>
            <w:r w:rsidR="009C2BFF" w:rsidRPr="00EA1804">
              <w:rPr>
                <w:rFonts w:ascii="Times New Roman" w:hAnsi="Times New Roman"/>
                <w:sz w:val="24"/>
                <w:szCs w:val="24"/>
              </w:rPr>
              <w:t>.</w:t>
            </w:r>
            <w:r w:rsidRPr="00EA1804">
              <w:rPr>
                <w:rFonts w:ascii="Times New Roman" w:hAnsi="Times New Roman"/>
                <w:sz w:val="24"/>
                <w:szCs w:val="24"/>
              </w:rPr>
              <w:t>09</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&lt;0</w:t>
            </w:r>
            <w:r w:rsidR="009C2BFF" w:rsidRPr="00EA1804">
              <w:rPr>
                <w:rFonts w:ascii="Times New Roman" w:hAnsi="Times New Roman"/>
                <w:sz w:val="24"/>
                <w:szCs w:val="24"/>
              </w:rPr>
              <w:t>.</w:t>
            </w:r>
            <w:r w:rsidRPr="00EA1804">
              <w:rPr>
                <w:rFonts w:ascii="Times New Roman" w:hAnsi="Times New Roman"/>
                <w:sz w:val="24"/>
                <w:szCs w:val="24"/>
              </w:rPr>
              <w:t>09</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&lt;0</w:t>
            </w:r>
            <w:r w:rsidR="009C2BFF" w:rsidRPr="00EA1804">
              <w:rPr>
                <w:rFonts w:ascii="Times New Roman" w:hAnsi="Times New Roman"/>
                <w:sz w:val="24"/>
                <w:szCs w:val="24"/>
              </w:rPr>
              <w:t>.</w:t>
            </w:r>
            <w:r w:rsidRPr="00EA1804">
              <w:rPr>
                <w:rFonts w:ascii="Times New Roman" w:hAnsi="Times New Roman"/>
                <w:sz w:val="24"/>
                <w:szCs w:val="24"/>
              </w:rPr>
              <w:t>09</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3</w:t>
            </w:r>
            <w:r w:rsidR="009C2BFF" w:rsidRPr="00EA1804">
              <w:rPr>
                <w:rFonts w:ascii="Times New Roman" w:hAnsi="Times New Roman"/>
                <w:sz w:val="24"/>
                <w:szCs w:val="24"/>
              </w:rPr>
              <w:t>.</w:t>
            </w:r>
            <w:r w:rsidRPr="00EA1804">
              <w:rPr>
                <w:rFonts w:ascii="Times New Roman" w:hAnsi="Times New Roman"/>
                <w:sz w:val="24"/>
                <w:szCs w:val="24"/>
              </w:rPr>
              <w:t>12</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9C2BFF" w:rsidRPr="00EA1804">
              <w:rPr>
                <w:rFonts w:ascii="Times New Roman" w:hAnsi="Times New Roman"/>
                <w:sz w:val="24"/>
                <w:szCs w:val="24"/>
              </w:rPr>
              <w:t>.</w:t>
            </w:r>
            <w:r w:rsidRPr="00EA1804">
              <w:rPr>
                <w:rFonts w:ascii="Times New Roman" w:hAnsi="Times New Roman"/>
                <w:sz w:val="24"/>
                <w:szCs w:val="24"/>
              </w:rPr>
              <w:t>67</w:t>
            </w:r>
          </w:p>
        </w:tc>
        <w:tc>
          <w:tcPr>
            <w:tcW w:w="1008"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2</w:t>
            </w:r>
            <w:r w:rsidR="009C2BFF" w:rsidRPr="00EA1804">
              <w:rPr>
                <w:rFonts w:ascii="Times New Roman" w:hAnsi="Times New Roman"/>
                <w:sz w:val="24"/>
                <w:szCs w:val="24"/>
              </w:rPr>
              <w:t>.</w:t>
            </w:r>
            <w:r w:rsidRPr="00EA1804">
              <w:rPr>
                <w:rFonts w:ascii="Times New Roman" w:hAnsi="Times New Roman"/>
                <w:sz w:val="24"/>
                <w:szCs w:val="24"/>
              </w:rPr>
              <w:t>68</w:t>
            </w:r>
          </w:p>
        </w:tc>
        <w:tc>
          <w:tcPr>
            <w:tcW w:w="820"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3</w:t>
            </w:r>
            <w:r w:rsidR="009C2BFF" w:rsidRPr="00EA1804">
              <w:rPr>
                <w:rFonts w:ascii="Times New Roman" w:hAnsi="Times New Roman"/>
                <w:sz w:val="24"/>
                <w:szCs w:val="24"/>
              </w:rPr>
              <w:t>.</w:t>
            </w:r>
            <w:r w:rsidRPr="00EA1804">
              <w:rPr>
                <w:rFonts w:ascii="Times New Roman" w:hAnsi="Times New Roman"/>
                <w:sz w:val="24"/>
                <w:szCs w:val="24"/>
              </w:rPr>
              <w:t>02</w:t>
            </w:r>
          </w:p>
        </w:tc>
        <w:tc>
          <w:tcPr>
            <w:tcW w:w="876"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1</w:t>
            </w:r>
            <w:r w:rsidR="009C2BFF" w:rsidRPr="00EA1804">
              <w:rPr>
                <w:rFonts w:ascii="Times New Roman" w:hAnsi="Times New Roman"/>
                <w:sz w:val="24"/>
                <w:szCs w:val="24"/>
              </w:rPr>
              <w:t>.</w:t>
            </w:r>
            <w:r w:rsidRPr="00EA1804">
              <w:rPr>
                <w:rFonts w:ascii="Times New Roman" w:hAnsi="Times New Roman"/>
                <w:sz w:val="24"/>
                <w:szCs w:val="24"/>
              </w:rPr>
              <w:t>63</w:t>
            </w:r>
          </w:p>
        </w:tc>
        <w:tc>
          <w:tcPr>
            <w:tcW w:w="846"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9C2BFF" w:rsidRPr="00EA1804">
              <w:rPr>
                <w:rFonts w:ascii="Times New Roman" w:hAnsi="Times New Roman"/>
                <w:sz w:val="24"/>
                <w:szCs w:val="24"/>
              </w:rPr>
              <w:t>.</w:t>
            </w:r>
            <w:r w:rsidRPr="00EA1804">
              <w:rPr>
                <w:rFonts w:ascii="Times New Roman" w:hAnsi="Times New Roman"/>
                <w:sz w:val="24"/>
                <w:szCs w:val="24"/>
              </w:rPr>
              <w:t>14</w:t>
            </w:r>
          </w:p>
        </w:tc>
      </w:tr>
      <w:tr w:rsidR="006A615D" w:rsidRPr="00EA1804" w:rsidTr="00D74F55">
        <w:trPr>
          <w:gridAfter w:val="1"/>
          <w:wAfter w:w="6" w:type="dxa"/>
          <w:jc w:val="center"/>
        </w:trPr>
        <w:tc>
          <w:tcPr>
            <w:tcW w:w="1129"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rPr>
                <w:rFonts w:ascii="Times New Roman" w:hAnsi="Times New Roman"/>
                <w:sz w:val="24"/>
                <w:szCs w:val="24"/>
                <w:vertAlign w:val="subscript"/>
                <w:lang w:val="en-US"/>
              </w:rPr>
            </w:pPr>
            <w:r w:rsidRPr="00EA1804">
              <w:rPr>
                <w:rFonts w:ascii="Times New Roman" w:hAnsi="Times New Roman"/>
                <w:sz w:val="24"/>
                <w:szCs w:val="24"/>
                <w:lang w:val="en-US"/>
              </w:rPr>
              <w:t>P</w:t>
            </w:r>
            <w:r w:rsidRPr="00EA1804">
              <w:rPr>
                <w:rFonts w:ascii="Times New Roman" w:hAnsi="Times New Roman"/>
                <w:sz w:val="24"/>
                <w:szCs w:val="24"/>
                <w:vertAlign w:val="subscript"/>
                <w:lang w:val="en-US"/>
              </w:rPr>
              <w:t>2</w:t>
            </w:r>
            <w:r w:rsidRPr="00EA1804">
              <w:rPr>
                <w:rFonts w:ascii="Times New Roman" w:hAnsi="Times New Roman"/>
                <w:sz w:val="24"/>
                <w:szCs w:val="24"/>
                <w:lang w:val="en-US"/>
              </w:rPr>
              <w:t>O</w:t>
            </w:r>
            <w:r w:rsidRPr="00EA1804">
              <w:rPr>
                <w:rFonts w:ascii="Times New Roman" w:hAnsi="Times New Roman"/>
                <w:sz w:val="24"/>
                <w:szCs w:val="24"/>
                <w:vertAlign w:val="subscript"/>
                <w:lang w:val="en-US"/>
              </w:rPr>
              <w:t>5</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9C2BFF" w:rsidRPr="00EA1804">
              <w:rPr>
                <w:rFonts w:ascii="Times New Roman" w:hAnsi="Times New Roman"/>
                <w:sz w:val="24"/>
                <w:szCs w:val="24"/>
              </w:rPr>
              <w:t>.</w:t>
            </w:r>
            <w:r w:rsidRPr="00EA1804">
              <w:rPr>
                <w:rFonts w:ascii="Times New Roman" w:hAnsi="Times New Roman"/>
                <w:sz w:val="24"/>
                <w:szCs w:val="24"/>
              </w:rPr>
              <w:t>008</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9C2BFF" w:rsidRPr="00EA1804">
              <w:rPr>
                <w:rFonts w:ascii="Times New Roman" w:hAnsi="Times New Roman"/>
                <w:sz w:val="24"/>
                <w:szCs w:val="24"/>
              </w:rPr>
              <w:t>.</w:t>
            </w:r>
            <w:r w:rsidRPr="00EA1804">
              <w:rPr>
                <w:rFonts w:ascii="Times New Roman" w:hAnsi="Times New Roman"/>
                <w:sz w:val="24"/>
                <w:szCs w:val="24"/>
              </w:rPr>
              <w:t>008</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9C2BFF" w:rsidRPr="00EA1804">
              <w:rPr>
                <w:rFonts w:ascii="Times New Roman" w:hAnsi="Times New Roman"/>
                <w:sz w:val="24"/>
                <w:szCs w:val="24"/>
              </w:rPr>
              <w:t>.</w:t>
            </w:r>
            <w:r w:rsidRPr="00EA1804">
              <w:rPr>
                <w:rFonts w:ascii="Times New Roman" w:hAnsi="Times New Roman"/>
                <w:sz w:val="24"/>
                <w:szCs w:val="24"/>
              </w:rPr>
              <w:t>007</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9C2BFF" w:rsidRPr="00EA1804">
              <w:rPr>
                <w:rFonts w:ascii="Times New Roman" w:hAnsi="Times New Roman"/>
                <w:sz w:val="24"/>
                <w:szCs w:val="24"/>
              </w:rPr>
              <w:t>.</w:t>
            </w:r>
            <w:r w:rsidRPr="00EA1804">
              <w:rPr>
                <w:rFonts w:ascii="Times New Roman" w:hAnsi="Times New Roman"/>
                <w:sz w:val="24"/>
                <w:szCs w:val="24"/>
              </w:rPr>
              <w:t>008</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9C2BFF" w:rsidRPr="00EA1804">
              <w:rPr>
                <w:rFonts w:ascii="Times New Roman" w:hAnsi="Times New Roman"/>
                <w:sz w:val="24"/>
                <w:szCs w:val="24"/>
              </w:rPr>
              <w:t>.</w:t>
            </w:r>
            <w:r w:rsidRPr="00EA1804">
              <w:rPr>
                <w:rFonts w:ascii="Times New Roman" w:hAnsi="Times New Roman"/>
                <w:sz w:val="24"/>
                <w:szCs w:val="24"/>
              </w:rPr>
              <w:t>19</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9C2BFF" w:rsidRPr="00EA1804">
              <w:rPr>
                <w:rFonts w:ascii="Times New Roman" w:hAnsi="Times New Roman"/>
                <w:sz w:val="24"/>
                <w:szCs w:val="24"/>
              </w:rPr>
              <w:t>.</w:t>
            </w:r>
            <w:r w:rsidRPr="00EA1804">
              <w:rPr>
                <w:rFonts w:ascii="Times New Roman" w:hAnsi="Times New Roman"/>
                <w:sz w:val="24"/>
                <w:szCs w:val="24"/>
              </w:rPr>
              <w:t>06</w:t>
            </w:r>
          </w:p>
        </w:tc>
        <w:tc>
          <w:tcPr>
            <w:tcW w:w="1008"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9C2BFF" w:rsidRPr="00EA1804">
              <w:rPr>
                <w:rFonts w:ascii="Times New Roman" w:hAnsi="Times New Roman"/>
                <w:sz w:val="24"/>
                <w:szCs w:val="24"/>
              </w:rPr>
              <w:t>.</w:t>
            </w:r>
            <w:r w:rsidRPr="00EA1804">
              <w:rPr>
                <w:rFonts w:ascii="Times New Roman" w:hAnsi="Times New Roman"/>
                <w:sz w:val="24"/>
                <w:szCs w:val="24"/>
              </w:rPr>
              <w:t>05</w:t>
            </w:r>
          </w:p>
        </w:tc>
        <w:tc>
          <w:tcPr>
            <w:tcW w:w="820"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9C2BFF" w:rsidRPr="00EA1804">
              <w:rPr>
                <w:rFonts w:ascii="Times New Roman" w:hAnsi="Times New Roman"/>
                <w:sz w:val="24"/>
                <w:szCs w:val="24"/>
              </w:rPr>
              <w:t>.</w:t>
            </w:r>
            <w:r w:rsidRPr="00EA1804">
              <w:rPr>
                <w:rFonts w:ascii="Times New Roman" w:hAnsi="Times New Roman"/>
                <w:sz w:val="24"/>
                <w:szCs w:val="24"/>
              </w:rPr>
              <w:t>02</w:t>
            </w:r>
          </w:p>
        </w:tc>
        <w:tc>
          <w:tcPr>
            <w:tcW w:w="876"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9C2BFF" w:rsidRPr="00EA1804">
              <w:rPr>
                <w:rFonts w:ascii="Times New Roman" w:hAnsi="Times New Roman"/>
                <w:sz w:val="24"/>
                <w:szCs w:val="24"/>
              </w:rPr>
              <w:t>.</w:t>
            </w:r>
            <w:r w:rsidRPr="00EA1804">
              <w:rPr>
                <w:rFonts w:ascii="Times New Roman" w:hAnsi="Times New Roman"/>
                <w:sz w:val="24"/>
                <w:szCs w:val="24"/>
              </w:rPr>
              <w:t>26</w:t>
            </w:r>
          </w:p>
        </w:tc>
        <w:tc>
          <w:tcPr>
            <w:tcW w:w="846"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9C2BFF" w:rsidRPr="00EA1804">
              <w:rPr>
                <w:rFonts w:ascii="Times New Roman" w:hAnsi="Times New Roman"/>
                <w:sz w:val="24"/>
                <w:szCs w:val="24"/>
              </w:rPr>
              <w:t>.</w:t>
            </w:r>
            <w:r w:rsidRPr="00EA1804">
              <w:rPr>
                <w:rFonts w:ascii="Times New Roman" w:hAnsi="Times New Roman"/>
                <w:sz w:val="24"/>
                <w:szCs w:val="24"/>
              </w:rPr>
              <w:t>48</w:t>
            </w:r>
          </w:p>
        </w:tc>
      </w:tr>
      <w:tr w:rsidR="006A615D" w:rsidRPr="00EA1804" w:rsidTr="00D74F55">
        <w:trPr>
          <w:gridAfter w:val="1"/>
          <w:wAfter w:w="6" w:type="dxa"/>
          <w:jc w:val="center"/>
        </w:trPr>
        <w:tc>
          <w:tcPr>
            <w:tcW w:w="1129"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rPr>
                <w:rFonts w:ascii="Times New Roman" w:hAnsi="Times New Roman"/>
                <w:sz w:val="24"/>
                <w:szCs w:val="24"/>
                <w:lang w:val="en-US"/>
              </w:rPr>
            </w:pPr>
            <w:r w:rsidRPr="00EA1804">
              <w:rPr>
                <w:rFonts w:ascii="Times New Roman" w:hAnsi="Times New Roman"/>
                <w:sz w:val="24"/>
                <w:szCs w:val="24"/>
                <w:lang w:val="en-US"/>
              </w:rPr>
              <w:t>F</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9C2BFF" w:rsidRPr="00EA1804">
              <w:rPr>
                <w:rFonts w:ascii="Times New Roman" w:hAnsi="Times New Roman"/>
                <w:sz w:val="24"/>
                <w:szCs w:val="24"/>
              </w:rPr>
              <w:t>.</w:t>
            </w:r>
            <w:r w:rsidRPr="00EA1804">
              <w:rPr>
                <w:rFonts w:ascii="Times New Roman" w:hAnsi="Times New Roman"/>
                <w:sz w:val="24"/>
                <w:szCs w:val="24"/>
              </w:rPr>
              <w:t>03</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9C2BFF" w:rsidRPr="00EA1804">
              <w:rPr>
                <w:rFonts w:ascii="Times New Roman" w:hAnsi="Times New Roman"/>
                <w:sz w:val="24"/>
                <w:szCs w:val="24"/>
              </w:rPr>
              <w:t>.</w:t>
            </w:r>
            <w:r w:rsidRPr="00EA1804">
              <w:rPr>
                <w:rFonts w:ascii="Times New Roman" w:hAnsi="Times New Roman"/>
                <w:sz w:val="24"/>
                <w:szCs w:val="24"/>
              </w:rPr>
              <w:t>009</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9C2BFF" w:rsidRPr="00EA1804">
              <w:rPr>
                <w:rFonts w:ascii="Times New Roman" w:hAnsi="Times New Roman"/>
                <w:sz w:val="24"/>
                <w:szCs w:val="24"/>
              </w:rPr>
              <w:t>.</w:t>
            </w:r>
            <w:r w:rsidRPr="00EA1804">
              <w:rPr>
                <w:rFonts w:ascii="Times New Roman" w:hAnsi="Times New Roman"/>
                <w:sz w:val="24"/>
                <w:szCs w:val="24"/>
              </w:rPr>
              <w:t>08</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9C2BFF" w:rsidRPr="00EA1804">
              <w:rPr>
                <w:rFonts w:ascii="Times New Roman" w:hAnsi="Times New Roman"/>
                <w:sz w:val="24"/>
                <w:szCs w:val="24"/>
              </w:rPr>
              <w:t>.</w:t>
            </w:r>
            <w:r w:rsidRPr="00EA1804">
              <w:rPr>
                <w:rFonts w:ascii="Times New Roman" w:hAnsi="Times New Roman"/>
                <w:sz w:val="24"/>
                <w:szCs w:val="24"/>
              </w:rPr>
              <w:t>02</w:t>
            </w:r>
          </w:p>
        </w:tc>
        <w:tc>
          <w:tcPr>
            <w:tcW w:w="1008"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9C2BFF" w:rsidRPr="00EA1804">
              <w:rPr>
                <w:rFonts w:ascii="Times New Roman" w:hAnsi="Times New Roman"/>
                <w:sz w:val="24"/>
                <w:szCs w:val="24"/>
              </w:rPr>
              <w:t>.</w:t>
            </w:r>
            <w:r w:rsidRPr="00EA1804">
              <w:rPr>
                <w:rFonts w:ascii="Times New Roman" w:hAnsi="Times New Roman"/>
                <w:sz w:val="24"/>
                <w:szCs w:val="24"/>
              </w:rPr>
              <w:t>05</w:t>
            </w:r>
          </w:p>
        </w:tc>
        <w:tc>
          <w:tcPr>
            <w:tcW w:w="820"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9C2BFF" w:rsidRPr="00EA1804">
              <w:rPr>
                <w:rFonts w:ascii="Times New Roman" w:hAnsi="Times New Roman"/>
                <w:sz w:val="24"/>
                <w:szCs w:val="24"/>
              </w:rPr>
              <w:t>.</w:t>
            </w:r>
            <w:r w:rsidRPr="00EA1804">
              <w:rPr>
                <w:rFonts w:ascii="Times New Roman" w:hAnsi="Times New Roman"/>
                <w:sz w:val="24"/>
                <w:szCs w:val="24"/>
              </w:rPr>
              <w:t>04</w:t>
            </w:r>
          </w:p>
        </w:tc>
        <w:tc>
          <w:tcPr>
            <w:tcW w:w="876"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9C2BFF" w:rsidRPr="00EA1804">
              <w:rPr>
                <w:rFonts w:ascii="Times New Roman" w:hAnsi="Times New Roman"/>
                <w:sz w:val="24"/>
                <w:szCs w:val="24"/>
              </w:rPr>
              <w:t>.</w:t>
            </w:r>
            <w:r w:rsidRPr="00EA1804">
              <w:rPr>
                <w:rFonts w:ascii="Times New Roman" w:hAnsi="Times New Roman"/>
                <w:sz w:val="24"/>
                <w:szCs w:val="24"/>
              </w:rPr>
              <w:t>04</w:t>
            </w:r>
          </w:p>
        </w:tc>
        <w:tc>
          <w:tcPr>
            <w:tcW w:w="846"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9C2BFF" w:rsidRPr="00EA1804">
              <w:rPr>
                <w:rFonts w:ascii="Times New Roman" w:hAnsi="Times New Roman"/>
                <w:sz w:val="24"/>
                <w:szCs w:val="24"/>
              </w:rPr>
              <w:t>.</w:t>
            </w:r>
            <w:r w:rsidRPr="00EA1804">
              <w:rPr>
                <w:rFonts w:ascii="Times New Roman" w:hAnsi="Times New Roman"/>
                <w:sz w:val="24"/>
                <w:szCs w:val="24"/>
              </w:rPr>
              <w:t>04</w:t>
            </w:r>
          </w:p>
        </w:tc>
      </w:tr>
      <w:tr w:rsidR="006A615D" w:rsidRPr="00EA1804" w:rsidTr="00D74F55">
        <w:trPr>
          <w:gridAfter w:val="1"/>
          <w:wAfter w:w="6" w:type="dxa"/>
          <w:jc w:val="center"/>
        </w:trPr>
        <w:tc>
          <w:tcPr>
            <w:tcW w:w="1129"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rPr>
                <w:rFonts w:ascii="Times New Roman" w:hAnsi="Times New Roman"/>
                <w:sz w:val="24"/>
                <w:szCs w:val="24"/>
              </w:rPr>
            </w:pPr>
            <w:r w:rsidRPr="00EA1804">
              <w:rPr>
                <w:rFonts w:ascii="Times New Roman" w:hAnsi="Times New Roman"/>
                <w:sz w:val="24"/>
                <w:szCs w:val="24"/>
              </w:rPr>
              <w:t>П.п.п.</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4</w:t>
            </w:r>
            <w:r w:rsidR="009C2BFF" w:rsidRPr="00EA1804">
              <w:rPr>
                <w:rFonts w:ascii="Times New Roman" w:hAnsi="Times New Roman"/>
                <w:sz w:val="24"/>
                <w:szCs w:val="24"/>
              </w:rPr>
              <w:t>.</w:t>
            </w:r>
            <w:r w:rsidRPr="00EA1804">
              <w:rPr>
                <w:rFonts w:ascii="Times New Roman" w:hAnsi="Times New Roman"/>
                <w:sz w:val="24"/>
                <w:szCs w:val="24"/>
              </w:rPr>
              <w:t>47</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24</w:t>
            </w:r>
            <w:r w:rsidR="009C2BFF" w:rsidRPr="00EA1804">
              <w:rPr>
                <w:rFonts w:ascii="Times New Roman" w:hAnsi="Times New Roman"/>
                <w:sz w:val="24"/>
                <w:szCs w:val="24"/>
              </w:rPr>
              <w:t>.</w:t>
            </w:r>
            <w:r w:rsidRPr="00EA1804">
              <w:rPr>
                <w:rFonts w:ascii="Times New Roman" w:hAnsi="Times New Roman"/>
                <w:sz w:val="24"/>
                <w:szCs w:val="24"/>
              </w:rPr>
              <w:t>82</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11</w:t>
            </w:r>
            <w:r w:rsidR="009C2BFF" w:rsidRPr="00EA1804">
              <w:rPr>
                <w:rFonts w:ascii="Times New Roman" w:hAnsi="Times New Roman"/>
                <w:sz w:val="24"/>
                <w:szCs w:val="24"/>
              </w:rPr>
              <w:t>.</w:t>
            </w:r>
            <w:r w:rsidRPr="00EA1804">
              <w:rPr>
                <w:rFonts w:ascii="Times New Roman" w:hAnsi="Times New Roman"/>
                <w:sz w:val="24"/>
                <w:szCs w:val="24"/>
              </w:rPr>
              <w:t>72</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11</w:t>
            </w:r>
            <w:r w:rsidR="009C2BFF" w:rsidRPr="00EA1804">
              <w:rPr>
                <w:rFonts w:ascii="Times New Roman" w:hAnsi="Times New Roman"/>
                <w:sz w:val="24"/>
                <w:szCs w:val="24"/>
              </w:rPr>
              <w:t>.</w:t>
            </w:r>
            <w:r w:rsidRPr="00EA1804">
              <w:rPr>
                <w:rFonts w:ascii="Times New Roman" w:hAnsi="Times New Roman"/>
                <w:sz w:val="24"/>
                <w:szCs w:val="24"/>
              </w:rPr>
              <w:t>78</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11</w:t>
            </w:r>
            <w:r w:rsidR="009C2BFF" w:rsidRPr="00EA1804">
              <w:rPr>
                <w:rFonts w:ascii="Times New Roman" w:hAnsi="Times New Roman"/>
                <w:sz w:val="24"/>
                <w:szCs w:val="24"/>
              </w:rPr>
              <w:t>.</w:t>
            </w:r>
            <w:r w:rsidRPr="00EA1804">
              <w:rPr>
                <w:rFonts w:ascii="Times New Roman" w:hAnsi="Times New Roman"/>
                <w:sz w:val="24"/>
                <w:szCs w:val="24"/>
              </w:rPr>
              <w:t>44</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2</w:t>
            </w:r>
            <w:r w:rsidR="009C2BFF" w:rsidRPr="00EA1804">
              <w:rPr>
                <w:rFonts w:ascii="Times New Roman" w:hAnsi="Times New Roman"/>
                <w:sz w:val="24"/>
                <w:szCs w:val="24"/>
              </w:rPr>
              <w:t>.</w:t>
            </w:r>
            <w:r w:rsidRPr="00EA1804">
              <w:rPr>
                <w:rFonts w:ascii="Times New Roman" w:hAnsi="Times New Roman"/>
                <w:sz w:val="24"/>
                <w:szCs w:val="24"/>
              </w:rPr>
              <w:t>42</w:t>
            </w:r>
          </w:p>
        </w:tc>
        <w:tc>
          <w:tcPr>
            <w:tcW w:w="1008"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3</w:t>
            </w:r>
            <w:r w:rsidR="009C2BFF" w:rsidRPr="00EA1804">
              <w:rPr>
                <w:rFonts w:ascii="Times New Roman" w:hAnsi="Times New Roman"/>
                <w:sz w:val="24"/>
                <w:szCs w:val="24"/>
              </w:rPr>
              <w:t>.</w:t>
            </w:r>
            <w:r w:rsidRPr="00EA1804">
              <w:rPr>
                <w:rFonts w:ascii="Times New Roman" w:hAnsi="Times New Roman"/>
                <w:sz w:val="24"/>
                <w:szCs w:val="24"/>
              </w:rPr>
              <w:t>70</w:t>
            </w:r>
          </w:p>
        </w:tc>
        <w:tc>
          <w:tcPr>
            <w:tcW w:w="820"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9C2BFF" w:rsidRPr="00EA1804">
              <w:rPr>
                <w:rFonts w:ascii="Times New Roman" w:hAnsi="Times New Roman"/>
                <w:sz w:val="24"/>
                <w:szCs w:val="24"/>
              </w:rPr>
              <w:t>.</w:t>
            </w:r>
            <w:r w:rsidRPr="00EA1804">
              <w:rPr>
                <w:rFonts w:ascii="Times New Roman" w:hAnsi="Times New Roman"/>
                <w:sz w:val="24"/>
                <w:szCs w:val="24"/>
              </w:rPr>
              <w:t>98</w:t>
            </w:r>
          </w:p>
        </w:tc>
        <w:tc>
          <w:tcPr>
            <w:tcW w:w="876"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18</w:t>
            </w:r>
            <w:r w:rsidR="009C2BFF" w:rsidRPr="00EA1804">
              <w:rPr>
                <w:rFonts w:ascii="Times New Roman" w:hAnsi="Times New Roman"/>
                <w:sz w:val="24"/>
                <w:szCs w:val="24"/>
              </w:rPr>
              <w:t>.</w:t>
            </w:r>
            <w:r w:rsidRPr="00EA1804">
              <w:rPr>
                <w:rFonts w:ascii="Times New Roman" w:hAnsi="Times New Roman"/>
                <w:sz w:val="24"/>
                <w:szCs w:val="24"/>
              </w:rPr>
              <w:t>75</w:t>
            </w:r>
          </w:p>
        </w:tc>
        <w:tc>
          <w:tcPr>
            <w:tcW w:w="846"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19</w:t>
            </w:r>
            <w:r w:rsidR="009C2BFF" w:rsidRPr="00EA1804">
              <w:rPr>
                <w:rFonts w:ascii="Times New Roman" w:hAnsi="Times New Roman"/>
                <w:sz w:val="24"/>
                <w:szCs w:val="24"/>
              </w:rPr>
              <w:t>.</w:t>
            </w:r>
            <w:r w:rsidRPr="00EA1804">
              <w:rPr>
                <w:rFonts w:ascii="Times New Roman" w:hAnsi="Times New Roman"/>
                <w:sz w:val="24"/>
                <w:szCs w:val="24"/>
              </w:rPr>
              <w:t>35</w:t>
            </w:r>
          </w:p>
        </w:tc>
      </w:tr>
      <w:tr w:rsidR="006A615D" w:rsidRPr="00EA1804" w:rsidTr="00D74F55">
        <w:trPr>
          <w:gridAfter w:val="1"/>
          <w:wAfter w:w="6" w:type="dxa"/>
          <w:jc w:val="center"/>
        </w:trPr>
        <w:tc>
          <w:tcPr>
            <w:tcW w:w="1129"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rPr>
                <w:rFonts w:ascii="Times New Roman" w:hAnsi="Times New Roman"/>
                <w:sz w:val="24"/>
                <w:szCs w:val="24"/>
              </w:rPr>
            </w:pPr>
            <w:r w:rsidRPr="00EA1804">
              <w:rPr>
                <w:rFonts w:ascii="Times New Roman" w:hAnsi="Times New Roman"/>
                <w:sz w:val="24"/>
                <w:szCs w:val="24"/>
              </w:rPr>
              <w:t>Сумма</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100</w:t>
            </w:r>
            <w:r w:rsidR="009C2BFF" w:rsidRPr="00EA1804">
              <w:rPr>
                <w:rFonts w:ascii="Times New Roman" w:hAnsi="Times New Roman"/>
                <w:sz w:val="24"/>
                <w:szCs w:val="24"/>
              </w:rPr>
              <w:t>.</w:t>
            </w:r>
            <w:r w:rsidRPr="00EA1804">
              <w:rPr>
                <w:rFonts w:ascii="Times New Roman" w:hAnsi="Times New Roman"/>
                <w:sz w:val="24"/>
                <w:szCs w:val="24"/>
              </w:rPr>
              <w:t>11</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99</w:t>
            </w:r>
            <w:r w:rsidR="009C2BFF" w:rsidRPr="00EA1804">
              <w:rPr>
                <w:rFonts w:ascii="Times New Roman" w:hAnsi="Times New Roman"/>
                <w:sz w:val="24"/>
                <w:szCs w:val="24"/>
              </w:rPr>
              <w:t>.</w:t>
            </w:r>
            <w:r w:rsidRPr="00EA1804">
              <w:rPr>
                <w:rFonts w:ascii="Times New Roman" w:hAnsi="Times New Roman"/>
                <w:sz w:val="24"/>
                <w:szCs w:val="24"/>
              </w:rPr>
              <w:t>64</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100</w:t>
            </w:r>
            <w:r w:rsidR="009C2BFF" w:rsidRPr="00EA1804">
              <w:rPr>
                <w:rFonts w:ascii="Times New Roman" w:hAnsi="Times New Roman"/>
                <w:sz w:val="24"/>
                <w:szCs w:val="24"/>
              </w:rPr>
              <w:t>.</w:t>
            </w:r>
            <w:r w:rsidRPr="00EA1804">
              <w:rPr>
                <w:rFonts w:ascii="Times New Roman" w:hAnsi="Times New Roman"/>
                <w:sz w:val="24"/>
                <w:szCs w:val="24"/>
              </w:rPr>
              <w:t>22</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99</w:t>
            </w:r>
            <w:r w:rsidR="009C2BFF" w:rsidRPr="00EA1804">
              <w:rPr>
                <w:rFonts w:ascii="Times New Roman" w:hAnsi="Times New Roman"/>
                <w:sz w:val="24"/>
                <w:szCs w:val="24"/>
              </w:rPr>
              <w:t>.</w:t>
            </w:r>
            <w:r w:rsidRPr="00EA1804">
              <w:rPr>
                <w:rFonts w:ascii="Times New Roman" w:hAnsi="Times New Roman"/>
                <w:sz w:val="24"/>
                <w:szCs w:val="24"/>
              </w:rPr>
              <w:t>68</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99</w:t>
            </w:r>
            <w:r w:rsidR="009C2BFF" w:rsidRPr="00EA1804">
              <w:rPr>
                <w:rFonts w:ascii="Times New Roman" w:hAnsi="Times New Roman"/>
                <w:sz w:val="24"/>
                <w:szCs w:val="24"/>
              </w:rPr>
              <w:t>.</w:t>
            </w:r>
            <w:r w:rsidRPr="00EA1804">
              <w:rPr>
                <w:rFonts w:ascii="Times New Roman" w:hAnsi="Times New Roman"/>
                <w:sz w:val="24"/>
                <w:szCs w:val="24"/>
              </w:rPr>
              <w:t>66</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99</w:t>
            </w:r>
            <w:r w:rsidR="009C2BFF" w:rsidRPr="00EA1804">
              <w:rPr>
                <w:rFonts w:ascii="Times New Roman" w:hAnsi="Times New Roman"/>
                <w:sz w:val="24"/>
                <w:szCs w:val="24"/>
              </w:rPr>
              <w:t>.</w:t>
            </w:r>
            <w:r w:rsidRPr="00EA1804">
              <w:rPr>
                <w:rFonts w:ascii="Times New Roman" w:hAnsi="Times New Roman"/>
                <w:sz w:val="24"/>
                <w:szCs w:val="24"/>
              </w:rPr>
              <w:t>82</w:t>
            </w:r>
          </w:p>
        </w:tc>
        <w:tc>
          <w:tcPr>
            <w:tcW w:w="1008"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100</w:t>
            </w:r>
            <w:r w:rsidR="009C2BFF" w:rsidRPr="00EA1804">
              <w:rPr>
                <w:rFonts w:ascii="Times New Roman" w:hAnsi="Times New Roman"/>
                <w:sz w:val="24"/>
                <w:szCs w:val="24"/>
              </w:rPr>
              <w:t>.</w:t>
            </w:r>
            <w:r w:rsidRPr="00EA1804">
              <w:rPr>
                <w:rFonts w:ascii="Times New Roman" w:hAnsi="Times New Roman"/>
                <w:sz w:val="24"/>
                <w:szCs w:val="24"/>
              </w:rPr>
              <w:t>41</w:t>
            </w:r>
          </w:p>
        </w:tc>
        <w:tc>
          <w:tcPr>
            <w:tcW w:w="820"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99</w:t>
            </w:r>
            <w:r w:rsidR="009C2BFF" w:rsidRPr="00EA1804">
              <w:rPr>
                <w:rFonts w:ascii="Times New Roman" w:hAnsi="Times New Roman"/>
                <w:sz w:val="24"/>
                <w:szCs w:val="24"/>
              </w:rPr>
              <w:t>.</w:t>
            </w:r>
            <w:r w:rsidRPr="00EA1804">
              <w:rPr>
                <w:rFonts w:ascii="Times New Roman" w:hAnsi="Times New Roman"/>
                <w:sz w:val="24"/>
                <w:szCs w:val="24"/>
              </w:rPr>
              <w:t>81</w:t>
            </w:r>
          </w:p>
        </w:tc>
        <w:tc>
          <w:tcPr>
            <w:tcW w:w="876"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100</w:t>
            </w:r>
            <w:r w:rsidR="009C2BFF" w:rsidRPr="00EA1804">
              <w:rPr>
                <w:rFonts w:ascii="Times New Roman" w:hAnsi="Times New Roman"/>
                <w:sz w:val="24"/>
                <w:szCs w:val="24"/>
              </w:rPr>
              <w:t>.</w:t>
            </w:r>
            <w:r w:rsidRPr="00EA1804">
              <w:rPr>
                <w:rFonts w:ascii="Times New Roman" w:hAnsi="Times New Roman"/>
                <w:sz w:val="24"/>
                <w:szCs w:val="24"/>
              </w:rPr>
              <w:t>16</w:t>
            </w:r>
          </w:p>
        </w:tc>
        <w:tc>
          <w:tcPr>
            <w:tcW w:w="846" w:type="dxa"/>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jc w:val="center"/>
              <w:rPr>
                <w:rFonts w:ascii="Times New Roman" w:hAnsi="Times New Roman"/>
                <w:sz w:val="24"/>
                <w:szCs w:val="24"/>
              </w:rPr>
            </w:pPr>
            <w:r w:rsidRPr="00EA1804">
              <w:rPr>
                <w:rFonts w:ascii="Times New Roman" w:hAnsi="Times New Roman"/>
                <w:sz w:val="24"/>
                <w:szCs w:val="24"/>
              </w:rPr>
              <w:t>99</w:t>
            </w:r>
            <w:r w:rsidR="009C2BFF" w:rsidRPr="00EA1804">
              <w:rPr>
                <w:rFonts w:ascii="Times New Roman" w:hAnsi="Times New Roman"/>
                <w:sz w:val="24"/>
                <w:szCs w:val="24"/>
              </w:rPr>
              <w:t>.</w:t>
            </w:r>
            <w:r w:rsidRPr="00EA1804">
              <w:rPr>
                <w:rFonts w:ascii="Times New Roman" w:hAnsi="Times New Roman"/>
                <w:sz w:val="24"/>
                <w:szCs w:val="24"/>
              </w:rPr>
              <w:t>74</w:t>
            </w:r>
          </w:p>
        </w:tc>
      </w:tr>
      <w:tr w:rsidR="006A615D" w:rsidRPr="00EA1804" w:rsidTr="00D74F55">
        <w:trPr>
          <w:jc w:val="center"/>
        </w:trPr>
        <w:tc>
          <w:tcPr>
            <w:tcW w:w="10056" w:type="dxa"/>
            <w:gridSpan w:val="12"/>
            <w:tcBorders>
              <w:top w:val="single" w:sz="4" w:space="0" w:color="auto"/>
              <w:left w:val="single" w:sz="4" w:space="0" w:color="auto"/>
              <w:bottom w:val="single" w:sz="4" w:space="0" w:color="auto"/>
              <w:right w:val="single" w:sz="4" w:space="0" w:color="auto"/>
            </w:tcBorders>
            <w:shd w:val="clear" w:color="auto" w:fill="auto"/>
            <w:hideMark/>
          </w:tcPr>
          <w:p w:rsidR="006A615D" w:rsidRPr="00EA1804" w:rsidRDefault="006A615D" w:rsidP="00EF3092">
            <w:pPr>
              <w:spacing w:after="0" w:line="240" w:lineRule="auto"/>
              <w:rPr>
                <w:rFonts w:ascii="Times New Roman" w:hAnsi="Times New Roman"/>
                <w:sz w:val="24"/>
                <w:szCs w:val="24"/>
              </w:rPr>
            </w:pPr>
            <w:r w:rsidRPr="00EA1804">
              <w:rPr>
                <w:rFonts w:ascii="Times New Roman" w:hAnsi="Times New Roman"/>
                <w:sz w:val="24"/>
                <w:szCs w:val="24"/>
              </w:rPr>
              <w:t>Примечание: 1 – кварц-карбонат-хлорит-серицитовые сланцы; 2-4 – серпентинизированные гипербазиты; 5 – лиственит в зоне окисления; 6 – дайка плагиогранит-порфира; 7 – плагиогранодиорит-порфира и 8 – кварцевого порфира; 9-10 – золотоносные листвениты.</w:t>
            </w:r>
          </w:p>
        </w:tc>
      </w:tr>
    </w:tbl>
    <w:p w:rsidR="006A615D" w:rsidRPr="00EA1804" w:rsidRDefault="006A615D" w:rsidP="00EF3092">
      <w:pPr>
        <w:spacing w:after="0" w:line="240" w:lineRule="auto"/>
        <w:ind w:firstLine="709"/>
        <w:jc w:val="both"/>
        <w:rPr>
          <w:rFonts w:ascii="Times New Roman" w:hAnsi="Times New Roman"/>
          <w:sz w:val="28"/>
          <w:szCs w:val="28"/>
        </w:rPr>
      </w:pPr>
    </w:p>
    <w:p w:rsidR="006A615D" w:rsidRPr="00EA1804" w:rsidRDefault="006A615D"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На месторождениях Кыстав-Курчум и Манка, а в Китае Долоносай, благоприятной рудовмещающей средой явля</w:t>
      </w:r>
      <w:r w:rsidR="008D4BC6" w:rsidRPr="00EA1804">
        <w:rPr>
          <w:rFonts w:ascii="Times New Roman" w:hAnsi="Times New Roman"/>
          <w:sz w:val="28"/>
          <w:szCs w:val="28"/>
        </w:rPr>
        <w:t>ю</w:t>
      </w:r>
      <w:r w:rsidRPr="00EA1804">
        <w:rPr>
          <w:rFonts w:ascii="Times New Roman" w:hAnsi="Times New Roman"/>
          <w:sz w:val="28"/>
          <w:szCs w:val="28"/>
        </w:rPr>
        <w:t xml:space="preserve">тся углеродисто-известковисто-терригенные отложения раннегерцинской стадии (бурчумская, кыстав-курчумская </w:t>
      </w:r>
      <w:r w:rsidRPr="00EA1804">
        <w:rPr>
          <w:rFonts w:ascii="Times New Roman" w:hAnsi="Times New Roman"/>
          <w:sz w:val="28"/>
          <w:szCs w:val="28"/>
          <w:lang w:val="en-US"/>
        </w:rPr>
        <w:t>D</w:t>
      </w:r>
      <w:r w:rsidRPr="00EA1804">
        <w:rPr>
          <w:rFonts w:ascii="Times New Roman" w:hAnsi="Times New Roman"/>
          <w:sz w:val="28"/>
          <w:szCs w:val="28"/>
          <w:vertAlign w:val="subscript"/>
        </w:rPr>
        <w:t>2</w:t>
      </w:r>
      <w:r w:rsidRPr="00EA1804">
        <w:rPr>
          <w:rFonts w:ascii="Times New Roman" w:hAnsi="Times New Roman"/>
          <w:sz w:val="28"/>
          <w:szCs w:val="28"/>
          <w:lang w:val="en-US"/>
        </w:rPr>
        <w:t>gv</w:t>
      </w:r>
      <w:r w:rsidRPr="00EA1804">
        <w:rPr>
          <w:rFonts w:ascii="Times New Roman" w:hAnsi="Times New Roman"/>
          <w:sz w:val="28"/>
          <w:szCs w:val="28"/>
        </w:rPr>
        <w:t xml:space="preserve"> свиты). На рудопроявлении Шийколь, расположенном в зоне Теректинского глубинного разлома, в небольшом </w:t>
      </w:r>
      <w:r w:rsidRPr="00EA1804">
        <w:rPr>
          <w:rFonts w:ascii="Times New Roman" w:hAnsi="Times New Roman"/>
          <w:sz w:val="28"/>
          <w:szCs w:val="28"/>
        </w:rPr>
        <w:lastRenderedPageBreak/>
        <w:t>массиве плагиогранитов кунушского комплекса локализованы кварцевые жилы с золото-вольфрамовой минерализацией. На контакте плагиогранитов и углеродистых сланцев такырской свиты (</w:t>
      </w:r>
      <w:r w:rsidRPr="00EA1804">
        <w:rPr>
          <w:rFonts w:ascii="Times New Roman" w:hAnsi="Times New Roman"/>
          <w:sz w:val="28"/>
          <w:szCs w:val="28"/>
          <w:lang w:val="en-US"/>
        </w:rPr>
        <w:t>D</w:t>
      </w:r>
      <w:r w:rsidRPr="00EA1804">
        <w:rPr>
          <w:rFonts w:ascii="Times New Roman" w:hAnsi="Times New Roman"/>
          <w:sz w:val="28"/>
          <w:szCs w:val="28"/>
          <w:vertAlign w:val="subscript"/>
        </w:rPr>
        <w:t>3</w:t>
      </w:r>
      <w:r w:rsidRPr="00EA1804">
        <w:rPr>
          <w:rFonts w:ascii="Times New Roman" w:hAnsi="Times New Roman"/>
          <w:sz w:val="28"/>
          <w:szCs w:val="28"/>
        </w:rPr>
        <w:t xml:space="preserve">) сформировалась зона графитизации мощностью до 20 м, которая рассматривается в качестве благоприятного поискового индикатора по аналогии с другими месторождениями Калбы (Бакырчик, Чердояк и др.) </w:t>
      </w:r>
      <w:r w:rsidR="009112BC" w:rsidRPr="00EA1804">
        <w:rPr>
          <w:rFonts w:ascii="Times New Roman" w:hAnsi="Times New Roman"/>
          <w:sz w:val="28"/>
          <w:szCs w:val="28"/>
        </w:rPr>
        <w:t>[57,59,62,64,73</w:t>
      </w:r>
      <w:r w:rsidRPr="00EA1804">
        <w:rPr>
          <w:rFonts w:ascii="Times New Roman" w:hAnsi="Times New Roman"/>
          <w:sz w:val="28"/>
          <w:szCs w:val="28"/>
        </w:rPr>
        <w:t>].</w:t>
      </w:r>
    </w:p>
    <w:p w:rsidR="000655DC" w:rsidRPr="00EA1804" w:rsidRDefault="000655DC" w:rsidP="00EF3092">
      <w:pPr>
        <w:spacing w:after="0" w:line="240" w:lineRule="auto"/>
        <w:ind w:firstLine="709"/>
        <w:jc w:val="both"/>
        <w:rPr>
          <w:rStyle w:val="afd"/>
          <w:rFonts w:ascii="Times New Roman" w:eastAsia="Calibri" w:hAnsi="Times New Roman"/>
          <w:i/>
          <w:sz w:val="28"/>
          <w:szCs w:val="28"/>
        </w:rPr>
      </w:pPr>
    </w:p>
    <w:p w:rsidR="000655DC" w:rsidRPr="00EA1804" w:rsidRDefault="00DF4AB2" w:rsidP="00EF3092">
      <w:pPr>
        <w:pStyle w:val="afc"/>
        <w:spacing w:after="0" w:line="240" w:lineRule="auto"/>
        <w:ind w:firstLine="709"/>
        <w:jc w:val="left"/>
      </w:pPr>
      <w:bookmarkStart w:id="30" w:name="_Toc88823541"/>
      <w:r w:rsidRPr="00EA1804">
        <w:rPr>
          <w:rStyle w:val="afd"/>
          <w:rFonts w:ascii="Times New Roman" w:eastAsia="Calibri" w:hAnsi="Times New Roman"/>
          <w:sz w:val="28"/>
          <w:szCs w:val="28"/>
        </w:rPr>
        <w:t>4.4</w:t>
      </w:r>
      <w:r w:rsidR="00D079EC" w:rsidRPr="00EA1804">
        <w:rPr>
          <w:rStyle w:val="afd"/>
          <w:rFonts w:ascii="Times New Roman" w:eastAsia="Calibri" w:hAnsi="Times New Roman"/>
          <w:sz w:val="28"/>
          <w:szCs w:val="28"/>
        </w:rPr>
        <w:t>.4</w:t>
      </w:r>
      <w:r w:rsidR="00E15E2E" w:rsidRPr="00EA1804">
        <w:rPr>
          <w:rStyle w:val="afd"/>
          <w:rFonts w:ascii="Times New Roman" w:eastAsia="Calibri" w:hAnsi="Times New Roman"/>
          <w:sz w:val="28"/>
          <w:szCs w:val="28"/>
        </w:rPr>
        <w:t xml:space="preserve"> </w:t>
      </w:r>
      <w:r w:rsidR="006A615D" w:rsidRPr="00EA1804">
        <w:rPr>
          <w:rStyle w:val="afd"/>
          <w:rFonts w:ascii="Times New Roman" w:eastAsia="Calibri" w:hAnsi="Times New Roman"/>
          <w:sz w:val="28"/>
          <w:szCs w:val="28"/>
        </w:rPr>
        <w:t>Магматический контроль</w:t>
      </w:r>
      <w:bookmarkEnd w:id="30"/>
      <w:r w:rsidR="006A615D" w:rsidRPr="00EA1804">
        <w:t xml:space="preserve"> </w:t>
      </w:r>
    </w:p>
    <w:p w:rsidR="006A615D" w:rsidRPr="00EA1804" w:rsidRDefault="006A615D"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Анализ геологических материалов по региону БА показывает, что собственно золоторудные месторождения БА сформировались в герцинский цикл в коллизионной геодинамической обстановке при рудоконтролирующей роли системы глубинных </w:t>
      </w:r>
      <w:r w:rsidR="009737A4" w:rsidRPr="00EA1804">
        <w:rPr>
          <w:rFonts w:ascii="Times New Roman" w:hAnsi="Times New Roman"/>
          <w:sz w:val="28"/>
          <w:szCs w:val="28"/>
        </w:rPr>
        <w:t>разломов корово-мантийного типа</w:t>
      </w:r>
      <w:r w:rsidRPr="00EA1804">
        <w:rPr>
          <w:rFonts w:ascii="Times New Roman" w:hAnsi="Times New Roman"/>
          <w:sz w:val="28"/>
          <w:szCs w:val="28"/>
        </w:rPr>
        <w:t>. Активизация глубинных разломов сопровождалась поступлением рудоносных флюидпотоков (</w:t>
      </w:r>
      <w:r w:rsidRPr="00EA1804">
        <w:rPr>
          <w:rFonts w:ascii="Times New Roman" w:hAnsi="Times New Roman"/>
          <w:sz w:val="28"/>
          <w:szCs w:val="28"/>
          <w:lang w:val="en-US"/>
        </w:rPr>
        <w:t>Fe</w:t>
      </w:r>
      <w:r w:rsidRPr="00EA1804">
        <w:rPr>
          <w:rFonts w:ascii="Times New Roman" w:hAnsi="Times New Roman"/>
          <w:sz w:val="28"/>
          <w:szCs w:val="28"/>
        </w:rPr>
        <w:t xml:space="preserve">, </w:t>
      </w:r>
      <w:r w:rsidRPr="00EA1804">
        <w:rPr>
          <w:rFonts w:ascii="Times New Roman" w:hAnsi="Times New Roman"/>
          <w:sz w:val="28"/>
          <w:szCs w:val="28"/>
          <w:lang w:val="en-US"/>
        </w:rPr>
        <w:t>Mn</w:t>
      </w:r>
      <w:r w:rsidRPr="00EA1804">
        <w:rPr>
          <w:rFonts w:ascii="Times New Roman" w:hAnsi="Times New Roman"/>
          <w:sz w:val="28"/>
          <w:szCs w:val="28"/>
        </w:rPr>
        <w:t xml:space="preserve">, </w:t>
      </w:r>
      <w:r w:rsidRPr="00EA1804">
        <w:rPr>
          <w:rFonts w:ascii="Times New Roman" w:hAnsi="Times New Roman"/>
          <w:sz w:val="28"/>
          <w:szCs w:val="28"/>
          <w:lang w:val="en-US"/>
        </w:rPr>
        <w:t>Cu</w:t>
      </w:r>
      <w:r w:rsidRPr="00EA1804">
        <w:rPr>
          <w:rFonts w:ascii="Times New Roman" w:hAnsi="Times New Roman"/>
          <w:sz w:val="28"/>
          <w:szCs w:val="28"/>
        </w:rPr>
        <w:t xml:space="preserve">, </w:t>
      </w:r>
      <w:r w:rsidRPr="00EA1804">
        <w:rPr>
          <w:rFonts w:ascii="Times New Roman" w:hAnsi="Times New Roman"/>
          <w:sz w:val="28"/>
          <w:szCs w:val="28"/>
          <w:lang w:val="en-US"/>
        </w:rPr>
        <w:t>Pb</w:t>
      </w:r>
      <w:r w:rsidRPr="00EA1804">
        <w:rPr>
          <w:rFonts w:ascii="Times New Roman" w:hAnsi="Times New Roman"/>
          <w:sz w:val="28"/>
          <w:szCs w:val="28"/>
        </w:rPr>
        <w:t xml:space="preserve">, </w:t>
      </w:r>
      <w:r w:rsidRPr="00EA1804">
        <w:rPr>
          <w:rFonts w:ascii="Times New Roman" w:hAnsi="Times New Roman"/>
          <w:sz w:val="28"/>
          <w:szCs w:val="28"/>
          <w:lang w:val="en-US"/>
        </w:rPr>
        <w:t>Zn</w:t>
      </w:r>
      <w:r w:rsidRPr="00EA1804">
        <w:rPr>
          <w:rFonts w:ascii="Times New Roman" w:hAnsi="Times New Roman"/>
          <w:sz w:val="28"/>
          <w:szCs w:val="28"/>
        </w:rPr>
        <w:t xml:space="preserve">, </w:t>
      </w:r>
      <w:r w:rsidRPr="00EA1804">
        <w:rPr>
          <w:rFonts w:ascii="Times New Roman" w:hAnsi="Times New Roman"/>
          <w:sz w:val="28"/>
          <w:szCs w:val="28"/>
          <w:lang w:val="en-US"/>
        </w:rPr>
        <w:t>as</w:t>
      </w:r>
      <w:r w:rsidRPr="00EA1804">
        <w:rPr>
          <w:rFonts w:ascii="Times New Roman" w:hAnsi="Times New Roman"/>
          <w:sz w:val="28"/>
          <w:szCs w:val="28"/>
        </w:rPr>
        <w:t xml:space="preserve">, </w:t>
      </w:r>
      <w:r w:rsidRPr="00EA1804">
        <w:rPr>
          <w:rFonts w:ascii="Times New Roman" w:hAnsi="Times New Roman"/>
          <w:sz w:val="28"/>
          <w:szCs w:val="28"/>
          <w:lang w:val="en-US"/>
        </w:rPr>
        <w:t>Sb</w:t>
      </w:r>
      <w:r w:rsidRPr="00EA1804">
        <w:rPr>
          <w:rFonts w:ascii="Times New Roman" w:hAnsi="Times New Roman"/>
          <w:sz w:val="28"/>
          <w:szCs w:val="28"/>
        </w:rPr>
        <w:t xml:space="preserve">, </w:t>
      </w:r>
      <w:r w:rsidRPr="00EA1804">
        <w:rPr>
          <w:rFonts w:ascii="Times New Roman" w:hAnsi="Times New Roman"/>
          <w:sz w:val="28"/>
          <w:szCs w:val="28"/>
          <w:lang w:val="en-US"/>
        </w:rPr>
        <w:t>Ag</w:t>
      </w:r>
      <w:r w:rsidRPr="00EA1804">
        <w:rPr>
          <w:rFonts w:ascii="Times New Roman" w:hAnsi="Times New Roman"/>
          <w:sz w:val="28"/>
          <w:szCs w:val="28"/>
        </w:rPr>
        <w:t xml:space="preserve">, </w:t>
      </w:r>
      <w:r w:rsidRPr="00EA1804">
        <w:rPr>
          <w:rFonts w:ascii="Times New Roman" w:hAnsi="Times New Roman"/>
          <w:sz w:val="28"/>
          <w:szCs w:val="28"/>
          <w:lang w:val="en-US"/>
        </w:rPr>
        <w:t>Au</w:t>
      </w:r>
      <w:r w:rsidRPr="00EA1804">
        <w:rPr>
          <w:rFonts w:ascii="Times New Roman" w:hAnsi="Times New Roman"/>
          <w:sz w:val="28"/>
          <w:szCs w:val="28"/>
        </w:rPr>
        <w:t xml:space="preserve">, </w:t>
      </w:r>
      <w:r w:rsidRPr="00EA1804">
        <w:rPr>
          <w:rFonts w:ascii="Times New Roman" w:hAnsi="Times New Roman"/>
          <w:sz w:val="28"/>
          <w:szCs w:val="28"/>
          <w:lang w:val="en-US"/>
        </w:rPr>
        <w:t>Pt</w:t>
      </w:r>
      <w:r w:rsidRPr="00EA1804">
        <w:rPr>
          <w:rFonts w:ascii="Times New Roman" w:hAnsi="Times New Roman"/>
          <w:sz w:val="28"/>
          <w:szCs w:val="28"/>
        </w:rPr>
        <w:t xml:space="preserve"> и др.) с внедрением приразломных малых интрузий и даек габбро-гранодиорит-плагиогранитовой серии </w:t>
      </w:r>
      <w:r w:rsidRPr="00EA1804">
        <w:rPr>
          <w:rFonts w:ascii="Times New Roman" w:hAnsi="Times New Roman"/>
          <w:sz w:val="28"/>
          <w:szCs w:val="28"/>
          <w:lang w:val="en-US"/>
        </w:rPr>
        <w:t>C</w:t>
      </w:r>
      <w:r w:rsidRPr="00EA1804">
        <w:rPr>
          <w:rFonts w:ascii="Times New Roman" w:hAnsi="Times New Roman"/>
          <w:sz w:val="28"/>
          <w:szCs w:val="28"/>
          <w:vertAlign w:val="subscript"/>
        </w:rPr>
        <w:t>2-3</w:t>
      </w:r>
      <w:r w:rsidRPr="00EA1804">
        <w:rPr>
          <w:rFonts w:ascii="Times New Roman" w:hAnsi="Times New Roman"/>
          <w:sz w:val="28"/>
          <w:szCs w:val="28"/>
        </w:rPr>
        <w:t>-</w:t>
      </w:r>
      <w:r w:rsidRPr="00EA1804">
        <w:rPr>
          <w:rFonts w:ascii="Times New Roman" w:hAnsi="Times New Roman"/>
          <w:sz w:val="28"/>
          <w:szCs w:val="28"/>
          <w:lang w:val="en-US"/>
        </w:rPr>
        <w:t>C</w:t>
      </w:r>
      <w:r w:rsidRPr="00EA1804">
        <w:rPr>
          <w:rFonts w:ascii="Times New Roman" w:hAnsi="Times New Roman"/>
          <w:sz w:val="28"/>
          <w:szCs w:val="28"/>
          <w:vertAlign w:val="subscript"/>
        </w:rPr>
        <w:t>3</w:t>
      </w:r>
      <w:r w:rsidRPr="00EA1804">
        <w:rPr>
          <w:rFonts w:ascii="Times New Roman" w:hAnsi="Times New Roman"/>
          <w:sz w:val="28"/>
          <w:szCs w:val="28"/>
        </w:rPr>
        <w:t xml:space="preserve"> (кунушский комплекс и его аналоги). Главные доказательства заключаются в пространственно-временной близости золоторудных объектов и интрузивно-дайковых образований, практически проявленных на всех рудных полях. Определены геолого-петрологические и минералого-геохимические критерии их рудоносности. В составе кунушского комплекса выделяются две группы пород: гранодиоритовая и плагиогранитовая, и их дайковые производные. Наиболее рудоносными являются среднезернистые биотитовые плагиограниты нормального ряда натриевой щелочности (</w:t>
      </w:r>
      <w:r w:rsidRPr="00EA1804">
        <w:rPr>
          <w:rFonts w:ascii="Times New Roman" w:hAnsi="Times New Roman"/>
          <w:sz w:val="28"/>
          <w:szCs w:val="28"/>
          <w:lang w:val="en-US"/>
        </w:rPr>
        <w:t>Na</w:t>
      </w:r>
      <w:r w:rsidRPr="00EA1804">
        <w:rPr>
          <w:rFonts w:ascii="Times New Roman" w:hAnsi="Times New Roman"/>
          <w:sz w:val="28"/>
          <w:szCs w:val="28"/>
          <w:vertAlign w:val="subscript"/>
        </w:rPr>
        <w:t>2</w:t>
      </w:r>
      <w:r w:rsidRPr="00EA1804">
        <w:rPr>
          <w:rFonts w:ascii="Times New Roman" w:hAnsi="Times New Roman"/>
          <w:sz w:val="28"/>
          <w:szCs w:val="28"/>
          <w:lang w:val="en-US"/>
        </w:rPr>
        <w:t>O</w:t>
      </w:r>
      <w:r w:rsidRPr="00EA1804">
        <w:rPr>
          <w:rFonts w:ascii="Times New Roman" w:hAnsi="Times New Roman"/>
          <w:sz w:val="28"/>
          <w:szCs w:val="28"/>
        </w:rPr>
        <w:t>:</w:t>
      </w:r>
      <w:r w:rsidRPr="00EA1804">
        <w:rPr>
          <w:rFonts w:ascii="Times New Roman" w:hAnsi="Times New Roman"/>
          <w:sz w:val="28"/>
          <w:szCs w:val="28"/>
          <w:lang w:val="en-US"/>
        </w:rPr>
        <w:t>K</w:t>
      </w:r>
      <w:r w:rsidRPr="00EA1804">
        <w:rPr>
          <w:rFonts w:ascii="Times New Roman" w:hAnsi="Times New Roman"/>
          <w:sz w:val="28"/>
          <w:szCs w:val="28"/>
          <w:vertAlign w:val="subscript"/>
        </w:rPr>
        <w:t>2</w:t>
      </w:r>
      <w:r w:rsidRPr="00EA1804">
        <w:rPr>
          <w:rFonts w:ascii="Times New Roman" w:hAnsi="Times New Roman"/>
          <w:sz w:val="28"/>
          <w:szCs w:val="28"/>
          <w:lang w:val="en-US"/>
        </w:rPr>
        <w:t>O</w:t>
      </w:r>
      <w:r w:rsidRPr="00EA1804">
        <w:rPr>
          <w:rFonts w:ascii="Times New Roman" w:hAnsi="Times New Roman"/>
          <w:sz w:val="28"/>
          <w:szCs w:val="28"/>
        </w:rPr>
        <w:t xml:space="preserve">=5,1), известково-щелочной серии. Эти породы на петрохимической диаграмме А.Н. Заварицкого не находят аналогов на классификационной </w:t>
      </w:r>
      <w:r w:rsidRPr="00EA1804">
        <w:rPr>
          <w:rFonts w:ascii="Times New Roman" w:hAnsi="Times New Roman"/>
          <w:sz w:val="28"/>
          <w:szCs w:val="28"/>
          <w:lang w:val="en-US"/>
        </w:rPr>
        <w:t>TAS</w:t>
      </w:r>
      <w:r w:rsidRPr="00EA1804">
        <w:rPr>
          <w:rFonts w:ascii="Times New Roman" w:hAnsi="Times New Roman"/>
          <w:sz w:val="28"/>
          <w:szCs w:val="28"/>
        </w:rPr>
        <w:t>-диаграмме они попадают в поле гранодиоритов</w:t>
      </w:r>
      <w:r w:rsidR="00BE2FC8" w:rsidRPr="00EA1804">
        <w:rPr>
          <w:rFonts w:ascii="Times New Roman" w:hAnsi="Times New Roman"/>
          <w:sz w:val="28"/>
          <w:szCs w:val="28"/>
        </w:rPr>
        <w:t xml:space="preserve"> (рисунок</w:t>
      </w:r>
      <w:r w:rsidRPr="00EA1804">
        <w:rPr>
          <w:rFonts w:ascii="Times New Roman" w:hAnsi="Times New Roman"/>
          <w:sz w:val="28"/>
          <w:szCs w:val="28"/>
        </w:rPr>
        <w:t xml:space="preserve"> 4.7).</w:t>
      </w:r>
    </w:p>
    <w:p w:rsidR="006A615D" w:rsidRPr="00EA1804" w:rsidRDefault="006A615D" w:rsidP="00EF3092">
      <w:pPr>
        <w:spacing w:after="0" w:line="240" w:lineRule="auto"/>
        <w:ind w:firstLine="709"/>
        <w:jc w:val="both"/>
        <w:rPr>
          <w:rFonts w:ascii="Times New Roman" w:hAnsi="Times New Roman"/>
          <w:sz w:val="28"/>
          <w:szCs w:val="28"/>
        </w:rPr>
      </w:pPr>
    </w:p>
    <w:p w:rsidR="006A615D" w:rsidRPr="00EA1804" w:rsidRDefault="006A615D" w:rsidP="00EF3092">
      <w:pPr>
        <w:spacing w:after="0" w:line="240" w:lineRule="auto"/>
        <w:jc w:val="center"/>
        <w:rPr>
          <w:rFonts w:ascii="Times New Roman" w:hAnsi="Times New Roman"/>
          <w:sz w:val="28"/>
          <w:szCs w:val="28"/>
        </w:rPr>
      </w:pPr>
    </w:p>
    <w:p w:rsidR="006A615D" w:rsidRPr="00EA1804" w:rsidRDefault="00D2195F" w:rsidP="00EF3092">
      <w:pPr>
        <w:spacing w:after="0" w:line="240" w:lineRule="auto"/>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4781550" cy="4029075"/>
            <wp:effectExtent l="0" t="0" r="0" b="9525"/>
            <wp:docPr id="64" name="Рисунок 31" descr="TAS-диаграмма Model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TAS-диаграмма Model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781550" cy="4029075"/>
                    </a:xfrm>
                    <a:prstGeom prst="rect">
                      <a:avLst/>
                    </a:prstGeom>
                    <a:noFill/>
                    <a:ln>
                      <a:noFill/>
                    </a:ln>
                  </pic:spPr>
                </pic:pic>
              </a:graphicData>
            </a:graphic>
          </wp:inline>
        </w:drawing>
      </w:r>
    </w:p>
    <w:p w:rsidR="000C712C" w:rsidRPr="00EA1804" w:rsidRDefault="000C712C" w:rsidP="00EF3092">
      <w:pPr>
        <w:spacing w:after="0" w:line="240" w:lineRule="auto"/>
        <w:ind w:firstLine="709"/>
        <w:jc w:val="center"/>
        <w:rPr>
          <w:rFonts w:ascii="Times New Roman" w:hAnsi="Times New Roman"/>
          <w:sz w:val="24"/>
          <w:szCs w:val="24"/>
        </w:rPr>
      </w:pPr>
    </w:p>
    <w:p w:rsidR="006A615D" w:rsidRPr="00EA1804" w:rsidRDefault="006A615D" w:rsidP="00EF3092">
      <w:pPr>
        <w:spacing w:after="0" w:line="240" w:lineRule="auto"/>
        <w:ind w:firstLine="709"/>
        <w:jc w:val="center"/>
        <w:rPr>
          <w:rFonts w:ascii="Times New Roman" w:hAnsi="Times New Roman"/>
          <w:sz w:val="24"/>
          <w:szCs w:val="24"/>
        </w:rPr>
      </w:pPr>
      <w:r w:rsidRPr="00EA1804">
        <w:rPr>
          <w:rFonts w:ascii="Times New Roman" w:hAnsi="Times New Roman"/>
          <w:sz w:val="24"/>
          <w:szCs w:val="24"/>
        </w:rPr>
        <w:t>Петрохимические ареолы пород интрузивных комплексов: 1 – карабирюкский, 2 – кунушский, 3 – калбинский, 4 – монастырский, 5 – буранский</w:t>
      </w:r>
    </w:p>
    <w:p w:rsidR="006A615D" w:rsidRPr="00EA1804" w:rsidRDefault="006A615D" w:rsidP="00EF3092">
      <w:pPr>
        <w:spacing w:after="0" w:line="240" w:lineRule="auto"/>
        <w:ind w:firstLine="709"/>
        <w:jc w:val="center"/>
        <w:rPr>
          <w:rFonts w:ascii="Times New Roman" w:hAnsi="Times New Roman"/>
          <w:sz w:val="28"/>
          <w:szCs w:val="28"/>
        </w:rPr>
      </w:pPr>
    </w:p>
    <w:p w:rsidR="006A615D" w:rsidRPr="00EA1804" w:rsidRDefault="006A615D" w:rsidP="00EF3092">
      <w:pPr>
        <w:spacing w:after="0" w:line="240" w:lineRule="auto"/>
        <w:ind w:firstLine="709"/>
        <w:jc w:val="center"/>
        <w:rPr>
          <w:rFonts w:ascii="Times New Roman" w:hAnsi="Times New Roman"/>
          <w:sz w:val="28"/>
          <w:szCs w:val="28"/>
        </w:rPr>
      </w:pPr>
      <w:r w:rsidRPr="00EA1804">
        <w:rPr>
          <w:rFonts w:ascii="Times New Roman" w:hAnsi="Times New Roman"/>
          <w:sz w:val="28"/>
          <w:szCs w:val="28"/>
        </w:rPr>
        <w:t>Рисунок 4.7 – Петрохимическая диаграмма средних составов интрузивных комплексов по (</w:t>
      </w:r>
      <w:r w:rsidRPr="00EA1804">
        <w:rPr>
          <w:rFonts w:ascii="Times New Roman" w:hAnsi="Times New Roman"/>
          <w:sz w:val="28"/>
          <w:szCs w:val="28"/>
          <w:lang w:val="en-US"/>
        </w:rPr>
        <w:t>LeBas</w:t>
      </w:r>
      <w:r w:rsidRPr="00EA1804">
        <w:rPr>
          <w:rFonts w:ascii="Times New Roman" w:hAnsi="Times New Roman"/>
          <w:sz w:val="28"/>
          <w:szCs w:val="28"/>
        </w:rPr>
        <w:t xml:space="preserve"> и др., 1986 г.) с линией разделения пород на щелочные и субщелочные (по </w:t>
      </w:r>
      <w:r w:rsidRPr="00EA1804">
        <w:rPr>
          <w:rFonts w:ascii="Times New Roman" w:hAnsi="Times New Roman"/>
          <w:sz w:val="28"/>
          <w:szCs w:val="28"/>
          <w:lang w:val="en-US"/>
        </w:rPr>
        <w:t>Irvine</w:t>
      </w:r>
      <w:r w:rsidRPr="00EA1804">
        <w:rPr>
          <w:rFonts w:ascii="Times New Roman" w:hAnsi="Times New Roman"/>
          <w:sz w:val="28"/>
          <w:szCs w:val="28"/>
        </w:rPr>
        <w:t xml:space="preserve"> и </w:t>
      </w:r>
      <w:r w:rsidRPr="00EA1804">
        <w:rPr>
          <w:rFonts w:ascii="Times New Roman" w:hAnsi="Times New Roman"/>
          <w:sz w:val="28"/>
          <w:szCs w:val="28"/>
          <w:lang w:val="en-US"/>
        </w:rPr>
        <w:t>Baragar</w:t>
      </w:r>
      <w:r w:rsidRPr="00EA1804">
        <w:rPr>
          <w:rFonts w:ascii="Times New Roman" w:hAnsi="Times New Roman"/>
          <w:sz w:val="28"/>
          <w:szCs w:val="28"/>
        </w:rPr>
        <w:t>, 1971)</w:t>
      </w:r>
    </w:p>
    <w:p w:rsidR="006A615D" w:rsidRPr="00EA1804" w:rsidRDefault="006A615D" w:rsidP="00EF3092">
      <w:pPr>
        <w:spacing w:after="0" w:line="240" w:lineRule="auto"/>
        <w:ind w:firstLine="709"/>
        <w:jc w:val="both"/>
        <w:rPr>
          <w:rFonts w:ascii="Times New Roman" w:hAnsi="Times New Roman"/>
          <w:sz w:val="28"/>
          <w:szCs w:val="28"/>
        </w:rPr>
      </w:pPr>
    </w:p>
    <w:p w:rsidR="006A615D" w:rsidRPr="00EA1804" w:rsidRDefault="006A615D"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Геохимически по масс-спектрометрии плагиограниты обогащены </w:t>
      </w:r>
      <w:r w:rsidRPr="00EA1804">
        <w:rPr>
          <w:rFonts w:ascii="Times New Roman" w:hAnsi="Times New Roman"/>
          <w:sz w:val="28"/>
          <w:szCs w:val="28"/>
          <w:lang w:val="en-US"/>
        </w:rPr>
        <w:t>Sr</w:t>
      </w:r>
      <w:r w:rsidRPr="00EA1804">
        <w:rPr>
          <w:rFonts w:ascii="Times New Roman" w:hAnsi="Times New Roman"/>
          <w:sz w:val="28"/>
          <w:szCs w:val="28"/>
        </w:rPr>
        <w:t xml:space="preserve"> (686-815 г/т), характеризуются низкими отношениями </w:t>
      </w:r>
      <w:r w:rsidRPr="00EA1804">
        <w:rPr>
          <w:rFonts w:ascii="Times New Roman" w:hAnsi="Times New Roman"/>
          <w:sz w:val="28"/>
          <w:szCs w:val="28"/>
          <w:lang w:val="en-US"/>
        </w:rPr>
        <w:t>Rb</w:t>
      </w:r>
      <w:r w:rsidRPr="00EA1804">
        <w:rPr>
          <w:rFonts w:ascii="Times New Roman" w:hAnsi="Times New Roman"/>
          <w:sz w:val="28"/>
          <w:szCs w:val="28"/>
        </w:rPr>
        <w:t>/</w:t>
      </w:r>
      <w:r w:rsidRPr="00EA1804">
        <w:rPr>
          <w:rFonts w:ascii="Times New Roman" w:hAnsi="Times New Roman"/>
          <w:sz w:val="28"/>
          <w:szCs w:val="28"/>
          <w:lang w:val="en-US"/>
        </w:rPr>
        <w:t>Sr</w:t>
      </w:r>
      <w:r w:rsidR="00BA2C49" w:rsidRPr="00EA1804">
        <w:rPr>
          <w:rFonts w:ascii="Times New Roman" w:hAnsi="Times New Roman"/>
          <w:sz w:val="28"/>
          <w:szCs w:val="28"/>
        </w:rPr>
        <w:t xml:space="preserve"> (0.14-0.</w:t>
      </w:r>
      <w:r w:rsidRPr="00EA1804">
        <w:rPr>
          <w:rFonts w:ascii="Times New Roman" w:hAnsi="Times New Roman"/>
          <w:sz w:val="28"/>
          <w:szCs w:val="28"/>
        </w:rPr>
        <w:t xml:space="preserve">23) и </w:t>
      </w:r>
      <w:r w:rsidRPr="00EA1804">
        <w:rPr>
          <w:rFonts w:ascii="Times New Roman" w:hAnsi="Times New Roman"/>
          <w:sz w:val="28"/>
          <w:szCs w:val="28"/>
          <w:lang w:val="en-US"/>
        </w:rPr>
        <w:t>Rb</w:t>
      </w:r>
      <w:r w:rsidRPr="00EA1804">
        <w:rPr>
          <w:rFonts w:ascii="Times New Roman" w:hAnsi="Times New Roman"/>
          <w:sz w:val="28"/>
          <w:szCs w:val="28"/>
        </w:rPr>
        <w:t>/</w:t>
      </w:r>
      <w:r w:rsidRPr="00EA1804">
        <w:rPr>
          <w:rFonts w:ascii="Times New Roman" w:hAnsi="Times New Roman"/>
          <w:sz w:val="28"/>
          <w:szCs w:val="28"/>
          <w:lang w:val="en-US"/>
        </w:rPr>
        <w:t>Y</w:t>
      </w:r>
      <w:r w:rsidRPr="00EA1804">
        <w:rPr>
          <w:rFonts w:ascii="Times New Roman" w:hAnsi="Times New Roman"/>
          <w:sz w:val="28"/>
          <w:szCs w:val="28"/>
        </w:rPr>
        <w:t>+</w:t>
      </w:r>
      <w:r w:rsidRPr="00EA1804">
        <w:rPr>
          <w:rFonts w:ascii="Times New Roman" w:hAnsi="Times New Roman"/>
          <w:sz w:val="28"/>
          <w:szCs w:val="28"/>
          <w:lang w:val="en-US"/>
        </w:rPr>
        <w:t>Nb</w:t>
      </w:r>
      <w:r w:rsidRPr="00EA1804">
        <w:rPr>
          <w:rFonts w:ascii="Times New Roman" w:hAnsi="Times New Roman"/>
          <w:sz w:val="28"/>
          <w:szCs w:val="28"/>
        </w:rPr>
        <w:t xml:space="preserve">, весовыми значениями </w:t>
      </w:r>
      <w:r w:rsidRPr="00EA1804">
        <w:rPr>
          <w:rFonts w:ascii="Times New Roman" w:hAnsi="Times New Roman"/>
          <w:sz w:val="28"/>
          <w:szCs w:val="28"/>
          <w:lang w:val="en-US"/>
        </w:rPr>
        <w:t>Sb</w:t>
      </w:r>
      <w:r w:rsidRPr="00EA1804">
        <w:rPr>
          <w:rFonts w:ascii="Times New Roman" w:hAnsi="Times New Roman"/>
          <w:sz w:val="28"/>
          <w:szCs w:val="28"/>
        </w:rPr>
        <w:t xml:space="preserve">, </w:t>
      </w:r>
      <w:r w:rsidRPr="00EA1804">
        <w:rPr>
          <w:rFonts w:ascii="Times New Roman" w:hAnsi="Times New Roman"/>
          <w:sz w:val="28"/>
          <w:szCs w:val="28"/>
          <w:lang w:val="en-US"/>
        </w:rPr>
        <w:t>Ag</w:t>
      </w:r>
      <w:r w:rsidRPr="00EA1804">
        <w:rPr>
          <w:rFonts w:ascii="Times New Roman" w:hAnsi="Times New Roman"/>
          <w:sz w:val="28"/>
          <w:szCs w:val="28"/>
        </w:rPr>
        <w:t xml:space="preserve">, </w:t>
      </w:r>
      <w:r w:rsidRPr="00EA1804">
        <w:rPr>
          <w:rFonts w:ascii="Times New Roman" w:hAnsi="Times New Roman"/>
          <w:sz w:val="28"/>
          <w:szCs w:val="28"/>
          <w:lang w:val="en-US"/>
        </w:rPr>
        <w:t>Au</w:t>
      </w:r>
      <w:r w:rsidRPr="00EA1804">
        <w:rPr>
          <w:rFonts w:ascii="Times New Roman" w:hAnsi="Times New Roman"/>
          <w:sz w:val="28"/>
          <w:szCs w:val="28"/>
        </w:rPr>
        <w:t xml:space="preserve">, </w:t>
      </w:r>
      <w:r w:rsidRPr="00EA1804">
        <w:rPr>
          <w:rFonts w:ascii="Times New Roman" w:hAnsi="Times New Roman"/>
          <w:sz w:val="28"/>
          <w:szCs w:val="28"/>
          <w:lang w:val="en-US"/>
        </w:rPr>
        <w:t>Pd</w:t>
      </w:r>
      <w:r w:rsidRPr="00EA1804">
        <w:rPr>
          <w:rFonts w:ascii="Times New Roman" w:hAnsi="Times New Roman"/>
          <w:sz w:val="28"/>
          <w:szCs w:val="28"/>
        </w:rPr>
        <w:t>. Новые результаты геохронологических исследований подтверждают позднекаменноугольный возраст плагиогранитов кунушского комплекса (</w:t>
      </w:r>
      <w:r w:rsidRPr="00EA1804">
        <w:rPr>
          <w:rFonts w:ascii="Times New Roman" w:hAnsi="Times New Roman"/>
          <w:sz w:val="28"/>
          <w:szCs w:val="28"/>
          <w:lang w:val="en-US"/>
        </w:rPr>
        <w:t>Ar</w:t>
      </w:r>
      <w:r w:rsidRPr="00EA1804">
        <w:rPr>
          <w:rFonts w:ascii="Times New Roman" w:hAnsi="Times New Roman"/>
          <w:sz w:val="28"/>
          <w:szCs w:val="28"/>
        </w:rPr>
        <w:t>/</w:t>
      </w:r>
      <w:r w:rsidRPr="00EA1804">
        <w:rPr>
          <w:rFonts w:ascii="Times New Roman" w:hAnsi="Times New Roman"/>
          <w:sz w:val="28"/>
          <w:szCs w:val="28"/>
          <w:lang w:val="en-US"/>
        </w:rPr>
        <w:t>Ar</w:t>
      </w:r>
      <w:r w:rsidRPr="00EA1804">
        <w:rPr>
          <w:rFonts w:ascii="Times New Roman" w:hAnsi="Times New Roman"/>
          <w:sz w:val="28"/>
          <w:szCs w:val="28"/>
        </w:rPr>
        <w:t xml:space="preserve">-299, </w:t>
      </w:r>
      <w:r w:rsidRPr="00EA1804">
        <w:rPr>
          <w:rFonts w:ascii="Times New Roman" w:hAnsi="Times New Roman"/>
          <w:sz w:val="28"/>
          <w:szCs w:val="28"/>
          <w:lang w:val="en-US"/>
        </w:rPr>
        <w:t>U</w:t>
      </w:r>
      <w:r w:rsidRPr="00EA1804">
        <w:rPr>
          <w:rFonts w:ascii="Times New Roman" w:hAnsi="Times New Roman"/>
          <w:sz w:val="28"/>
          <w:szCs w:val="28"/>
        </w:rPr>
        <w:t>/</w:t>
      </w:r>
      <w:r w:rsidRPr="00EA1804">
        <w:rPr>
          <w:rFonts w:ascii="Times New Roman" w:hAnsi="Times New Roman"/>
          <w:sz w:val="28"/>
          <w:szCs w:val="28"/>
          <w:lang w:val="en-US"/>
        </w:rPr>
        <w:t>Pb</w:t>
      </w:r>
      <w:r w:rsidR="00BA2C49" w:rsidRPr="00EA1804">
        <w:rPr>
          <w:rFonts w:ascii="Times New Roman" w:hAnsi="Times New Roman"/>
          <w:sz w:val="28"/>
          <w:szCs w:val="28"/>
        </w:rPr>
        <w:t>-306.</w:t>
      </w:r>
      <w:r w:rsidR="0047441B" w:rsidRPr="00EA1804">
        <w:rPr>
          <w:rFonts w:ascii="Times New Roman" w:hAnsi="Times New Roman"/>
          <w:sz w:val="28"/>
          <w:szCs w:val="28"/>
        </w:rPr>
        <w:t>7 м</w:t>
      </w:r>
      <w:r w:rsidR="009737A4" w:rsidRPr="00EA1804">
        <w:rPr>
          <w:rFonts w:ascii="Times New Roman" w:hAnsi="Times New Roman"/>
          <w:sz w:val="28"/>
          <w:szCs w:val="28"/>
        </w:rPr>
        <w:t>лн</w:t>
      </w:r>
      <w:r w:rsidR="00514FE2" w:rsidRPr="00EA1804">
        <w:rPr>
          <w:rFonts w:ascii="Times New Roman" w:hAnsi="Times New Roman"/>
          <w:sz w:val="28"/>
          <w:szCs w:val="28"/>
        </w:rPr>
        <w:t>.</w:t>
      </w:r>
      <w:r w:rsidR="00F01D3E" w:rsidRPr="00EA1804">
        <w:rPr>
          <w:rFonts w:ascii="Times New Roman" w:hAnsi="Times New Roman"/>
          <w:sz w:val="28"/>
          <w:szCs w:val="28"/>
        </w:rPr>
        <w:t xml:space="preserve"> </w:t>
      </w:r>
      <w:r w:rsidR="00514FE2" w:rsidRPr="00EA1804">
        <w:rPr>
          <w:rFonts w:ascii="Times New Roman" w:hAnsi="Times New Roman"/>
          <w:sz w:val="28"/>
          <w:szCs w:val="28"/>
        </w:rPr>
        <w:t>лет</w:t>
      </w:r>
      <w:r w:rsidR="009737A4" w:rsidRPr="00EA1804">
        <w:rPr>
          <w:rFonts w:ascii="Times New Roman" w:hAnsi="Times New Roman"/>
          <w:sz w:val="28"/>
          <w:szCs w:val="28"/>
        </w:rPr>
        <w:t>)</w:t>
      </w:r>
      <w:r w:rsidRPr="00EA1804">
        <w:rPr>
          <w:rFonts w:ascii="Times New Roman" w:hAnsi="Times New Roman"/>
          <w:sz w:val="28"/>
          <w:szCs w:val="28"/>
        </w:rPr>
        <w:t>. По этим показателям и изотопным данным плагиограниты являются производными глубинных корово-мантийных магматических очагов и относятся к особо</w:t>
      </w:r>
      <w:r w:rsidR="009737A4" w:rsidRPr="00EA1804">
        <w:rPr>
          <w:rFonts w:ascii="Times New Roman" w:hAnsi="Times New Roman"/>
          <w:sz w:val="28"/>
          <w:szCs w:val="28"/>
        </w:rPr>
        <w:t>й адакитовой группе гранитоидов</w:t>
      </w:r>
      <w:r w:rsidRPr="00EA1804">
        <w:rPr>
          <w:rFonts w:ascii="Times New Roman" w:hAnsi="Times New Roman"/>
          <w:sz w:val="28"/>
          <w:szCs w:val="28"/>
        </w:rPr>
        <w:t>.</w:t>
      </w:r>
    </w:p>
    <w:p w:rsidR="006A615D" w:rsidRPr="00EA1804" w:rsidRDefault="006A615D"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В последние годы для изотопной характеристики гранитоидов Калба-Нарымской зоны использовались Rb-Sr и Sm-Nd изотопные системы [</w:t>
      </w:r>
      <w:r w:rsidR="00207AD5" w:rsidRPr="00EA1804">
        <w:rPr>
          <w:rFonts w:ascii="Times New Roman" w:hAnsi="Times New Roman"/>
          <w:sz w:val="28"/>
          <w:szCs w:val="28"/>
        </w:rPr>
        <w:t>15</w:t>
      </w:r>
      <w:r w:rsidR="009737A4" w:rsidRPr="00EA1804">
        <w:rPr>
          <w:rFonts w:ascii="Times New Roman" w:hAnsi="Times New Roman"/>
          <w:sz w:val="28"/>
          <w:szCs w:val="28"/>
        </w:rPr>
        <w:t>,90,91</w:t>
      </w:r>
      <w:r w:rsidRPr="00EA1804">
        <w:rPr>
          <w:rFonts w:ascii="Times New Roman" w:hAnsi="Times New Roman"/>
          <w:sz w:val="28"/>
          <w:szCs w:val="28"/>
        </w:rPr>
        <w:t>]. Все гранитоиды этой зоны характеризуются обогащением радиогенным неодимом и положительными значениями ƐNd(T), что в общем случае свидетельствует о происхождении их источников из деплетированной мантии. Такие значения характерны для большинства фанерозойских гранитоидов Центральной Азии [</w:t>
      </w:r>
      <w:r w:rsidR="00207AD5" w:rsidRPr="00EA1804">
        <w:rPr>
          <w:rFonts w:ascii="Times New Roman" w:hAnsi="Times New Roman"/>
          <w:sz w:val="28"/>
          <w:szCs w:val="28"/>
        </w:rPr>
        <w:t>32</w:t>
      </w:r>
      <w:r w:rsidR="00E17A2A" w:rsidRPr="00EA1804">
        <w:rPr>
          <w:rFonts w:ascii="Times New Roman" w:hAnsi="Times New Roman"/>
          <w:sz w:val="28"/>
          <w:szCs w:val="28"/>
        </w:rPr>
        <w:t>,92</w:t>
      </w:r>
      <w:r w:rsidRPr="00EA1804">
        <w:rPr>
          <w:rFonts w:ascii="Times New Roman" w:hAnsi="Times New Roman"/>
          <w:sz w:val="28"/>
          <w:szCs w:val="28"/>
        </w:rPr>
        <w:t>].</w:t>
      </w:r>
    </w:p>
    <w:p w:rsidR="006A615D" w:rsidRPr="00EA1804" w:rsidRDefault="006A615D"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lastRenderedPageBreak/>
        <w:t>Наибольшие значения Ɛ</w:t>
      </w:r>
      <w:r w:rsidRPr="00EA1804">
        <w:rPr>
          <w:rFonts w:ascii="Times New Roman" w:hAnsi="Times New Roman"/>
          <w:sz w:val="28"/>
          <w:szCs w:val="28"/>
          <w:vertAlign w:val="subscript"/>
        </w:rPr>
        <w:t>Nd</w:t>
      </w:r>
      <w:r w:rsidRPr="00EA1804">
        <w:rPr>
          <w:rFonts w:ascii="Times New Roman" w:hAnsi="Times New Roman"/>
          <w:sz w:val="28"/>
          <w:szCs w:val="28"/>
        </w:rPr>
        <w:t>(T)= +6.7 установлены для плагиогранитов кунушского комплекса, что свидетельствует об их формировании за счет фрагментов океанической коры, залегающей в основании Калба-Нарымского террейна (</w:t>
      </w:r>
      <w:r w:rsidR="00886DDE" w:rsidRPr="00EA1804">
        <w:rPr>
          <w:rFonts w:ascii="Times New Roman" w:hAnsi="Times New Roman"/>
          <w:sz w:val="28"/>
          <w:szCs w:val="28"/>
        </w:rPr>
        <w:t>рисунок 4.8</w:t>
      </w:r>
      <w:r w:rsidRPr="00EA1804">
        <w:rPr>
          <w:rFonts w:ascii="Times New Roman" w:hAnsi="Times New Roman"/>
          <w:sz w:val="28"/>
          <w:szCs w:val="28"/>
        </w:rPr>
        <w:t>). Значения Ɛ</w:t>
      </w:r>
      <w:r w:rsidRPr="00EA1804">
        <w:rPr>
          <w:rFonts w:ascii="Times New Roman" w:hAnsi="Times New Roman"/>
          <w:sz w:val="28"/>
          <w:szCs w:val="28"/>
          <w:vertAlign w:val="subscript"/>
        </w:rPr>
        <w:t>Nd</w:t>
      </w:r>
      <w:r w:rsidRPr="00EA1804">
        <w:rPr>
          <w:rFonts w:ascii="Times New Roman" w:hAnsi="Times New Roman"/>
          <w:sz w:val="28"/>
          <w:szCs w:val="28"/>
        </w:rPr>
        <w:t>(T) для пород калгутинского и калбинского комплексов занимают промежуточное положение между породами метабазитового основания Калба-Нарымского террейна, осадочными толщами такырской свиты и метаморфическими поро</w:t>
      </w:r>
      <w:r w:rsidR="00026877" w:rsidRPr="00EA1804">
        <w:rPr>
          <w:rFonts w:ascii="Times New Roman" w:hAnsi="Times New Roman"/>
          <w:sz w:val="28"/>
          <w:szCs w:val="28"/>
        </w:rPr>
        <w:t>дами в Иртышской сдвиговой зоне</w:t>
      </w:r>
      <w:r w:rsidRPr="00EA1804">
        <w:rPr>
          <w:rFonts w:ascii="Times New Roman" w:hAnsi="Times New Roman"/>
          <w:sz w:val="28"/>
          <w:szCs w:val="28"/>
        </w:rPr>
        <w:t>. Породы монастырского комплекса обогащены радиогенным Nd – значения Ɛ</w:t>
      </w:r>
      <w:r w:rsidRPr="00EA1804">
        <w:rPr>
          <w:rFonts w:ascii="Times New Roman" w:hAnsi="Times New Roman"/>
          <w:sz w:val="28"/>
          <w:szCs w:val="28"/>
          <w:vertAlign w:val="subscript"/>
        </w:rPr>
        <w:t>Nd</w:t>
      </w:r>
      <w:r w:rsidRPr="00EA1804">
        <w:rPr>
          <w:rFonts w:ascii="Times New Roman" w:hAnsi="Times New Roman"/>
          <w:sz w:val="28"/>
          <w:szCs w:val="28"/>
        </w:rPr>
        <w:t xml:space="preserve">(T) от +4.3 до +5.3. Такие сильные различия показывают, что формирование пород монастырского комплекса не является следствием дифференциации магм калбинского комплекса, а их появление, вероятно, связано с результатом нового импульса плавления субстратов с повторным прогревом метабазитового основания Калба-Нарымского террейна. </w:t>
      </w:r>
    </w:p>
    <w:p w:rsidR="006A615D" w:rsidRPr="00EA1804" w:rsidRDefault="006A615D" w:rsidP="00EF3092">
      <w:pPr>
        <w:spacing w:after="0" w:line="240" w:lineRule="auto"/>
        <w:ind w:firstLine="709"/>
        <w:jc w:val="both"/>
        <w:rPr>
          <w:rFonts w:ascii="Times New Roman" w:hAnsi="Times New Roman"/>
          <w:sz w:val="24"/>
          <w:szCs w:val="24"/>
        </w:rPr>
      </w:pPr>
    </w:p>
    <w:p w:rsidR="006A615D" w:rsidRPr="00EA1804" w:rsidRDefault="00D2195F" w:rsidP="00EF3092">
      <w:pPr>
        <w:spacing w:after="0" w:line="240" w:lineRule="auto"/>
        <w:ind w:firstLine="709"/>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3876675" cy="3219450"/>
            <wp:effectExtent l="0" t="0" r="9525" b="0"/>
            <wp:docPr id="65" name="Рисунок 43" descr="рис1 Б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рис1 БАД"/>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876675" cy="3219450"/>
                    </a:xfrm>
                    <a:prstGeom prst="rect">
                      <a:avLst/>
                    </a:prstGeom>
                    <a:noFill/>
                    <a:ln>
                      <a:noFill/>
                    </a:ln>
                  </pic:spPr>
                </pic:pic>
              </a:graphicData>
            </a:graphic>
          </wp:inline>
        </w:drawing>
      </w:r>
    </w:p>
    <w:p w:rsidR="006A615D" w:rsidRPr="00EA1804" w:rsidRDefault="006A615D" w:rsidP="00EF3092">
      <w:pPr>
        <w:spacing w:after="0" w:line="240" w:lineRule="auto"/>
        <w:ind w:firstLine="709"/>
        <w:jc w:val="both"/>
        <w:rPr>
          <w:rFonts w:ascii="Times New Roman" w:hAnsi="Times New Roman"/>
          <w:b/>
          <w:sz w:val="24"/>
          <w:szCs w:val="24"/>
        </w:rPr>
      </w:pPr>
    </w:p>
    <w:p w:rsidR="006A615D" w:rsidRPr="00EA1804" w:rsidRDefault="006A615D" w:rsidP="00EF3092">
      <w:pPr>
        <w:spacing w:after="0" w:line="240" w:lineRule="auto"/>
        <w:ind w:firstLine="709"/>
        <w:jc w:val="center"/>
        <w:rPr>
          <w:rFonts w:ascii="Times New Roman" w:hAnsi="Times New Roman"/>
          <w:sz w:val="24"/>
          <w:szCs w:val="24"/>
        </w:rPr>
      </w:pPr>
      <w:r w:rsidRPr="00EA1804">
        <w:rPr>
          <w:rFonts w:ascii="Times New Roman" w:hAnsi="Times New Roman"/>
          <w:sz w:val="24"/>
          <w:szCs w:val="24"/>
        </w:rPr>
        <w:t>1 – кунушский комплекс, гранодиориты и 2 – плагиограниты; 3 – калбинский комплекс, гранодиориты, граниты; 4 – монастырский комплекс, лейкограниты; 5 –  изотопный состав позднедевонских океанических базальтов Чарской зоны (Safonova et. al., 2012); 6 – изотопный состав алевролитов и алевропесчаников такырской свиты и 7 – изотопный состав метаморфических пород блоков Иртышской сдвиговой зоны (Плотников и др., 2003).</w:t>
      </w:r>
      <w:r w:rsidR="00837ECF" w:rsidRPr="00EA1804">
        <w:rPr>
          <w:rFonts w:ascii="Times New Roman" w:hAnsi="Times New Roman"/>
          <w:sz w:val="24"/>
          <w:szCs w:val="24"/>
        </w:rPr>
        <w:t xml:space="preserve"> </w:t>
      </w:r>
      <w:r w:rsidRPr="00EA1804">
        <w:rPr>
          <w:rFonts w:ascii="Times New Roman" w:hAnsi="Times New Roman"/>
          <w:sz w:val="24"/>
          <w:szCs w:val="24"/>
        </w:rPr>
        <w:t>DM – линия эволюции изотопного состава деплетированной мантии; CHUR – линия эволюции изотопного состава однородного хондритового резервуара, по существующим моделям соответствующего примитивной мантии.</w:t>
      </w:r>
    </w:p>
    <w:p w:rsidR="00B3401F" w:rsidRPr="00EA1804" w:rsidRDefault="00B3401F" w:rsidP="00EF3092">
      <w:pPr>
        <w:spacing w:after="0" w:line="240" w:lineRule="auto"/>
        <w:ind w:firstLine="709"/>
        <w:jc w:val="center"/>
        <w:rPr>
          <w:rFonts w:ascii="Times New Roman" w:hAnsi="Times New Roman"/>
          <w:sz w:val="24"/>
          <w:szCs w:val="24"/>
        </w:rPr>
      </w:pPr>
    </w:p>
    <w:p w:rsidR="00B3401F" w:rsidRPr="00EA1804" w:rsidRDefault="00886DDE" w:rsidP="00EF3092">
      <w:pPr>
        <w:spacing w:after="0" w:line="240" w:lineRule="auto"/>
        <w:ind w:firstLine="709"/>
        <w:jc w:val="center"/>
        <w:rPr>
          <w:rFonts w:ascii="Times New Roman" w:hAnsi="Times New Roman"/>
          <w:sz w:val="28"/>
          <w:szCs w:val="28"/>
        </w:rPr>
      </w:pPr>
      <w:r w:rsidRPr="00EA1804">
        <w:rPr>
          <w:rFonts w:ascii="Times New Roman" w:hAnsi="Times New Roman"/>
          <w:sz w:val="28"/>
          <w:szCs w:val="28"/>
        </w:rPr>
        <w:t>Рисунок 4.8</w:t>
      </w:r>
      <w:r w:rsidRPr="00EA1804">
        <w:rPr>
          <w:rFonts w:ascii="Times New Roman" w:hAnsi="Times New Roman"/>
          <w:b/>
          <w:sz w:val="28"/>
          <w:szCs w:val="28"/>
        </w:rPr>
        <w:t xml:space="preserve"> –</w:t>
      </w:r>
      <w:r w:rsidR="006A615D" w:rsidRPr="00EA1804">
        <w:rPr>
          <w:rFonts w:ascii="Times New Roman" w:hAnsi="Times New Roman"/>
          <w:sz w:val="28"/>
          <w:szCs w:val="28"/>
        </w:rPr>
        <w:t xml:space="preserve"> Диаграмма “Ɛ</w:t>
      </w:r>
      <w:r w:rsidR="006A615D" w:rsidRPr="00EA1804">
        <w:rPr>
          <w:rFonts w:ascii="Times New Roman" w:hAnsi="Times New Roman"/>
          <w:sz w:val="28"/>
          <w:szCs w:val="28"/>
          <w:vertAlign w:val="subscript"/>
        </w:rPr>
        <w:t>Nd</w:t>
      </w:r>
      <w:r w:rsidR="006A615D" w:rsidRPr="00EA1804">
        <w:rPr>
          <w:rFonts w:ascii="Times New Roman" w:hAnsi="Times New Roman"/>
          <w:sz w:val="28"/>
          <w:szCs w:val="28"/>
        </w:rPr>
        <w:t>(T) – возраст, (млн. лет)” для гранитоидных комплексов Калба-Нарымской зоны</w:t>
      </w:r>
      <w:r w:rsidR="00207AD5" w:rsidRPr="00EA1804">
        <w:rPr>
          <w:rFonts w:ascii="Times New Roman" w:hAnsi="Times New Roman"/>
          <w:sz w:val="28"/>
          <w:szCs w:val="28"/>
        </w:rPr>
        <w:t xml:space="preserve"> [16]</w:t>
      </w:r>
      <w:r w:rsidR="006A615D" w:rsidRPr="00EA1804">
        <w:rPr>
          <w:rFonts w:ascii="Times New Roman" w:hAnsi="Times New Roman"/>
          <w:sz w:val="28"/>
          <w:szCs w:val="28"/>
        </w:rPr>
        <w:t xml:space="preserve">. </w:t>
      </w:r>
    </w:p>
    <w:p w:rsidR="00104959" w:rsidRPr="00EA1804" w:rsidRDefault="00104959" w:rsidP="00EF3092">
      <w:pPr>
        <w:spacing w:after="0" w:line="240" w:lineRule="auto"/>
        <w:ind w:firstLine="709"/>
        <w:jc w:val="center"/>
        <w:rPr>
          <w:rFonts w:ascii="Times New Roman" w:hAnsi="Times New Roman"/>
          <w:sz w:val="28"/>
          <w:szCs w:val="28"/>
        </w:rPr>
      </w:pPr>
    </w:p>
    <w:p w:rsidR="006A615D" w:rsidRPr="00EA1804" w:rsidRDefault="006A615D"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lastRenderedPageBreak/>
        <w:t>Наименьшие (</w:t>
      </w:r>
      <w:r w:rsidRPr="00EA1804">
        <w:rPr>
          <w:rFonts w:ascii="Times New Roman" w:hAnsi="Times New Roman"/>
          <w:sz w:val="28"/>
          <w:szCs w:val="28"/>
          <w:vertAlign w:val="superscript"/>
        </w:rPr>
        <w:t>87</w:t>
      </w:r>
      <w:r w:rsidRPr="00EA1804">
        <w:rPr>
          <w:rFonts w:ascii="Times New Roman" w:hAnsi="Times New Roman"/>
          <w:sz w:val="28"/>
          <w:szCs w:val="28"/>
        </w:rPr>
        <w:t xml:space="preserve">Sr / </w:t>
      </w:r>
      <w:r w:rsidRPr="00EA1804">
        <w:rPr>
          <w:rFonts w:ascii="Times New Roman" w:hAnsi="Times New Roman"/>
          <w:sz w:val="28"/>
          <w:szCs w:val="28"/>
          <w:vertAlign w:val="superscript"/>
        </w:rPr>
        <w:t>86</w:t>
      </w:r>
      <w:r w:rsidRPr="00EA1804">
        <w:rPr>
          <w:rFonts w:ascii="Times New Roman" w:hAnsi="Times New Roman"/>
          <w:sz w:val="28"/>
          <w:szCs w:val="28"/>
        </w:rPr>
        <w:t>Sr)</w:t>
      </w:r>
      <w:r w:rsidRPr="00EA1804">
        <w:rPr>
          <w:rFonts w:ascii="Times New Roman" w:hAnsi="Times New Roman"/>
          <w:sz w:val="28"/>
          <w:szCs w:val="28"/>
          <w:vertAlign w:val="subscript"/>
        </w:rPr>
        <w:t>T</w:t>
      </w:r>
      <w:r w:rsidRPr="00EA1804">
        <w:rPr>
          <w:rFonts w:ascii="Times New Roman" w:hAnsi="Times New Roman"/>
          <w:sz w:val="28"/>
          <w:szCs w:val="28"/>
        </w:rPr>
        <w:t xml:space="preserve">  отношения зафиксированы для плагиогранитов кунушского комплекса (</w:t>
      </w:r>
      <w:r w:rsidR="000F2BF0" w:rsidRPr="00EA1804">
        <w:rPr>
          <w:rFonts w:ascii="Times New Roman" w:hAnsi="Times New Roman"/>
          <w:sz w:val="28"/>
          <w:szCs w:val="28"/>
        </w:rPr>
        <w:t>рисунок 4.9</w:t>
      </w:r>
      <w:r w:rsidRPr="00EA1804">
        <w:rPr>
          <w:rFonts w:ascii="Times New Roman" w:hAnsi="Times New Roman"/>
          <w:sz w:val="28"/>
          <w:szCs w:val="28"/>
        </w:rPr>
        <w:t xml:space="preserve">). Для гранитов калгутинского и калбинкого комплексов кластер определений изотопного состава </w:t>
      </w:r>
      <w:r w:rsidRPr="00EA1804">
        <w:rPr>
          <w:rFonts w:ascii="Times New Roman" w:hAnsi="Times New Roman"/>
          <w:sz w:val="28"/>
          <w:szCs w:val="28"/>
          <w:lang w:val="en-US"/>
        </w:rPr>
        <w:t>Rb</w:t>
      </w:r>
      <w:r w:rsidRPr="00EA1804">
        <w:rPr>
          <w:rFonts w:ascii="Times New Roman" w:hAnsi="Times New Roman"/>
          <w:sz w:val="28"/>
          <w:szCs w:val="28"/>
        </w:rPr>
        <w:t>-</w:t>
      </w:r>
      <w:r w:rsidRPr="00EA1804">
        <w:rPr>
          <w:rFonts w:ascii="Times New Roman" w:hAnsi="Times New Roman"/>
          <w:sz w:val="28"/>
          <w:szCs w:val="28"/>
          <w:lang w:val="en-US"/>
        </w:rPr>
        <w:t>Sr</w:t>
      </w:r>
      <w:r w:rsidRPr="00EA1804">
        <w:rPr>
          <w:rFonts w:ascii="Times New Roman" w:hAnsi="Times New Roman"/>
          <w:sz w:val="28"/>
          <w:szCs w:val="28"/>
        </w:rPr>
        <w:t xml:space="preserve"> системы имеет значения </w:t>
      </w:r>
      <w:r w:rsidRPr="00EA1804">
        <w:rPr>
          <w:rFonts w:ascii="Times New Roman" w:hAnsi="Times New Roman"/>
          <w:sz w:val="28"/>
          <w:szCs w:val="28"/>
          <w:vertAlign w:val="superscript"/>
        </w:rPr>
        <w:t>87</w:t>
      </w:r>
      <w:r w:rsidRPr="00EA1804">
        <w:rPr>
          <w:rFonts w:ascii="Times New Roman" w:hAnsi="Times New Roman"/>
          <w:sz w:val="28"/>
          <w:szCs w:val="28"/>
        </w:rPr>
        <w:t>Sr/</w:t>
      </w:r>
      <w:r w:rsidRPr="00EA1804">
        <w:rPr>
          <w:rFonts w:ascii="Times New Roman" w:hAnsi="Times New Roman"/>
          <w:sz w:val="28"/>
          <w:szCs w:val="28"/>
          <w:vertAlign w:val="superscript"/>
        </w:rPr>
        <w:t>86</w:t>
      </w:r>
      <w:r w:rsidR="00661B4A" w:rsidRPr="00EA1804">
        <w:rPr>
          <w:rFonts w:ascii="Times New Roman" w:hAnsi="Times New Roman"/>
          <w:sz w:val="28"/>
          <w:szCs w:val="28"/>
        </w:rPr>
        <w:t>Sr(T) от 0.7039 до 0.</w:t>
      </w:r>
      <w:r w:rsidRPr="00EA1804">
        <w:rPr>
          <w:rFonts w:ascii="Times New Roman" w:hAnsi="Times New Roman"/>
          <w:sz w:val="28"/>
          <w:szCs w:val="28"/>
        </w:rPr>
        <w:t xml:space="preserve">7059. Наибольший разброс значений </w:t>
      </w:r>
      <w:r w:rsidRPr="00EA1804">
        <w:rPr>
          <w:rFonts w:ascii="Times New Roman" w:hAnsi="Times New Roman"/>
          <w:sz w:val="28"/>
          <w:szCs w:val="28"/>
          <w:vertAlign w:val="superscript"/>
        </w:rPr>
        <w:t>87</w:t>
      </w:r>
      <w:r w:rsidRPr="00EA1804">
        <w:rPr>
          <w:rFonts w:ascii="Times New Roman" w:hAnsi="Times New Roman"/>
          <w:sz w:val="28"/>
          <w:szCs w:val="28"/>
        </w:rPr>
        <w:t>Sr/</w:t>
      </w:r>
      <w:r w:rsidRPr="00EA1804">
        <w:rPr>
          <w:rFonts w:ascii="Times New Roman" w:hAnsi="Times New Roman"/>
          <w:sz w:val="28"/>
          <w:szCs w:val="28"/>
          <w:vertAlign w:val="superscript"/>
        </w:rPr>
        <w:t>86</w:t>
      </w:r>
      <w:r w:rsidRPr="00EA1804">
        <w:rPr>
          <w:rFonts w:ascii="Times New Roman" w:hAnsi="Times New Roman"/>
          <w:sz w:val="28"/>
          <w:szCs w:val="28"/>
        </w:rPr>
        <w:t>Sr(T) характерен для лейкогранито</w:t>
      </w:r>
      <w:r w:rsidR="00661B4A" w:rsidRPr="00EA1804">
        <w:rPr>
          <w:rFonts w:ascii="Times New Roman" w:hAnsi="Times New Roman"/>
          <w:sz w:val="28"/>
          <w:szCs w:val="28"/>
        </w:rPr>
        <w:t>в монастырского комплекса, от 0.6956 до 0.</w:t>
      </w:r>
      <w:r w:rsidRPr="00EA1804">
        <w:rPr>
          <w:rFonts w:ascii="Times New Roman" w:hAnsi="Times New Roman"/>
          <w:sz w:val="28"/>
          <w:szCs w:val="28"/>
        </w:rPr>
        <w:t>7085. Это обусловлено</w:t>
      </w:r>
      <w:r w:rsidR="00104959" w:rsidRPr="00EA1804">
        <w:rPr>
          <w:rFonts w:ascii="Times New Roman" w:hAnsi="Times New Roman"/>
          <w:sz w:val="28"/>
          <w:szCs w:val="28"/>
        </w:rPr>
        <w:t>,</w:t>
      </w:r>
      <w:r w:rsidRPr="00EA1804">
        <w:rPr>
          <w:rFonts w:ascii="Times New Roman" w:hAnsi="Times New Roman"/>
          <w:sz w:val="28"/>
          <w:szCs w:val="28"/>
        </w:rPr>
        <w:t xml:space="preserve"> прежде всего</w:t>
      </w:r>
      <w:r w:rsidR="00104959" w:rsidRPr="00EA1804">
        <w:rPr>
          <w:rFonts w:ascii="Times New Roman" w:hAnsi="Times New Roman"/>
          <w:sz w:val="28"/>
          <w:szCs w:val="28"/>
        </w:rPr>
        <w:t>,</w:t>
      </w:r>
      <w:r w:rsidRPr="00EA1804">
        <w:rPr>
          <w:rFonts w:ascii="Times New Roman" w:hAnsi="Times New Roman"/>
          <w:sz w:val="28"/>
          <w:szCs w:val="28"/>
        </w:rPr>
        <w:t xml:space="preserve"> широкими вариациями отношений Rb и Sr, обусловленных повышенной редкометалльностью гранитов монастырского комплекса: содержания Rb достигают 300 г/т, в то время как значения Sr не превышают 30 г/т. Следует также учитывать, что в Калба-Нарымской зоне в составе протолита для гранитных магм велика доля осадочных пород, для которых характерны широкие вариации Rb-Sr отношений вследствие высокой подвижности этих элементов в морской воде. В связи с этим Rb-Sr изотопные данные не всегда могут достоверно свидетельствовать о составе источников. </w:t>
      </w:r>
    </w:p>
    <w:p w:rsidR="006A615D" w:rsidRPr="00EA1804" w:rsidRDefault="006A615D" w:rsidP="00EF3092">
      <w:pPr>
        <w:spacing w:after="0" w:line="240" w:lineRule="auto"/>
        <w:ind w:firstLine="709"/>
        <w:jc w:val="both"/>
        <w:rPr>
          <w:rFonts w:ascii="Times New Roman" w:hAnsi="Times New Roman"/>
          <w:sz w:val="24"/>
          <w:szCs w:val="24"/>
        </w:rPr>
      </w:pPr>
      <w:r w:rsidRPr="00EA1804">
        <w:rPr>
          <w:rFonts w:ascii="Times New Roman" w:hAnsi="Times New Roman"/>
          <w:sz w:val="24"/>
          <w:szCs w:val="24"/>
        </w:rPr>
        <w:t xml:space="preserve"> </w:t>
      </w:r>
    </w:p>
    <w:p w:rsidR="006A615D" w:rsidRPr="00EA1804" w:rsidRDefault="00D2195F" w:rsidP="00EF3092">
      <w:pPr>
        <w:spacing w:after="0" w:line="240" w:lineRule="auto"/>
        <w:ind w:firstLine="709"/>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3429000" cy="3448050"/>
            <wp:effectExtent l="0" t="0" r="0" b="0"/>
            <wp:docPr id="66" name="Рисунок 49155" descr="рис2 Б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155" descr="рис2 БАД"/>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429000" cy="3448050"/>
                    </a:xfrm>
                    <a:prstGeom prst="rect">
                      <a:avLst/>
                    </a:prstGeom>
                    <a:noFill/>
                    <a:ln>
                      <a:noFill/>
                    </a:ln>
                  </pic:spPr>
                </pic:pic>
              </a:graphicData>
            </a:graphic>
          </wp:inline>
        </w:drawing>
      </w:r>
    </w:p>
    <w:p w:rsidR="006A615D" w:rsidRPr="00EA1804" w:rsidRDefault="006A615D" w:rsidP="00EF3092">
      <w:pPr>
        <w:spacing w:after="0" w:line="240" w:lineRule="auto"/>
        <w:ind w:firstLine="709"/>
        <w:jc w:val="both"/>
        <w:rPr>
          <w:rFonts w:ascii="Times New Roman" w:hAnsi="Times New Roman"/>
          <w:sz w:val="24"/>
          <w:szCs w:val="24"/>
        </w:rPr>
      </w:pPr>
    </w:p>
    <w:p w:rsidR="006A615D" w:rsidRPr="00EA1804" w:rsidRDefault="006A615D" w:rsidP="00EF3092">
      <w:pPr>
        <w:spacing w:after="0" w:line="240" w:lineRule="auto"/>
        <w:ind w:firstLine="709"/>
        <w:jc w:val="both"/>
        <w:rPr>
          <w:rFonts w:ascii="Times New Roman" w:hAnsi="Times New Roman"/>
          <w:sz w:val="24"/>
          <w:szCs w:val="24"/>
        </w:rPr>
      </w:pPr>
      <w:r w:rsidRPr="00EA1804">
        <w:rPr>
          <w:rFonts w:ascii="Times New Roman" w:hAnsi="Times New Roman"/>
          <w:sz w:val="24"/>
          <w:szCs w:val="24"/>
        </w:rPr>
        <w:t>1 – кунушский комплекс, гранодиориты и 2 – плагиограниты; 3 – калбинский комплекс, гранодиориты, граниты; 4 – монастырский комплекс, лейкограниты.</w:t>
      </w:r>
    </w:p>
    <w:p w:rsidR="003B6D74" w:rsidRPr="00EA1804" w:rsidRDefault="003B6D74" w:rsidP="00EF3092">
      <w:pPr>
        <w:spacing w:after="0" w:line="240" w:lineRule="auto"/>
        <w:ind w:firstLine="709"/>
        <w:jc w:val="both"/>
        <w:rPr>
          <w:rFonts w:ascii="Times New Roman" w:hAnsi="Times New Roman"/>
          <w:sz w:val="24"/>
          <w:szCs w:val="24"/>
        </w:rPr>
      </w:pPr>
    </w:p>
    <w:p w:rsidR="003B6D74" w:rsidRPr="00EA1804" w:rsidRDefault="003B6D74" w:rsidP="00EF3092">
      <w:pPr>
        <w:spacing w:after="0" w:line="240" w:lineRule="auto"/>
        <w:ind w:firstLine="709"/>
        <w:jc w:val="center"/>
        <w:rPr>
          <w:rFonts w:ascii="Times New Roman" w:hAnsi="Times New Roman"/>
          <w:sz w:val="28"/>
          <w:szCs w:val="28"/>
        </w:rPr>
      </w:pPr>
      <w:r w:rsidRPr="00EA1804">
        <w:rPr>
          <w:rFonts w:ascii="Times New Roman" w:hAnsi="Times New Roman"/>
          <w:sz w:val="28"/>
          <w:szCs w:val="28"/>
        </w:rPr>
        <w:t>Рисунок 4.9</w:t>
      </w:r>
      <w:r w:rsidRPr="00EA1804">
        <w:rPr>
          <w:rFonts w:ascii="Times New Roman" w:hAnsi="Times New Roman"/>
          <w:b/>
          <w:sz w:val="28"/>
          <w:szCs w:val="28"/>
        </w:rPr>
        <w:t xml:space="preserve"> –</w:t>
      </w:r>
      <w:r w:rsidR="006A615D" w:rsidRPr="00EA1804">
        <w:rPr>
          <w:rFonts w:ascii="Times New Roman" w:hAnsi="Times New Roman"/>
          <w:sz w:val="28"/>
          <w:szCs w:val="28"/>
        </w:rPr>
        <w:t xml:space="preserve"> Диаграмма “Ɛ</w:t>
      </w:r>
      <w:r w:rsidR="006A615D" w:rsidRPr="00EA1804">
        <w:rPr>
          <w:rFonts w:ascii="Times New Roman" w:hAnsi="Times New Roman"/>
          <w:sz w:val="28"/>
          <w:szCs w:val="28"/>
          <w:vertAlign w:val="subscript"/>
          <w:lang w:val="en-US"/>
        </w:rPr>
        <w:t>Nd</w:t>
      </w:r>
      <w:r w:rsidR="006A615D" w:rsidRPr="00EA1804">
        <w:rPr>
          <w:rFonts w:ascii="Times New Roman" w:hAnsi="Times New Roman"/>
          <w:sz w:val="28"/>
          <w:szCs w:val="28"/>
        </w:rPr>
        <w:t>(</w:t>
      </w:r>
      <w:r w:rsidR="006A615D" w:rsidRPr="00EA1804">
        <w:rPr>
          <w:rFonts w:ascii="Times New Roman" w:hAnsi="Times New Roman"/>
          <w:sz w:val="28"/>
          <w:szCs w:val="28"/>
          <w:lang w:val="en-US"/>
        </w:rPr>
        <w:t>T</w:t>
      </w:r>
      <w:r w:rsidR="006A615D" w:rsidRPr="00EA1804">
        <w:rPr>
          <w:rFonts w:ascii="Times New Roman" w:hAnsi="Times New Roman"/>
          <w:sz w:val="28"/>
          <w:szCs w:val="28"/>
        </w:rPr>
        <w:t xml:space="preserve">) – </w:t>
      </w:r>
      <w:r w:rsidR="006A615D" w:rsidRPr="00EA1804">
        <w:rPr>
          <w:rFonts w:ascii="Times New Roman" w:hAnsi="Times New Roman"/>
          <w:sz w:val="28"/>
          <w:szCs w:val="28"/>
          <w:vertAlign w:val="superscript"/>
        </w:rPr>
        <w:t>87</w:t>
      </w:r>
      <w:r w:rsidR="006A615D" w:rsidRPr="00EA1804">
        <w:rPr>
          <w:rFonts w:ascii="Times New Roman" w:hAnsi="Times New Roman"/>
          <w:sz w:val="28"/>
          <w:szCs w:val="28"/>
          <w:lang w:val="en-US"/>
        </w:rPr>
        <w:t>Sr</w:t>
      </w:r>
      <w:r w:rsidR="006A615D" w:rsidRPr="00EA1804">
        <w:rPr>
          <w:rFonts w:ascii="Times New Roman" w:hAnsi="Times New Roman"/>
          <w:sz w:val="28"/>
          <w:szCs w:val="28"/>
        </w:rPr>
        <w:t>/</w:t>
      </w:r>
      <w:r w:rsidR="006A615D" w:rsidRPr="00EA1804">
        <w:rPr>
          <w:rFonts w:ascii="Times New Roman" w:hAnsi="Times New Roman"/>
          <w:sz w:val="28"/>
          <w:szCs w:val="28"/>
          <w:vertAlign w:val="superscript"/>
        </w:rPr>
        <w:t>86</w:t>
      </w:r>
      <w:r w:rsidR="006A615D" w:rsidRPr="00EA1804">
        <w:rPr>
          <w:rFonts w:ascii="Times New Roman" w:hAnsi="Times New Roman"/>
          <w:sz w:val="28"/>
          <w:szCs w:val="28"/>
          <w:lang w:val="en-US"/>
        </w:rPr>
        <w:t>Sr</w:t>
      </w:r>
      <w:r w:rsidR="006A615D" w:rsidRPr="00EA1804">
        <w:rPr>
          <w:rFonts w:ascii="Times New Roman" w:hAnsi="Times New Roman"/>
          <w:sz w:val="28"/>
          <w:szCs w:val="28"/>
        </w:rPr>
        <w:t>(</w:t>
      </w:r>
      <w:r w:rsidR="006A615D" w:rsidRPr="00EA1804">
        <w:rPr>
          <w:rFonts w:ascii="Times New Roman" w:hAnsi="Times New Roman"/>
          <w:sz w:val="28"/>
          <w:szCs w:val="28"/>
          <w:lang w:val="en-US"/>
        </w:rPr>
        <w:t>T</w:t>
      </w:r>
      <w:r w:rsidR="006A615D" w:rsidRPr="00EA1804">
        <w:rPr>
          <w:rFonts w:ascii="Times New Roman" w:hAnsi="Times New Roman"/>
          <w:sz w:val="28"/>
          <w:szCs w:val="28"/>
        </w:rPr>
        <w:t>)” для гранитоидных комплексов Калба-Нарымской зоны</w:t>
      </w:r>
      <w:r w:rsidR="000C162A" w:rsidRPr="00EA1804">
        <w:rPr>
          <w:rFonts w:ascii="Times New Roman" w:hAnsi="Times New Roman"/>
          <w:sz w:val="28"/>
          <w:szCs w:val="28"/>
        </w:rPr>
        <w:t xml:space="preserve"> [16]</w:t>
      </w:r>
      <w:r w:rsidR="006A615D" w:rsidRPr="00EA1804">
        <w:rPr>
          <w:rFonts w:ascii="Times New Roman" w:hAnsi="Times New Roman"/>
          <w:sz w:val="28"/>
          <w:szCs w:val="28"/>
        </w:rPr>
        <w:t>.</w:t>
      </w:r>
    </w:p>
    <w:p w:rsidR="00DD729B" w:rsidRPr="00EA1804" w:rsidRDefault="00DD729B" w:rsidP="00EF3092">
      <w:pPr>
        <w:spacing w:after="0" w:line="240" w:lineRule="auto"/>
        <w:ind w:firstLine="709"/>
        <w:jc w:val="both"/>
        <w:rPr>
          <w:rFonts w:ascii="Times New Roman" w:hAnsi="Times New Roman"/>
          <w:sz w:val="28"/>
          <w:szCs w:val="28"/>
        </w:rPr>
      </w:pPr>
    </w:p>
    <w:p w:rsidR="003E01B8" w:rsidRPr="00EA1804" w:rsidRDefault="000521A6" w:rsidP="00EF3092">
      <w:pPr>
        <w:pStyle w:val="afc"/>
        <w:spacing w:after="0" w:line="240" w:lineRule="auto"/>
        <w:ind w:firstLine="709"/>
        <w:jc w:val="left"/>
      </w:pPr>
      <w:bookmarkStart w:id="31" w:name="_Toc88823542"/>
      <w:r w:rsidRPr="00EA1804">
        <w:rPr>
          <w:rStyle w:val="afd"/>
          <w:rFonts w:ascii="Times New Roman" w:eastAsia="Calibri" w:hAnsi="Times New Roman"/>
          <w:sz w:val="28"/>
          <w:szCs w:val="28"/>
        </w:rPr>
        <w:t>4.4</w:t>
      </w:r>
      <w:r w:rsidR="00ED1111" w:rsidRPr="00EA1804">
        <w:rPr>
          <w:rStyle w:val="afd"/>
          <w:rFonts w:ascii="Times New Roman" w:eastAsia="Calibri" w:hAnsi="Times New Roman"/>
          <w:sz w:val="28"/>
          <w:szCs w:val="28"/>
        </w:rPr>
        <w:t>.5</w:t>
      </w:r>
      <w:r w:rsidR="00DD729B" w:rsidRPr="00EA1804">
        <w:rPr>
          <w:rStyle w:val="afd"/>
          <w:rFonts w:ascii="Times New Roman" w:eastAsia="Calibri" w:hAnsi="Times New Roman"/>
          <w:sz w:val="28"/>
          <w:szCs w:val="28"/>
        </w:rPr>
        <w:t xml:space="preserve"> </w:t>
      </w:r>
      <w:r w:rsidR="006A615D" w:rsidRPr="00EA1804">
        <w:rPr>
          <w:rStyle w:val="afd"/>
          <w:rFonts w:ascii="Times New Roman" w:eastAsia="Calibri" w:hAnsi="Times New Roman"/>
          <w:sz w:val="28"/>
          <w:szCs w:val="28"/>
        </w:rPr>
        <w:t>Минералого-геохимические кр</w:t>
      </w:r>
      <w:r w:rsidR="00D01195" w:rsidRPr="00EA1804">
        <w:rPr>
          <w:rStyle w:val="afd"/>
          <w:rFonts w:ascii="Times New Roman" w:eastAsia="Calibri" w:hAnsi="Times New Roman"/>
          <w:sz w:val="28"/>
          <w:szCs w:val="28"/>
        </w:rPr>
        <w:t>итерии</w:t>
      </w:r>
      <w:bookmarkEnd w:id="31"/>
    </w:p>
    <w:p w:rsidR="006A615D" w:rsidRPr="00EA1804" w:rsidRDefault="006A615D"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На основе использования высокоточных методов электронной микроскопии получена новая информация о вещественном составе ведущих типов золоторудных месторождений </w:t>
      </w:r>
      <w:r w:rsidR="00026877" w:rsidRPr="00EA1804">
        <w:rPr>
          <w:rFonts w:ascii="Times New Roman" w:hAnsi="Times New Roman"/>
          <w:sz w:val="28"/>
          <w:szCs w:val="28"/>
        </w:rPr>
        <w:t>[63,69,93</w:t>
      </w:r>
      <w:r w:rsidRPr="00EA1804">
        <w:rPr>
          <w:rFonts w:ascii="Times New Roman" w:hAnsi="Times New Roman"/>
          <w:sz w:val="28"/>
          <w:szCs w:val="28"/>
        </w:rPr>
        <w:t xml:space="preserve">]. По результатам минералого-геохимических исследований выявляется сложный вещественный состав </w:t>
      </w:r>
      <w:r w:rsidR="00104959" w:rsidRPr="00EA1804">
        <w:rPr>
          <w:rFonts w:ascii="Times New Roman" w:hAnsi="Times New Roman"/>
          <w:sz w:val="28"/>
          <w:szCs w:val="28"/>
        </w:rPr>
        <w:lastRenderedPageBreak/>
        <w:t>золото-</w:t>
      </w:r>
      <w:r w:rsidRPr="00EA1804">
        <w:rPr>
          <w:rFonts w:ascii="Times New Roman" w:hAnsi="Times New Roman"/>
          <w:sz w:val="28"/>
          <w:szCs w:val="28"/>
        </w:rPr>
        <w:t>сульфидных руд. На месторождении Маралиха главные рудные минерал</w:t>
      </w:r>
      <w:r w:rsidR="00104959" w:rsidRPr="00EA1804">
        <w:rPr>
          <w:rFonts w:ascii="Times New Roman" w:hAnsi="Times New Roman"/>
          <w:sz w:val="28"/>
          <w:szCs w:val="28"/>
        </w:rPr>
        <w:t>ы – пирит, арсенопирит и золото. К</w:t>
      </w:r>
      <w:r w:rsidRPr="00EA1804">
        <w:rPr>
          <w:rFonts w:ascii="Times New Roman" w:hAnsi="Times New Roman"/>
          <w:sz w:val="28"/>
          <w:szCs w:val="28"/>
        </w:rPr>
        <w:t xml:space="preserve"> второстепенным относятся халькопирит, сфалерит, галенит, ильменит, тетраэдрит, антимонит, шеелит и др. Установлена двойственная природа золота – свободное в кварцевых жилах и нанодисперсное в </w:t>
      </w:r>
      <w:r w:rsidR="00104959" w:rsidRPr="00EA1804">
        <w:rPr>
          <w:rFonts w:ascii="Times New Roman" w:hAnsi="Times New Roman"/>
          <w:sz w:val="28"/>
          <w:szCs w:val="28"/>
        </w:rPr>
        <w:t>сульфидах (</w:t>
      </w:r>
      <w:r w:rsidRPr="00EA1804">
        <w:rPr>
          <w:rFonts w:ascii="Times New Roman" w:hAnsi="Times New Roman"/>
          <w:sz w:val="28"/>
          <w:szCs w:val="28"/>
        </w:rPr>
        <w:t>пирите и арсенопирите</w:t>
      </w:r>
      <w:r w:rsidR="00104959" w:rsidRPr="00EA1804">
        <w:rPr>
          <w:rFonts w:ascii="Times New Roman" w:hAnsi="Times New Roman"/>
          <w:sz w:val="28"/>
          <w:szCs w:val="28"/>
        </w:rPr>
        <w:t>)</w:t>
      </w:r>
      <w:r w:rsidRPr="00EA1804">
        <w:rPr>
          <w:rFonts w:ascii="Times New Roman" w:hAnsi="Times New Roman"/>
          <w:sz w:val="28"/>
          <w:szCs w:val="28"/>
        </w:rPr>
        <w:t>. В пиритах сложной формы впервые определены примеси редких элементов (</w:t>
      </w:r>
      <w:r w:rsidRPr="00EA1804">
        <w:rPr>
          <w:rFonts w:ascii="Times New Roman" w:hAnsi="Times New Roman"/>
          <w:sz w:val="28"/>
          <w:szCs w:val="28"/>
          <w:lang w:val="en-US"/>
        </w:rPr>
        <w:t>Ta</w:t>
      </w:r>
      <w:r w:rsidRPr="00EA1804">
        <w:rPr>
          <w:rFonts w:ascii="Times New Roman" w:hAnsi="Times New Roman"/>
          <w:sz w:val="28"/>
          <w:szCs w:val="28"/>
        </w:rPr>
        <w:t xml:space="preserve">, </w:t>
      </w:r>
      <w:r w:rsidRPr="00EA1804">
        <w:rPr>
          <w:rFonts w:ascii="Times New Roman" w:hAnsi="Times New Roman"/>
          <w:sz w:val="28"/>
          <w:szCs w:val="28"/>
          <w:lang w:val="en-US"/>
        </w:rPr>
        <w:t>Nb</w:t>
      </w:r>
      <w:r w:rsidRPr="00EA1804">
        <w:rPr>
          <w:rFonts w:ascii="Times New Roman" w:hAnsi="Times New Roman"/>
          <w:sz w:val="28"/>
          <w:szCs w:val="28"/>
        </w:rPr>
        <w:t xml:space="preserve">, </w:t>
      </w:r>
      <w:r w:rsidRPr="00EA1804">
        <w:rPr>
          <w:rFonts w:ascii="Times New Roman" w:hAnsi="Times New Roman"/>
          <w:sz w:val="28"/>
          <w:szCs w:val="28"/>
          <w:lang w:val="en-US"/>
        </w:rPr>
        <w:t>Be</w:t>
      </w:r>
      <w:r w:rsidRPr="00EA1804">
        <w:rPr>
          <w:rFonts w:ascii="Times New Roman" w:hAnsi="Times New Roman"/>
          <w:sz w:val="28"/>
          <w:szCs w:val="28"/>
        </w:rPr>
        <w:t xml:space="preserve">, </w:t>
      </w:r>
      <w:r w:rsidRPr="00EA1804">
        <w:rPr>
          <w:rFonts w:ascii="Times New Roman" w:hAnsi="Times New Roman"/>
          <w:sz w:val="28"/>
          <w:szCs w:val="28"/>
          <w:lang w:val="en-US"/>
        </w:rPr>
        <w:t>W</w:t>
      </w:r>
      <w:r w:rsidRPr="00EA1804">
        <w:rPr>
          <w:rFonts w:ascii="Times New Roman" w:hAnsi="Times New Roman"/>
          <w:sz w:val="28"/>
          <w:szCs w:val="28"/>
        </w:rPr>
        <w:t>). В лиственитах выявлены редко</w:t>
      </w:r>
      <w:r w:rsidR="00104959" w:rsidRPr="00EA1804">
        <w:rPr>
          <w:rFonts w:ascii="Times New Roman" w:hAnsi="Times New Roman"/>
          <w:sz w:val="28"/>
          <w:szCs w:val="28"/>
        </w:rPr>
        <w:t xml:space="preserve"> </w:t>
      </w:r>
      <w:r w:rsidRPr="00EA1804">
        <w:rPr>
          <w:rFonts w:ascii="Times New Roman" w:hAnsi="Times New Roman"/>
          <w:sz w:val="28"/>
          <w:szCs w:val="28"/>
        </w:rPr>
        <w:t xml:space="preserve">встречающиеся никеленосные минералы (бунзенит и треворит), а также платиноносный апатит, иридиеносный ксенотим, монацит, циркон и другие минералы, которые, наряду с пиритом и арсенопиритом, являются индикаторами золото-кварц-лиственитовой минерализации. </w:t>
      </w:r>
    </w:p>
    <w:p w:rsidR="00270DE7" w:rsidRPr="00EA1804" w:rsidRDefault="00270DE7" w:rsidP="00EF3092">
      <w:pPr>
        <w:spacing w:after="0" w:line="240" w:lineRule="auto"/>
        <w:jc w:val="both"/>
        <w:rPr>
          <w:rFonts w:ascii="Times New Roman" w:hAnsi="Times New Roman"/>
          <w:sz w:val="28"/>
        </w:rPr>
      </w:pPr>
    </w:p>
    <w:p w:rsidR="0046318B" w:rsidRPr="00EA1804" w:rsidRDefault="00CE547A" w:rsidP="00CE547A">
      <w:pPr>
        <w:pStyle w:val="2"/>
        <w:ind w:left="709" w:firstLine="0"/>
        <w:jc w:val="both"/>
        <w:rPr>
          <w:rStyle w:val="20"/>
          <w:b/>
          <w:bCs/>
          <w:iCs/>
          <w:lang w:val="ru-RU"/>
        </w:rPr>
      </w:pPr>
      <w:bookmarkStart w:id="32" w:name="_Toc88823543"/>
      <w:r w:rsidRPr="00EA1804">
        <w:rPr>
          <w:rStyle w:val="20"/>
          <w:b/>
          <w:bCs/>
          <w:iCs/>
          <w:lang w:val="ru-RU"/>
        </w:rPr>
        <w:t xml:space="preserve">4.5 </w:t>
      </w:r>
      <w:r w:rsidR="006A615D" w:rsidRPr="00EA1804">
        <w:rPr>
          <w:rStyle w:val="20"/>
          <w:b/>
          <w:bCs/>
          <w:iCs/>
        </w:rPr>
        <w:t>Редкометалльные объекты</w:t>
      </w:r>
      <w:bookmarkEnd w:id="32"/>
    </w:p>
    <w:p w:rsidR="00104959" w:rsidRPr="00EA1804" w:rsidRDefault="00104959" w:rsidP="00EF3092">
      <w:pPr>
        <w:spacing w:after="0" w:line="240" w:lineRule="auto"/>
        <w:ind w:left="1129"/>
      </w:pPr>
    </w:p>
    <w:p w:rsidR="00F151F0" w:rsidRPr="00EA1804" w:rsidRDefault="00CE547A" w:rsidP="001E5578">
      <w:pPr>
        <w:pStyle w:val="afc"/>
        <w:ind w:firstLine="709"/>
        <w:jc w:val="both"/>
        <w:rPr>
          <w:rFonts w:ascii="Times New Roman" w:hAnsi="Times New Roman"/>
          <w:sz w:val="28"/>
          <w:szCs w:val="28"/>
        </w:rPr>
      </w:pPr>
      <w:bookmarkStart w:id="33" w:name="_Toc88823544"/>
      <w:r w:rsidRPr="00EA1804">
        <w:rPr>
          <w:rFonts w:ascii="Times New Roman" w:hAnsi="Times New Roman"/>
          <w:sz w:val="28"/>
          <w:szCs w:val="28"/>
        </w:rPr>
        <w:t>4.5</w:t>
      </w:r>
      <w:r w:rsidR="00F151F0" w:rsidRPr="00EA1804">
        <w:rPr>
          <w:rFonts w:ascii="Times New Roman" w:hAnsi="Times New Roman"/>
          <w:sz w:val="28"/>
          <w:szCs w:val="28"/>
        </w:rPr>
        <w:t>.1 Размещение редкометалльных объектов в пределах Большого Алтая</w:t>
      </w:r>
      <w:bookmarkEnd w:id="33"/>
    </w:p>
    <w:p w:rsidR="00E40934" w:rsidRPr="00EA1804" w:rsidRDefault="00E409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Результаты научно-исследовательских работ последних лет свидетельствуют о том, что перспективы Восточного Казахстана на редкие металлы еще не исчерпаны и здесь возможно выявление новых редкометалльных </w:t>
      </w:r>
      <w:r w:rsidR="00F40213" w:rsidRPr="00EA1804">
        <w:rPr>
          <w:rFonts w:ascii="Times New Roman" w:hAnsi="Times New Roman"/>
          <w:sz w:val="28"/>
          <w:szCs w:val="28"/>
        </w:rPr>
        <w:t>объектов,</w:t>
      </w:r>
      <w:r w:rsidRPr="00EA1804">
        <w:rPr>
          <w:rFonts w:ascii="Times New Roman" w:hAnsi="Times New Roman"/>
          <w:sz w:val="28"/>
          <w:szCs w:val="28"/>
        </w:rPr>
        <w:t xml:space="preserve"> как на поверхности, так и скрытых на глубине и погребен</w:t>
      </w:r>
      <w:r w:rsidR="006753A4" w:rsidRPr="00EA1804">
        <w:rPr>
          <w:rFonts w:ascii="Times New Roman" w:hAnsi="Times New Roman"/>
          <w:sz w:val="28"/>
          <w:szCs w:val="28"/>
        </w:rPr>
        <w:t>ных под чехлом рыхлых отложений</w:t>
      </w:r>
      <w:r w:rsidRPr="00EA1804">
        <w:rPr>
          <w:rFonts w:ascii="Times New Roman" w:hAnsi="Times New Roman"/>
          <w:sz w:val="28"/>
          <w:szCs w:val="28"/>
        </w:rPr>
        <w:t xml:space="preserve">. Главными редкометаллоносными структурами региона являются гранитоидные пояса, сформированные в постколлизионной (орогенной) геодинамической обстановке пермского времени, различающиеся по геотектонической позиции, масштабности развития, внутреннему строению, вещественно-формационному составу и рудоносности </w:t>
      </w:r>
      <w:r w:rsidR="00E96E96" w:rsidRPr="00EA1804">
        <w:rPr>
          <w:rFonts w:ascii="Times New Roman" w:hAnsi="Times New Roman"/>
          <w:sz w:val="28"/>
          <w:szCs w:val="28"/>
        </w:rPr>
        <w:t>(рисунок 4.10</w:t>
      </w:r>
      <w:r w:rsidRPr="00EA1804">
        <w:rPr>
          <w:rFonts w:ascii="Times New Roman" w:hAnsi="Times New Roman"/>
          <w:sz w:val="28"/>
          <w:szCs w:val="28"/>
        </w:rPr>
        <w:t>). Установлена закономерная пространственная приуроченность редкометалльных поясов к тектонически ослабленным зонам в континентальных блоках ЗК повышенной сиаличности, подчеркивается их северо-западная линейность и значител</w:t>
      </w:r>
      <w:r w:rsidR="00F40213" w:rsidRPr="00EA1804">
        <w:rPr>
          <w:rFonts w:ascii="Times New Roman" w:hAnsi="Times New Roman"/>
          <w:sz w:val="28"/>
          <w:szCs w:val="28"/>
        </w:rPr>
        <w:t>ьная про</w:t>
      </w:r>
      <w:r w:rsidR="006753A4" w:rsidRPr="00EA1804">
        <w:rPr>
          <w:rFonts w:ascii="Times New Roman" w:hAnsi="Times New Roman"/>
          <w:sz w:val="28"/>
          <w:szCs w:val="28"/>
        </w:rPr>
        <w:t>т</w:t>
      </w:r>
      <w:r w:rsidR="00F40213" w:rsidRPr="00EA1804">
        <w:rPr>
          <w:rFonts w:ascii="Times New Roman" w:hAnsi="Times New Roman"/>
          <w:sz w:val="28"/>
          <w:szCs w:val="28"/>
        </w:rPr>
        <w:t>я</w:t>
      </w:r>
      <w:r w:rsidR="006753A4" w:rsidRPr="00EA1804">
        <w:rPr>
          <w:rFonts w:ascii="Times New Roman" w:hAnsi="Times New Roman"/>
          <w:sz w:val="28"/>
          <w:szCs w:val="28"/>
        </w:rPr>
        <w:t>женность (500-800 км)</w:t>
      </w:r>
      <w:r w:rsidRPr="00EA1804">
        <w:rPr>
          <w:rFonts w:ascii="Times New Roman" w:hAnsi="Times New Roman"/>
          <w:sz w:val="28"/>
          <w:szCs w:val="28"/>
        </w:rPr>
        <w:t>.</w:t>
      </w:r>
    </w:p>
    <w:p w:rsidR="00D849A4" w:rsidRPr="00EA1804" w:rsidRDefault="00D849A4" w:rsidP="00EF3092">
      <w:pPr>
        <w:spacing w:after="0" w:line="240" w:lineRule="auto"/>
        <w:ind w:firstLine="709"/>
        <w:jc w:val="both"/>
        <w:rPr>
          <w:rFonts w:ascii="Times New Roman" w:hAnsi="Times New Roman"/>
          <w:sz w:val="28"/>
          <w:szCs w:val="28"/>
        </w:rPr>
      </w:pPr>
      <w:r w:rsidRPr="001C2293">
        <w:rPr>
          <w:rFonts w:ascii="Times New Roman" w:hAnsi="Times New Roman"/>
          <w:sz w:val="28"/>
          <w:szCs w:val="28"/>
          <w:highlight w:val="yellow"/>
        </w:rPr>
        <w:t>Редкометалльное оруденение сопровождало всю историю развития Нарымского гранитоидного плутона и является разновозрастным. Установлена связь редкометалльного оруденения с конкретными интрузивными фазами.</w:t>
      </w:r>
      <w:r w:rsidRPr="00EA1804">
        <w:rPr>
          <w:rFonts w:ascii="Times New Roman" w:hAnsi="Times New Roman"/>
          <w:sz w:val="28"/>
          <w:szCs w:val="28"/>
        </w:rPr>
        <w:t xml:space="preserve"> Анализ размещения рудных объектов в пределах плутона и отдельных массивов выявляет концентрацию оруденения на отдельных участках, что определяется следующими факторами.</w:t>
      </w:r>
    </w:p>
    <w:p w:rsidR="00E40934" w:rsidRPr="00EA1804" w:rsidRDefault="00D2195F" w:rsidP="00EF3092">
      <w:pPr>
        <w:spacing w:after="0" w:line="240" w:lineRule="auto"/>
        <w:jc w:val="center"/>
        <w:rPr>
          <w:rFonts w:ascii="Times New Roman" w:hAnsi="Times New Roman"/>
          <w:noProof/>
          <w:sz w:val="28"/>
          <w:szCs w:val="28"/>
          <w:lang w:eastAsia="ru-RU"/>
        </w:rPr>
      </w:pPr>
      <w:r>
        <w:rPr>
          <w:rFonts w:ascii="Times New Roman" w:hAnsi="Times New Roman"/>
          <w:noProof/>
          <w:sz w:val="28"/>
          <w:szCs w:val="28"/>
          <w:lang w:eastAsia="ru-RU"/>
        </w:rPr>
        <w:lastRenderedPageBreak/>
        <w:drawing>
          <wp:inline distT="0" distB="0" distL="0" distR="0">
            <wp:extent cx="5810250" cy="3943350"/>
            <wp:effectExtent l="0" t="0" r="0" b="0"/>
            <wp:docPr id="67" name="Рисунок 28" descr="Описание: C:\Users\Hp\Desktop\ma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Описание: C:\Users\Hp\Desktop\maps.jpg"/>
                    <pic:cNvPicPr>
                      <a:picLocks noChangeAspect="1" noChangeArrowheads="1"/>
                    </pic:cNvPicPr>
                  </pic:nvPicPr>
                  <pic:blipFill>
                    <a:blip r:embed="rId74">
                      <a:extLst>
                        <a:ext uri="{28A0092B-C50C-407E-A947-70E740481C1C}">
                          <a14:useLocalDpi xmlns:a14="http://schemas.microsoft.com/office/drawing/2010/main" val="0"/>
                        </a:ext>
                      </a:extLst>
                    </a:blip>
                    <a:srcRect l="2332" t="870" r="13052" b="2318"/>
                    <a:stretch>
                      <a:fillRect/>
                    </a:stretch>
                  </pic:blipFill>
                  <pic:spPr bwMode="auto">
                    <a:xfrm>
                      <a:off x="0" y="0"/>
                      <a:ext cx="5810250" cy="3943350"/>
                    </a:xfrm>
                    <a:prstGeom prst="rect">
                      <a:avLst/>
                    </a:prstGeom>
                    <a:noFill/>
                    <a:ln>
                      <a:noFill/>
                    </a:ln>
                  </pic:spPr>
                </pic:pic>
              </a:graphicData>
            </a:graphic>
          </wp:inline>
        </w:drawing>
      </w:r>
    </w:p>
    <w:p w:rsidR="00036762" w:rsidRPr="00EA1804" w:rsidRDefault="00036762" w:rsidP="00EF3092">
      <w:pPr>
        <w:spacing w:after="0" w:line="240" w:lineRule="auto"/>
        <w:jc w:val="center"/>
        <w:rPr>
          <w:rFonts w:ascii="Times New Roman" w:hAnsi="Times New Roman"/>
          <w:sz w:val="28"/>
          <w:szCs w:val="28"/>
        </w:rPr>
      </w:pPr>
    </w:p>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1 – гипербазитовый пояс докембрия?; 2 – габбро-диорит-диабазовый и 3 – габбро-диорит-гранодиоритовый (</w:t>
      </w:r>
      <w:r w:rsidRPr="00EA1804">
        <w:rPr>
          <w:rFonts w:ascii="Times New Roman" w:hAnsi="Times New Roman"/>
          <w:sz w:val="24"/>
          <w:szCs w:val="24"/>
          <w:lang w:val="en-US"/>
        </w:rPr>
        <w:t>C</w:t>
      </w:r>
      <w:r w:rsidRPr="00EA1804">
        <w:rPr>
          <w:rFonts w:ascii="Times New Roman" w:hAnsi="Times New Roman"/>
          <w:sz w:val="24"/>
          <w:szCs w:val="24"/>
          <w:vertAlign w:val="subscript"/>
        </w:rPr>
        <w:t>1</w:t>
      </w:r>
      <w:r w:rsidRPr="00EA1804">
        <w:rPr>
          <w:rFonts w:ascii="Times New Roman" w:hAnsi="Times New Roman"/>
          <w:sz w:val="24"/>
          <w:szCs w:val="24"/>
        </w:rPr>
        <w:t xml:space="preserve"> – </w:t>
      </w:r>
      <w:r w:rsidRPr="00EA1804">
        <w:rPr>
          <w:rFonts w:ascii="Times New Roman" w:hAnsi="Times New Roman"/>
          <w:sz w:val="24"/>
          <w:szCs w:val="24"/>
          <w:lang w:val="en-US"/>
        </w:rPr>
        <w:t>C</w:t>
      </w:r>
      <w:r w:rsidRPr="00EA1804">
        <w:rPr>
          <w:rFonts w:ascii="Times New Roman" w:hAnsi="Times New Roman"/>
          <w:sz w:val="24"/>
          <w:szCs w:val="24"/>
          <w:vertAlign w:val="subscript"/>
        </w:rPr>
        <w:t>2-3</w:t>
      </w:r>
      <w:r w:rsidRPr="00EA1804">
        <w:rPr>
          <w:rFonts w:ascii="Times New Roman" w:hAnsi="Times New Roman"/>
          <w:sz w:val="24"/>
          <w:szCs w:val="24"/>
        </w:rPr>
        <w:t>) , 4 – гранодиорит-плагиогранит-гранодиоритовый (С</w:t>
      </w:r>
      <w:r w:rsidRPr="00EA1804">
        <w:rPr>
          <w:rFonts w:ascii="Times New Roman" w:hAnsi="Times New Roman"/>
          <w:sz w:val="24"/>
          <w:szCs w:val="24"/>
          <w:vertAlign w:val="subscript"/>
        </w:rPr>
        <w:t>3</w:t>
      </w:r>
      <w:r w:rsidRPr="00EA1804">
        <w:rPr>
          <w:rFonts w:ascii="Times New Roman" w:hAnsi="Times New Roman"/>
          <w:sz w:val="24"/>
          <w:szCs w:val="24"/>
        </w:rPr>
        <w:t>) коллизионной стадии; 5 – гранит-лейкогранитовый (</w:t>
      </w:r>
      <w:r w:rsidRPr="00EA1804">
        <w:rPr>
          <w:rFonts w:ascii="Times New Roman" w:hAnsi="Times New Roman"/>
          <w:sz w:val="24"/>
          <w:szCs w:val="24"/>
          <w:lang w:val="en-US"/>
        </w:rPr>
        <w:t>P</w:t>
      </w:r>
      <w:r w:rsidRPr="00EA1804">
        <w:rPr>
          <w:rFonts w:ascii="Times New Roman" w:hAnsi="Times New Roman"/>
          <w:sz w:val="24"/>
          <w:szCs w:val="24"/>
          <w:vertAlign w:val="subscript"/>
        </w:rPr>
        <w:t>1</w:t>
      </w:r>
      <w:r w:rsidRPr="00EA1804">
        <w:rPr>
          <w:rFonts w:ascii="Times New Roman" w:hAnsi="Times New Roman"/>
          <w:sz w:val="24"/>
          <w:szCs w:val="24"/>
        </w:rPr>
        <w:t>-</w:t>
      </w:r>
      <w:r w:rsidRPr="00EA1804">
        <w:rPr>
          <w:rFonts w:ascii="Times New Roman" w:hAnsi="Times New Roman"/>
          <w:sz w:val="24"/>
          <w:szCs w:val="24"/>
          <w:lang w:val="en-US"/>
        </w:rPr>
        <w:t>P</w:t>
      </w:r>
      <w:r w:rsidRPr="00EA1804">
        <w:rPr>
          <w:rFonts w:ascii="Times New Roman" w:hAnsi="Times New Roman"/>
          <w:sz w:val="24"/>
          <w:szCs w:val="24"/>
          <w:vertAlign w:val="subscript"/>
        </w:rPr>
        <w:t>2</w:t>
      </w:r>
      <w:r w:rsidRPr="00EA1804">
        <w:rPr>
          <w:rFonts w:ascii="Times New Roman" w:hAnsi="Times New Roman"/>
          <w:sz w:val="24"/>
          <w:szCs w:val="24"/>
        </w:rPr>
        <w:t>) и 6 – гранит-граносиенит-щелочногранитовый (</w:t>
      </w:r>
      <w:r w:rsidRPr="00EA1804">
        <w:rPr>
          <w:rFonts w:ascii="Times New Roman" w:hAnsi="Times New Roman"/>
          <w:sz w:val="24"/>
          <w:szCs w:val="24"/>
          <w:lang w:val="en-US"/>
        </w:rPr>
        <w:t>P</w:t>
      </w:r>
      <w:r w:rsidRPr="00EA1804">
        <w:rPr>
          <w:rFonts w:ascii="Times New Roman" w:hAnsi="Times New Roman"/>
          <w:sz w:val="24"/>
          <w:szCs w:val="24"/>
          <w:vertAlign w:val="subscript"/>
        </w:rPr>
        <w:t>2</w:t>
      </w:r>
      <w:r w:rsidRPr="00EA1804">
        <w:rPr>
          <w:rFonts w:ascii="Times New Roman" w:hAnsi="Times New Roman"/>
          <w:sz w:val="24"/>
          <w:szCs w:val="24"/>
        </w:rPr>
        <w:t>-</w:t>
      </w:r>
      <w:r w:rsidRPr="00EA1804">
        <w:rPr>
          <w:rFonts w:ascii="Times New Roman" w:hAnsi="Times New Roman"/>
          <w:sz w:val="24"/>
          <w:szCs w:val="24"/>
          <w:lang w:val="en-US"/>
        </w:rPr>
        <w:t>T</w:t>
      </w:r>
      <w:r w:rsidRPr="00EA1804">
        <w:rPr>
          <w:rFonts w:ascii="Times New Roman" w:hAnsi="Times New Roman"/>
          <w:sz w:val="24"/>
          <w:szCs w:val="24"/>
          <w:vertAlign w:val="subscript"/>
        </w:rPr>
        <w:t>1</w:t>
      </w:r>
      <w:r w:rsidRPr="00EA1804">
        <w:rPr>
          <w:rFonts w:ascii="Times New Roman" w:hAnsi="Times New Roman"/>
          <w:sz w:val="24"/>
          <w:szCs w:val="24"/>
        </w:rPr>
        <w:t>) постколлизионной стадии; 7 – Иртышская зона смятия; 8 – границы Большого Алтая и 9 – рудных поясов (</w:t>
      </w:r>
      <w:r w:rsidRPr="00EA1804">
        <w:rPr>
          <w:rFonts w:ascii="Times New Roman" w:hAnsi="Times New Roman"/>
          <w:sz w:val="24"/>
          <w:szCs w:val="24"/>
          <w:lang w:val="en-US"/>
        </w:rPr>
        <w:t>I</w:t>
      </w:r>
      <w:r w:rsidRPr="00EA1804">
        <w:rPr>
          <w:rFonts w:ascii="Times New Roman" w:hAnsi="Times New Roman"/>
          <w:sz w:val="24"/>
          <w:szCs w:val="24"/>
        </w:rPr>
        <w:t xml:space="preserve"> – Рудноалтайский медно-поллиметаллический, </w:t>
      </w:r>
      <w:r w:rsidRPr="00EA1804">
        <w:rPr>
          <w:rFonts w:ascii="Times New Roman" w:hAnsi="Times New Roman"/>
          <w:sz w:val="24"/>
          <w:szCs w:val="24"/>
          <w:lang w:val="en-US"/>
        </w:rPr>
        <w:t>II</w:t>
      </w:r>
      <w:r w:rsidRPr="00EA1804">
        <w:rPr>
          <w:rFonts w:ascii="Times New Roman" w:hAnsi="Times New Roman"/>
          <w:sz w:val="24"/>
          <w:szCs w:val="24"/>
        </w:rPr>
        <w:t xml:space="preserve"> – Калба-Нарымский редкометалльный, </w:t>
      </w:r>
      <w:r w:rsidRPr="00EA1804">
        <w:rPr>
          <w:rFonts w:ascii="Times New Roman" w:hAnsi="Times New Roman"/>
          <w:sz w:val="24"/>
          <w:szCs w:val="24"/>
          <w:lang w:val="en-US"/>
        </w:rPr>
        <w:t>III</w:t>
      </w:r>
      <w:r w:rsidRPr="00EA1804">
        <w:rPr>
          <w:rFonts w:ascii="Times New Roman" w:hAnsi="Times New Roman"/>
          <w:sz w:val="24"/>
          <w:szCs w:val="24"/>
        </w:rPr>
        <w:t xml:space="preserve"> – Западно-Калбинский золоторудный, </w:t>
      </w:r>
      <w:r w:rsidRPr="00EA1804">
        <w:rPr>
          <w:rFonts w:ascii="Times New Roman" w:hAnsi="Times New Roman"/>
          <w:sz w:val="24"/>
          <w:szCs w:val="24"/>
          <w:lang w:val="en-US"/>
        </w:rPr>
        <w:t>IV</w:t>
      </w:r>
      <w:r w:rsidRPr="00EA1804">
        <w:rPr>
          <w:rFonts w:ascii="Times New Roman" w:hAnsi="Times New Roman"/>
          <w:sz w:val="24"/>
          <w:szCs w:val="24"/>
        </w:rPr>
        <w:t xml:space="preserve"> – Жарма-Саурский многометалльный). Рудные формации: 10 – эпимагматическая ниобий-цирконий-редкоземельная; 11 – блоковых микроклиновых пегматитов; 12 – пегматитовая редкометалльная и 13 – редкоземельная; 14 – альбитит-грейзеновая олово-танталовая; 15 – скарново-карбонатно-грейзеновая вольфрамовая; 16 – грейзеново-кварцевожильная олово-вольфрамовая; 17 – кварцевожильная оловянная.</w:t>
      </w:r>
    </w:p>
    <w:p w:rsidR="00E40934" w:rsidRPr="00EA1804" w:rsidRDefault="00E40934" w:rsidP="00EF3092">
      <w:pPr>
        <w:spacing w:after="0" w:line="240" w:lineRule="auto"/>
        <w:ind w:firstLine="709"/>
        <w:jc w:val="center"/>
        <w:rPr>
          <w:rFonts w:ascii="Times New Roman" w:hAnsi="Times New Roman"/>
          <w:sz w:val="24"/>
          <w:szCs w:val="24"/>
        </w:rPr>
      </w:pPr>
      <w:r w:rsidRPr="00EA1804">
        <w:rPr>
          <w:rFonts w:ascii="Times New Roman" w:hAnsi="Times New Roman"/>
          <w:sz w:val="24"/>
          <w:szCs w:val="24"/>
        </w:rPr>
        <w:t>Месторождения: 1 – Алаха, 2 – Экипетское, 3 – Ивановское, 4 – Азутау, 5 – Кварцевое, 6 – Бакенное, 7 – Огневское, 8 – Юбилейное, 9 – Белая Гора, 10 – Палатцы, 11 -  Чердояк, 12 – Карасу, 13-Верхнее Эспе</w:t>
      </w:r>
    </w:p>
    <w:p w:rsidR="00E40934" w:rsidRPr="00EA1804" w:rsidRDefault="00E40934" w:rsidP="00EF3092">
      <w:pPr>
        <w:spacing w:after="0" w:line="240" w:lineRule="auto"/>
        <w:ind w:firstLine="709"/>
        <w:jc w:val="both"/>
        <w:rPr>
          <w:rFonts w:ascii="Times New Roman" w:eastAsia="Times New Roman" w:hAnsi="Times New Roman"/>
          <w:sz w:val="28"/>
          <w:szCs w:val="28"/>
          <w:lang w:eastAsia="ru-RU"/>
        </w:rPr>
      </w:pPr>
    </w:p>
    <w:p w:rsidR="00E40934" w:rsidRPr="00EA1804" w:rsidRDefault="00355459" w:rsidP="00EF3092">
      <w:pPr>
        <w:spacing w:after="0" w:line="240" w:lineRule="auto"/>
        <w:ind w:firstLine="709"/>
        <w:jc w:val="both"/>
        <w:rPr>
          <w:rFonts w:ascii="Times New Roman" w:hAnsi="Times New Roman"/>
          <w:sz w:val="28"/>
          <w:szCs w:val="28"/>
        </w:rPr>
      </w:pPr>
      <w:r w:rsidRPr="00EA1804">
        <w:rPr>
          <w:rFonts w:ascii="Times New Roman" w:eastAsia="Times New Roman" w:hAnsi="Times New Roman"/>
          <w:sz w:val="28"/>
          <w:szCs w:val="28"/>
          <w:lang w:eastAsia="ru-RU"/>
        </w:rPr>
        <w:t>Рисунок 4.10</w:t>
      </w:r>
      <w:r w:rsidR="00E40934" w:rsidRPr="00EA1804">
        <w:rPr>
          <w:rFonts w:ascii="Times New Roman" w:eastAsia="Times New Roman" w:hAnsi="Times New Roman"/>
          <w:sz w:val="28"/>
          <w:szCs w:val="28"/>
          <w:lang w:eastAsia="ru-RU"/>
        </w:rPr>
        <w:t xml:space="preserve"> – Ареалы размещения рудоносных формаций и редкометалльн</w:t>
      </w:r>
      <w:r w:rsidR="000126F6" w:rsidRPr="00EA1804">
        <w:rPr>
          <w:rFonts w:ascii="Times New Roman" w:eastAsia="Times New Roman" w:hAnsi="Times New Roman"/>
          <w:sz w:val="28"/>
          <w:szCs w:val="28"/>
          <w:lang w:eastAsia="ru-RU"/>
        </w:rPr>
        <w:t>ых месторождений Большого Алтая</w:t>
      </w:r>
      <w:r w:rsidR="000126F6" w:rsidRPr="00EA1804">
        <w:rPr>
          <w:rFonts w:ascii="Times New Roman" w:hAnsi="Times New Roman"/>
          <w:sz w:val="28"/>
          <w:szCs w:val="28"/>
        </w:rPr>
        <w:t xml:space="preserve"> </w:t>
      </w:r>
      <w:r w:rsidRPr="00EA1804">
        <w:rPr>
          <w:rFonts w:ascii="Times New Roman" w:hAnsi="Times New Roman"/>
          <w:sz w:val="28"/>
          <w:szCs w:val="28"/>
        </w:rPr>
        <w:t>[</w:t>
      </w:r>
      <w:r w:rsidR="00ED1111" w:rsidRPr="00EA1804">
        <w:rPr>
          <w:rFonts w:ascii="Times New Roman" w:hAnsi="Times New Roman"/>
          <w:sz w:val="28"/>
          <w:szCs w:val="28"/>
        </w:rPr>
        <w:t>30</w:t>
      </w:r>
      <w:r w:rsidRPr="00EA1804">
        <w:rPr>
          <w:rFonts w:ascii="Times New Roman" w:hAnsi="Times New Roman"/>
          <w:sz w:val="28"/>
          <w:szCs w:val="28"/>
        </w:rPr>
        <w:t>].</w:t>
      </w:r>
    </w:p>
    <w:p w:rsidR="00F151F0" w:rsidRPr="00EA1804" w:rsidRDefault="00F151F0" w:rsidP="00EF3092">
      <w:pPr>
        <w:spacing w:after="0" w:line="240" w:lineRule="auto"/>
        <w:ind w:firstLine="709"/>
        <w:jc w:val="both"/>
        <w:rPr>
          <w:rFonts w:ascii="Times New Roman" w:hAnsi="Times New Roman"/>
          <w:sz w:val="28"/>
          <w:szCs w:val="28"/>
        </w:rPr>
      </w:pPr>
    </w:p>
    <w:p w:rsidR="00086497" w:rsidRPr="00EA1804" w:rsidRDefault="001C1143" w:rsidP="00EF3092">
      <w:pPr>
        <w:pStyle w:val="afc"/>
        <w:spacing w:after="0" w:line="240" w:lineRule="auto"/>
        <w:ind w:firstLine="709"/>
        <w:jc w:val="left"/>
        <w:rPr>
          <w:rStyle w:val="afd"/>
          <w:rFonts w:ascii="Times New Roman" w:eastAsia="Calibri" w:hAnsi="Times New Roman"/>
          <w:sz w:val="28"/>
          <w:szCs w:val="28"/>
        </w:rPr>
      </w:pPr>
      <w:bookmarkStart w:id="34" w:name="_Toc88823545"/>
      <w:r w:rsidRPr="00EA1804">
        <w:rPr>
          <w:rStyle w:val="afd"/>
          <w:rFonts w:ascii="Times New Roman" w:hAnsi="Times New Roman"/>
          <w:sz w:val="28"/>
          <w:szCs w:val="28"/>
        </w:rPr>
        <w:t>4.5.2</w:t>
      </w:r>
      <w:r w:rsidR="006220F6" w:rsidRPr="00EA1804">
        <w:rPr>
          <w:rStyle w:val="afd"/>
          <w:rFonts w:ascii="Times New Roman" w:hAnsi="Times New Roman"/>
          <w:sz w:val="28"/>
          <w:szCs w:val="28"/>
        </w:rPr>
        <w:t xml:space="preserve"> Геолого-структурный контроль</w:t>
      </w:r>
      <w:bookmarkEnd w:id="34"/>
    </w:p>
    <w:p w:rsidR="000126F6" w:rsidRPr="00EA1804" w:rsidRDefault="000126F6"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В Нарыме, как и в Центральной Калбе, размещение гранитных массивов контролируется системой северо-западных разломов и их оперяющих структур, что обусловило поясовое размещение редкометалльного оруденения (</w:t>
      </w:r>
      <w:r w:rsidRPr="00EA1804">
        <w:rPr>
          <w:rFonts w:ascii="Times New Roman" w:hAnsi="Times New Roman"/>
          <w:sz w:val="28"/>
          <w:szCs w:val="28"/>
          <w:lang w:val="en-US"/>
        </w:rPr>
        <w:t>Ta</w:t>
      </w:r>
      <w:r w:rsidRPr="00EA1804">
        <w:rPr>
          <w:rFonts w:ascii="Times New Roman" w:hAnsi="Times New Roman"/>
          <w:sz w:val="28"/>
          <w:szCs w:val="28"/>
        </w:rPr>
        <w:t xml:space="preserve">, </w:t>
      </w:r>
      <w:r w:rsidRPr="00EA1804">
        <w:rPr>
          <w:rFonts w:ascii="Times New Roman" w:hAnsi="Times New Roman"/>
          <w:sz w:val="28"/>
          <w:szCs w:val="28"/>
          <w:lang w:val="en-US"/>
        </w:rPr>
        <w:t>Nb</w:t>
      </w:r>
      <w:r w:rsidRPr="00EA1804">
        <w:rPr>
          <w:rFonts w:ascii="Times New Roman" w:hAnsi="Times New Roman"/>
          <w:sz w:val="28"/>
          <w:szCs w:val="28"/>
        </w:rPr>
        <w:t xml:space="preserve">, </w:t>
      </w:r>
      <w:r w:rsidRPr="00EA1804">
        <w:rPr>
          <w:rFonts w:ascii="Times New Roman" w:hAnsi="Times New Roman"/>
          <w:sz w:val="28"/>
          <w:szCs w:val="28"/>
          <w:lang w:val="en-US"/>
        </w:rPr>
        <w:t>Be</w:t>
      </w:r>
      <w:r w:rsidRPr="00EA1804">
        <w:rPr>
          <w:rFonts w:ascii="Times New Roman" w:hAnsi="Times New Roman"/>
          <w:sz w:val="28"/>
          <w:szCs w:val="28"/>
        </w:rPr>
        <w:t xml:space="preserve">, </w:t>
      </w:r>
      <w:r w:rsidRPr="00EA1804">
        <w:rPr>
          <w:rFonts w:ascii="Times New Roman" w:hAnsi="Times New Roman"/>
          <w:sz w:val="28"/>
          <w:szCs w:val="28"/>
          <w:lang w:val="en-US"/>
        </w:rPr>
        <w:t>Li</w:t>
      </w:r>
      <w:r w:rsidRPr="00EA1804">
        <w:rPr>
          <w:rFonts w:ascii="Times New Roman" w:hAnsi="Times New Roman"/>
          <w:sz w:val="28"/>
          <w:szCs w:val="28"/>
        </w:rPr>
        <w:t>, Sn, W и др.).</w:t>
      </w:r>
    </w:p>
    <w:p w:rsidR="000126F6" w:rsidRPr="00EA1804" w:rsidRDefault="000126F6"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В пределах редкометалльного пояса оруденение концентрируется только в отдельных рудных узлах (Ленинский, Буландинский, Бурабайский и </w:t>
      </w:r>
      <w:r w:rsidRPr="00EA1804">
        <w:rPr>
          <w:rFonts w:ascii="Times New Roman" w:hAnsi="Times New Roman"/>
          <w:sz w:val="28"/>
          <w:szCs w:val="28"/>
        </w:rPr>
        <w:lastRenderedPageBreak/>
        <w:t>др.), а на остальной площади оно имеет рассеянный характер. По геолого-геофизическим данным рудные узлы приурочены к участкам повышенной мощности плутона, где максимальная мощность гранитных плутонов достигает 10-12 км, более активно проявилась интрузивная деятельность, сформировались многие породы с редкометалльным оруденением, более четко выражены процессы контаминации и гибридизма. Напротив, в средней части пл</w:t>
      </w:r>
      <w:r w:rsidR="0019513D" w:rsidRPr="00EA1804">
        <w:rPr>
          <w:rFonts w:ascii="Times New Roman" w:hAnsi="Times New Roman"/>
          <w:sz w:val="28"/>
          <w:szCs w:val="28"/>
        </w:rPr>
        <w:t>утона (между пос. Чердояк и Бура</w:t>
      </w:r>
      <w:r w:rsidRPr="00EA1804">
        <w:rPr>
          <w:rFonts w:ascii="Times New Roman" w:hAnsi="Times New Roman"/>
          <w:sz w:val="28"/>
          <w:szCs w:val="28"/>
        </w:rPr>
        <w:t xml:space="preserve">бай) вертикальная мощность гранитов уменьшена до 2-4 км, а оруденение имеет рассеянный характер. Полученные данные о приуроченности рудных узлов к магмоподводящим каналам, с учетом материалов по другим районам Калба-Нарымской зоны, имеет, видимо, не случайный, а закономерный характер. В локализации рудных тел в пределах месторождений важное значение придается трещинным разрывным структурам (мелкие разломы, автономная и наложенная трещиноватость). </w:t>
      </w:r>
    </w:p>
    <w:p w:rsidR="00720740" w:rsidRPr="00EA1804" w:rsidRDefault="00E409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Калба-Нарымский гранитоидный пояс является главной редкометалльной структурой Большого Алтая. О</w:t>
      </w:r>
      <w:r w:rsidR="003C2ABD" w:rsidRPr="00EA1804">
        <w:rPr>
          <w:rFonts w:ascii="Times New Roman" w:hAnsi="Times New Roman"/>
          <w:sz w:val="28"/>
          <w:szCs w:val="28"/>
        </w:rPr>
        <w:t>н о</w:t>
      </w:r>
      <w:r w:rsidRPr="00EA1804">
        <w:rPr>
          <w:rFonts w:ascii="Times New Roman" w:hAnsi="Times New Roman"/>
          <w:sz w:val="28"/>
          <w:szCs w:val="28"/>
        </w:rPr>
        <w:t xml:space="preserve">граничен Теректинским и Калба-Нарымским глубинными разломами северо-западного направления. Калба-Нарымская зона системами разломов подразделяется на четыре тектонических блока. На Южном Алтае расположен Нарымский блок, которому соответствует одноименный рудный район. По геофизическим данным Нарымский плутон представляет собой единое плитообразное тело мощностью до 5-6 км с корневыми выступами, уходящими на глубину 12-14 км </w:t>
      </w:r>
      <w:r w:rsidR="00F879EC" w:rsidRPr="00EA1804">
        <w:rPr>
          <w:rFonts w:ascii="Times New Roman" w:hAnsi="Times New Roman"/>
          <w:sz w:val="28"/>
          <w:szCs w:val="28"/>
        </w:rPr>
        <w:t>[35</w:t>
      </w:r>
      <w:r w:rsidRPr="00EA1804">
        <w:rPr>
          <w:rFonts w:ascii="Times New Roman" w:hAnsi="Times New Roman"/>
          <w:sz w:val="28"/>
          <w:szCs w:val="28"/>
        </w:rPr>
        <w:t>]. В структурном плане в гранитоидном плутоне выделяются четыре блока (Нарымский, Чердоякский, Бурабайский и Кемиркаинский), ограниченных широтными разломами и полузамкнутыми сланцевыми перемычками, что отмечалось в работе Г.Н. Щербы [</w:t>
      </w:r>
      <w:r w:rsidR="00F879EC" w:rsidRPr="00EA1804">
        <w:rPr>
          <w:rFonts w:ascii="Times New Roman" w:hAnsi="Times New Roman"/>
          <w:sz w:val="28"/>
          <w:szCs w:val="28"/>
        </w:rPr>
        <w:t>5</w:t>
      </w:r>
      <w:r w:rsidRPr="00EA1804">
        <w:rPr>
          <w:rFonts w:ascii="Times New Roman" w:hAnsi="Times New Roman"/>
          <w:sz w:val="28"/>
          <w:szCs w:val="28"/>
        </w:rPr>
        <w:t>]. Это нашло отражение в специфике редкометалльной металлогении Нарымского рудного района.</w:t>
      </w:r>
    </w:p>
    <w:p w:rsidR="00720740" w:rsidRPr="00EA1804" w:rsidRDefault="00E409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В Нарымском рудном районе формирование гранитоидных массивов происходило в более спокойных тектонических условиях по сравнению с Центральной Калбой, что отразилось в меньшем развитии внутриинтрузивных трещинно-разрывных структур и жильных полей, слабом проявлении метасоматических процессов, более простом составе пегматитовых жил невысокой рудоносности. На площади исследования развиты отдельные рудопроявления блоковых микроклиновых и кварц-альбит-мусковитовых пегматитов, не представляющих практической значимости.</w:t>
      </w:r>
    </w:p>
    <w:p w:rsidR="00E40934" w:rsidRPr="00EA1804" w:rsidRDefault="00E409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Анализ внутреннего строения Нарымского плутона выявляет особенности распределения гранитов калбинского комплекса. В гранитных массивах выделяются две интрузивные фазы: 1) средне-крупнозернистые порфировидные биотитовые граниты и гранодиориты и 2) среднезернистые равномернозернистые биотитовые и мусковитизированные граниты, границы между которыми резкие, секущие </w:t>
      </w:r>
      <w:r w:rsidR="00F668B3" w:rsidRPr="00EA1804">
        <w:rPr>
          <w:rFonts w:ascii="Times New Roman" w:hAnsi="Times New Roman"/>
          <w:sz w:val="28"/>
          <w:szCs w:val="28"/>
        </w:rPr>
        <w:t>(рисунок 4.11</w:t>
      </w:r>
      <w:r w:rsidRPr="00EA1804">
        <w:rPr>
          <w:rFonts w:ascii="Times New Roman" w:hAnsi="Times New Roman"/>
          <w:sz w:val="28"/>
          <w:szCs w:val="28"/>
        </w:rPr>
        <w:t>).</w:t>
      </w:r>
    </w:p>
    <w:p w:rsidR="00E40934" w:rsidRPr="00EA1804" w:rsidRDefault="00E40934" w:rsidP="00EF3092">
      <w:pPr>
        <w:spacing w:after="0" w:line="240" w:lineRule="auto"/>
        <w:ind w:firstLine="709"/>
        <w:jc w:val="both"/>
        <w:rPr>
          <w:rFonts w:ascii="Times New Roman" w:hAnsi="Times New Roman"/>
          <w:sz w:val="28"/>
          <w:szCs w:val="28"/>
        </w:rPr>
      </w:pPr>
    </w:p>
    <w:p w:rsidR="00E40934" w:rsidRPr="00EA1804" w:rsidRDefault="00D2195F" w:rsidP="00EF3092">
      <w:pPr>
        <w:spacing w:after="0" w:line="240" w:lineRule="auto"/>
        <w:ind w:firstLine="709"/>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4095750" cy="2895600"/>
            <wp:effectExtent l="19050" t="19050" r="19050" b="19050"/>
            <wp:docPr id="68" name="Рисунок 49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156"/>
                    <pic:cNvPicPr>
                      <a:picLocks noChangeAspect="1" noChangeArrowheads="1"/>
                    </pic:cNvPicPr>
                  </pic:nvPicPr>
                  <pic:blipFill>
                    <a:blip r:embed="rId75" cstate="print">
                      <a:extLst>
                        <a:ext uri="{28A0092B-C50C-407E-A947-70E740481C1C}">
                          <a14:useLocalDpi xmlns:a14="http://schemas.microsoft.com/office/drawing/2010/main" val="0"/>
                        </a:ext>
                      </a:extLst>
                    </a:blip>
                    <a:srcRect b="2231"/>
                    <a:stretch>
                      <a:fillRect/>
                    </a:stretch>
                  </pic:blipFill>
                  <pic:spPr bwMode="auto">
                    <a:xfrm>
                      <a:off x="0" y="0"/>
                      <a:ext cx="4095750" cy="2895600"/>
                    </a:xfrm>
                    <a:prstGeom prst="rect">
                      <a:avLst/>
                    </a:prstGeom>
                    <a:noFill/>
                    <a:ln w="9525" cmpd="sng">
                      <a:solidFill>
                        <a:srgbClr val="000000"/>
                      </a:solidFill>
                      <a:miter lim="800000"/>
                      <a:headEnd/>
                      <a:tailEnd/>
                    </a:ln>
                    <a:effectLst/>
                  </pic:spPr>
                </pic:pic>
              </a:graphicData>
            </a:graphic>
          </wp:inline>
        </w:drawing>
      </w:r>
    </w:p>
    <w:p w:rsidR="004143B8" w:rsidRPr="00EA1804" w:rsidRDefault="004143B8" w:rsidP="00EF3092">
      <w:pPr>
        <w:spacing w:after="0" w:line="240" w:lineRule="auto"/>
        <w:ind w:firstLine="709"/>
        <w:jc w:val="both"/>
        <w:rPr>
          <w:rFonts w:ascii="Times New Roman" w:hAnsi="Times New Roman"/>
          <w:sz w:val="28"/>
          <w:szCs w:val="28"/>
        </w:rPr>
      </w:pPr>
    </w:p>
    <w:p w:rsidR="00E40934" w:rsidRPr="00EA1804" w:rsidRDefault="004143B8" w:rsidP="00EF3092">
      <w:pPr>
        <w:spacing w:after="0" w:line="240" w:lineRule="auto"/>
        <w:ind w:firstLine="709"/>
        <w:jc w:val="center"/>
        <w:rPr>
          <w:rFonts w:ascii="Times New Roman" w:hAnsi="Times New Roman"/>
          <w:sz w:val="28"/>
          <w:szCs w:val="28"/>
        </w:rPr>
      </w:pPr>
      <w:r w:rsidRPr="00EA1804">
        <w:rPr>
          <w:rFonts w:ascii="Times New Roman" w:hAnsi="Times New Roman"/>
          <w:sz w:val="28"/>
          <w:szCs w:val="28"/>
        </w:rPr>
        <w:t>Рисунок 4</w:t>
      </w:r>
      <w:r w:rsidR="00E40934" w:rsidRPr="00EA1804">
        <w:rPr>
          <w:rFonts w:ascii="Times New Roman" w:hAnsi="Times New Roman"/>
          <w:sz w:val="28"/>
          <w:szCs w:val="28"/>
        </w:rPr>
        <w:t>.</w:t>
      </w:r>
      <w:r w:rsidRPr="00EA1804">
        <w:rPr>
          <w:rFonts w:ascii="Times New Roman" w:hAnsi="Times New Roman"/>
          <w:sz w:val="28"/>
          <w:szCs w:val="28"/>
        </w:rPr>
        <w:t>11</w:t>
      </w:r>
      <w:r w:rsidR="00E40934" w:rsidRPr="00EA1804">
        <w:rPr>
          <w:rFonts w:ascii="Times New Roman" w:hAnsi="Times New Roman"/>
          <w:sz w:val="28"/>
          <w:szCs w:val="28"/>
        </w:rPr>
        <w:t xml:space="preserve"> – Резкий контакт гранитов </w:t>
      </w:r>
      <w:r w:rsidR="00E40934" w:rsidRPr="00EA1804">
        <w:rPr>
          <w:rFonts w:ascii="Times New Roman" w:hAnsi="Times New Roman"/>
          <w:sz w:val="28"/>
          <w:szCs w:val="28"/>
          <w:lang w:val="en-US"/>
        </w:rPr>
        <w:t>I</w:t>
      </w:r>
      <w:r w:rsidR="00E40934" w:rsidRPr="00EA1804">
        <w:rPr>
          <w:rFonts w:ascii="Times New Roman" w:hAnsi="Times New Roman"/>
          <w:sz w:val="28"/>
          <w:szCs w:val="28"/>
        </w:rPr>
        <w:t xml:space="preserve"> и </w:t>
      </w:r>
      <w:r w:rsidR="00E40934" w:rsidRPr="00EA1804">
        <w:rPr>
          <w:rFonts w:ascii="Times New Roman" w:hAnsi="Times New Roman"/>
          <w:sz w:val="28"/>
          <w:szCs w:val="28"/>
          <w:lang w:val="en-US"/>
        </w:rPr>
        <w:t>II</w:t>
      </w:r>
      <w:r w:rsidR="00E40934" w:rsidRPr="00EA1804">
        <w:rPr>
          <w:rFonts w:ascii="Times New Roman" w:hAnsi="Times New Roman"/>
          <w:sz w:val="28"/>
          <w:szCs w:val="28"/>
        </w:rPr>
        <w:t xml:space="preserve"> фазы калбинского комплекса. Бурабайский массив.</w:t>
      </w:r>
      <w:r w:rsidR="00720740" w:rsidRPr="00EA1804">
        <w:rPr>
          <w:rFonts w:ascii="Times New Roman" w:hAnsi="Times New Roman"/>
          <w:sz w:val="28"/>
          <w:szCs w:val="28"/>
        </w:rPr>
        <w:t xml:space="preserve"> П</w:t>
      </w:r>
      <w:r w:rsidR="00E40934" w:rsidRPr="00EA1804">
        <w:rPr>
          <w:rFonts w:ascii="Times New Roman" w:hAnsi="Times New Roman"/>
          <w:sz w:val="28"/>
          <w:szCs w:val="28"/>
        </w:rPr>
        <w:t>о В.П. Солянику, А.Е. Бисатовой</w:t>
      </w:r>
      <w:r w:rsidR="00712D59" w:rsidRPr="00EA1804">
        <w:rPr>
          <w:rFonts w:ascii="Times New Roman" w:hAnsi="Times New Roman"/>
          <w:sz w:val="28"/>
          <w:szCs w:val="28"/>
          <w:lang w:val="en-US"/>
        </w:rPr>
        <w:t>.</w:t>
      </w:r>
    </w:p>
    <w:p w:rsidR="00DC71EE" w:rsidRPr="00EA1804" w:rsidRDefault="00DC71EE" w:rsidP="00EF3092">
      <w:pPr>
        <w:spacing w:after="0" w:line="240" w:lineRule="auto"/>
        <w:ind w:firstLine="709"/>
        <w:jc w:val="both"/>
        <w:rPr>
          <w:rFonts w:ascii="Times New Roman" w:hAnsi="Times New Roman"/>
          <w:sz w:val="28"/>
          <w:szCs w:val="28"/>
        </w:rPr>
      </w:pPr>
    </w:p>
    <w:p w:rsidR="00E40934" w:rsidRPr="00EA1804" w:rsidRDefault="00E409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Нижнепермский возраст гранитоидов определяется однозначно по геологическим данным: они пересекают интрузивно-дайковые образования кунушского комплекса (</w:t>
      </w:r>
      <w:r w:rsidRPr="00EA1804">
        <w:rPr>
          <w:rFonts w:ascii="Times New Roman" w:hAnsi="Times New Roman"/>
          <w:sz w:val="28"/>
          <w:szCs w:val="28"/>
          <w:lang w:val="en-US"/>
        </w:rPr>
        <w:t>C</w:t>
      </w:r>
      <w:r w:rsidRPr="00EA1804">
        <w:rPr>
          <w:rFonts w:ascii="Times New Roman" w:hAnsi="Times New Roman"/>
          <w:sz w:val="28"/>
          <w:szCs w:val="28"/>
          <w:vertAlign w:val="subscript"/>
        </w:rPr>
        <w:t>3</w:t>
      </w:r>
      <w:r w:rsidRPr="00EA1804">
        <w:rPr>
          <w:rFonts w:ascii="Times New Roman" w:hAnsi="Times New Roman"/>
          <w:sz w:val="28"/>
          <w:szCs w:val="28"/>
        </w:rPr>
        <w:t xml:space="preserve">), сами рассекаются более поздними гранитами </w:t>
      </w:r>
      <w:r w:rsidRPr="00EA1804">
        <w:rPr>
          <w:rFonts w:ascii="Times New Roman" w:hAnsi="Times New Roman"/>
          <w:sz w:val="28"/>
          <w:szCs w:val="28"/>
          <w:lang w:val="en-US"/>
        </w:rPr>
        <w:t>II</w:t>
      </w:r>
      <w:r w:rsidRPr="00EA1804">
        <w:rPr>
          <w:rFonts w:ascii="Times New Roman" w:hAnsi="Times New Roman"/>
          <w:sz w:val="28"/>
          <w:szCs w:val="28"/>
        </w:rPr>
        <w:t xml:space="preserve"> фазы калбинского комплекса и дайками миролюбовского комплекса (</w:t>
      </w:r>
      <w:r w:rsidRPr="00EA1804">
        <w:rPr>
          <w:rFonts w:ascii="Times New Roman" w:hAnsi="Times New Roman"/>
          <w:sz w:val="28"/>
          <w:szCs w:val="28"/>
          <w:lang w:val="en-US"/>
        </w:rPr>
        <w:t>P</w:t>
      </w:r>
      <w:r w:rsidRPr="00EA1804">
        <w:rPr>
          <w:rFonts w:ascii="Times New Roman" w:hAnsi="Times New Roman"/>
          <w:sz w:val="28"/>
          <w:szCs w:val="28"/>
          <w:vertAlign w:val="subscript"/>
        </w:rPr>
        <w:t>2</w:t>
      </w:r>
      <w:r w:rsidR="00490B85" w:rsidRPr="00EA1804">
        <w:rPr>
          <w:rFonts w:ascii="Times New Roman" w:hAnsi="Times New Roman"/>
          <w:sz w:val="28"/>
          <w:szCs w:val="28"/>
        </w:rPr>
        <w:t xml:space="preserve">). Этот </w:t>
      </w:r>
      <w:r w:rsidRPr="00EA1804">
        <w:rPr>
          <w:rFonts w:ascii="Times New Roman" w:hAnsi="Times New Roman"/>
          <w:sz w:val="28"/>
          <w:szCs w:val="28"/>
        </w:rPr>
        <w:t>возраст гранитоидов также подтверждается новыми результатами геохронологических исследований (283-286 млн. лет) [</w:t>
      </w:r>
      <w:r w:rsidR="00C2398C" w:rsidRPr="00EA1804">
        <w:rPr>
          <w:rFonts w:ascii="Times New Roman" w:hAnsi="Times New Roman"/>
          <w:sz w:val="28"/>
          <w:szCs w:val="28"/>
        </w:rPr>
        <w:t>90</w:t>
      </w:r>
      <w:r w:rsidRPr="00EA1804">
        <w:rPr>
          <w:rFonts w:ascii="Times New Roman" w:hAnsi="Times New Roman"/>
          <w:sz w:val="28"/>
          <w:szCs w:val="28"/>
        </w:rPr>
        <w:t xml:space="preserve">]. </w:t>
      </w:r>
    </w:p>
    <w:p w:rsidR="00490B85" w:rsidRPr="00EA1804" w:rsidRDefault="00490B85" w:rsidP="00EF3092">
      <w:pPr>
        <w:spacing w:after="0" w:line="240" w:lineRule="auto"/>
        <w:ind w:firstLine="709"/>
        <w:jc w:val="both"/>
        <w:rPr>
          <w:rFonts w:ascii="Times New Roman" w:hAnsi="Times New Roman"/>
          <w:sz w:val="28"/>
          <w:szCs w:val="28"/>
        </w:rPr>
      </w:pPr>
    </w:p>
    <w:p w:rsidR="00490B85" w:rsidRPr="00EA1804" w:rsidRDefault="00FF0535" w:rsidP="00EF3092">
      <w:pPr>
        <w:pStyle w:val="afc"/>
        <w:spacing w:after="0" w:line="240" w:lineRule="auto"/>
        <w:ind w:firstLine="709"/>
        <w:jc w:val="left"/>
        <w:rPr>
          <w:rFonts w:ascii="Times New Roman" w:hAnsi="Times New Roman"/>
          <w:sz w:val="28"/>
          <w:szCs w:val="28"/>
        </w:rPr>
      </w:pPr>
      <w:bookmarkStart w:id="35" w:name="_Toc88823546"/>
      <w:r w:rsidRPr="00EA1804">
        <w:rPr>
          <w:rFonts w:ascii="Times New Roman" w:hAnsi="Times New Roman"/>
          <w:sz w:val="28"/>
          <w:szCs w:val="28"/>
        </w:rPr>
        <w:t>4.5</w:t>
      </w:r>
      <w:r w:rsidR="00490B85" w:rsidRPr="00EA1804">
        <w:rPr>
          <w:rFonts w:ascii="Times New Roman" w:hAnsi="Times New Roman"/>
          <w:sz w:val="28"/>
          <w:szCs w:val="28"/>
        </w:rPr>
        <w:t>.</w:t>
      </w:r>
      <w:r w:rsidRPr="00EA1804">
        <w:rPr>
          <w:rFonts w:ascii="Times New Roman" w:hAnsi="Times New Roman"/>
          <w:sz w:val="28"/>
          <w:szCs w:val="28"/>
        </w:rPr>
        <w:t>3</w:t>
      </w:r>
      <w:r w:rsidR="00490B85" w:rsidRPr="00EA1804">
        <w:rPr>
          <w:rFonts w:ascii="Times New Roman" w:hAnsi="Times New Roman"/>
          <w:sz w:val="28"/>
          <w:szCs w:val="28"/>
        </w:rPr>
        <w:t xml:space="preserve"> Лито</w:t>
      </w:r>
      <w:r w:rsidR="00364B97" w:rsidRPr="00EA1804">
        <w:rPr>
          <w:rFonts w:ascii="Times New Roman" w:hAnsi="Times New Roman"/>
          <w:sz w:val="28"/>
          <w:szCs w:val="28"/>
        </w:rPr>
        <w:t>лого-стратиграфический контроль</w:t>
      </w:r>
      <w:bookmarkEnd w:id="35"/>
    </w:p>
    <w:p w:rsidR="00490B85" w:rsidRPr="00EA1804" w:rsidRDefault="00490B85"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Благоприятной вмещающей средой для размещения Калба-Нарымского гранитоидного плутона явились преимущественно тонкослоистые песчаниково-алевролитовые отложения аспидной формации (такырская свита </w:t>
      </w:r>
      <w:r w:rsidRPr="00EA1804">
        <w:rPr>
          <w:rFonts w:ascii="Times New Roman" w:hAnsi="Times New Roman"/>
          <w:sz w:val="28"/>
          <w:szCs w:val="28"/>
          <w:lang w:val="en-US"/>
        </w:rPr>
        <w:t>D</w:t>
      </w:r>
      <w:r w:rsidRPr="00EA1804">
        <w:rPr>
          <w:rFonts w:ascii="Times New Roman" w:hAnsi="Times New Roman"/>
          <w:sz w:val="28"/>
          <w:szCs w:val="28"/>
          <w:vertAlign w:val="subscript"/>
        </w:rPr>
        <w:t>3</w:t>
      </w:r>
      <w:r w:rsidRPr="00EA1804">
        <w:rPr>
          <w:rFonts w:ascii="Times New Roman" w:hAnsi="Times New Roman"/>
          <w:sz w:val="28"/>
          <w:szCs w:val="28"/>
        </w:rPr>
        <w:t>). Важное значение придается химическому составу и роли вмещающей среды в качестве структурно-литологического экрана.</w:t>
      </w:r>
    </w:p>
    <w:p w:rsidR="00490B85" w:rsidRPr="00EA1804" w:rsidRDefault="00490B85"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Пегматитовые поля пространственно ассоциируют с гибридизированными разностями гранитоидов </w:t>
      </w:r>
      <w:r w:rsidRPr="00EA1804">
        <w:rPr>
          <w:rFonts w:ascii="Times New Roman" w:hAnsi="Times New Roman"/>
          <w:sz w:val="28"/>
          <w:szCs w:val="28"/>
          <w:lang w:val="en-US"/>
        </w:rPr>
        <w:t>I</w:t>
      </w:r>
      <w:r w:rsidRPr="00EA1804">
        <w:rPr>
          <w:rFonts w:ascii="Times New Roman" w:hAnsi="Times New Roman"/>
          <w:sz w:val="28"/>
          <w:szCs w:val="28"/>
        </w:rPr>
        <w:t xml:space="preserve"> фазы (</w:t>
      </w:r>
      <w:r w:rsidRPr="00EA1804">
        <w:rPr>
          <w:rFonts w:ascii="Times New Roman" w:hAnsi="Times New Roman"/>
          <w:sz w:val="28"/>
          <w:szCs w:val="28"/>
          <w:lang w:val="kk-KZ"/>
        </w:rPr>
        <w:t>гранодиоритами</w:t>
      </w:r>
      <w:r w:rsidRPr="00EA1804">
        <w:rPr>
          <w:rFonts w:ascii="Times New Roman" w:hAnsi="Times New Roman"/>
          <w:sz w:val="28"/>
          <w:szCs w:val="28"/>
        </w:rPr>
        <w:t xml:space="preserve">), насыщенные ксенолитами и останцами осадочных пород. Контаминированные граниты обогащены </w:t>
      </w:r>
      <w:r w:rsidRPr="00EA1804">
        <w:rPr>
          <w:rFonts w:ascii="Times New Roman" w:hAnsi="Times New Roman"/>
          <w:sz w:val="28"/>
          <w:szCs w:val="28"/>
          <w:lang w:val="en-US"/>
        </w:rPr>
        <w:t>Al</w:t>
      </w:r>
      <w:r w:rsidRPr="00EA1804">
        <w:rPr>
          <w:rFonts w:ascii="Times New Roman" w:hAnsi="Times New Roman"/>
          <w:sz w:val="28"/>
          <w:szCs w:val="28"/>
          <w:vertAlign w:val="subscript"/>
        </w:rPr>
        <w:t>2</w:t>
      </w:r>
      <w:r w:rsidRPr="00EA1804">
        <w:rPr>
          <w:rFonts w:ascii="Times New Roman" w:hAnsi="Times New Roman"/>
          <w:sz w:val="28"/>
          <w:szCs w:val="28"/>
          <w:lang w:val="en-US"/>
        </w:rPr>
        <w:t>O</w:t>
      </w:r>
      <w:r w:rsidRPr="00EA1804">
        <w:rPr>
          <w:rFonts w:ascii="Times New Roman" w:hAnsi="Times New Roman"/>
          <w:sz w:val="28"/>
          <w:szCs w:val="28"/>
          <w:vertAlign w:val="subscript"/>
        </w:rPr>
        <w:t>3</w:t>
      </w:r>
      <w:r w:rsidRPr="00EA1804">
        <w:rPr>
          <w:rFonts w:ascii="Times New Roman" w:hAnsi="Times New Roman"/>
          <w:sz w:val="28"/>
          <w:szCs w:val="28"/>
        </w:rPr>
        <w:t xml:space="preserve">, </w:t>
      </w:r>
      <w:r w:rsidRPr="00EA1804">
        <w:rPr>
          <w:rFonts w:ascii="Times New Roman" w:hAnsi="Times New Roman"/>
          <w:sz w:val="28"/>
          <w:szCs w:val="28"/>
          <w:lang w:val="en-US"/>
        </w:rPr>
        <w:t>CaO</w:t>
      </w:r>
      <w:r w:rsidRPr="00EA1804">
        <w:rPr>
          <w:rFonts w:ascii="Times New Roman" w:hAnsi="Times New Roman"/>
          <w:sz w:val="28"/>
          <w:szCs w:val="28"/>
        </w:rPr>
        <w:t xml:space="preserve">, </w:t>
      </w:r>
      <w:r w:rsidRPr="00EA1804">
        <w:rPr>
          <w:rFonts w:ascii="Times New Roman" w:hAnsi="Times New Roman"/>
          <w:sz w:val="28"/>
          <w:szCs w:val="28"/>
          <w:lang w:val="en-US"/>
        </w:rPr>
        <w:t>MgO</w:t>
      </w:r>
      <w:r w:rsidRPr="00EA1804">
        <w:rPr>
          <w:rFonts w:ascii="Times New Roman" w:hAnsi="Times New Roman"/>
          <w:sz w:val="28"/>
          <w:szCs w:val="28"/>
        </w:rPr>
        <w:t xml:space="preserve">, </w:t>
      </w:r>
      <w:r w:rsidRPr="00EA1804">
        <w:rPr>
          <w:rFonts w:ascii="Times New Roman" w:hAnsi="Times New Roman"/>
          <w:sz w:val="28"/>
          <w:szCs w:val="28"/>
          <w:lang w:val="en-US"/>
        </w:rPr>
        <w:t>Fe</w:t>
      </w:r>
      <w:r w:rsidRPr="00EA1804">
        <w:rPr>
          <w:rFonts w:ascii="Times New Roman" w:hAnsi="Times New Roman"/>
          <w:sz w:val="28"/>
          <w:szCs w:val="28"/>
          <w:vertAlign w:val="subscript"/>
        </w:rPr>
        <w:t>2</w:t>
      </w:r>
      <w:r w:rsidRPr="00EA1804">
        <w:rPr>
          <w:rFonts w:ascii="Times New Roman" w:hAnsi="Times New Roman"/>
          <w:sz w:val="28"/>
          <w:szCs w:val="28"/>
          <w:lang w:val="en-US"/>
        </w:rPr>
        <w:t>O</w:t>
      </w:r>
      <w:r w:rsidRPr="00EA1804">
        <w:rPr>
          <w:rFonts w:ascii="Times New Roman" w:hAnsi="Times New Roman"/>
          <w:sz w:val="28"/>
          <w:szCs w:val="28"/>
          <w:vertAlign w:val="subscript"/>
        </w:rPr>
        <w:t>3</w:t>
      </w:r>
      <w:r w:rsidRPr="00EA1804">
        <w:rPr>
          <w:rFonts w:ascii="Times New Roman" w:hAnsi="Times New Roman"/>
          <w:sz w:val="28"/>
          <w:szCs w:val="28"/>
        </w:rPr>
        <w:t xml:space="preserve"> и относительно бедны щелочами. В них слабо проявлены процессы площадной микроклинизации. </w:t>
      </w:r>
    </w:p>
    <w:p w:rsidR="00490B85" w:rsidRPr="00EA1804" w:rsidRDefault="00490B85"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Гидротермальные кварцево-жильные оловорудные месторождения и рудопроявления чаще проявлены в контаминированных гранитоидах </w:t>
      </w:r>
      <w:r w:rsidRPr="00EA1804">
        <w:rPr>
          <w:rFonts w:ascii="Times New Roman" w:hAnsi="Times New Roman"/>
          <w:sz w:val="28"/>
          <w:szCs w:val="28"/>
          <w:lang w:val="en-US"/>
        </w:rPr>
        <w:t>I</w:t>
      </w:r>
      <w:r w:rsidRPr="00EA1804">
        <w:rPr>
          <w:rFonts w:ascii="Times New Roman" w:hAnsi="Times New Roman"/>
          <w:sz w:val="28"/>
          <w:szCs w:val="28"/>
        </w:rPr>
        <w:t xml:space="preserve"> фазы, размещаются в эндо-и экзоконтактах массивов (Бурабайская группа и др.).</w:t>
      </w:r>
    </w:p>
    <w:p w:rsidR="00490B85" w:rsidRPr="00EA1804" w:rsidRDefault="00490B85"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Грейзеновые и кварцево-жильные объекты (</w:t>
      </w:r>
      <w:r w:rsidRPr="00EA1804">
        <w:rPr>
          <w:rFonts w:ascii="Times New Roman" w:hAnsi="Times New Roman"/>
          <w:sz w:val="28"/>
          <w:szCs w:val="28"/>
          <w:lang w:val="en-US"/>
        </w:rPr>
        <w:t>W</w:t>
      </w:r>
      <w:r w:rsidRPr="00EA1804">
        <w:rPr>
          <w:rFonts w:ascii="Times New Roman" w:hAnsi="Times New Roman"/>
          <w:sz w:val="28"/>
          <w:szCs w:val="28"/>
        </w:rPr>
        <w:t xml:space="preserve">, </w:t>
      </w:r>
      <w:r w:rsidRPr="00EA1804">
        <w:rPr>
          <w:rFonts w:ascii="Times New Roman" w:hAnsi="Times New Roman"/>
          <w:sz w:val="28"/>
          <w:szCs w:val="28"/>
          <w:lang w:val="en-US"/>
        </w:rPr>
        <w:t>Sn</w:t>
      </w:r>
      <w:r w:rsidRPr="00EA1804">
        <w:rPr>
          <w:rFonts w:ascii="Times New Roman" w:hAnsi="Times New Roman"/>
          <w:sz w:val="28"/>
          <w:szCs w:val="28"/>
        </w:rPr>
        <w:t xml:space="preserve">) пространственно ассоциируют с мелко-среднезернистыми равномернозернистыми биотиовыми гранитами </w:t>
      </w:r>
      <w:r w:rsidRPr="00EA1804">
        <w:rPr>
          <w:rFonts w:ascii="Times New Roman" w:hAnsi="Times New Roman"/>
          <w:sz w:val="28"/>
          <w:szCs w:val="28"/>
          <w:lang w:val="en-US"/>
        </w:rPr>
        <w:t>II</w:t>
      </w:r>
      <w:r w:rsidRPr="00EA1804">
        <w:rPr>
          <w:rFonts w:ascii="Times New Roman" w:hAnsi="Times New Roman"/>
          <w:sz w:val="28"/>
          <w:szCs w:val="28"/>
        </w:rPr>
        <w:t xml:space="preserve"> фазы калбинского комплекса, в которых </w:t>
      </w:r>
      <w:r w:rsidR="002C281A" w:rsidRPr="00EA1804">
        <w:rPr>
          <w:rFonts w:ascii="Times New Roman" w:hAnsi="Times New Roman"/>
          <w:sz w:val="28"/>
          <w:szCs w:val="28"/>
        </w:rPr>
        <w:lastRenderedPageBreak/>
        <w:t xml:space="preserve">отмечается </w:t>
      </w:r>
      <w:r w:rsidRPr="00EA1804">
        <w:rPr>
          <w:rFonts w:ascii="Times New Roman" w:hAnsi="Times New Roman"/>
          <w:sz w:val="28"/>
          <w:szCs w:val="28"/>
        </w:rPr>
        <w:t xml:space="preserve">примерно равное содержание плагиоклаза, калишпата и кварца. Характерны процессы площадной мусковитизации локальной альбитизации и грейзенизации. Апикальные зоны скрытых гранитных массивов, локализованные под экраном сланцевой толщи, благоприятны для образования альбитит-грейзеновых метасоматитов с </w:t>
      </w:r>
      <w:r w:rsidRPr="00EA1804">
        <w:rPr>
          <w:rFonts w:ascii="Times New Roman" w:hAnsi="Times New Roman"/>
          <w:sz w:val="28"/>
          <w:szCs w:val="28"/>
          <w:lang w:val="en-US"/>
        </w:rPr>
        <w:t>Sn</w:t>
      </w:r>
      <w:r w:rsidRPr="00EA1804">
        <w:rPr>
          <w:rFonts w:ascii="Times New Roman" w:hAnsi="Times New Roman"/>
          <w:sz w:val="28"/>
          <w:szCs w:val="28"/>
        </w:rPr>
        <w:t>-</w:t>
      </w:r>
      <w:r w:rsidRPr="00EA1804">
        <w:rPr>
          <w:rFonts w:ascii="Times New Roman" w:hAnsi="Times New Roman"/>
          <w:sz w:val="28"/>
          <w:szCs w:val="28"/>
          <w:lang w:val="en-US"/>
        </w:rPr>
        <w:t>Ta</w:t>
      </w:r>
      <w:r w:rsidRPr="00EA1804">
        <w:rPr>
          <w:rFonts w:ascii="Times New Roman" w:hAnsi="Times New Roman"/>
          <w:sz w:val="28"/>
          <w:szCs w:val="28"/>
        </w:rPr>
        <w:t>-</w:t>
      </w:r>
      <w:r w:rsidRPr="00EA1804">
        <w:rPr>
          <w:rFonts w:ascii="Times New Roman" w:hAnsi="Times New Roman"/>
          <w:sz w:val="28"/>
          <w:szCs w:val="28"/>
          <w:lang w:val="en-US"/>
        </w:rPr>
        <w:t>Li</w:t>
      </w:r>
      <w:r w:rsidRPr="00EA1804">
        <w:rPr>
          <w:rFonts w:ascii="Times New Roman" w:hAnsi="Times New Roman"/>
          <w:sz w:val="28"/>
          <w:szCs w:val="28"/>
        </w:rPr>
        <w:t xml:space="preserve"> оруденением (месторождение Карасу). </w:t>
      </w:r>
    </w:p>
    <w:p w:rsidR="00490B85" w:rsidRPr="00EA1804" w:rsidRDefault="00490B85"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Гранитоиды повышенной основности и низкой натриевой щелочности (плагиограниты и другие породы кунушского комплекса) являются благоприятной средой для концентрации наложенного контактово-метасоматического типа оруденения (</w:t>
      </w:r>
      <w:r w:rsidRPr="00EA1804">
        <w:rPr>
          <w:rFonts w:ascii="Times New Roman" w:hAnsi="Times New Roman"/>
          <w:sz w:val="28"/>
          <w:szCs w:val="28"/>
          <w:lang w:val="en-US"/>
        </w:rPr>
        <w:t>W</w:t>
      </w:r>
      <w:r w:rsidRPr="00EA1804">
        <w:rPr>
          <w:rFonts w:ascii="Times New Roman" w:hAnsi="Times New Roman"/>
          <w:sz w:val="28"/>
          <w:szCs w:val="28"/>
        </w:rPr>
        <w:t xml:space="preserve">, </w:t>
      </w:r>
      <w:r w:rsidRPr="00EA1804">
        <w:rPr>
          <w:rFonts w:ascii="Times New Roman" w:hAnsi="Times New Roman"/>
          <w:sz w:val="28"/>
          <w:szCs w:val="28"/>
          <w:lang w:val="en-US"/>
        </w:rPr>
        <w:t>Sn</w:t>
      </w:r>
      <w:r w:rsidRPr="00EA1804">
        <w:rPr>
          <w:rFonts w:ascii="Times New Roman" w:hAnsi="Times New Roman"/>
          <w:sz w:val="28"/>
          <w:szCs w:val="28"/>
        </w:rPr>
        <w:t>), генетически связанного с гранитами калбинского комплекса. При этом, химический состав среды обеспечил образование в грейзенах шеелита, и в кварцевых жилах – касситерита (месторождение Чердояк).</w:t>
      </w:r>
    </w:p>
    <w:p w:rsidR="00CC5466" w:rsidRPr="00EA1804" w:rsidRDefault="00CC5466" w:rsidP="00EF3092">
      <w:pPr>
        <w:spacing w:after="0" w:line="240" w:lineRule="auto"/>
        <w:ind w:firstLine="709"/>
        <w:jc w:val="both"/>
        <w:rPr>
          <w:rFonts w:ascii="Times New Roman" w:hAnsi="Times New Roman"/>
          <w:sz w:val="28"/>
          <w:szCs w:val="28"/>
        </w:rPr>
      </w:pPr>
    </w:p>
    <w:p w:rsidR="00CC5466" w:rsidRPr="00EA1804" w:rsidRDefault="00FF0535" w:rsidP="00EF3092">
      <w:pPr>
        <w:pStyle w:val="afc"/>
        <w:spacing w:after="0" w:line="240" w:lineRule="auto"/>
        <w:ind w:firstLine="709"/>
        <w:jc w:val="left"/>
        <w:rPr>
          <w:rFonts w:ascii="Times New Roman" w:hAnsi="Times New Roman"/>
          <w:sz w:val="28"/>
          <w:szCs w:val="28"/>
        </w:rPr>
      </w:pPr>
      <w:bookmarkStart w:id="36" w:name="_Toc88823547"/>
      <w:r w:rsidRPr="00EA1804">
        <w:rPr>
          <w:rFonts w:ascii="Times New Roman" w:hAnsi="Times New Roman"/>
          <w:sz w:val="28"/>
          <w:szCs w:val="28"/>
        </w:rPr>
        <w:t>4.5.4</w:t>
      </w:r>
      <w:r w:rsidR="00CC5466" w:rsidRPr="00EA1804">
        <w:rPr>
          <w:rFonts w:ascii="Times New Roman" w:hAnsi="Times New Roman"/>
          <w:sz w:val="28"/>
          <w:szCs w:val="28"/>
        </w:rPr>
        <w:t xml:space="preserve"> Магматический контроль оруденения</w:t>
      </w:r>
      <w:bookmarkEnd w:id="36"/>
      <w:r w:rsidR="00CC5466" w:rsidRPr="00EA1804">
        <w:rPr>
          <w:rFonts w:ascii="Times New Roman" w:hAnsi="Times New Roman"/>
          <w:sz w:val="28"/>
          <w:szCs w:val="28"/>
        </w:rPr>
        <w:t xml:space="preserve"> </w:t>
      </w:r>
    </w:p>
    <w:p w:rsidR="00F73A90" w:rsidRPr="00EA1804" w:rsidRDefault="00F73A90"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Геолого-петрологические исследования являются ведущими в контроле редкометалльного оруденения [</w:t>
      </w:r>
      <w:r w:rsidR="00F879EC" w:rsidRPr="00EA1804">
        <w:rPr>
          <w:rFonts w:ascii="Times New Roman" w:hAnsi="Times New Roman"/>
          <w:sz w:val="28"/>
          <w:szCs w:val="28"/>
        </w:rPr>
        <w:t>4</w:t>
      </w:r>
      <w:r w:rsidR="0093297B" w:rsidRPr="00EA1804">
        <w:rPr>
          <w:rFonts w:ascii="Times New Roman" w:hAnsi="Times New Roman"/>
          <w:sz w:val="28"/>
          <w:szCs w:val="28"/>
        </w:rPr>
        <w:t>,94</w:t>
      </w:r>
      <w:r w:rsidRPr="00EA1804">
        <w:rPr>
          <w:rFonts w:ascii="Times New Roman" w:hAnsi="Times New Roman"/>
          <w:sz w:val="28"/>
          <w:szCs w:val="28"/>
        </w:rPr>
        <w:t>].</w:t>
      </w:r>
    </w:p>
    <w:p w:rsidR="00E40934" w:rsidRPr="00EA1804" w:rsidRDefault="00E409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Гранитоиды </w:t>
      </w:r>
      <w:r w:rsidRPr="00EA1804">
        <w:rPr>
          <w:rFonts w:ascii="Times New Roman" w:hAnsi="Times New Roman"/>
          <w:sz w:val="28"/>
          <w:szCs w:val="28"/>
          <w:lang w:val="en-US"/>
        </w:rPr>
        <w:t>I</w:t>
      </w:r>
      <w:r w:rsidRPr="00EA1804">
        <w:rPr>
          <w:rFonts w:ascii="Times New Roman" w:hAnsi="Times New Roman"/>
          <w:sz w:val="28"/>
          <w:szCs w:val="28"/>
        </w:rPr>
        <w:t xml:space="preserve"> фазы </w:t>
      </w:r>
      <w:r w:rsidR="006C5934" w:rsidRPr="00EA1804">
        <w:rPr>
          <w:rFonts w:ascii="Times New Roman" w:hAnsi="Times New Roman"/>
          <w:sz w:val="28"/>
          <w:szCs w:val="28"/>
        </w:rPr>
        <w:t xml:space="preserve">калбинского комплекса </w:t>
      </w:r>
      <w:r w:rsidRPr="00EA1804">
        <w:rPr>
          <w:rFonts w:ascii="Times New Roman" w:hAnsi="Times New Roman"/>
          <w:sz w:val="28"/>
          <w:szCs w:val="28"/>
        </w:rPr>
        <w:t xml:space="preserve">по петрохимическому составу близки к гранодиоритам по Р.Дэли, отличаясь от них повышенными содержаниями глинозема, суммы щелочей и меньшими значениями </w:t>
      </w:r>
      <w:r w:rsidRPr="00EA1804">
        <w:rPr>
          <w:rFonts w:ascii="Times New Roman" w:hAnsi="Times New Roman"/>
          <w:sz w:val="28"/>
          <w:szCs w:val="28"/>
          <w:lang w:val="en-US"/>
        </w:rPr>
        <w:t>MgO</w:t>
      </w:r>
      <w:r w:rsidRPr="00EA1804">
        <w:rPr>
          <w:rFonts w:ascii="Times New Roman" w:hAnsi="Times New Roman"/>
          <w:sz w:val="28"/>
          <w:szCs w:val="28"/>
        </w:rPr>
        <w:t xml:space="preserve">, </w:t>
      </w:r>
      <w:r w:rsidRPr="00EA1804">
        <w:rPr>
          <w:rFonts w:ascii="Times New Roman" w:hAnsi="Times New Roman"/>
          <w:sz w:val="28"/>
          <w:szCs w:val="28"/>
          <w:lang w:val="en-US"/>
        </w:rPr>
        <w:t>CaO</w:t>
      </w:r>
      <w:r w:rsidRPr="00EA1804">
        <w:rPr>
          <w:rFonts w:ascii="Times New Roman" w:hAnsi="Times New Roman"/>
          <w:sz w:val="28"/>
          <w:szCs w:val="28"/>
        </w:rPr>
        <w:t xml:space="preserve">. </w:t>
      </w:r>
      <w:r w:rsidR="002C281A" w:rsidRPr="00EA1804">
        <w:rPr>
          <w:rFonts w:ascii="Times New Roman" w:hAnsi="Times New Roman"/>
          <w:sz w:val="28"/>
          <w:szCs w:val="28"/>
        </w:rPr>
        <w:t>Они х</w:t>
      </w:r>
      <w:r w:rsidRPr="00EA1804">
        <w:rPr>
          <w:rFonts w:ascii="Times New Roman" w:hAnsi="Times New Roman"/>
          <w:sz w:val="28"/>
          <w:szCs w:val="28"/>
        </w:rPr>
        <w:t xml:space="preserve">арактеризуются пониженным содержанием избыточного кварца (среднее значение </w:t>
      </w:r>
      <w:r w:rsidRPr="00EA1804">
        <w:rPr>
          <w:rFonts w:ascii="Times New Roman" w:hAnsi="Times New Roman"/>
          <w:sz w:val="28"/>
          <w:szCs w:val="28"/>
          <w:lang w:val="en-US"/>
        </w:rPr>
        <w:t>Q</w:t>
      </w:r>
      <w:r w:rsidR="00277608" w:rsidRPr="00EA1804">
        <w:rPr>
          <w:rFonts w:ascii="Times New Roman" w:hAnsi="Times New Roman"/>
          <w:sz w:val="28"/>
          <w:szCs w:val="28"/>
        </w:rPr>
        <w:t>=+23.</w:t>
      </w:r>
      <w:r w:rsidRPr="00EA1804">
        <w:rPr>
          <w:rFonts w:ascii="Times New Roman" w:hAnsi="Times New Roman"/>
          <w:sz w:val="28"/>
          <w:szCs w:val="28"/>
        </w:rPr>
        <w:t>84 и низкой плюмазитовой агпаитностью (К</w:t>
      </w:r>
      <w:r w:rsidRPr="00EA1804">
        <w:rPr>
          <w:rFonts w:ascii="Times New Roman" w:hAnsi="Times New Roman"/>
          <w:sz w:val="28"/>
          <w:szCs w:val="28"/>
          <w:vertAlign w:val="subscript"/>
        </w:rPr>
        <w:t>а</w:t>
      </w:r>
      <w:r w:rsidR="00277608" w:rsidRPr="00EA1804">
        <w:rPr>
          <w:rFonts w:ascii="Times New Roman" w:hAnsi="Times New Roman"/>
          <w:sz w:val="28"/>
          <w:szCs w:val="28"/>
        </w:rPr>
        <w:t>=0.</w:t>
      </w:r>
      <w:r w:rsidRPr="00EA1804">
        <w:rPr>
          <w:rFonts w:ascii="Times New Roman" w:hAnsi="Times New Roman"/>
          <w:sz w:val="28"/>
          <w:szCs w:val="28"/>
        </w:rPr>
        <w:t xml:space="preserve">62), </w:t>
      </w:r>
      <w:r w:rsidR="00290FC7" w:rsidRPr="00EA1804">
        <w:rPr>
          <w:rFonts w:ascii="Times New Roman" w:hAnsi="Times New Roman"/>
          <w:sz w:val="28"/>
          <w:szCs w:val="28"/>
        </w:rPr>
        <w:t>таблицы 4.2</w:t>
      </w:r>
      <w:r w:rsidRPr="00EA1804">
        <w:rPr>
          <w:rFonts w:ascii="Times New Roman" w:hAnsi="Times New Roman"/>
          <w:sz w:val="28"/>
          <w:szCs w:val="28"/>
        </w:rPr>
        <w:t>,</w:t>
      </w:r>
      <w:r w:rsidR="00A8437E" w:rsidRPr="00EA1804">
        <w:rPr>
          <w:rFonts w:ascii="Times New Roman" w:hAnsi="Times New Roman"/>
          <w:sz w:val="28"/>
          <w:szCs w:val="28"/>
          <w:lang w:val="en-US"/>
        </w:rPr>
        <w:t xml:space="preserve"> </w:t>
      </w:r>
      <w:r w:rsidR="00290FC7" w:rsidRPr="00EA1804">
        <w:rPr>
          <w:rFonts w:ascii="Times New Roman" w:hAnsi="Times New Roman"/>
          <w:sz w:val="28"/>
          <w:szCs w:val="28"/>
        </w:rPr>
        <w:t>4.3</w:t>
      </w:r>
      <w:r w:rsidRPr="00EA1804">
        <w:rPr>
          <w:rFonts w:ascii="Times New Roman" w:hAnsi="Times New Roman"/>
          <w:sz w:val="28"/>
          <w:szCs w:val="28"/>
        </w:rPr>
        <w:t xml:space="preserve">. </w:t>
      </w:r>
    </w:p>
    <w:p w:rsidR="00E40934" w:rsidRPr="00EA1804" w:rsidRDefault="00E40934" w:rsidP="00EF3092">
      <w:pPr>
        <w:spacing w:after="0" w:line="240" w:lineRule="auto"/>
        <w:rPr>
          <w:rFonts w:ascii="Times New Roman" w:hAnsi="Times New Roman"/>
          <w:sz w:val="28"/>
          <w:szCs w:val="28"/>
        </w:rPr>
        <w:sectPr w:rsidR="00E40934" w:rsidRPr="00EA1804" w:rsidSect="00D16756">
          <w:type w:val="continuous"/>
          <w:pgSz w:w="11906" w:h="16838"/>
          <w:pgMar w:top="1134" w:right="850" w:bottom="1134" w:left="1701" w:header="708" w:footer="708" w:gutter="0"/>
          <w:pgNumType w:start="105"/>
          <w:cols w:space="720"/>
        </w:sectPr>
      </w:pPr>
    </w:p>
    <w:p w:rsidR="00E40934" w:rsidRPr="00EA1804" w:rsidRDefault="00FD57BD" w:rsidP="00EF3092">
      <w:pPr>
        <w:spacing w:after="0" w:line="240" w:lineRule="auto"/>
        <w:ind w:firstLine="709"/>
        <w:rPr>
          <w:rFonts w:ascii="Times New Roman" w:hAnsi="Times New Roman"/>
          <w:sz w:val="28"/>
          <w:szCs w:val="28"/>
        </w:rPr>
      </w:pPr>
      <w:r w:rsidRPr="00EA1804">
        <w:rPr>
          <w:rFonts w:ascii="Times New Roman" w:hAnsi="Times New Roman"/>
          <w:sz w:val="28"/>
          <w:szCs w:val="28"/>
        </w:rPr>
        <w:lastRenderedPageBreak/>
        <w:t>Таблица 4.2</w:t>
      </w:r>
      <w:r w:rsidR="00E40934" w:rsidRPr="00EA1804">
        <w:rPr>
          <w:rFonts w:ascii="Times New Roman" w:hAnsi="Times New Roman"/>
          <w:sz w:val="28"/>
          <w:szCs w:val="28"/>
        </w:rPr>
        <w:t xml:space="preserve"> – Химический состав гранитоидов </w:t>
      </w:r>
      <w:r w:rsidR="00E40934" w:rsidRPr="00EA1804">
        <w:rPr>
          <w:rFonts w:ascii="Times New Roman" w:hAnsi="Times New Roman"/>
          <w:sz w:val="28"/>
          <w:szCs w:val="28"/>
          <w:lang w:val="en-US"/>
        </w:rPr>
        <w:t>I</w:t>
      </w:r>
      <w:r w:rsidR="00E40934" w:rsidRPr="00EA1804">
        <w:rPr>
          <w:rFonts w:ascii="Times New Roman" w:hAnsi="Times New Roman"/>
          <w:sz w:val="28"/>
          <w:szCs w:val="28"/>
        </w:rPr>
        <w:t xml:space="preserve"> фазы калбинского комплекса Нарыма (вес %)</w:t>
      </w:r>
    </w:p>
    <w:p w:rsidR="00FD57BD" w:rsidRPr="00EA1804" w:rsidRDefault="00FD57BD" w:rsidP="00EF3092">
      <w:pPr>
        <w:spacing w:after="0" w:line="240" w:lineRule="auto"/>
        <w:ind w:firstLine="709"/>
        <w:rPr>
          <w:rFonts w:ascii="Times New Roman" w:hAnsi="Times New Roman"/>
          <w:sz w:val="28"/>
          <w:szCs w:val="28"/>
        </w:rPr>
      </w:pPr>
    </w:p>
    <w:tbl>
      <w:tblPr>
        <w:tblW w:w="143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5"/>
        <w:gridCol w:w="1173"/>
        <w:gridCol w:w="786"/>
        <w:gridCol w:w="773"/>
        <w:gridCol w:w="993"/>
        <w:gridCol w:w="850"/>
        <w:gridCol w:w="851"/>
        <w:gridCol w:w="851"/>
        <w:gridCol w:w="851"/>
        <w:gridCol w:w="708"/>
        <w:gridCol w:w="850"/>
        <w:gridCol w:w="851"/>
        <w:gridCol w:w="709"/>
        <w:gridCol w:w="708"/>
        <w:gridCol w:w="851"/>
        <w:gridCol w:w="709"/>
        <w:gridCol w:w="991"/>
      </w:tblGrid>
      <w:tr w:rsidR="00E40934" w:rsidRPr="00EA1804" w:rsidTr="00E40934">
        <w:trPr>
          <w:jc w:val="center"/>
        </w:trPr>
        <w:tc>
          <w:tcPr>
            <w:tcW w:w="806" w:type="dxa"/>
            <w:vMerge w:val="restart"/>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 п/п</w:t>
            </w:r>
          </w:p>
        </w:tc>
        <w:tc>
          <w:tcPr>
            <w:tcW w:w="1174" w:type="dxa"/>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Окислы</w:t>
            </w:r>
          </w:p>
        </w:tc>
        <w:tc>
          <w:tcPr>
            <w:tcW w:w="786" w:type="dxa"/>
            <w:vMerge w:val="restart"/>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vertAlign w:val="subscript"/>
              </w:rPr>
            </w:pPr>
            <w:r w:rsidRPr="00EA1804">
              <w:rPr>
                <w:rFonts w:ascii="Times New Roman" w:hAnsi="Times New Roman"/>
                <w:sz w:val="24"/>
                <w:szCs w:val="24"/>
                <w:lang w:val="en-US"/>
              </w:rPr>
              <w:t>SiO</w:t>
            </w:r>
            <w:r w:rsidRPr="00EA1804">
              <w:rPr>
                <w:rFonts w:ascii="Times New Roman" w:hAnsi="Times New Roman"/>
                <w:sz w:val="24"/>
                <w:szCs w:val="24"/>
                <w:vertAlign w:val="subscript"/>
              </w:rPr>
              <w:t>2</w:t>
            </w:r>
          </w:p>
        </w:tc>
        <w:tc>
          <w:tcPr>
            <w:tcW w:w="773" w:type="dxa"/>
            <w:vMerge w:val="restart"/>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vertAlign w:val="subscript"/>
              </w:rPr>
            </w:pPr>
            <w:r w:rsidRPr="00EA1804">
              <w:rPr>
                <w:rFonts w:ascii="Times New Roman" w:hAnsi="Times New Roman"/>
                <w:sz w:val="24"/>
                <w:szCs w:val="24"/>
                <w:lang w:val="en-US"/>
              </w:rPr>
              <w:t>TiO</w:t>
            </w:r>
            <w:r w:rsidRPr="00EA1804">
              <w:rPr>
                <w:rFonts w:ascii="Times New Roman" w:hAnsi="Times New Roman"/>
                <w:sz w:val="24"/>
                <w:szCs w:val="24"/>
                <w:vertAlign w:val="subscript"/>
              </w:rPr>
              <w:t>2</w:t>
            </w:r>
          </w:p>
        </w:tc>
        <w:tc>
          <w:tcPr>
            <w:tcW w:w="993" w:type="dxa"/>
            <w:vMerge w:val="restart"/>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vertAlign w:val="subscript"/>
              </w:rPr>
            </w:pPr>
            <w:r w:rsidRPr="00EA1804">
              <w:rPr>
                <w:rFonts w:ascii="Times New Roman" w:hAnsi="Times New Roman"/>
                <w:sz w:val="24"/>
                <w:szCs w:val="24"/>
                <w:lang w:val="en-US"/>
              </w:rPr>
              <w:t>Al</w:t>
            </w:r>
            <w:r w:rsidRPr="00EA1804">
              <w:rPr>
                <w:rFonts w:ascii="Times New Roman" w:hAnsi="Times New Roman"/>
                <w:sz w:val="24"/>
                <w:szCs w:val="24"/>
                <w:vertAlign w:val="subscript"/>
              </w:rPr>
              <w:t>2</w:t>
            </w:r>
            <w:r w:rsidRPr="00EA1804">
              <w:rPr>
                <w:rFonts w:ascii="Times New Roman" w:hAnsi="Times New Roman"/>
                <w:sz w:val="24"/>
                <w:szCs w:val="24"/>
                <w:lang w:val="en-US"/>
              </w:rPr>
              <w:t>O</w:t>
            </w:r>
            <w:r w:rsidRPr="00EA1804">
              <w:rPr>
                <w:rFonts w:ascii="Times New Roman" w:hAnsi="Times New Roman"/>
                <w:sz w:val="24"/>
                <w:szCs w:val="24"/>
                <w:vertAlign w:val="subscript"/>
              </w:rPr>
              <w:t>3</w:t>
            </w:r>
          </w:p>
        </w:tc>
        <w:tc>
          <w:tcPr>
            <w:tcW w:w="850" w:type="dxa"/>
            <w:vMerge w:val="restart"/>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vertAlign w:val="subscript"/>
              </w:rPr>
            </w:pPr>
            <w:r w:rsidRPr="00EA1804">
              <w:rPr>
                <w:rFonts w:ascii="Times New Roman" w:hAnsi="Times New Roman"/>
                <w:sz w:val="24"/>
                <w:szCs w:val="24"/>
                <w:lang w:val="en-US"/>
              </w:rPr>
              <w:t>Fe</w:t>
            </w:r>
            <w:r w:rsidRPr="00EA1804">
              <w:rPr>
                <w:rFonts w:ascii="Times New Roman" w:hAnsi="Times New Roman"/>
                <w:sz w:val="24"/>
                <w:szCs w:val="24"/>
                <w:vertAlign w:val="subscript"/>
              </w:rPr>
              <w:t>2</w:t>
            </w:r>
            <w:r w:rsidRPr="00EA1804">
              <w:rPr>
                <w:rFonts w:ascii="Times New Roman" w:hAnsi="Times New Roman"/>
                <w:sz w:val="24"/>
                <w:szCs w:val="24"/>
                <w:lang w:val="en-US"/>
              </w:rPr>
              <w:t>O</w:t>
            </w:r>
            <w:r w:rsidRPr="00EA1804">
              <w:rPr>
                <w:rFonts w:ascii="Times New Roman" w:hAnsi="Times New Roman"/>
                <w:sz w:val="24"/>
                <w:szCs w:val="24"/>
                <w:vertAlign w:val="subscript"/>
              </w:rPr>
              <w:t>3</w:t>
            </w:r>
          </w:p>
        </w:tc>
        <w:tc>
          <w:tcPr>
            <w:tcW w:w="851" w:type="dxa"/>
            <w:vMerge w:val="restart"/>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lang w:val="en-US"/>
              </w:rPr>
              <w:t>FeO</w:t>
            </w:r>
          </w:p>
        </w:tc>
        <w:tc>
          <w:tcPr>
            <w:tcW w:w="851" w:type="dxa"/>
            <w:vMerge w:val="restart"/>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lang w:val="en-US"/>
              </w:rPr>
              <w:t>MnO</w:t>
            </w:r>
          </w:p>
        </w:tc>
        <w:tc>
          <w:tcPr>
            <w:tcW w:w="851" w:type="dxa"/>
            <w:vMerge w:val="restart"/>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lang w:val="en-US"/>
              </w:rPr>
              <w:t>MgO</w:t>
            </w:r>
          </w:p>
        </w:tc>
        <w:tc>
          <w:tcPr>
            <w:tcW w:w="708" w:type="dxa"/>
            <w:vMerge w:val="restart"/>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lang w:val="en-US"/>
              </w:rPr>
              <w:t>CaO</w:t>
            </w:r>
          </w:p>
        </w:tc>
        <w:tc>
          <w:tcPr>
            <w:tcW w:w="850" w:type="dxa"/>
            <w:vMerge w:val="restart"/>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lang w:val="en-US"/>
              </w:rPr>
              <w:t>Na</w:t>
            </w:r>
            <w:r w:rsidRPr="00EA1804">
              <w:rPr>
                <w:rFonts w:ascii="Times New Roman" w:hAnsi="Times New Roman"/>
                <w:sz w:val="24"/>
                <w:szCs w:val="24"/>
                <w:vertAlign w:val="subscript"/>
              </w:rPr>
              <w:t>2</w:t>
            </w:r>
            <w:r w:rsidRPr="00EA1804">
              <w:rPr>
                <w:rFonts w:ascii="Times New Roman" w:hAnsi="Times New Roman"/>
                <w:sz w:val="24"/>
                <w:szCs w:val="24"/>
                <w:lang w:val="en-US"/>
              </w:rPr>
              <w:t>O</w:t>
            </w:r>
          </w:p>
        </w:tc>
        <w:tc>
          <w:tcPr>
            <w:tcW w:w="851" w:type="dxa"/>
            <w:vMerge w:val="restart"/>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lang w:val="en-US"/>
              </w:rPr>
              <w:t>K</w:t>
            </w:r>
            <w:r w:rsidRPr="00EA1804">
              <w:rPr>
                <w:rFonts w:ascii="Times New Roman" w:hAnsi="Times New Roman"/>
                <w:sz w:val="24"/>
                <w:szCs w:val="24"/>
                <w:vertAlign w:val="subscript"/>
              </w:rPr>
              <w:t>2</w:t>
            </w:r>
            <w:r w:rsidRPr="00EA1804">
              <w:rPr>
                <w:rFonts w:ascii="Times New Roman" w:hAnsi="Times New Roman"/>
                <w:sz w:val="24"/>
                <w:szCs w:val="24"/>
                <w:lang w:val="en-US"/>
              </w:rPr>
              <w:t>O</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lang w:val="en-US"/>
              </w:rPr>
              <w:t>H</w:t>
            </w:r>
            <w:r w:rsidRPr="00EA1804">
              <w:rPr>
                <w:rFonts w:ascii="Times New Roman" w:hAnsi="Times New Roman"/>
                <w:sz w:val="24"/>
                <w:szCs w:val="24"/>
                <w:vertAlign w:val="subscript"/>
              </w:rPr>
              <w:t>2</w:t>
            </w:r>
            <w:r w:rsidRPr="00EA1804">
              <w:rPr>
                <w:rFonts w:ascii="Times New Roman" w:hAnsi="Times New Roman"/>
                <w:sz w:val="24"/>
                <w:szCs w:val="24"/>
                <w:lang w:val="en-US"/>
              </w:rPr>
              <w:t>O</w:t>
            </w:r>
          </w:p>
        </w:tc>
        <w:tc>
          <w:tcPr>
            <w:tcW w:w="708" w:type="dxa"/>
            <w:vMerge w:val="restart"/>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vertAlign w:val="subscript"/>
              </w:rPr>
            </w:pPr>
            <w:r w:rsidRPr="00EA1804">
              <w:rPr>
                <w:rFonts w:ascii="Times New Roman" w:hAnsi="Times New Roman"/>
                <w:sz w:val="24"/>
                <w:szCs w:val="24"/>
                <w:lang w:val="en-US"/>
              </w:rPr>
              <w:t>P</w:t>
            </w:r>
            <w:r w:rsidRPr="00EA1804">
              <w:rPr>
                <w:rFonts w:ascii="Times New Roman" w:hAnsi="Times New Roman"/>
                <w:sz w:val="24"/>
                <w:szCs w:val="24"/>
                <w:vertAlign w:val="subscript"/>
              </w:rPr>
              <w:t>2</w:t>
            </w:r>
            <w:r w:rsidRPr="00EA1804">
              <w:rPr>
                <w:rFonts w:ascii="Times New Roman" w:hAnsi="Times New Roman"/>
                <w:sz w:val="24"/>
                <w:szCs w:val="24"/>
                <w:lang w:val="en-US"/>
              </w:rPr>
              <w:t>O</w:t>
            </w:r>
            <w:r w:rsidRPr="00EA1804">
              <w:rPr>
                <w:rFonts w:ascii="Times New Roman" w:hAnsi="Times New Roman"/>
                <w:sz w:val="24"/>
                <w:szCs w:val="24"/>
                <w:vertAlign w:val="subscript"/>
              </w:rPr>
              <w:t>5</w:t>
            </w:r>
          </w:p>
        </w:tc>
        <w:tc>
          <w:tcPr>
            <w:tcW w:w="851" w:type="dxa"/>
            <w:vMerge w:val="restart"/>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lang w:val="en-US"/>
              </w:rPr>
              <w:t>F</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ппп</w:t>
            </w:r>
          </w:p>
        </w:tc>
        <w:tc>
          <w:tcPr>
            <w:tcW w:w="991" w:type="dxa"/>
            <w:vMerge w:val="restart"/>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Сумма</w:t>
            </w:r>
          </w:p>
        </w:tc>
      </w:tr>
      <w:tr w:rsidR="00E40934" w:rsidRPr="00EA1804" w:rsidTr="00E40934">
        <w:trPr>
          <w:jc w:val="center"/>
        </w:trPr>
        <w:tc>
          <w:tcPr>
            <w:tcW w:w="806" w:type="dxa"/>
            <w:vMerge/>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rPr>
                <w:rFonts w:ascii="Times New Roman" w:hAnsi="Times New Roman"/>
                <w:sz w:val="24"/>
                <w:szCs w:val="24"/>
              </w:rPr>
            </w:pPr>
          </w:p>
        </w:tc>
        <w:tc>
          <w:tcPr>
            <w:tcW w:w="1174" w:type="dxa"/>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 пробы</w:t>
            </w:r>
          </w:p>
        </w:tc>
        <w:tc>
          <w:tcPr>
            <w:tcW w:w="786" w:type="dxa"/>
            <w:vMerge/>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rPr>
                <w:rFonts w:ascii="Times New Roman" w:hAnsi="Times New Roman"/>
                <w:sz w:val="24"/>
                <w:szCs w:val="24"/>
                <w:vertAlign w:val="subscript"/>
              </w:rPr>
            </w:pPr>
          </w:p>
        </w:tc>
        <w:tc>
          <w:tcPr>
            <w:tcW w:w="773" w:type="dxa"/>
            <w:vMerge/>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rPr>
                <w:rFonts w:ascii="Times New Roman" w:hAnsi="Times New Roman"/>
                <w:sz w:val="24"/>
                <w:szCs w:val="24"/>
                <w:vertAlign w:val="subscript"/>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rPr>
                <w:rFonts w:ascii="Times New Roman" w:hAnsi="Times New Roman"/>
                <w:sz w:val="24"/>
                <w:szCs w:val="24"/>
                <w:vertAlign w:val="subscript"/>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rPr>
                <w:rFonts w:ascii="Times New Roman" w:hAnsi="Times New Roman"/>
                <w:sz w:val="24"/>
                <w:szCs w:val="24"/>
                <w:vertAlign w:val="subscript"/>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rPr>
                <w:rFonts w:ascii="Times New Roman" w:hAnsi="Times New Roman"/>
                <w:sz w:val="24"/>
                <w:szCs w:val="24"/>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rPr>
                <w:rFonts w:ascii="Times New Roman" w:hAnsi="Times New Roman"/>
                <w:sz w:val="24"/>
                <w:szCs w:val="24"/>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rPr>
                <w:rFonts w:ascii="Times New Roman" w:hAnsi="Times New Roman"/>
                <w:sz w:val="24"/>
                <w:szCs w:val="24"/>
              </w:rPr>
            </w:pPr>
          </w:p>
        </w:tc>
        <w:tc>
          <w:tcPr>
            <w:tcW w:w="708" w:type="dxa"/>
            <w:vMerge/>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rPr>
                <w:rFonts w:ascii="Times New Roman" w:hAnsi="Times New Roman"/>
                <w:sz w:val="24"/>
                <w:szCs w:val="24"/>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rPr>
                <w:rFonts w:ascii="Times New Roman" w:hAnsi="Times New Roman"/>
                <w:sz w:val="24"/>
                <w:szCs w:val="24"/>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rPr>
                <w:rFonts w:ascii="Times New Roman" w:hAnsi="Times New Roman"/>
                <w:sz w:val="24"/>
                <w:szCs w:val="24"/>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rPr>
                <w:rFonts w:ascii="Times New Roman" w:hAnsi="Times New Roman"/>
                <w:sz w:val="24"/>
                <w:szCs w:val="24"/>
              </w:rPr>
            </w:pPr>
          </w:p>
        </w:tc>
        <w:tc>
          <w:tcPr>
            <w:tcW w:w="708" w:type="dxa"/>
            <w:vMerge/>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rPr>
                <w:rFonts w:ascii="Times New Roman" w:hAnsi="Times New Roman"/>
                <w:sz w:val="24"/>
                <w:szCs w:val="24"/>
                <w:vertAlign w:val="subscript"/>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rPr>
                <w:rFonts w:ascii="Times New Roman" w:hAnsi="Times New Roman"/>
                <w:sz w:val="24"/>
                <w:szCs w:val="24"/>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rPr>
                <w:rFonts w:ascii="Times New Roman" w:hAnsi="Times New Roman"/>
                <w:sz w:val="24"/>
                <w:szCs w:val="24"/>
              </w:rPr>
            </w:pPr>
          </w:p>
        </w:tc>
        <w:tc>
          <w:tcPr>
            <w:tcW w:w="991" w:type="dxa"/>
            <w:vMerge/>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rPr>
                <w:rFonts w:ascii="Times New Roman" w:hAnsi="Times New Roman"/>
                <w:sz w:val="24"/>
                <w:szCs w:val="24"/>
              </w:rPr>
            </w:pPr>
          </w:p>
        </w:tc>
      </w:tr>
      <w:tr w:rsidR="00E40934" w:rsidRPr="00EA1804" w:rsidTr="00E40934">
        <w:trPr>
          <w:jc w:val="center"/>
        </w:trPr>
        <w:tc>
          <w:tcPr>
            <w:tcW w:w="806" w:type="dxa"/>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1</w:t>
            </w:r>
          </w:p>
        </w:tc>
        <w:tc>
          <w:tcPr>
            <w:tcW w:w="1174" w:type="dxa"/>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4165</w:t>
            </w:r>
          </w:p>
        </w:tc>
        <w:tc>
          <w:tcPr>
            <w:tcW w:w="786" w:type="dxa"/>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68.96</w:t>
            </w:r>
          </w:p>
        </w:tc>
        <w:tc>
          <w:tcPr>
            <w:tcW w:w="773" w:type="dxa"/>
            <w:tcBorders>
              <w:top w:val="single" w:sz="4" w:space="0" w:color="auto"/>
              <w:left w:val="nil"/>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0.61</w:t>
            </w:r>
          </w:p>
        </w:tc>
        <w:tc>
          <w:tcPr>
            <w:tcW w:w="993" w:type="dxa"/>
            <w:tcBorders>
              <w:top w:val="single" w:sz="4" w:space="0" w:color="auto"/>
              <w:left w:val="nil"/>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15.3</w:t>
            </w:r>
          </w:p>
        </w:tc>
        <w:tc>
          <w:tcPr>
            <w:tcW w:w="850" w:type="dxa"/>
            <w:tcBorders>
              <w:top w:val="single" w:sz="4" w:space="0" w:color="auto"/>
              <w:left w:val="nil"/>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0.53</w:t>
            </w:r>
          </w:p>
        </w:tc>
        <w:tc>
          <w:tcPr>
            <w:tcW w:w="851" w:type="dxa"/>
            <w:tcBorders>
              <w:top w:val="single" w:sz="4" w:space="0" w:color="auto"/>
              <w:left w:val="nil"/>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3.3</w:t>
            </w:r>
          </w:p>
        </w:tc>
        <w:tc>
          <w:tcPr>
            <w:tcW w:w="851" w:type="dxa"/>
            <w:tcBorders>
              <w:top w:val="single" w:sz="4" w:space="0" w:color="auto"/>
              <w:left w:val="nil"/>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0.06</w:t>
            </w:r>
          </w:p>
        </w:tc>
        <w:tc>
          <w:tcPr>
            <w:tcW w:w="851" w:type="dxa"/>
            <w:tcBorders>
              <w:top w:val="single" w:sz="4" w:space="0" w:color="auto"/>
              <w:left w:val="nil"/>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0.88</w:t>
            </w:r>
          </w:p>
        </w:tc>
        <w:tc>
          <w:tcPr>
            <w:tcW w:w="708" w:type="dxa"/>
            <w:tcBorders>
              <w:top w:val="single" w:sz="4" w:space="0" w:color="auto"/>
              <w:left w:val="nil"/>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1.8</w:t>
            </w:r>
          </w:p>
        </w:tc>
        <w:tc>
          <w:tcPr>
            <w:tcW w:w="850" w:type="dxa"/>
            <w:tcBorders>
              <w:top w:val="single" w:sz="4" w:space="0" w:color="auto"/>
              <w:left w:val="nil"/>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3.77</w:t>
            </w:r>
          </w:p>
        </w:tc>
        <w:tc>
          <w:tcPr>
            <w:tcW w:w="851" w:type="dxa"/>
            <w:tcBorders>
              <w:top w:val="single" w:sz="4" w:space="0" w:color="auto"/>
              <w:left w:val="nil"/>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3.55</w:t>
            </w:r>
          </w:p>
        </w:tc>
        <w:tc>
          <w:tcPr>
            <w:tcW w:w="709" w:type="dxa"/>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0.17</w:t>
            </w:r>
          </w:p>
        </w:tc>
        <w:tc>
          <w:tcPr>
            <w:tcW w:w="708" w:type="dxa"/>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0.13</w:t>
            </w:r>
          </w:p>
        </w:tc>
        <w:tc>
          <w:tcPr>
            <w:tcW w:w="851" w:type="dxa"/>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0.064</w:t>
            </w:r>
          </w:p>
        </w:tc>
        <w:tc>
          <w:tcPr>
            <w:tcW w:w="709" w:type="dxa"/>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0.43</w:t>
            </w:r>
          </w:p>
        </w:tc>
        <w:tc>
          <w:tcPr>
            <w:tcW w:w="991" w:type="dxa"/>
            <w:tcBorders>
              <w:top w:val="single" w:sz="4" w:space="0" w:color="auto"/>
              <w:left w:val="nil"/>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99.554</w:t>
            </w:r>
          </w:p>
        </w:tc>
      </w:tr>
      <w:tr w:rsidR="00E40934" w:rsidRPr="00EA1804" w:rsidTr="00E40934">
        <w:trPr>
          <w:jc w:val="center"/>
        </w:trPr>
        <w:tc>
          <w:tcPr>
            <w:tcW w:w="806" w:type="dxa"/>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2</w:t>
            </w:r>
          </w:p>
        </w:tc>
        <w:tc>
          <w:tcPr>
            <w:tcW w:w="1174" w:type="dxa"/>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6402</w:t>
            </w:r>
          </w:p>
        </w:tc>
        <w:tc>
          <w:tcPr>
            <w:tcW w:w="786" w:type="dxa"/>
            <w:tcBorders>
              <w:top w:val="nil"/>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65.08</w:t>
            </w:r>
          </w:p>
        </w:tc>
        <w:tc>
          <w:tcPr>
            <w:tcW w:w="773" w:type="dxa"/>
            <w:tcBorders>
              <w:top w:val="nil"/>
              <w:left w:val="nil"/>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1</w:t>
            </w:r>
          </w:p>
        </w:tc>
        <w:tc>
          <w:tcPr>
            <w:tcW w:w="993" w:type="dxa"/>
            <w:tcBorders>
              <w:top w:val="nil"/>
              <w:left w:val="nil"/>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15.94</w:t>
            </w:r>
          </w:p>
        </w:tc>
        <w:tc>
          <w:tcPr>
            <w:tcW w:w="850" w:type="dxa"/>
            <w:tcBorders>
              <w:top w:val="nil"/>
              <w:left w:val="nil"/>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1.27</w:t>
            </w:r>
          </w:p>
        </w:tc>
        <w:tc>
          <w:tcPr>
            <w:tcW w:w="851" w:type="dxa"/>
            <w:tcBorders>
              <w:top w:val="nil"/>
              <w:left w:val="nil"/>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4.52</w:t>
            </w:r>
          </w:p>
        </w:tc>
        <w:tc>
          <w:tcPr>
            <w:tcW w:w="851" w:type="dxa"/>
            <w:tcBorders>
              <w:top w:val="nil"/>
              <w:left w:val="nil"/>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0.07</w:t>
            </w:r>
          </w:p>
        </w:tc>
        <w:tc>
          <w:tcPr>
            <w:tcW w:w="851" w:type="dxa"/>
            <w:tcBorders>
              <w:top w:val="nil"/>
              <w:left w:val="nil"/>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1.45</w:t>
            </w:r>
          </w:p>
        </w:tc>
        <w:tc>
          <w:tcPr>
            <w:tcW w:w="708" w:type="dxa"/>
            <w:tcBorders>
              <w:top w:val="nil"/>
              <w:left w:val="nil"/>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2.48</w:t>
            </w:r>
          </w:p>
        </w:tc>
        <w:tc>
          <w:tcPr>
            <w:tcW w:w="850" w:type="dxa"/>
            <w:tcBorders>
              <w:top w:val="nil"/>
              <w:left w:val="nil"/>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3.44</w:t>
            </w:r>
          </w:p>
        </w:tc>
        <w:tc>
          <w:tcPr>
            <w:tcW w:w="851" w:type="dxa"/>
            <w:tcBorders>
              <w:top w:val="nil"/>
              <w:left w:val="nil"/>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3.88</w:t>
            </w:r>
          </w:p>
        </w:tc>
        <w:tc>
          <w:tcPr>
            <w:tcW w:w="709" w:type="dxa"/>
            <w:tcBorders>
              <w:top w:val="nil"/>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0.23</w:t>
            </w:r>
          </w:p>
        </w:tc>
        <w:tc>
          <w:tcPr>
            <w:tcW w:w="708" w:type="dxa"/>
            <w:tcBorders>
              <w:top w:val="nil"/>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0.25</w:t>
            </w:r>
          </w:p>
        </w:tc>
        <w:tc>
          <w:tcPr>
            <w:tcW w:w="851" w:type="dxa"/>
            <w:tcBorders>
              <w:top w:val="nil"/>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0.088</w:t>
            </w:r>
          </w:p>
        </w:tc>
        <w:tc>
          <w:tcPr>
            <w:tcW w:w="709" w:type="dxa"/>
            <w:tcBorders>
              <w:top w:val="nil"/>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0.25</w:t>
            </w:r>
          </w:p>
        </w:tc>
        <w:tc>
          <w:tcPr>
            <w:tcW w:w="991" w:type="dxa"/>
            <w:tcBorders>
              <w:top w:val="nil"/>
              <w:left w:val="nil"/>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99.948</w:t>
            </w:r>
          </w:p>
        </w:tc>
      </w:tr>
      <w:tr w:rsidR="00E40934" w:rsidRPr="00EA1804" w:rsidTr="00E40934">
        <w:trPr>
          <w:jc w:val="center"/>
        </w:trPr>
        <w:tc>
          <w:tcPr>
            <w:tcW w:w="806" w:type="dxa"/>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3</w:t>
            </w:r>
          </w:p>
        </w:tc>
        <w:tc>
          <w:tcPr>
            <w:tcW w:w="1174" w:type="dxa"/>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6406</w:t>
            </w:r>
          </w:p>
        </w:tc>
        <w:tc>
          <w:tcPr>
            <w:tcW w:w="786" w:type="dxa"/>
            <w:tcBorders>
              <w:top w:val="nil"/>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69.08</w:t>
            </w:r>
          </w:p>
        </w:tc>
        <w:tc>
          <w:tcPr>
            <w:tcW w:w="773" w:type="dxa"/>
            <w:tcBorders>
              <w:top w:val="nil"/>
              <w:left w:val="nil"/>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0.61</w:t>
            </w:r>
          </w:p>
        </w:tc>
        <w:tc>
          <w:tcPr>
            <w:tcW w:w="993" w:type="dxa"/>
            <w:tcBorders>
              <w:top w:val="nil"/>
              <w:left w:val="nil"/>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15.45</w:t>
            </w:r>
          </w:p>
        </w:tc>
        <w:tc>
          <w:tcPr>
            <w:tcW w:w="850" w:type="dxa"/>
            <w:tcBorders>
              <w:top w:val="nil"/>
              <w:left w:val="nil"/>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0.52</w:t>
            </w:r>
          </w:p>
        </w:tc>
        <w:tc>
          <w:tcPr>
            <w:tcW w:w="851" w:type="dxa"/>
            <w:tcBorders>
              <w:top w:val="nil"/>
              <w:left w:val="nil"/>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3.01</w:t>
            </w:r>
          </w:p>
        </w:tc>
        <w:tc>
          <w:tcPr>
            <w:tcW w:w="851" w:type="dxa"/>
            <w:tcBorders>
              <w:top w:val="nil"/>
              <w:left w:val="nil"/>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0.06</w:t>
            </w:r>
          </w:p>
        </w:tc>
        <w:tc>
          <w:tcPr>
            <w:tcW w:w="851" w:type="dxa"/>
            <w:tcBorders>
              <w:top w:val="nil"/>
              <w:left w:val="nil"/>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0.64</w:t>
            </w:r>
          </w:p>
        </w:tc>
        <w:tc>
          <w:tcPr>
            <w:tcW w:w="708" w:type="dxa"/>
            <w:tcBorders>
              <w:top w:val="nil"/>
              <w:left w:val="nil"/>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2.03</w:t>
            </w:r>
          </w:p>
        </w:tc>
        <w:tc>
          <w:tcPr>
            <w:tcW w:w="850" w:type="dxa"/>
            <w:tcBorders>
              <w:top w:val="nil"/>
              <w:left w:val="nil"/>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3.61</w:t>
            </w:r>
          </w:p>
        </w:tc>
        <w:tc>
          <w:tcPr>
            <w:tcW w:w="851" w:type="dxa"/>
            <w:tcBorders>
              <w:top w:val="nil"/>
              <w:left w:val="nil"/>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3.93</w:t>
            </w:r>
          </w:p>
        </w:tc>
        <w:tc>
          <w:tcPr>
            <w:tcW w:w="709" w:type="dxa"/>
            <w:tcBorders>
              <w:top w:val="nil"/>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0.18</w:t>
            </w:r>
          </w:p>
        </w:tc>
        <w:tc>
          <w:tcPr>
            <w:tcW w:w="708" w:type="dxa"/>
            <w:tcBorders>
              <w:top w:val="nil"/>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0.13</w:t>
            </w:r>
          </w:p>
        </w:tc>
        <w:tc>
          <w:tcPr>
            <w:tcW w:w="851" w:type="dxa"/>
            <w:tcBorders>
              <w:top w:val="nil"/>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0.064</w:t>
            </w:r>
          </w:p>
        </w:tc>
        <w:tc>
          <w:tcPr>
            <w:tcW w:w="709" w:type="dxa"/>
            <w:tcBorders>
              <w:top w:val="nil"/>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0.58</w:t>
            </w:r>
          </w:p>
        </w:tc>
        <w:tc>
          <w:tcPr>
            <w:tcW w:w="991" w:type="dxa"/>
            <w:tcBorders>
              <w:top w:val="nil"/>
              <w:left w:val="nil"/>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99.894</w:t>
            </w:r>
          </w:p>
        </w:tc>
      </w:tr>
      <w:tr w:rsidR="00E40934" w:rsidRPr="00EA1804" w:rsidTr="00E40934">
        <w:trPr>
          <w:jc w:val="center"/>
        </w:trPr>
        <w:tc>
          <w:tcPr>
            <w:tcW w:w="806" w:type="dxa"/>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4</w:t>
            </w:r>
          </w:p>
        </w:tc>
        <w:tc>
          <w:tcPr>
            <w:tcW w:w="1174" w:type="dxa"/>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6488-а</w:t>
            </w:r>
          </w:p>
        </w:tc>
        <w:tc>
          <w:tcPr>
            <w:tcW w:w="786" w:type="dxa"/>
            <w:tcBorders>
              <w:top w:val="nil"/>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67.62</w:t>
            </w:r>
          </w:p>
        </w:tc>
        <w:tc>
          <w:tcPr>
            <w:tcW w:w="773" w:type="dxa"/>
            <w:tcBorders>
              <w:top w:val="nil"/>
              <w:left w:val="nil"/>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0.8</w:t>
            </w:r>
          </w:p>
        </w:tc>
        <w:tc>
          <w:tcPr>
            <w:tcW w:w="993" w:type="dxa"/>
            <w:tcBorders>
              <w:top w:val="nil"/>
              <w:left w:val="nil"/>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14.04</w:t>
            </w:r>
          </w:p>
        </w:tc>
        <w:tc>
          <w:tcPr>
            <w:tcW w:w="850" w:type="dxa"/>
            <w:tcBorders>
              <w:top w:val="nil"/>
              <w:left w:val="nil"/>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1.57</w:t>
            </w:r>
          </w:p>
        </w:tc>
        <w:tc>
          <w:tcPr>
            <w:tcW w:w="851" w:type="dxa"/>
            <w:tcBorders>
              <w:top w:val="nil"/>
              <w:left w:val="nil"/>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3.88</w:t>
            </w:r>
          </w:p>
        </w:tc>
        <w:tc>
          <w:tcPr>
            <w:tcW w:w="851" w:type="dxa"/>
            <w:tcBorders>
              <w:top w:val="nil"/>
              <w:left w:val="nil"/>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0.07</w:t>
            </w:r>
          </w:p>
        </w:tc>
        <w:tc>
          <w:tcPr>
            <w:tcW w:w="851" w:type="dxa"/>
            <w:tcBorders>
              <w:top w:val="nil"/>
              <w:left w:val="nil"/>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3.3</w:t>
            </w:r>
          </w:p>
        </w:tc>
        <w:tc>
          <w:tcPr>
            <w:tcW w:w="708" w:type="dxa"/>
            <w:tcBorders>
              <w:top w:val="nil"/>
              <w:left w:val="nil"/>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2.08</w:t>
            </w:r>
          </w:p>
        </w:tc>
        <w:tc>
          <w:tcPr>
            <w:tcW w:w="850" w:type="dxa"/>
            <w:tcBorders>
              <w:top w:val="nil"/>
              <w:left w:val="nil"/>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3.25</w:t>
            </w:r>
          </w:p>
        </w:tc>
        <w:tc>
          <w:tcPr>
            <w:tcW w:w="851" w:type="dxa"/>
            <w:tcBorders>
              <w:top w:val="nil"/>
              <w:left w:val="nil"/>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3.11</w:t>
            </w:r>
          </w:p>
        </w:tc>
        <w:tc>
          <w:tcPr>
            <w:tcW w:w="709" w:type="dxa"/>
            <w:tcBorders>
              <w:top w:val="nil"/>
              <w:left w:val="single" w:sz="4" w:space="0" w:color="auto"/>
              <w:bottom w:val="single" w:sz="4" w:space="0" w:color="auto"/>
              <w:right w:val="single" w:sz="4" w:space="0" w:color="auto"/>
            </w:tcBorders>
            <w:vAlign w:val="center"/>
          </w:tcPr>
          <w:p w:rsidR="00E40934" w:rsidRPr="00EA1804" w:rsidRDefault="00E40934" w:rsidP="00EF3092">
            <w:pPr>
              <w:spacing w:after="0" w:line="240" w:lineRule="auto"/>
              <w:jc w:val="center"/>
              <w:rPr>
                <w:rFonts w:ascii="Times New Roman" w:hAnsi="Times New Roman"/>
                <w:color w:val="000000"/>
                <w:sz w:val="24"/>
                <w:szCs w:val="24"/>
              </w:rPr>
            </w:pPr>
          </w:p>
        </w:tc>
        <w:tc>
          <w:tcPr>
            <w:tcW w:w="708" w:type="dxa"/>
            <w:tcBorders>
              <w:top w:val="nil"/>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0.08</w:t>
            </w:r>
          </w:p>
        </w:tc>
        <w:tc>
          <w:tcPr>
            <w:tcW w:w="851" w:type="dxa"/>
            <w:tcBorders>
              <w:top w:val="nil"/>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0.07</w:t>
            </w:r>
          </w:p>
        </w:tc>
        <w:tc>
          <w:tcPr>
            <w:tcW w:w="709" w:type="dxa"/>
            <w:tcBorders>
              <w:top w:val="nil"/>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0.4</w:t>
            </w:r>
          </w:p>
        </w:tc>
        <w:tc>
          <w:tcPr>
            <w:tcW w:w="991" w:type="dxa"/>
            <w:tcBorders>
              <w:top w:val="nil"/>
              <w:left w:val="nil"/>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100.27</w:t>
            </w:r>
          </w:p>
        </w:tc>
      </w:tr>
      <w:tr w:rsidR="00E40934" w:rsidRPr="00EA1804" w:rsidTr="00E40934">
        <w:trPr>
          <w:jc w:val="center"/>
        </w:trPr>
        <w:tc>
          <w:tcPr>
            <w:tcW w:w="806" w:type="dxa"/>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5</w:t>
            </w:r>
          </w:p>
        </w:tc>
        <w:tc>
          <w:tcPr>
            <w:tcW w:w="1174" w:type="dxa"/>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6501</w:t>
            </w:r>
          </w:p>
        </w:tc>
        <w:tc>
          <w:tcPr>
            <w:tcW w:w="786" w:type="dxa"/>
            <w:tcBorders>
              <w:top w:val="nil"/>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66.8</w:t>
            </w:r>
          </w:p>
        </w:tc>
        <w:tc>
          <w:tcPr>
            <w:tcW w:w="773" w:type="dxa"/>
            <w:tcBorders>
              <w:top w:val="nil"/>
              <w:left w:val="nil"/>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0.74</w:t>
            </w:r>
          </w:p>
        </w:tc>
        <w:tc>
          <w:tcPr>
            <w:tcW w:w="993" w:type="dxa"/>
            <w:tcBorders>
              <w:top w:val="nil"/>
              <w:left w:val="nil"/>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15.82</w:t>
            </w:r>
          </w:p>
        </w:tc>
        <w:tc>
          <w:tcPr>
            <w:tcW w:w="850" w:type="dxa"/>
            <w:tcBorders>
              <w:top w:val="nil"/>
              <w:left w:val="nil"/>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0.61</w:t>
            </w:r>
          </w:p>
        </w:tc>
        <w:tc>
          <w:tcPr>
            <w:tcW w:w="851" w:type="dxa"/>
            <w:tcBorders>
              <w:top w:val="nil"/>
              <w:left w:val="nil"/>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4.74</w:t>
            </w:r>
          </w:p>
        </w:tc>
        <w:tc>
          <w:tcPr>
            <w:tcW w:w="851" w:type="dxa"/>
            <w:tcBorders>
              <w:top w:val="nil"/>
              <w:left w:val="nil"/>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0.07</w:t>
            </w:r>
          </w:p>
        </w:tc>
        <w:tc>
          <w:tcPr>
            <w:tcW w:w="851" w:type="dxa"/>
            <w:tcBorders>
              <w:top w:val="nil"/>
              <w:left w:val="nil"/>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1.48</w:t>
            </w:r>
          </w:p>
        </w:tc>
        <w:tc>
          <w:tcPr>
            <w:tcW w:w="708" w:type="dxa"/>
            <w:tcBorders>
              <w:top w:val="nil"/>
              <w:left w:val="nil"/>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2.29</w:t>
            </w:r>
          </w:p>
        </w:tc>
        <w:tc>
          <w:tcPr>
            <w:tcW w:w="850" w:type="dxa"/>
            <w:tcBorders>
              <w:top w:val="nil"/>
              <w:left w:val="nil"/>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3.45</w:t>
            </w:r>
          </w:p>
        </w:tc>
        <w:tc>
          <w:tcPr>
            <w:tcW w:w="851" w:type="dxa"/>
            <w:tcBorders>
              <w:top w:val="nil"/>
              <w:left w:val="nil"/>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3.26</w:t>
            </w:r>
          </w:p>
        </w:tc>
        <w:tc>
          <w:tcPr>
            <w:tcW w:w="709" w:type="dxa"/>
            <w:tcBorders>
              <w:top w:val="nil"/>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0</w:t>
            </w:r>
          </w:p>
        </w:tc>
        <w:tc>
          <w:tcPr>
            <w:tcW w:w="708" w:type="dxa"/>
            <w:tcBorders>
              <w:top w:val="nil"/>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0.16</w:t>
            </w:r>
          </w:p>
        </w:tc>
        <w:tc>
          <w:tcPr>
            <w:tcW w:w="851" w:type="dxa"/>
            <w:tcBorders>
              <w:top w:val="nil"/>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0.07</w:t>
            </w:r>
          </w:p>
        </w:tc>
        <w:tc>
          <w:tcPr>
            <w:tcW w:w="709" w:type="dxa"/>
            <w:tcBorders>
              <w:top w:val="nil"/>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0.67</w:t>
            </w:r>
          </w:p>
        </w:tc>
        <w:tc>
          <w:tcPr>
            <w:tcW w:w="991" w:type="dxa"/>
            <w:tcBorders>
              <w:top w:val="nil"/>
              <w:left w:val="nil"/>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100.16</w:t>
            </w:r>
          </w:p>
        </w:tc>
      </w:tr>
      <w:tr w:rsidR="00E40934" w:rsidRPr="00EA1804" w:rsidTr="00E40934">
        <w:trPr>
          <w:jc w:val="center"/>
        </w:trPr>
        <w:tc>
          <w:tcPr>
            <w:tcW w:w="806" w:type="dxa"/>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6</w:t>
            </w:r>
          </w:p>
        </w:tc>
        <w:tc>
          <w:tcPr>
            <w:tcW w:w="1174" w:type="dxa"/>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Среднее</w:t>
            </w:r>
          </w:p>
        </w:tc>
        <w:tc>
          <w:tcPr>
            <w:tcW w:w="786" w:type="dxa"/>
            <w:tcBorders>
              <w:top w:val="single" w:sz="4" w:space="0" w:color="auto"/>
              <w:left w:val="single" w:sz="4" w:space="0" w:color="auto"/>
              <w:bottom w:val="single" w:sz="4" w:space="0" w:color="auto"/>
              <w:right w:val="single" w:sz="4" w:space="0" w:color="auto"/>
            </w:tcBorders>
            <w:vAlign w:val="center"/>
          </w:tcPr>
          <w:p w:rsidR="00E40934" w:rsidRPr="00EA1804" w:rsidRDefault="00E40934" w:rsidP="00EF3092">
            <w:pPr>
              <w:spacing w:after="0" w:line="240" w:lineRule="auto"/>
              <w:jc w:val="center"/>
              <w:rPr>
                <w:rFonts w:ascii="Times New Roman" w:hAnsi="Times New Roman"/>
                <w:sz w:val="24"/>
                <w:szCs w:val="24"/>
              </w:rPr>
            </w:pPr>
          </w:p>
        </w:tc>
        <w:tc>
          <w:tcPr>
            <w:tcW w:w="773" w:type="dxa"/>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67.51</w:t>
            </w:r>
          </w:p>
        </w:tc>
        <w:tc>
          <w:tcPr>
            <w:tcW w:w="993" w:type="dxa"/>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0.75</w:t>
            </w:r>
          </w:p>
        </w:tc>
        <w:tc>
          <w:tcPr>
            <w:tcW w:w="850" w:type="dxa"/>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0.9</w:t>
            </w:r>
          </w:p>
        </w:tc>
        <w:tc>
          <w:tcPr>
            <w:tcW w:w="851" w:type="dxa"/>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3.89</w:t>
            </w:r>
          </w:p>
        </w:tc>
        <w:tc>
          <w:tcPr>
            <w:tcW w:w="851" w:type="dxa"/>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0.07</w:t>
            </w:r>
          </w:p>
        </w:tc>
        <w:tc>
          <w:tcPr>
            <w:tcW w:w="851" w:type="dxa"/>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1.55</w:t>
            </w:r>
          </w:p>
        </w:tc>
        <w:tc>
          <w:tcPr>
            <w:tcW w:w="708" w:type="dxa"/>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2.14</w:t>
            </w:r>
          </w:p>
        </w:tc>
        <w:tc>
          <w:tcPr>
            <w:tcW w:w="850" w:type="dxa"/>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3.50</w:t>
            </w:r>
          </w:p>
        </w:tc>
        <w:tc>
          <w:tcPr>
            <w:tcW w:w="851" w:type="dxa"/>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3.51</w:t>
            </w:r>
          </w:p>
        </w:tc>
        <w:tc>
          <w:tcPr>
            <w:tcW w:w="709" w:type="dxa"/>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0.15</w:t>
            </w:r>
          </w:p>
        </w:tc>
        <w:tc>
          <w:tcPr>
            <w:tcW w:w="708" w:type="dxa"/>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0.15</w:t>
            </w:r>
          </w:p>
        </w:tc>
        <w:tc>
          <w:tcPr>
            <w:tcW w:w="851" w:type="dxa"/>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0.07</w:t>
            </w:r>
          </w:p>
        </w:tc>
        <w:tc>
          <w:tcPr>
            <w:tcW w:w="709" w:type="dxa"/>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0.47</w:t>
            </w:r>
          </w:p>
        </w:tc>
        <w:tc>
          <w:tcPr>
            <w:tcW w:w="991" w:type="dxa"/>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99.97</w:t>
            </w:r>
          </w:p>
        </w:tc>
      </w:tr>
    </w:tbl>
    <w:p w:rsidR="00E40934" w:rsidRPr="00EA1804" w:rsidRDefault="00E40934" w:rsidP="00EF3092">
      <w:pPr>
        <w:spacing w:after="0" w:line="240" w:lineRule="auto"/>
        <w:ind w:firstLine="709"/>
        <w:rPr>
          <w:rFonts w:ascii="Times New Roman" w:hAnsi="Times New Roman"/>
          <w:sz w:val="28"/>
          <w:szCs w:val="28"/>
        </w:rPr>
      </w:pPr>
    </w:p>
    <w:p w:rsidR="00E40934" w:rsidRPr="00EA1804" w:rsidRDefault="00FD57BD" w:rsidP="00EF3092">
      <w:pPr>
        <w:spacing w:after="0" w:line="240" w:lineRule="auto"/>
        <w:ind w:firstLine="709"/>
        <w:rPr>
          <w:rFonts w:ascii="Times New Roman" w:hAnsi="Times New Roman"/>
          <w:sz w:val="28"/>
          <w:szCs w:val="28"/>
        </w:rPr>
      </w:pPr>
      <w:r w:rsidRPr="00EA1804">
        <w:rPr>
          <w:rFonts w:ascii="Times New Roman" w:hAnsi="Times New Roman"/>
          <w:sz w:val="28"/>
          <w:szCs w:val="28"/>
        </w:rPr>
        <w:t>Таблица 4.3</w:t>
      </w:r>
      <w:r w:rsidR="00E40934" w:rsidRPr="00EA1804">
        <w:rPr>
          <w:rFonts w:ascii="Times New Roman" w:hAnsi="Times New Roman"/>
          <w:sz w:val="28"/>
          <w:szCs w:val="28"/>
        </w:rPr>
        <w:t xml:space="preserve"> – Числовые характеристики по А.Н. Заварицкому</w:t>
      </w:r>
    </w:p>
    <w:p w:rsidR="00FD57BD" w:rsidRPr="00EA1804" w:rsidRDefault="00FD57BD" w:rsidP="00EF3092">
      <w:pPr>
        <w:spacing w:after="0" w:line="240" w:lineRule="auto"/>
        <w:ind w:firstLine="709"/>
        <w:rPr>
          <w:rFonts w:ascii="Times New Roman" w:hAnsi="Times New Roman"/>
          <w:sz w:val="28"/>
          <w:szCs w:val="28"/>
        </w:rPr>
      </w:pPr>
    </w:p>
    <w:tbl>
      <w:tblPr>
        <w:tblW w:w="138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7"/>
        <w:gridCol w:w="1175"/>
        <w:gridCol w:w="787"/>
        <w:gridCol w:w="773"/>
        <w:gridCol w:w="993"/>
        <w:gridCol w:w="850"/>
        <w:gridCol w:w="851"/>
        <w:gridCol w:w="851"/>
        <w:gridCol w:w="851"/>
        <w:gridCol w:w="849"/>
        <w:gridCol w:w="850"/>
        <w:gridCol w:w="851"/>
        <w:gridCol w:w="850"/>
        <w:gridCol w:w="851"/>
        <w:gridCol w:w="851"/>
        <w:gridCol w:w="850"/>
      </w:tblGrid>
      <w:tr w:rsidR="00E40934" w:rsidRPr="00EA1804" w:rsidTr="00E40934">
        <w:trPr>
          <w:trHeight w:val="562"/>
          <w:jc w:val="center"/>
        </w:trPr>
        <w:tc>
          <w:tcPr>
            <w:tcW w:w="806" w:type="dxa"/>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 п/п</w:t>
            </w:r>
          </w:p>
        </w:tc>
        <w:tc>
          <w:tcPr>
            <w:tcW w:w="1174" w:type="dxa"/>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 проб</w:t>
            </w:r>
          </w:p>
        </w:tc>
        <w:tc>
          <w:tcPr>
            <w:tcW w:w="786"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a</w:t>
            </w:r>
          </w:p>
        </w:tc>
        <w:tc>
          <w:tcPr>
            <w:tcW w:w="773"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c</w:t>
            </w:r>
          </w:p>
        </w:tc>
        <w:tc>
          <w:tcPr>
            <w:tcW w:w="993"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b</w:t>
            </w:r>
          </w:p>
        </w:tc>
        <w:tc>
          <w:tcPr>
            <w:tcW w:w="850"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S</w:t>
            </w:r>
          </w:p>
        </w:tc>
        <w:tc>
          <w:tcPr>
            <w:tcW w:w="851"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a′ (c′)′</w:t>
            </w:r>
          </w:p>
        </w:tc>
        <w:tc>
          <w:tcPr>
            <w:tcW w:w="851"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lang w:val="en-US"/>
              </w:rPr>
              <w:t>f</w:t>
            </w:r>
            <w:r w:rsidRPr="00EA1804">
              <w:rPr>
                <w:rFonts w:ascii="Times New Roman" w:hAnsi="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m′</w:t>
            </w:r>
          </w:p>
        </w:tc>
        <w:tc>
          <w:tcPr>
            <w:tcW w:w="849"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n</w:t>
            </w:r>
          </w:p>
        </w:tc>
        <w:tc>
          <w:tcPr>
            <w:tcW w:w="850"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t</w:t>
            </w:r>
          </w:p>
        </w:tc>
        <w:tc>
          <w:tcPr>
            <w:tcW w:w="851"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rPr>
                <w:rFonts w:ascii="Times New Roman" w:hAnsi="Times New Roman"/>
                <w:color w:val="000000"/>
                <w:sz w:val="24"/>
                <w:szCs w:val="24"/>
              </w:rPr>
            </w:pPr>
            <w:r w:rsidRPr="00EA1804">
              <w:rPr>
                <w:rFonts w:ascii="Times New Roman" w:hAnsi="Times New Roman"/>
                <w:color w:val="000000"/>
                <w:sz w:val="24"/>
                <w:szCs w:val="24"/>
              </w:rPr>
              <w:t>φ</w:t>
            </w:r>
          </w:p>
        </w:tc>
        <w:tc>
          <w:tcPr>
            <w:tcW w:w="850"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Q</w:t>
            </w:r>
          </w:p>
        </w:tc>
        <w:tc>
          <w:tcPr>
            <w:tcW w:w="851"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a/c</w:t>
            </w:r>
          </w:p>
        </w:tc>
        <w:tc>
          <w:tcPr>
            <w:tcW w:w="851"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Ka</w:t>
            </w:r>
          </w:p>
        </w:tc>
        <w:tc>
          <w:tcPr>
            <w:tcW w:w="850"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f</w:t>
            </w:r>
          </w:p>
        </w:tc>
      </w:tr>
      <w:tr w:rsidR="00E40934" w:rsidRPr="00EA1804" w:rsidTr="00E40934">
        <w:trPr>
          <w:jc w:val="center"/>
        </w:trPr>
        <w:tc>
          <w:tcPr>
            <w:tcW w:w="806" w:type="dxa"/>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1</w:t>
            </w:r>
          </w:p>
        </w:tc>
        <w:tc>
          <w:tcPr>
            <w:tcW w:w="1174" w:type="dxa"/>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4165</w:t>
            </w:r>
          </w:p>
        </w:tc>
        <w:tc>
          <w:tcPr>
            <w:tcW w:w="786"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13</w:t>
            </w:r>
          </w:p>
        </w:tc>
        <w:tc>
          <w:tcPr>
            <w:tcW w:w="773"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2.1</w:t>
            </w:r>
          </w:p>
        </w:tc>
        <w:tc>
          <w:tcPr>
            <w:tcW w:w="993"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7.7</w:t>
            </w:r>
          </w:p>
        </w:tc>
        <w:tc>
          <w:tcPr>
            <w:tcW w:w="850"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77.2</w:t>
            </w:r>
          </w:p>
        </w:tc>
        <w:tc>
          <w:tcPr>
            <w:tcW w:w="851"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35.6</w:t>
            </w:r>
          </w:p>
        </w:tc>
        <w:tc>
          <w:tcPr>
            <w:tcW w:w="851"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46.1</w:t>
            </w:r>
          </w:p>
        </w:tc>
        <w:tc>
          <w:tcPr>
            <w:tcW w:w="851"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18.3</w:t>
            </w:r>
          </w:p>
        </w:tc>
        <w:tc>
          <w:tcPr>
            <w:tcW w:w="849"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62.05</w:t>
            </w:r>
          </w:p>
        </w:tc>
        <w:tc>
          <w:tcPr>
            <w:tcW w:w="850"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0.69</w:t>
            </w:r>
          </w:p>
        </w:tc>
        <w:tc>
          <w:tcPr>
            <w:tcW w:w="851"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5.22</w:t>
            </w:r>
          </w:p>
        </w:tc>
        <w:tc>
          <w:tcPr>
            <w:tcW w:w="850"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26.3</w:t>
            </w:r>
          </w:p>
        </w:tc>
        <w:tc>
          <w:tcPr>
            <w:tcW w:w="851"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6.19</w:t>
            </w:r>
          </w:p>
        </w:tc>
        <w:tc>
          <w:tcPr>
            <w:tcW w:w="851"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0.65</w:t>
            </w:r>
          </w:p>
        </w:tc>
        <w:tc>
          <w:tcPr>
            <w:tcW w:w="850"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71.23</w:t>
            </w:r>
          </w:p>
        </w:tc>
      </w:tr>
      <w:tr w:rsidR="00E40934" w:rsidRPr="00EA1804" w:rsidTr="00E40934">
        <w:trPr>
          <w:jc w:val="center"/>
        </w:trPr>
        <w:tc>
          <w:tcPr>
            <w:tcW w:w="806" w:type="dxa"/>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2</w:t>
            </w:r>
          </w:p>
        </w:tc>
        <w:tc>
          <w:tcPr>
            <w:tcW w:w="1174" w:type="dxa"/>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6402</w:t>
            </w:r>
          </w:p>
        </w:tc>
        <w:tc>
          <w:tcPr>
            <w:tcW w:w="786"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12.9</w:t>
            </w:r>
          </w:p>
        </w:tc>
        <w:tc>
          <w:tcPr>
            <w:tcW w:w="773"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3</w:t>
            </w:r>
          </w:p>
        </w:tc>
        <w:tc>
          <w:tcPr>
            <w:tcW w:w="993"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1</w:t>
            </w:r>
          </w:p>
        </w:tc>
        <w:tc>
          <w:tcPr>
            <w:tcW w:w="850"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74.1</w:t>
            </w:r>
          </w:p>
        </w:tc>
        <w:tc>
          <w:tcPr>
            <w:tcW w:w="851"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22.5</w:t>
            </w:r>
          </w:p>
        </w:tc>
        <w:tc>
          <w:tcPr>
            <w:tcW w:w="851"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53.7</w:t>
            </w:r>
          </w:p>
        </w:tc>
        <w:tc>
          <w:tcPr>
            <w:tcW w:w="851"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23.8</w:t>
            </w:r>
          </w:p>
        </w:tc>
        <w:tc>
          <w:tcPr>
            <w:tcW w:w="849"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57.59</w:t>
            </w:r>
          </w:p>
        </w:tc>
        <w:tc>
          <w:tcPr>
            <w:tcW w:w="850"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1.19</w:t>
            </w:r>
          </w:p>
        </w:tc>
        <w:tc>
          <w:tcPr>
            <w:tcW w:w="851"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10.2</w:t>
            </w:r>
          </w:p>
        </w:tc>
        <w:tc>
          <w:tcPr>
            <w:tcW w:w="850"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19.4</w:t>
            </w:r>
          </w:p>
        </w:tc>
        <w:tc>
          <w:tcPr>
            <w:tcW w:w="851"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4.3</w:t>
            </w:r>
          </w:p>
        </w:tc>
        <w:tc>
          <w:tcPr>
            <w:tcW w:w="851"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0.61</w:t>
            </w:r>
          </w:p>
        </w:tc>
        <w:tc>
          <w:tcPr>
            <w:tcW w:w="850"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69.03</w:t>
            </w:r>
          </w:p>
        </w:tc>
      </w:tr>
      <w:tr w:rsidR="00E40934" w:rsidRPr="00EA1804" w:rsidTr="00E40934">
        <w:trPr>
          <w:jc w:val="center"/>
        </w:trPr>
        <w:tc>
          <w:tcPr>
            <w:tcW w:w="806" w:type="dxa"/>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3</w:t>
            </w:r>
          </w:p>
        </w:tc>
        <w:tc>
          <w:tcPr>
            <w:tcW w:w="1174" w:type="dxa"/>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6406</w:t>
            </w:r>
          </w:p>
        </w:tc>
        <w:tc>
          <w:tcPr>
            <w:tcW w:w="786"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13.3</w:t>
            </w:r>
          </w:p>
        </w:tc>
        <w:tc>
          <w:tcPr>
            <w:tcW w:w="773"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2.4</w:t>
            </w:r>
          </w:p>
        </w:tc>
        <w:tc>
          <w:tcPr>
            <w:tcW w:w="993"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6.5</w:t>
            </w:r>
          </w:p>
        </w:tc>
        <w:tc>
          <w:tcPr>
            <w:tcW w:w="850"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77.8</w:t>
            </w:r>
          </w:p>
        </w:tc>
        <w:tc>
          <w:tcPr>
            <w:tcW w:w="851"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33.3</w:t>
            </w:r>
          </w:p>
        </w:tc>
        <w:tc>
          <w:tcPr>
            <w:tcW w:w="851"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51.1</w:t>
            </w:r>
          </w:p>
        </w:tc>
        <w:tc>
          <w:tcPr>
            <w:tcW w:w="851"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15.6</w:t>
            </w:r>
          </w:p>
        </w:tc>
        <w:tc>
          <w:tcPr>
            <w:tcW w:w="849"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58.59</w:t>
            </w:r>
          </w:p>
        </w:tc>
        <w:tc>
          <w:tcPr>
            <w:tcW w:w="850"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0.69</w:t>
            </w:r>
          </w:p>
        </w:tc>
        <w:tc>
          <w:tcPr>
            <w:tcW w:w="851"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6.25</w:t>
            </w:r>
          </w:p>
        </w:tc>
        <w:tc>
          <w:tcPr>
            <w:tcW w:w="850"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26.6</w:t>
            </w:r>
          </w:p>
        </w:tc>
        <w:tc>
          <w:tcPr>
            <w:tcW w:w="851"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5.54</w:t>
            </w:r>
          </w:p>
        </w:tc>
        <w:tc>
          <w:tcPr>
            <w:tcW w:w="851"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0.65</w:t>
            </w:r>
          </w:p>
        </w:tc>
        <w:tc>
          <w:tcPr>
            <w:tcW w:w="850"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76.19</w:t>
            </w:r>
          </w:p>
        </w:tc>
      </w:tr>
      <w:tr w:rsidR="00E40934" w:rsidRPr="00EA1804" w:rsidTr="00E40934">
        <w:trPr>
          <w:jc w:val="center"/>
        </w:trPr>
        <w:tc>
          <w:tcPr>
            <w:tcW w:w="806" w:type="dxa"/>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4</w:t>
            </w:r>
          </w:p>
        </w:tc>
        <w:tc>
          <w:tcPr>
            <w:tcW w:w="1174" w:type="dxa"/>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6488-а</w:t>
            </w:r>
          </w:p>
        </w:tc>
        <w:tc>
          <w:tcPr>
            <w:tcW w:w="786"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11.2</w:t>
            </w:r>
          </w:p>
        </w:tc>
        <w:tc>
          <w:tcPr>
            <w:tcW w:w="773"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2.4</w:t>
            </w:r>
          </w:p>
        </w:tc>
        <w:tc>
          <w:tcPr>
            <w:tcW w:w="993"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12.1</w:t>
            </w:r>
          </w:p>
        </w:tc>
        <w:tc>
          <w:tcPr>
            <w:tcW w:w="850"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74.3</w:t>
            </w:r>
          </w:p>
        </w:tc>
        <w:tc>
          <w:tcPr>
            <w:tcW w:w="851"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16.2</w:t>
            </w:r>
          </w:p>
        </w:tc>
        <w:tc>
          <w:tcPr>
            <w:tcW w:w="851"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10.27</w:t>
            </w:r>
          </w:p>
        </w:tc>
        <w:tc>
          <w:tcPr>
            <w:tcW w:w="851"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44.3</w:t>
            </w:r>
          </w:p>
        </w:tc>
        <w:tc>
          <w:tcPr>
            <w:tcW w:w="849"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61.17</w:t>
            </w:r>
          </w:p>
        </w:tc>
        <w:tc>
          <w:tcPr>
            <w:tcW w:w="850"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0.88</w:t>
            </w:r>
          </w:p>
        </w:tc>
        <w:tc>
          <w:tcPr>
            <w:tcW w:w="851"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10.27</w:t>
            </w:r>
          </w:p>
        </w:tc>
        <w:tc>
          <w:tcPr>
            <w:tcW w:w="850"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23.8</w:t>
            </w:r>
          </w:p>
        </w:tc>
        <w:tc>
          <w:tcPr>
            <w:tcW w:w="851"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4.67</w:t>
            </w:r>
          </w:p>
        </w:tc>
        <w:tc>
          <w:tcPr>
            <w:tcW w:w="851"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0.62</w:t>
            </w:r>
          </w:p>
        </w:tc>
        <w:tc>
          <w:tcPr>
            <w:tcW w:w="850"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46.75</w:t>
            </w:r>
          </w:p>
        </w:tc>
      </w:tr>
      <w:tr w:rsidR="00E40934" w:rsidRPr="00EA1804" w:rsidTr="00E40934">
        <w:trPr>
          <w:jc w:val="center"/>
        </w:trPr>
        <w:tc>
          <w:tcPr>
            <w:tcW w:w="806" w:type="dxa"/>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5</w:t>
            </w:r>
          </w:p>
        </w:tc>
        <w:tc>
          <w:tcPr>
            <w:tcW w:w="1174" w:type="dxa"/>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6501</w:t>
            </w:r>
          </w:p>
        </w:tc>
        <w:tc>
          <w:tcPr>
            <w:tcW w:w="786"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11.9</w:t>
            </w:r>
          </w:p>
        </w:tc>
        <w:tc>
          <w:tcPr>
            <w:tcW w:w="773"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2.7</w:t>
            </w:r>
          </w:p>
        </w:tc>
        <w:tc>
          <w:tcPr>
            <w:tcW w:w="993"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10.6</w:t>
            </w:r>
          </w:p>
        </w:tc>
        <w:tc>
          <w:tcPr>
            <w:tcW w:w="850"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74.8</w:t>
            </w:r>
          </w:p>
        </w:tc>
        <w:tc>
          <w:tcPr>
            <w:tcW w:w="851"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32.7</w:t>
            </w:r>
          </w:p>
        </w:tc>
        <w:tc>
          <w:tcPr>
            <w:tcW w:w="851"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46.5</w:t>
            </w:r>
          </w:p>
        </w:tc>
        <w:tc>
          <w:tcPr>
            <w:tcW w:w="851"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20.8</w:t>
            </w:r>
          </w:p>
        </w:tc>
        <w:tc>
          <w:tcPr>
            <w:tcW w:w="849"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61.8</w:t>
            </w:r>
          </w:p>
        </w:tc>
        <w:tc>
          <w:tcPr>
            <w:tcW w:w="850"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0.8</w:t>
            </w:r>
          </w:p>
        </w:tc>
        <w:tc>
          <w:tcPr>
            <w:tcW w:w="851"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5.03</w:t>
            </w:r>
          </w:p>
        </w:tc>
        <w:tc>
          <w:tcPr>
            <w:tcW w:w="850"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23.1</w:t>
            </w:r>
          </w:p>
        </w:tc>
        <w:tc>
          <w:tcPr>
            <w:tcW w:w="851"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4.41</w:t>
            </w:r>
          </w:p>
        </w:tc>
        <w:tc>
          <w:tcPr>
            <w:tcW w:w="851"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0.57</w:t>
            </w:r>
          </w:p>
        </w:tc>
        <w:tc>
          <w:tcPr>
            <w:tcW w:w="850"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68.87</w:t>
            </w:r>
          </w:p>
        </w:tc>
      </w:tr>
      <w:tr w:rsidR="00E40934" w:rsidRPr="00EA1804" w:rsidTr="00E40934">
        <w:trPr>
          <w:jc w:val="center"/>
        </w:trPr>
        <w:tc>
          <w:tcPr>
            <w:tcW w:w="806" w:type="dxa"/>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6</w:t>
            </w:r>
          </w:p>
        </w:tc>
        <w:tc>
          <w:tcPr>
            <w:tcW w:w="1174" w:type="dxa"/>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Среднее</w:t>
            </w:r>
          </w:p>
        </w:tc>
        <w:tc>
          <w:tcPr>
            <w:tcW w:w="786"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12.46</w:t>
            </w:r>
          </w:p>
        </w:tc>
        <w:tc>
          <w:tcPr>
            <w:tcW w:w="773"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2.52</w:t>
            </w:r>
          </w:p>
        </w:tc>
        <w:tc>
          <w:tcPr>
            <w:tcW w:w="993"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7.58</w:t>
            </w:r>
          </w:p>
        </w:tc>
        <w:tc>
          <w:tcPr>
            <w:tcW w:w="850"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75.64</w:t>
            </w:r>
          </w:p>
        </w:tc>
        <w:tc>
          <w:tcPr>
            <w:tcW w:w="851"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28.06</w:t>
            </w:r>
          </w:p>
        </w:tc>
        <w:tc>
          <w:tcPr>
            <w:tcW w:w="851"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41.53</w:t>
            </w:r>
          </w:p>
        </w:tc>
        <w:tc>
          <w:tcPr>
            <w:tcW w:w="851"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24.56</w:t>
            </w:r>
          </w:p>
        </w:tc>
        <w:tc>
          <w:tcPr>
            <w:tcW w:w="849"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60.24</w:t>
            </w:r>
          </w:p>
        </w:tc>
        <w:tc>
          <w:tcPr>
            <w:tcW w:w="850"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0.85</w:t>
            </w:r>
          </w:p>
        </w:tc>
        <w:tc>
          <w:tcPr>
            <w:tcW w:w="851"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7.39</w:t>
            </w:r>
          </w:p>
        </w:tc>
        <w:tc>
          <w:tcPr>
            <w:tcW w:w="850"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23.84</w:t>
            </w:r>
          </w:p>
        </w:tc>
        <w:tc>
          <w:tcPr>
            <w:tcW w:w="851"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5.02</w:t>
            </w:r>
          </w:p>
        </w:tc>
        <w:tc>
          <w:tcPr>
            <w:tcW w:w="851"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0.62</w:t>
            </w:r>
          </w:p>
        </w:tc>
        <w:tc>
          <w:tcPr>
            <w:tcW w:w="850" w:type="dxa"/>
            <w:tcBorders>
              <w:top w:val="single" w:sz="4" w:space="0" w:color="auto"/>
              <w:left w:val="single" w:sz="4" w:space="0" w:color="auto"/>
              <w:bottom w:val="single" w:sz="4" w:space="0" w:color="auto"/>
              <w:right w:val="single" w:sz="4" w:space="0" w:color="auto"/>
            </w:tcBorders>
            <w:vAlign w:val="bottom"/>
            <w:hideMark/>
          </w:tcPr>
          <w:p w:rsidR="00E40934" w:rsidRPr="00EA1804" w:rsidRDefault="00E40934" w:rsidP="00EF3092">
            <w:pPr>
              <w:spacing w:after="0" w:line="240" w:lineRule="auto"/>
              <w:jc w:val="center"/>
              <w:rPr>
                <w:rFonts w:ascii="Times New Roman" w:hAnsi="Times New Roman"/>
                <w:color w:val="000000"/>
                <w:sz w:val="24"/>
                <w:szCs w:val="24"/>
              </w:rPr>
            </w:pPr>
            <w:r w:rsidRPr="00EA1804">
              <w:rPr>
                <w:rFonts w:ascii="Times New Roman" w:hAnsi="Times New Roman"/>
                <w:color w:val="000000"/>
                <w:sz w:val="24"/>
                <w:szCs w:val="24"/>
              </w:rPr>
              <w:t>66.41</w:t>
            </w:r>
          </w:p>
        </w:tc>
      </w:tr>
    </w:tbl>
    <w:p w:rsidR="00E40934" w:rsidRPr="00EA1804" w:rsidRDefault="00E40934" w:rsidP="00EF3092">
      <w:pPr>
        <w:spacing w:after="0" w:line="240" w:lineRule="auto"/>
        <w:jc w:val="center"/>
        <w:rPr>
          <w:rFonts w:ascii="Times New Roman" w:hAnsi="Times New Roman"/>
          <w:sz w:val="28"/>
          <w:szCs w:val="28"/>
        </w:rPr>
      </w:pPr>
    </w:p>
    <w:p w:rsidR="00E40934" w:rsidRPr="00EA1804" w:rsidRDefault="00E409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Примечание: 1-3 – граниты средне-крупнозернистые порфировидные, уч. Чердояк; 4 – граниты среднезернистые порфировидные, уч. Кыстав-Курчум; 5 – граниты крупнозернистые порфировидные контаминированные, уч. Шийколь; 6 – среднезернистые граниты </w:t>
      </w:r>
      <w:r w:rsidRPr="00EA1804">
        <w:rPr>
          <w:rFonts w:ascii="Times New Roman" w:hAnsi="Times New Roman"/>
          <w:sz w:val="28"/>
          <w:szCs w:val="28"/>
          <w:lang w:val="en-US"/>
        </w:rPr>
        <w:t>I</w:t>
      </w:r>
      <w:r w:rsidRPr="00EA1804">
        <w:rPr>
          <w:rFonts w:ascii="Times New Roman" w:hAnsi="Times New Roman"/>
          <w:sz w:val="28"/>
          <w:szCs w:val="28"/>
        </w:rPr>
        <w:t xml:space="preserve"> фазы</w:t>
      </w:r>
    </w:p>
    <w:p w:rsidR="00E40934" w:rsidRPr="00EA1804" w:rsidRDefault="00E40934" w:rsidP="00EF3092">
      <w:pPr>
        <w:spacing w:after="0" w:line="240" w:lineRule="auto"/>
        <w:rPr>
          <w:rFonts w:ascii="Times New Roman" w:hAnsi="Times New Roman"/>
          <w:sz w:val="28"/>
          <w:szCs w:val="28"/>
        </w:rPr>
        <w:sectPr w:rsidR="00E40934" w:rsidRPr="00EA1804" w:rsidSect="00D16756">
          <w:pgSz w:w="16838" w:h="11906" w:orient="landscape"/>
          <w:pgMar w:top="1701" w:right="1134" w:bottom="850" w:left="1134" w:header="708" w:footer="708" w:gutter="0"/>
          <w:pgNumType w:start="135"/>
          <w:cols w:space="720"/>
        </w:sectPr>
      </w:pPr>
    </w:p>
    <w:p w:rsidR="00E40934" w:rsidRPr="00EA1804" w:rsidRDefault="00E409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lastRenderedPageBreak/>
        <w:t xml:space="preserve">На </w:t>
      </w:r>
      <w:r w:rsidRPr="00EA1804">
        <w:rPr>
          <w:rFonts w:ascii="Times New Roman" w:hAnsi="Times New Roman"/>
          <w:sz w:val="28"/>
          <w:szCs w:val="28"/>
          <w:lang w:val="en-US"/>
        </w:rPr>
        <w:t>TAS</w:t>
      </w:r>
      <w:r w:rsidRPr="00EA1804">
        <w:rPr>
          <w:rFonts w:ascii="Times New Roman" w:hAnsi="Times New Roman"/>
          <w:sz w:val="28"/>
          <w:szCs w:val="28"/>
        </w:rPr>
        <w:t xml:space="preserve">-диаграмме они расположены в верхней части поля гранодиоритов </w:t>
      </w:r>
      <w:r w:rsidR="006D13B0" w:rsidRPr="00EA1804">
        <w:rPr>
          <w:rFonts w:ascii="Times New Roman" w:hAnsi="Times New Roman"/>
          <w:sz w:val="28"/>
          <w:szCs w:val="28"/>
        </w:rPr>
        <w:t>(рисунок 4. 12</w:t>
      </w:r>
      <w:r w:rsidRPr="00EA1804">
        <w:rPr>
          <w:rFonts w:ascii="Times New Roman" w:hAnsi="Times New Roman"/>
          <w:sz w:val="28"/>
          <w:szCs w:val="28"/>
        </w:rPr>
        <w:t xml:space="preserve">). На диаграмме </w:t>
      </w:r>
      <w:r w:rsidRPr="00EA1804">
        <w:rPr>
          <w:rFonts w:ascii="Times New Roman" w:hAnsi="Times New Roman"/>
          <w:sz w:val="28"/>
          <w:szCs w:val="28"/>
          <w:lang w:val="en-US"/>
        </w:rPr>
        <w:t>K</w:t>
      </w:r>
      <w:r w:rsidRPr="00EA1804">
        <w:rPr>
          <w:rFonts w:ascii="Times New Roman" w:hAnsi="Times New Roman"/>
          <w:sz w:val="28"/>
          <w:szCs w:val="28"/>
          <w:vertAlign w:val="subscript"/>
        </w:rPr>
        <w:t>2</w:t>
      </w:r>
      <w:r w:rsidRPr="00EA1804">
        <w:rPr>
          <w:rFonts w:ascii="Times New Roman" w:hAnsi="Times New Roman"/>
          <w:sz w:val="28"/>
          <w:szCs w:val="28"/>
          <w:lang w:val="en-US"/>
        </w:rPr>
        <w:t>O</w:t>
      </w:r>
      <w:r w:rsidRPr="00EA1804">
        <w:rPr>
          <w:rFonts w:ascii="Times New Roman" w:hAnsi="Times New Roman"/>
          <w:sz w:val="28"/>
          <w:szCs w:val="28"/>
        </w:rPr>
        <w:t>-</w:t>
      </w:r>
      <w:r w:rsidRPr="00EA1804">
        <w:rPr>
          <w:rFonts w:ascii="Times New Roman" w:hAnsi="Times New Roman"/>
          <w:sz w:val="28"/>
          <w:szCs w:val="28"/>
          <w:lang w:val="en-US"/>
        </w:rPr>
        <w:t>SiO</w:t>
      </w:r>
      <w:r w:rsidRPr="00EA1804">
        <w:rPr>
          <w:rFonts w:ascii="Times New Roman" w:hAnsi="Times New Roman"/>
          <w:sz w:val="28"/>
          <w:szCs w:val="28"/>
          <w:vertAlign w:val="subscript"/>
        </w:rPr>
        <w:t>2</w:t>
      </w:r>
      <w:r w:rsidRPr="00EA1804">
        <w:rPr>
          <w:rFonts w:ascii="Times New Roman" w:hAnsi="Times New Roman"/>
          <w:sz w:val="28"/>
          <w:szCs w:val="28"/>
        </w:rPr>
        <w:t xml:space="preserve"> граниты соответствуют высококалиевой известково-щелочной серии </w:t>
      </w:r>
      <w:r w:rsidR="006D13B0" w:rsidRPr="00EA1804">
        <w:rPr>
          <w:rFonts w:ascii="Times New Roman" w:hAnsi="Times New Roman"/>
          <w:sz w:val="28"/>
          <w:szCs w:val="28"/>
        </w:rPr>
        <w:t>(рисунок 4.13</w:t>
      </w:r>
      <w:r w:rsidRPr="00EA1804">
        <w:rPr>
          <w:rFonts w:ascii="Times New Roman" w:hAnsi="Times New Roman"/>
          <w:sz w:val="28"/>
          <w:szCs w:val="28"/>
        </w:rPr>
        <w:t>).</w:t>
      </w:r>
    </w:p>
    <w:p w:rsidR="00E40934" w:rsidRPr="00EA1804" w:rsidRDefault="00E40934" w:rsidP="00EF3092">
      <w:pPr>
        <w:spacing w:after="0" w:line="240" w:lineRule="auto"/>
        <w:ind w:firstLine="709"/>
        <w:jc w:val="both"/>
        <w:rPr>
          <w:rFonts w:ascii="Times New Roman" w:hAnsi="Times New Roman"/>
          <w:sz w:val="28"/>
          <w:szCs w:val="28"/>
        </w:rPr>
      </w:pPr>
    </w:p>
    <w:p w:rsidR="00E40934" w:rsidRPr="00EA1804" w:rsidRDefault="00D2195F" w:rsidP="00EF3092">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5867400" cy="4867275"/>
            <wp:effectExtent l="0" t="0" r="0" b="9525"/>
            <wp:docPr id="69" name="Рисунок 49157" descr="TAS-диаграмма Model (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157" descr="TAS-диаграмма Model (1)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867400" cy="4867275"/>
                    </a:xfrm>
                    <a:prstGeom prst="rect">
                      <a:avLst/>
                    </a:prstGeom>
                    <a:noFill/>
                    <a:ln>
                      <a:noFill/>
                    </a:ln>
                  </pic:spPr>
                </pic:pic>
              </a:graphicData>
            </a:graphic>
          </wp:inline>
        </w:drawing>
      </w:r>
    </w:p>
    <w:p w:rsidR="00E40934" w:rsidRPr="00EA1804" w:rsidRDefault="00E40934" w:rsidP="00EF3092">
      <w:pPr>
        <w:spacing w:after="0" w:line="240" w:lineRule="auto"/>
        <w:ind w:firstLine="709"/>
        <w:jc w:val="center"/>
        <w:rPr>
          <w:rFonts w:ascii="Times New Roman" w:hAnsi="Times New Roman"/>
          <w:sz w:val="28"/>
          <w:szCs w:val="28"/>
        </w:rPr>
      </w:pPr>
    </w:p>
    <w:p w:rsidR="00E40934" w:rsidRPr="00EA1804" w:rsidRDefault="00E40934" w:rsidP="00EF3092">
      <w:pPr>
        <w:spacing w:after="0" w:line="240" w:lineRule="auto"/>
        <w:ind w:firstLine="709"/>
        <w:jc w:val="center"/>
        <w:rPr>
          <w:rFonts w:ascii="Times New Roman" w:hAnsi="Times New Roman"/>
          <w:sz w:val="24"/>
          <w:szCs w:val="24"/>
        </w:rPr>
      </w:pPr>
      <w:r w:rsidRPr="00EA1804">
        <w:rPr>
          <w:rFonts w:ascii="Times New Roman" w:hAnsi="Times New Roman"/>
          <w:sz w:val="24"/>
          <w:szCs w:val="24"/>
        </w:rPr>
        <w:t xml:space="preserve">1 – серпентенизированные гипербазиты маралихинского комплекса; 2 – золотоносные листвениты (1-3) и мединосные амфиболитовые сланцы (4); 3 – гранодиориты (4) и 4 – плагиограниты (5) кунушского комплекса; 5 – гранодиориты эндоконтакта (6); 6 – граниты (7) </w:t>
      </w:r>
      <w:r w:rsidRPr="00EA1804">
        <w:rPr>
          <w:rFonts w:ascii="Times New Roman" w:hAnsi="Times New Roman"/>
          <w:sz w:val="24"/>
          <w:szCs w:val="24"/>
          <w:lang w:val="en-US"/>
        </w:rPr>
        <w:t>I</w:t>
      </w:r>
      <w:r w:rsidRPr="00EA1804">
        <w:rPr>
          <w:rFonts w:ascii="Times New Roman" w:hAnsi="Times New Roman"/>
          <w:sz w:val="24"/>
          <w:szCs w:val="24"/>
        </w:rPr>
        <w:t xml:space="preserve"> фазы и 7 – нормальные граниты </w:t>
      </w:r>
      <w:r w:rsidRPr="00EA1804">
        <w:rPr>
          <w:rFonts w:ascii="Times New Roman" w:hAnsi="Times New Roman"/>
          <w:sz w:val="24"/>
          <w:szCs w:val="24"/>
          <w:lang w:val="en-US"/>
        </w:rPr>
        <w:t>II</w:t>
      </w:r>
      <w:r w:rsidRPr="00EA1804">
        <w:rPr>
          <w:rFonts w:ascii="Times New Roman" w:hAnsi="Times New Roman"/>
          <w:sz w:val="24"/>
          <w:szCs w:val="24"/>
        </w:rPr>
        <w:t xml:space="preserve"> фазы калбинского комплекса (8-9).</w:t>
      </w:r>
    </w:p>
    <w:p w:rsidR="00C03FB5" w:rsidRPr="00EA1804" w:rsidRDefault="00C03FB5" w:rsidP="00EF3092">
      <w:pPr>
        <w:spacing w:after="0" w:line="240" w:lineRule="auto"/>
        <w:ind w:firstLine="709"/>
        <w:jc w:val="center"/>
        <w:rPr>
          <w:rFonts w:ascii="Times New Roman" w:hAnsi="Times New Roman"/>
          <w:sz w:val="24"/>
          <w:szCs w:val="24"/>
        </w:rPr>
      </w:pPr>
    </w:p>
    <w:p w:rsidR="00E40934" w:rsidRPr="00EA1804" w:rsidRDefault="00C03FB5" w:rsidP="00EF3092">
      <w:pPr>
        <w:spacing w:after="0" w:line="240" w:lineRule="auto"/>
        <w:ind w:firstLine="709"/>
        <w:jc w:val="center"/>
        <w:rPr>
          <w:rFonts w:ascii="Times New Roman" w:hAnsi="Times New Roman"/>
          <w:sz w:val="28"/>
          <w:szCs w:val="28"/>
        </w:rPr>
      </w:pPr>
      <w:r w:rsidRPr="00EA1804">
        <w:rPr>
          <w:rFonts w:ascii="Times New Roman" w:hAnsi="Times New Roman"/>
          <w:sz w:val="28"/>
          <w:szCs w:val="28"/>
        </w:rPr>
        <w:t>Рисунок 4.12</w:t>
      </w:r>
      <w:r w:rsidR="00E40934" w:rsidRPr="00EA1804">
        <w:rPr>
          <w:rFonts w:ascii="Times New Roman" w:hAnsi="Times New Roman"/>
          <w:sz w:val="28"/>
          <w:szCs w:val="28"/>
        </w:rPr>
        <w:t xml:space="preserve"> – Распределение пород и ведущих металлов на петрохимической диаграмме (</w:t>
      </w:r>
      <w:r w:rsidR="00E40934" w:rsidRPr="00EA1804">
        <w:rPr>
          <w:rFonts w:ascii="Times New Roman" w:hAnsi="Times New Roman"/>
          <w:sz w:val="28"/>
          <w:szCs w:val="28"/>
          <w:lang w:val="en-US"/>
        </w:rPr>
        <w:t>Le</w:t>
      </w:r>
      <w:r w:rsidR="00E40934" w:rsidRPr="00EA1804">
        <w:rPr>
          <w:rFonts w:ascii="Times New Roman" w:hAnsi="Times New Roman"/>
          <w:sz w:val="28"/>
          <w:szCs w:val="28"/>
        </w:rPr>
        <w:t xml:space="preserve"> </w:t>
      </w:r>
      <w:r w:rsidR="00E40934" w:rsidRPr="00EA1804">
        <w:rPr>
          <w:rFonts w:ascii="Times New Roman" w:hAnsi="Times New Roman"/>
          <w:sz w:val="28"/>
          <w:szCs w:val="28"/>
          <w:lang w:val="en-US"/>
        </w:rPr>
        <w:t>Bas</w:t>
      </w:r>
      <w:r w:rsidR="00E40934" w:rsidRPr="00EA1804">
        <w:rPr>
          <w:rFonts w:ascii="Times New Roman" w:hAnsi="Times New Roman"/>
          <w:sz w:val="28"/>
          <w:szCs w:val="28"/>
        </w:rPr>
        <w:t xml:space="preserve"> и др., 1986 г.) с линией разделения пород на щелочные и субщелочные (по </w:t>
      </w:r>
      <w:r w:rsidR="00E40934" w:rsidRPr="00EA1804">
        <w:rPr>
          <w:rFonts w:ascii="Times New Roman" w:hAnsi="Times New Roman"/>
          <w:sz w:val="28"/>
          <w:szCs w:val="28"/>
          <w:lang w:val="en-US"/>
        </w:rPr>
        <w:t>Irvine</w:t>
      </w:r>
      <w:r w:rsidR="00E40934" w:rsidRPr="00EA1804">
        <w:rPr>
          <w:rFonts w:ascii="Times New Roman" w:hAnsi="Times New Roman"/>
          <w:sz w:val="28"/>
          <w:szCs w:val="28"/>
        </w:rPr>
        <w:t xml:space="preserve"> и </w:t>
      </w:r>
      <w:r w:rsidR="00E40934" w:rsidRPr="00EA1804">
        <w:rPr>
          <w:rFonts w:ascii="Times New Roman" w:hAnsi="Times New Roman"/>
          <w:sz w:val="28"/>
          <w:szCs w:val="28"/>
          <w:lang w:val="en-US"/>
        </w:rPr>
        <w:t>Baragar</w:t>
      </w:r>
      <w:r w:rsidR="00E40934" w:rsidRPr="00EA1804">
        <w:rPr>
          <w:rFonts w:ascii="Times New Roman" w:hAnsi="Times New Roman"/>
          <w:sz w:val="28"/>
          <w:szCs w:val="28"/>
        </w:rPr>
        <w:t>, 1971).</w:t>
      </w:r>
    </w:p>
    <w:p w:rsidR="00E40934" w:rsidRPr="00EA1804" w:rsidRDefault="00E40934" w:rsidP="00EF3092">
      <w:pPr>
        <w:spacing w:after="0" w:line="240" w:lineRule="auto"/>
        <w:ind w:firstLine="709"/>
        <w:jc w:val="both"/>
        <w:rPr>
          <w:rFonts w:ascii="Times New Roman" w:hAnsi="Times New Roman"/>
          <w:sz w:val="28"/>
          <w:szCs w:val="28"/>
        </w:rPr>
      </w:pPr>
    </w:p>
    <w:p w:rsidR="00E40934" w:rsidRPr="00EA1804" w:rsidRDefault="00D2195F" w:rsidP="00EF3092">
      <w:pPr>
        <w:spacing w:after="0" w:line="240" w:lineRule="auto"/>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5943600" cy="5162550"/>
            <wp:effectExtent l="0" t="0" r="0" b="0"/>
            <wp:docPr id="70" name="Рисунок 49166" descr="TAS-диаграмма Model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166" descr="TAS-диаграмма Model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5162550"/>
                    </a:xfrm>
                    <a:prstGeom prst="rect">
                      <a:avLst/>
                    </a:prstGeom>
                    <a:noFill/>
                    <a:ln>
                      <a:noFill/>
                    </a:ln>
                  </pic:spPr>
                </pic:pic>
              </a:graphicData>
            </a:graphic>
          </wp:inline>
        </w:drawing>
      </w:r>
    </w:p>
    <w:p w:rsidR="00E40934" w:rsidRPr="00EA1804" w:rsidRDefault="00E40934" w:rsidP="00EF3092">
      <w:pPr>
        <w:spacing w:after="0" w:line="240" w:lineRule="auto"/>
        <w:ind w:firstLine="709"/>
        <w:jc w:val="both"/>
        <w:rPr>
          <w:rFonts w:ascii="Times New Roman" w:hAnsi="Times New Roman"/>
          <w:sz w:val="24"/>
          <w:szCs w:val="24"/>
        </w:rPr>
      </w:pPr>
    </w:p>
    <w:p w:rsidR="00E40934" w:rsidRPr="00EA1804" w:rsidRDefault="00E40934" w:rsidP="00EF3092">
      <w:pPr>
        <w:spacing w:after="0" w:line="240" w:lineRule="auto"/>
        <w:ind w:firstLine="709"/>
        <w:jc w:val="center"/>
        <w:rPr>
          <w:rFonts w:ascii="Times New Roman" w:hAnsi="Times New Roman"/>
          <w:sz w:val="24"/>
          <w:szCs w:val="24"/>
        </w:rPr>
      </w:pPr>
      <w:r w:rsidRPr="00EA1804">
        <w:rPr>
          <w:rFonts w:ascii="Times New Roman" w:hAnsi="Times New Roman"/>
          <w:sz w:val="24"/>
          <w:szCs w:val="24"/>
        </w:rPr>
        <w:t xml:space="preserve">1 – плагиограниты (точка 1, среднее 5 анализов) и 2 – гранодиориты (точка 2, среднее 19 анализов) кунушского комплекса; 3 – гранодиориты эндоконтакта (точки 3-5) и 4 – граниты главной субфации (точка 6, среднее 10 анализов) </w:t>
      </w:r>
      <w:r w:rsidRPr="00EA1804">
        <w:rPr>
          <w:rFonts w:ascii="Times New Roman" w:hAnsi="Times New Roman"/>
          <w:sz w:val="24"/>
          <w:szCs w:val="24"/>
          <w:lang w:val="en-US"/>
        </w:rPr>
        <w:t>I</w:t>
      </w:r>
      <w:r w:rsidRPr="00EA1804">
        <w:rPr>
          <w:rFonts w:ascii="Times New Roman" w:hAnsi="Times New Roman"/>
          <w:sz w:val="24"/>
          <w:szCs w:val="24"/>
        </w:rPr>
        <w:t xml:space="preserve"> фазы и 5 – нормальные граниты </w:t>
      </w:r>
      <w:r w:rsidRPr="00EA1804">
        <w:rPr>
          <w:rFonts w:ascii="Times New Roman" w:hAnsi="Times New Roman"/>
          <w:sz w:val="24"/>
          <w:szCs w:val="24"/>
          <w:lang w:val="en-US"/>
        </w:rPr>
        <w:t>II</w:t>
      </w:r>
      <w:r w:rsidRPr="00EA1804">
        <w:rPr>
          <w:rFonts w:ascii="Times New Roman" w:hAnsi="Times New Roman"/>
          <w:sz w:val="24"/>
          <w:szCs w:val="24"/>
        </w:rPr>
        <w:t xml:space="preserve"> фазы (точки 7-10) калбинского комплекса.</w:t>
      </w:r>
    </w:p>
    <w:p w:rsidR="00D12499" w:rsidRPr="00EA1804" w:rsidRDefault="00D12499" w:rsidP="00EF3092">
      <w:pPr>
        <w:spacing w:after="0" w:line="240" w:lineRule="auto"/>
        <w:ind w:firstLine="709"/>
        <w:jc w:val="center"/>
        <w:rPr>
          <w:rFonts w:ascii="Times New Roman" w:hAnsi="Times New Roman"/>
          <w:sz w:val="24"/>
          <w:szCs w:val="24"/>
        </w:rPr>
      </w:pPr>
    </w:p>
    <w:p w:rsidR="00E40934" w:rsidRPr="00EA1804" w:rsidRDefault="00E40934" w:rsidP="00EF3092">
      <w:pPr>
        <w:spacing w:after="0" w:line="240" w:lineRule="auto"/>
        <w:ind w:firstLine="709"/>
        <w:jc w:val="center"/>
        <w:rPr>
          <w:rFonts w:ascii="Times New Roman" w:hAnsi="Times New Roman"/>
          <w:sz w:val="28"/>
          <w:szCs w:val="28"/>
        </w:rPr>
      </w:pPr>
      <w:r w:rsidRPr="00EA1804">
        <w:rPr>
          <w:rFonts w:ascii="Times New Roman" w:hAnsi="Times New Roman"/>
          <w:sz w:val="28"/>
          <w:szCs w:val="28"/>
        </w:rPr>
        <w:t>Ри</w:t>
      </w:r>
      <w:r w:rsidR="00D12499" w:rsidRPr="00EA1804">
        <w:rPr>
          <w:rFonts w:ascii="Times New Roman" w:hAnsi="Times New Roman"/>
          <w:sz w:val="28"/>
          <w:szCs w:val="28"/>
        </w:rPr>
        <w:t>сунок 4.13</w:t>
      </w:r>
      <w:r w:rsidRPr="00EA1804">
        <w:rPr>
          <w:rFonts w:ascii="Times New Roman" w:hAnsi="Times New Roman"/>
          <w:sz w:val="28"/>
          <w:szCs w:val="28"/>
        </w:rPr>
        <w:t xml:space="preserve"> – Распределение интрузивных пород на диаграмме </w:t>
      </w:r>
      <w:r w:rsidRPr="00EA1804">
        <w:rPr>
          <w:rFonts w:ascii="Times New Roman" w:hAnsi="Times New Roman"/>
          <w:sz w:val="28"/>
          <w:szCs w:val="28"/>
          <w:lang w:val="en-US"/>
        </w:rPr>
        <w:t>K</w:t>
      </w:r>
      <w:r w:rsidRPr="00EA1804">
        <w:rPr>
          <w:rFonts w:ascii="Times New Roman" w:hAnsi="Times New Roman"/>
          <w:sz w:val="28"/>
          <w:szCs w:val="28"/>
          <w:vertAlign w:val="subscript"/>
        </w:rPr>
        <w:t>2</w:t>
      </w:r>
      <w:r w:rsidRPr="00EA1804">
        <w:rPr>
          <w:rFonts w:ascii="Times New Roman" w:hAnsi="Times New Roman"/>
          <w:sz w:val="28"/>
          <w:szCs w:val="28"/>
          <w:lang w:val="en-US"/>
        </w:rPr>
        <w:t>O</w:t>
      </w:r>
      <w:r w:rsidRPr="00EA1804">
        <w:rPr>
          <w:rFonts w:ascii="Times New Roman" w:hAnsi="Times New Roman"/>
          <w:sz w:val="28"/>
          <w:szCs w:val="28"/>
        </w:rPr>
        <w:t>-</w:t>
      </w:r>
      <w:r w:rsidRPr="00EA1804">
        <w:rPr>
          <w:rFonts w:ascii="Times New Roman" w:hAnsi="Times New Roman"/>
          <w:sz w:val="28"/>
          <w:szCs w:val="28"/>
          <w:lang w:val="en-US"/>
        </w:rPr>
        <w:t>SiO</w:t>
      </w:r>
      <w:r w:rsidRPr="00EA1804">
        <w:rPr>
          <w:rFonts w:ascii="Times New Roman" w:hAnsi="Times New Roman"/>
          <w:sz w:val="28"/>
          <w:szCs w:val="28"/>
          <w:vertAlign w:val="subscript"/>
        </w:rPr>
        <w:t>2</w:t>
      </w:r>
      <w:r w:rsidRPr="00EA1804">
        <w:rPr>
          <w:rFonts w:ascii="Times New Roman" w:hAnsi="Times New Roman"/>
          <w:sz w:val="28"/>
          <w:szCs w:val="28"/>
        </w:rPr>
        <w:t xml:space="preserve"> (по </w:t>
      </w:r>
      <w:r w:rsidRPr="00EA1804">
        <w:rPr>
          <w:rFonts w:ascii="Times New Roman" w:hAnsi="Times New Roman"/>
          <w:sz w:val="28"/>
          <w:szCs w:val="28"/>
          <w:lang w:val="en-US"/>
        </w:rPr>
        <w:t>Peccerillo</w:t>
      </w:r>
      <w:r w:rsidRPr="00EA1804">
        <w:rPr>
          <w:rFonts w:ascii="Times New Roman" w:hAnsi="Times New Roman"/>
          <w:sz w:val="28"/>
          <w:szCs w:val="28"/>
        </w:rPr>
        <w:t>&amp;</w:t>
      </w:r>
      <w:r w:rsidRPr="00EA1804">
        <w:rPr>
          <w:rFonts w:ascii="Times New Roman" w:hAnsi="Times New Roman"/>
          <w:sz w:val="28"/>
          <w:szCs w:val="28"/>
          <w:lang w:val="en-US"/>
        </w:rPr>
        <w:t>Taylor</w:t>
      </w:r>
      <w:r w:rsidRPr="00EA1804">
        <w:rPr>
          <w:rFonts w:ascii="Times New Roman" w:hAnsi="Times New Roman"/>
          <w:sz w:val="28"/>
          <w:szCs w:val="28"/>
        </w:rPr>
        <w:t>, 1976).</w:t>
      </w:r>
    </w:p>
    <w:p w:rsidR="00E40934" w:rsidRPr="00EA1804" w:rsidRDefault="00E40934" w:rsidP="00EF3092">
      <w:pPr>
        <w:spacing w:after="0" w:line="240" w:lineRule="auto"/>
        <w:ind w:firstLine="709"/>
        <w:jc w:val="both"/>
        <w:rPr>
          <w:rFonts w:ascii="Times New Roman" w:hAnsi="Times New Roman"/>
          <w:sz w:val="28"/>
          <w:szCs w:val="28"/>
        </w:rPr>
      </w:pPr>
    </w:p>
    <w:p w:rsidR="00E40934" w:rsidRPr="00EA1804" w:rsidRDefault="00E409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Гранитоиды </w:t>
      </w:r>
      <w:r w:rsidRPr="00EA1804">
        <w:rPr>
          <w:rFonts w:ascii="Times New Roman" w:hAnsi="Times New Roman"/>
          <w:sz w:val="28"/>
          <w:szCs w:val="28"/>
          <w:lang w:val="en-US"/>
        </w:rPr>
        <w:t>I</w:t>
      </w:r>
      <w:r w:rsidRPr="00EA1804">
        <w:rPr>
          <w:rFonts w:ascii="Times New Roman" w:hAnsi="Times New Roman"/>
          <w:sz w:val="28"/>
          <w:szCs w:val="28"/>
        </w:rPr>
        <w:t xml:space="preserve"> фазы обогащены акцессорными минералами. В гранитах главной субфазы типичные акцессории (среднее значение, г/т): апатит (227), ильменит (74), сфен (330), циркон (103), валовое содержание (745 г/т). В контаминированных разностях гранитов повышены значения ильменита (296 г/т) при снижении сфена (94 г/т). В знаках отмечаются арсенопирит, гранат, турмалин, флюорит и шеелит. Основные геохимические элементы – </w:t>
      </w:r>
      <w:r w:rsidRPr="00EA1804">
        <w:rPr>
          <w:rFonts w:ascii="Times New Roman" w:hAnsi="Times New Roman"/>
          <w:sz w:val="28"/>
          <w:szCs w:val="28"/>
          <w:lang w:val="en-US"/>
        </w:rPr>
        <w:t>Sn</w:t>
      </w:r>
      <w:r w:rsidRPr="00EA1804">
        <w:rPr>
          <w:rFonts w:ascii="Times New Roman" w:hAnsi="Times New Roman"/>
          <w:sz w:val="28"/>
          <w:szCs w:val="28"/>
        </w:rPr>
        <w:t xml:space="preserve">, </w:t>
      </w:r>
      <w:r w:rsidRPr="00EA1804">
        <w:rPr>
          <w:rFonts w:ascii="Times New Roman" w:hAnsi="Times New Roman"/>
          <w:sz w:val="28"/>
          <w:szCs w:val="28"/>
          <w:lang w:val="en-US"/>
        </w:rPr>
        <w:t>Be</w:t>
      </w:r>
      <w:r w:rsidRPr="00EA1804">
        <w:rPr>
          <w:rFonts w:ascii="Times New Roman" w:hAnsi="Times New Roman"/>
          <w:sz w:val="28"/>
          <w:szCs w:val="28"/>
        </w:rPr>
        <w:t xml:space="preserve">, </w:t>
      </w:r>
      <w:r w:rsidRPr="00EA1804">
        <w:rPr>
          <w:rFonts w:ascii="Times New Roman" w:hAnsi="Times New Roman"/>
          <w:sz w:val="28"/>
          <w:szCs w:val="28"/>
          <w:lang w:val="en-US"/>
        </w:rPr>
        <w:t>Pb</w:t>
      </w:r>
      <w:r w:rsidRPr="00EA1804">
        <w:rPr>
          <w:rFonts w:ascii="Times New Roman" w:hAnsi="Times New Roman"/>
          <w:sz w:val="28"/>
          <w:szCs w:val="28"/>
        </w:rPr>
        <w:t xml:space="preserve">, </w:t>
      </w:r>
      <w:r w:rsidRPr="00EA1804">
        <w:rPr>
          <w:rFonts w:ascii="Times New Roman" w:hAnsi="Times New Roman"/>
          <w:sz w:val="28"/>
          <w:szCs w:val="28"/>
          <w:lang w:val="en-US"/>
        </w:rPr>
        <w:t>Cu</w:t>
      </w:r>
      <w:r w:rsidRPr="00EA1804">
        <w:rPr>
          <w:rFonts w:ascii="Times New Roman" w:hAnsi="Times New Roman"/>
          <w:sz w:val="28"/>
          <w:szCs w:val="28"/>
        </w:rPr>
        <w:t xml:space="preserve">, </w:t>
      </w:r>
      <w:r w:rsidRPr="00EA1804">
        <w:rPr>
          <w:rFonts w:ascii="Times New Roman" w:hAnsi="Times New Roman"/>
          <w:sz w:val="28"/>
          <w:szCs w:val="28"/>
          <w:lang w:val="en-US"/>
        </w:rPr>
        <w:t>Zn</w:t>
      </w:r>
      <w:r w:rsidRPr="00EA1804">
        <w:rPr>
          <w:rFonts w:ascii="Times New Roman" w:hAnsi="Times New Roman"/>
          <w:sz w:val="28"/>
          <w:szCs w:val="28"/>
        </w:rPr>
        <w:t xml:space="preserve">, </w:t>
      </w:r>
      <w:r w:rsidRPr="00EA1804">
        <w:rPr>
          <w:rFonts w:ascii="Times New Roman" w:hAnsi="Times New Roman"/>
          <w:sz w:val="28"/>
          <w:szCs w:val="28"/>
          <w:lang w:val="en-US"/>
        </w:rPr>
        <w:t>Ni</w:t>
      </w:r>
      <w:r w:rsidRPr="00EA1804">
        <w:rPr>
          <w:rFonts w:ascii="Times New Roman" w:hAnsi="Times New Roman"/>
          <w:sz w:val="28"/>
          <w:szCs w:val="28"/>
        </w:rPr>
        <w:t xml:space="preserve">, </w:t>
      </w:r>
      <w:r w:rsidRPr="00EA1804">
        <w:rPr>
          <w:rFonts w:ascii="Times New Roman" w:hAnsi="Times New Roman"/>
          <w:sz w:val="28"/>
          <w:szCs w:val="28"/>
          <w:lang w:val="en-US"/>
        </w:rPr>
        <w:t>V</w:t>
      </w:r>
      <w:r w:rsidRPr="00EA1804">
        <w:rPr>
          <w:rFonts w:ascii="Times New Roman" w:hAnsi="Times New Roman"/>
          <w:sz w:val="28"/>
          <w:szCs w:val="28"/>
        </w:rPr>
        <w:t xml:space="preserve">, </w:t>
      </w:r>
      <w:r w:rsidRPr="00EA1804">
        <w:rPr>
          <w:rFonts w:ascii="Times New Roman" w:hAnsi="Times New Roman"/>
          <w:sz w:val="28"/>
          <w:szCs w:val="28"/>
          <w:lang w:val="en-US"/>
        </w:rPr>
        <w:t>Cr</w:t>
      </w:r>
      <w:r w:rsidRPr="00EA1804">
        <w:rPr>
          <w:rFonts w:ascii="Times New Roman" w:hAnsi="Times New Roman"/>
          <w:sz w:val="28"/>
          <w:szCs w:val="28"/>
        </w:rPr>
        <w:t xml:space="preserve"> и др., частота встречаемости которых более 60%. </w:t>
      </w:r>
    </w:p>
    <w:p w:rsidR="00E40934" w:rsidRPr="00EA1804" w:rsidRDefault="00E409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Рудоносность гранитоидов </w:t>
      </w:r>
      <w:r w:rsidRPr="00EA1804">
        <w:rPr>
          <w:rFonts w:ascii="Times New Roman" w:hAnsi="Times New Roman"/>
          <w:sz w:val="28"/>
          <w:szCs w:val="28"/>
          <w:lang w:val="en-US"/>
        </w:rPr>
        <w:t>I</w:t>
      </w:r>
      <w:r w:rsidRPr="00EA1804">
        <w:rPr>
          <w:rFonts w:ascii="Times New Roman" w:hAnsi="Times New Roman"/>
          <w:sz w:val="28"/>
          <w:szCs w:val="28"/>
        </w:rPr>
        <w:t xml:space="preserve"> фазы проявилась в образовании пегматитовых жил с бедным ниобий-бериллиевым оруденением и оловорудных кварцевых жил. Генетическая связь гранитоидов </w:t>
      </w:r>
      <w:r w:rsidRPr="00EA1804">
        <w:rPr>
          <w:rFonts w:ascii="Times New Roman" w:hAnsi="Times New Roman"/>
          <w:sz w:val="28"/>
          <w:szCs w:val="28"/>
          <w:lang w:val="en-US"/>
        </w:rPr>
        <w:t>I</w:t>
      </w:r>
      <w:r w:rsidRPr="00EA1804">
        <w:rPr>
          <w:rFonts w:ascii="Times New Roman" w:hAnsi="Times New Roman"/>
          <w:sz w:val="28"/>
          <w:szCs w:val="28"/>
        </w:rPr>
        <w:t xml:space="preserve"> фазы и оловянного </w:t>
      </w:r>
      <w:r w:rsidRPr="00EA1804">
        <w:rPr>
          <w:rFonts w:ascii="Times New Roman" w:hAnsi="Times New Roman"/>
          <w:sz w:val="28"/>
          <w:szCs w:val="28"/>
        </w:rPr>
        <w:lastRenderedPageBreak/>
        <w:t xml:space="preserve">оруденения обосновывается пространственной приуроченностью рудных кварцевых жил к экзо- и эндоконтактовым зонам массивов, геохимической специализацией гранитоидов на олово, связанного с различными минералами </w:t>
      </w:r>
      <w:r w:rsidR="00D8742A" w:rsidRPr="00EA1804">
        <w:rPr>
          <w:rFonts w:ascii="Times New Roman" w:hAnsi="Times New Roman"/>
          <w:sz w:val="28"/>
          <w:szCs w:val="28"/>
        </w:rPr>
        <w:t>(таблица 4.4</w:t>
      </w:r>
      <w:r w:rsidRPr="00EA1804">
        <w:rPr>
          <w:rFonts w:ascii="Times New Roman" w:hAnsi="Times New Roman"/>
          <w:sz w:val="28"/>
          <w:szCs w:val="28"/>
        </w:rPr>
        <w:t>). Олово отмечается в виде примеси в породообразующих и акцессорных минералах, основными концентраторами являются ильменит, циркон и апатит, основное же количество олова связано с</w:t>
      </w:r>
      <w:r w:rsidR="00B92F69" w:rsidRPr="00EA1804">
        <w:rPr>
          <w:rFonts w:ascii="Times New Roman" w:hAnsi="Times New Roman"/>
          <w:sz w:val="28"/>
          <w:szCs w:val="28"/>
        </w:rPr>
        <w:t xml:space="preserve"> кварцем (37 %), ильменитом (27.</w:t>
      </w:r>
      <w:r w:rsidRPr="00EA1804">
        <w:rPr>
          <w:rFonts w:ascii="Times New Roman" w:hAnsi="Times New Roman"/>
          <w:sz w:val="28"/>
          <w:szCs w:val="28"/>
        </w:rPr>
        <w:t xml:space="preserve">5%) и полевым шпатом </w:t>
      </w:r>
      <w:r w:rsidR="00B92F69" w:rsidRPr="00EA1804">
        <w:rPr>
          <w:rFonts w:ascii="Times New Roman" w:hAnsi="Times New Roman"/>
          <w:sz w:val="28"/>
          <w:szCs w:val="28"/>
        </w:rPr>
        <w:t>(20.</w:t>
      </w:r>
      <w:r w:rsidRPr="00EA1804">
        <w:rPr>
          <w:rFonts w:ascii="Times New Roman" w:hAnsi="Times New Roman"/>
          <w:sz w:val="28"/>
          <w:szCs w:val="28"/>
        </w:rPr>
        <w:t>0 мас.%).</w:t>
      </w:r>
    </w:p>
    <w:p w:rsidR="00E40934" w:rsidRPr="00EA1804" w:rsidRDefault="00E40934" w:rsidP="00EF3092">
      <w:pPr>
        <w:spacing w:after="0" w:line="240" w:lineRule="auto"/>
        <w:ind w:firstLine="709"/>
        <w:jc w:val="both"/>
        <w:rPr>
          <w:rFonts w:ascii="Times New Roman" w:hAnsi="Times New Roman"/>
          <w:sz w:val="28"/>
          <w:szCs w:val="28"/>
        </w:rPr>
      </w:pPr>
    </w:p>
    <w:p w:rsidR="00E40934" w:rsidRPr="00EA1804" w:rsidRDefault="002D2A5F" w:rsidP="00EF3092">
      <w:pPr>
        <w:spacing w:after="0" w:line="240" w:lineRule="auto"/>
        <w:rPr>
          <w:rFonts w:ascii="Times New Roman" w:hAnsi="Times New Roman"/>
          <w:sz w:val="28"/>
          <w:szCs w:val="28"/>
        </w:rPr>
      </w:pPr>
      <w:r w:rsidRPr="00EA1804">
        <w:rPr>
          <w:rFonts w:ascii="Times New Roman" w:hAnsi="Times New Roman"/>
          <w:sz w:val="28"/>
          <w:szCs w:val="28"/>
        </w:rPr>
        <w:t>Таблица 4.4</w:t>
      </w:r>
      <w:r w:rsidR="00E40934" w:rsidRPr="00EA1804">
        <w:rPr>
          <w:rFonts w:ascii="Times New Roman" w:hAnsi="Times New Roman"/>
          <w:sz w:val="28"/>
          <w:szCs w:val="28"/>
        </w:rPr>
        <w:t xml:space="preserve"> – Содержание рудных элементов в минералах из гранитов </w:t>
      </w:r>
      <w:r w:rsidR="00E40934" w:rsidRPr="00EA1804">
        <w:rPr>
          <w:rFonts w:ascii="Times New Roman" w:hAnsi="Times New Roman"/>
          <w:sz w:val="28"/>
          <w:szCs w:val="28"/>
          <w:lang w:val="en-US"/>
        </w:rPr>
        <w:t>I</w:t>
      </w:r>
      <w:r w:rsidR="00E40934" w:rsidRPr="00EA1804">
        <w:rPr>
          <w:rFonts w:ascii="Times New Roman" w:hAnsi="Times New Roman"/>
          <w:sz w:val="28"/>
          <w:szCs w:val="28"/>
        </w:rPr>
        <w:t xml:space="preserve"> фазы (г/т)</w:t>
      </w:r>
    </w:p>
    <w:p w:rsidR="00F879EC" w:rsidRPr="00EA1804" w:rsidRDefault="00F879EC" w:rsidP="00EF3092">
      <w:pPr>
        <w:spacing w:after="0" w:line="240" w:lineRule="auto"/>
        <w:rPr>
          <w:rFonts w:ascii="Times New Roman" w:hAnsi="Times New Roman"/>
          <w:sz w:val="28"/>
          <w:szCs w:val="28"/>
        </w:rPr>
      </w:pPr>
    </w:p>
    <w:tbl>
      <w:tblPr>
        <w:tblW w:w="7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8"/>
        <w:gridCol w:w="1997"/>
        <w:gridCol w:w="997"/>
        <w:gridCol w:w="906"/>
        <w:gridCol w:w="655"/>
        <w:gridCol w:w="906"/>
        <w:gridCol w:w="664"/>
        <w:gridCol w:w="906"/>
      </w:tblGrid>
      <w:tr w:rsidR="00F73A1C" w:rsidRPr="00EA1804" w:rsidTr="00F879EC">
        <w:trPr>
          <w:trHeight w:val="240"/>
          <w:jc w:val="center"/>
        </w:trPr>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 п/п</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Минералы</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lang w:val="en-US"/>
              </w:rPr>
            </w:pPr>
            <w:r w:rsidRPr="00EA1804">
              <w:rPr>
                <w:rFonts w:ascii="Times New Roman" w:hAnsi="Times New Roman"/>
                <w:sz w:val="24"/>
                <w:szCs w:val="24"/>
                <w:lang w:val="en-US"/>
              </w:rPr>
              <w:t>Sn</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lang w:val="en-US"/>
              </w:rPr>
            </w:pPr>
            <w:r w:rsidRPr="00EA1804">
              <w:rPr>
                <w:rFonts w:ascii="Times New Roman" w:hAnsi="Times New Roman"/>
                <w:sz w:val="24"/>
                <w:szCs w:val="24"/>
                <w:lang w:val="en-US"/>
              </w:rPr>
              <w:t>W</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lang w:val="en-US"/>
              </w:rPr>
            </w:pPr>
            <w:r w:rsidRPr="00EA1804">
              <w:rPr>
                <w:rFonts w:ascii="Times New Roman" w:hAnsi="Times New Roman"/>
                <w:sz w:val="24"/>
                <w:szCs w:val="24"/>
                <w:lang w:val="en-US"/>
              </w:rPr>
              <w:t>Be</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lang w:val="en-US"/>
              </w:rPr>
            </w:pPr>
            <w:r w:rsidRPr="00EA1804">
              <w:rPr>
                <w:rFonts w:ascii="Times New Roman" w:hAnsi="Times New Roman"/>
                <w:sz w:val="24"/>
                <w:szCs w:val="24"/>
                <w:lang w:val="en-US"/>
              </w:rPr>
              <w:t>As</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lang w:val="en-US"/>
              </w:rPr>
            </w:pPr>
            <w:r w:rsidRPr="00EA1804">
              <w:rPr>
                <w:rFonts w:ascii="Times New Roman" w:hAnsi="Times New Roman"/>
                <w:sz w:val="24"/>
                <w:szCs w:val="24"/>
                <w:lang w:val="en-US"/>
              </w:rPr>
              <w:t>Nb</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lang w:val="en-US"/>
              </w:rPr>
            </w:pPr>
            <w:r w:rsidRPr="00EA1804">
              <w:rPr>
                <w:rFonts w:ascii="Times New Roman" w:hAnsi="Times New Roman"/>
                <w:sz w:val="24"/>
                <w:szCs w:val="24"/>
                <w:lang w:val="en-US"/>
              </w:rPr>
              <w:t>Li</w:t>
            </w:r>
          </w:p>
        </w:tc>
      </w:tr>
      <w:tr w:rsidR="00F73A1C" w:rsidRPr="00EA1804" w:rsidTr="00F879EC">
        <w:trPr>
          <w:trHeight w:val="240"/>
          <w:jc w:val="center"/>
        </w:trPr>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lang w:val="en-US"/>
              </w:rPr>
            </w:pPr>
            <w:r w:rsidRPr="00EA1804">
              <w:rPr>
                <w:rFonts w:ascii="Times New Roman" w:hAnsi="Times New Roman"/>
                <w:sz w:val="24"/>
                <w:szCs w:val="24"/>
                <w:lang w:val="en-US"/>
              </w:rPr>
              <w:t>1</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rPr>
                <w:rFonts w:ascii="Times New Roman" w:hAnsi="Times New Roman"/>
                <w:sz w:val="24"/>
                <w:szCs w:val="24"/>
              </w:rPr>
            </w:pPr>
            <w:r w:rsidRPr="00EA1804">
              <w:rPr>
                <w:rFonts w:ascii="Times New Roman" w:hAnsi="Times New Roman"/>
                <w:sz w:val="24"/>
                <w:szCs w:val="24"/>
              </w:rPr>
              <w:t>Апатит</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300</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80</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сл.</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100</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w:t>
            </w:r>
          </w:p>
        </w:tc>
      </w:tr>
      <w:tr w:rsidR="00F73A1C" w:rsidRPr="00EA1804" w:rsidTr="00F879EC">
        <w:trPr>
          <w:trHeight w:val="240"/>
          <w:jc w:val="center"/>
        </w:trPr>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lang w:val="en-US"/>
              </w:rPr>
            </w:pPr>
            <w:r w:rsidRPr="00EA1804">
              <w:rPr>
                <w:rFonts w:ascii="Times New Roman" w:hAnsi="Times New Roman"/>
                <w:sz w:val="24"/>
                <w:szCs w:val="24"/>
                <w:lang w:val="en-US"/>
              </w:rPr>
              <w:t>2</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rPr>
                <w:rFonts w:ascii="Times New Roman" w:hAnsi="Times New Roman"/>
                <w:sz w:val="24"/>
                <w:szCs w:val="24"/>
              </w:rPr>
            </w:pPr>
            <w:r w:rsidRPr="00EA1804">
              <w:rPr>
                <w:rFonts w:ascii="Times New Roman" w:hAnsi="Times New Roman"/>
                <w:sz w:val="24"/>
                <w:szCs w:val="24"/>
              </w:rPr>
              <w:t>Биотит</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30</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30</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&lt;1</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1000</w:t>
            </w:r>
          </w:p>
        </w:tc>
      </w:tr>
      <w:tr w:rsidR="00F73A1C" w:rsidRPr="00EA1804" w:rsidTr="00F879EC">
        <w:trPr>
          <w:trHeight w:val="240"/>
          <w:jc w:val="center"/>
        </w:trPr>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lang w:val="en-US"/>
              </w:rPr>
            </w:pPr>
            <w:r w:rsidRPr="00EA1804">
              <w:rPr>
                <w:rFonts w:ascii="Times New Roman" w:hAnsi="Times New Roman"/>
                <w:sz w:val="24"/>
                <w:szCs w:val="24"/>
                <w:lang w:val="en-US"/>
              </w:rPr>
              <w:t>3</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rPr>
                <w:rFonts w:ascii="Times New Roman" w:hAnsi="Times New Roman"/>
                <w:sz w:val="24"/>
                <w:szCs w:val="24"/>
              </w:rPr>
            </w:pPr>
            <w:r w:rsidRPr="00EA1804">
              <w:rPr>
                <w:rFonts w:ascii="Times New Roman" w:hAnsi="Times New Roman"/>
                <w:sz w:val="24"/>
                <w:szCs w:val="24"/>
              </w:rPr>
              <w:t>Ильменит</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10 000</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200</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3</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w:t>
            </w:r>
          </w:p>
        </w:tc>
      </w:tr>
      <w:tr w:rsidR="00F73A1C" w:rsidRPr="00EA1804" w:rsidTr="00F879EC">
        <w:trPr>
          <w:trHeight w:val="240"/>
          <w:jc w:val="center"/>
        </w:trPr>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lang w:val="en-US"/>
              </w:rPr>
            </w:pPr>
            <w:r w:rsidRPr="00EA1804">
              <w:rPr>
                <w:rFonts w:ascii="Times New Roman" w:hAnsi="Times New Roman"/>
                <w:sz w:val="24"/>
                <w:szCs w:val="24"/>
                <w:lang w:val="en-US"/>
              </w:rPr>
              <w:t>4</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rPr>
                <w:rFonts w:ascii="Times New Roman" w:hAnsi="Times New Roman"/>
                <w:sz w:val="24"/>
                <w:szCs w:val="24"/>
              </w:rPr>
            </w:pPr>
            <w:r w:rsidRPr="00EA1804">
              <w:rPr>
                <w:rFonts w:ascii="Times New Roman" w:hAnsi="Times New Roman"/>
                <w:sz w:val="24"/>
                <w:szCs w:val="24"/>
              </w:rPr>
              <w:t>Кварц</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30</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70</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15</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80</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20</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w:t>
            </w:r>
          </w:p>
        </w:tc>
      </w:tr>
      <w:tr w:rsidR="00F73A1C" w:rsidRPr="00EA1804" w:rsidTr="00F879EC">
        <w:trPr>
          <w:trHeight w:val="240"/>
          <w:jc w:val="center"/>
        </w:trPr>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lang w:val="en-US"/>
              </w:rPr>
            </w:pPr>
            <w:r w:rsidRPr="00EA1804">
              <w:rPr>
                <w:rFonts w:ascii="Times New Roman" w:hAnsi="Times New Roman"/>
                <w:sz w:val="24"/>
                <w:szCs w:val="24"/>
                <w:lang w:val="en-US"/>
              </w:rPr>
              <w:t>5</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rPr>
                <w:rFonts w:ascii="Times New Roman" w:hAnsi="Times New Roman"/>
                <w:sz w:val="24"/>
                <w:szCs w:val="24"/>
              </w:rPr>
            </w:pPr>
            <w:r w:rsidRPr="00EA1804">
              <w:rPr>
                <w:rFonts w:ascii="Times New Roman" w:hAnsi="Times New Roman"/>
                <w:sz w:val="24"/>
                <w:szCs w:val="24"/>
              </w:rPr>
              <w:t>Полевые шпаты</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6</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30</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&lt;1</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сл.</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w:t>
            </w:r>
          </w:p>
        </w:tc>
      </w:tr>
      <w:tr w:rsidR="00F73A1C" w:rsidRPr="00EA1804" w:rsidTr="00F879EC">
        <w:trPr>
          <w:trHeight w:val="240"/>
          <w:jc w:val="center"/>
        </w:trPr>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lang w:val="en-US"/>
              </w:rPr>
            </w:pPr>
            <w:r w:rsidRPr="00EA1804">
              <w:rPr>
                <w:rFonts w:ascii="Times New Roman" w:hAnsi="Times New Roman"/>
                <w:sz w:val="24"/>
                <w:szCs w:val="24"/>
                <w:lang w:val="en-US"/>
              </w:rPr>
              <w:t>6</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rPr>
                <w:rFonts w:ascii="Times New Roman" w:hAnsi="Times New Roman"/>
                <w:sz w:val="24"/>
                <w:szCs w:val="24"/>
              </w:rPr>
            </w:pPr>
            <w:r w:rsidRPr="00EA1804">
              <w:rPr>
                <w:rFonts w:ascii="Times New Roman" w:hAnsi="Times New Roman"/>
                <w:sz w:val="24"/>
                <w:szCs w:val="24"/>
              </w:rPr>
              <w:t>Циркон</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400</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4000</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2</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1500</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w:t>
            </w:r>
          </w:p>
        </w:tc>
      </w:tr>
      <w:tr w:rsidR="00F73A1C" w:rsidRPr="00EA1804" w:rsidTr="00F879EC">
        <w:trPr>
          <w:trHeight w:val="240"/>
          <w:jc w:val="center"/>
        </w:trPr>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lang w:val="en-US"/>
              </w:rPr>
            </w:pPr>
            <w:r w:rsidRPr="00EA1804">
              <w:rPr>
                <w:rFonts w:ascii="Times New Roman" w:hAnsi="Times New Roman"/>
                <w:sz w:val="24"/>
                <w:szCs w:val="24"/>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rPr>
                <w:rFonts w:ascii="Times New Roman" w:hAnsi="Times New Roman"/>
                <w:sz w:val="24"/>
                <w:szCs w:val="24"/>
              </w:rPr>
            </w:pPr>
            <w:r w:rsidRPr="00EA1804">
              <w:rPr>
                <w:rFonts w:ascii="Times New Roman" w:hAnsi="Times New Roman"/>
                <w:sz w:val="24"/>
                <w:szCs w:val="24"/>
              </w:rPr>
              <w:t>Флюорит</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&gt;10 000</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400</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200</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w:t>
            </w:r>
          </w:p>
        </w:tc>
      </w:tr>
      <w:tr w:rsidR="00F879EC" w:rsidRPr="00EA1804" w:rsidTr="00F879EC">
        <w:trPr>
          <w:trHeight w:val="987"/>
          <w:jc w:val="center"/>
        </w:trPr>
        <w:tc>
          <w:tcPr>
            <w:tcW w:w="0" w:type="auto"/>
            <w:gridSpan w:val="8"/>
            <w:tcBorders>
              <w:top w:val="single" w:sz="4" w:space="0" w:color="auto"/>
              <w:left w:val="single" w:sz="4" w:space="0" w:color="auto"/>
              <w:bottom w:val="single" w:sz="4" w:space="0" w:color="auto"/>
              <w:right w:val="single" w:sz="4" w:space="0" w:color="auto"/>
            </w:tcBorders>
          </w:tcPr>
          <w:p w:rsidR="00F879EC" w:rsidRPr="00EA1804" w:rsidRDefault="00F879EC" w:rsidP="00F879EC">
            <w:pPr>
              <w:spacing w:after="0" w:line="240" w:lineRule="auto"/>
              <w:jc w:val="both"/>
              <w:rPr>
                <w:rFonts w:ascii="Times New Roman" w:hAnsi="Times New Roman"/>
                <w:sz w:val="24"/>
                <w:szCs w:val="24"/>
              </w:rPr>
            </w:pPr>
          </w:p>
          <w:p w:rsidR="00F879EC" w:rsidRPr="00EA1804" w:rsidRDefault="00F879EC" w:rsidP="00F879EC">
            <w:pPr>
              <w:spacing w:after="0" w:line="240" w:lineRule="auto"/>
              <w:jc w:val="both"/>
              <w:rPr>
                <w:rFonts w:ascii="Times New Roman" w:hAnsi="Times New Roman"/>
                <w:sz w:val="24"/>
                <w:szCs w:val="24"/>
              </w:rPr>
            </w:pPr>
            <w:r w:rsidRPr="00EA1804">
              <w:rPr>
                <w:rFonts w:ascii="Times New Roman" w:hAnsi="Times New Roman"/>
                <w:sz w:val="24"/>
                <w:szCs w:val="24"/>
              </w:rPr>
              <w:t xml:space="preserve">Примечание: Результаты количественного спектрального анализа. Центральная лаборатория </w:t>
            </w:r>
            <w:r w:rsidR="00F73A1C" w:rsidRPr="00EA1804">
              <w:rPr>
                <w:rFonts w:ascii="Times New Roman" w:hAnsi="Times New Roman"/>
                <w:sz w:val="24"/>
                <w:szCs w:val="24"/>
              </w:rPr>
              <w:t>Восточно-Казахстанского геологического управления.</w:t>
            </w:r>
          </w:p>
          <w:p w:rsidR="00F879EC" w:rsidRPr="00EA1804" w:rsidRDefault="00F879EC" w:rsidP="00EF3092">
            <w:pPr>
              <w:spacing w:after="0" w:line="240" w:lineRule="auto"/>
              <w:jc w:val="center"/>
              <w:rPr>
                <w:rFonts w:ascii="Times New Roman" w:hAnsi="Times New Roman"/>
                <w:sz w:val="24"/>
                <w:szCs w:val="24"/>
              </w:rPr>
            </w:pPr>
          </w:p>
        </w:tc>
      </w:tr>
    </w:tbl>
    <w:p w:rsidR="00D12277" w:rsidRPr="00EA1804" w:rsidRDefault="00D12277" w:rsidP="00EF3092">
      <w:pPr>
        <w:spacing w:after="0" w:line="240" w:lineRule="auto"/>
        <w:jc w:val="both"/>
        <w:rPr>
          <w:rFonts w:ascii="Times New Roman" w:hAnsi="Times New Roman"/>
          <w:sz w:val="24"/>
          <w:szCs w:val="24"/>
        </w:rPr>
      </w:pPr>
    </w:p>
    <w:p w:rsidR="00E40934" w:rsidRPr="00EA1804" w:rsidRDefault="00E409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По</w:t>
      </w:r>
      <w:r w:rsidR="002C281A" w:rsidRPr="00EA1804">
        <w:rPr>
          <w:rFonts w:ascii="Times New Roman" w:hAnsi="Times New Roman"/>
          <w:sz w:val="28"/>
          <w:szCs w:val="28"/>
        </w:rPr>
        <w:t>роды по</w:t>
      </w:r>
      <w:r w:rsidRPr="00EA1804">
        <w:rPr>
          <w:rFonts w:ascii="Times New Roman" w:hAnsi="Times New Roman"/>
          <w:sz w:val="28"/>
          <w:szCs w:val="28"/>
        </w:rPr>
        <w:t xml:space="preserve"> петрохимическим характеристикам относятся к гранитам нормального ряда натриево-калиевой щелочности, повышенной глиноземистости и кремнекислотности </w:t>
      </w:r>
      <w:r w:rsidR="00294A74" w:rsidRPr="00EA1804">
        <w:rPr>
          <w:rFonts w:ascii="Times New Roman" w:hAnsi="Times New Roman"/>
          <w:sz w:val="28"/>
          <w:szCs w:val="28"/>
        </w:rPr>
        <w:t>(таблица 4.5</w:t>
      </w:r>
      <w:r w:rsidRPr="00EA1804">
        <w:rPr>
          <w:rFonts w:ascii="Times New Roman" w:hAnsi="Times New Roman"/>
          <w:sz w:val="28"/>
          <w:szCs w:val="28"/>
        </w:rPr>
        <w:t>). На петрохимических диаграммах находятся в поле гранитов высококалиевой</w:t>
      </w:r>
      <w:r w:rsidR="00294A74" w:rsidRPr="00EA1804">
        <w:rPr>
          <w:rFonts w:ascii="Times New Roman" w:hAnsi="Times New Roman"/>
          <w:sz w:val="28"/>
          <w:szCs w:val="28"/>
        </w:rPr>
        <w:t xml:space="preserve"> известково-щелочной серии (рисунок 4.14</w:t>
      </w:r>
      <w:r w:rsidRPr="00EA1804">
        <w:rPr>
          <w:rFonts w:ascii="Times New Roman" w:hAnsi="Times New Roman"/>
          <w:sz w:val="28"/>
          <w:szCs w:val="28"/>
        </w:rPr>
        <w:t>). Характеризуются близким химическим составом с альбитизированными гранитами Апогранитного участка, месторождениями Алаха и Ново-Ахмировским.</w:t>
      </w:r>
    </w:p>
    <w:p w:rsidR="00E40934" w:rsidRPr="00EA1804" w:rsidRDefault="00E40934" w:rsidP="00EF3092">
      <w:pPr>
        <w:spacing w:after="0" w:line="240" w:lineRule="auto"/>
        <w:ind w:firstLine="709"/>
        <w:jc w:val="both"/>
        <w:rPr>
          <w:rFonts w:ascii="Times New Roman" w:hAnsi="Times New Roman"/>
          <w:sz w:val="28"/>
          <w:szCs w:val="28"/>
        </w:rPr>
      </w:pPr>
    </w:p>
    <w:p w:rsidR="00E40934" w:rsidRPr="00EA1804" w:rsidRDefault="00E409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Таблица </w:t>
      </w:r>
      <w:r w:rsidR="0020781B" w:rsidRPr="00EA1804">
        <w:rPr>
          <w:rFonts w:ascii="Times New Roman" w:hAnsi="Times New Roman"/>
          <w:sz w:val="28"/>
          <w:szCs w:val="28"/>
        </w:rPr>
        <w:t>4.</w:t>
      </w:r>
      <w:r w:rsidRPr="00EA1804">
        <w:rPr>
          <w:rFonts w:ascii="Times New Roman" w:hAnsi="Times New Roman"/>
          <w:sz w:val="28"/>
          <w:szCs w:val="28"/>
        </w:rPr>
        <w:t xml:space="preserve">5 – Химический состав гранитов </w:t>
      </w:r>
      <w:r w:rsidRPr="00EA1804">
        <w:rPr>
          <w:rFonts w:ascii="Times New Roman" w:hAnsi="Times New Roman"/>
          <w:sz w:val="28"/>
          <w:szCs w:val="28"/>
          <w:lang w:val="en-US"/>
        </w:rPr>
        <w:t>II</w:t>
      </w:r>
      <w:r w:rsidRPr="00EA1804">
        <w:rPr>
          <w:rFonts w:ascii="Times New Roman" w:hAnsi="Times New Roman"/>
          <w:sz w:val="28"/>
          <w:szCs w:val="28"/>
        </w:rPr>
        <w:t xml:space="preserve"> фазы калбинского комплекса Нарыма (мас. %)</w:t>
      </w:r>
    </w:p>
    <w:p w:rsidR="00E40934" w:rsidRPr="00EA1804" w:rsidRDefault="00E40934" w:rsidP="00EF3092">
      <w:pPr>
        <w:spacing w:after="0" w:line="240" w:lineRule="auto"/>
        <w:ind w:firstLine="709"/>
        <w:jc w:val="both"/>
        <w:rPr>
          <w:rFonts w:ascii="Times New Roman" w:hAnsi="Times New Roman"/>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7"/>
        <w:gridCol w:w="876"/>
        <w:gridCol w:w="876"/>
        <w:gridCol w:w="756"/>
        <w:gridCol w:w="756"/>
        <w:gridCol w:w="756"/>
        <w:gridCol w:w="756"/>
        <w:gridCol w:w="756"/>
      </w:tblGrid>
      <w:tr w:rsidR="00E40934" w:rsidRPr="00EA1804" w:rsidTr="0026753F">
        <w:trPr>
          <w:tblHeader/>
          <w:jc w:val="center"/>
        </w:trPr>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 пробы</w:t>
            </w:r>
          </w:p>
        </w:tc>
        <w:tc>
          <w:tcPr>
            <w:tcW w:w="0" w:type="auto"/>
            <w:vMerge w:val="restart"/>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1</w:t>
            </w:r>
          </w:p>
        </w:tc>
        <w:tc>
          <w:tcPr>
            <w:tcW w:w="0" w:type="auto"/>
            <w:vMerge w:val="restart"/>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2</w:t>
            </w:r>
          </w:p>
        </w:tc>
        <w:tc>
          <w:tcPr>
            <w:tcW w:w="0" w:type="auto"/>
            <w:vMerge w:val="restart"/>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3</w:t>
            </w:r>
          </w:p>
        </w:tc>
        <w:tc>
          <w:tcPr>
            <w:tcW w:w="0" w:type="auto"/>
            <w:vMerge w:val="restart"/>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4</w:t>
            </w:r>
          </w:p>
        </w:tc>
        <w:tc>
          <w:tcPr>
            <w:tcW w:w="0" w:type="auto"/>
            <w:vMerge w:val="restart"/>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5</w:t>
            </w:r>
          </w:p>
        </w:tc>
        <w:tc>
          <w:tcPr>
            <w:tcW w:w="0" w:type="auto"/>
            <w:vMerge w:val="restart"/>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6</w:t>
            </w:r>
          </w:p>
        </w:tc>
        <w:tc>
          <w:tcPr>
            <w:tcW w:w="0" w:type="auto"/>
            <w:vMerge w:val="restart"/>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7</w:t>
            </w:r>
          </w:p>
        </w:tc>
      </w:tr>
      <w:tr w:rsidR="00E40934" w:rsidRPr="00EA1804" w:rsidTr="0026753F">
        <w:trPr>
          <w:tblHeader/>
          <w:jc w:val="center"/>
        </w:trPr>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Окислы</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rPr>
                <w:rFonts w:ascii="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rPr>
                <w:rFonts w:ascii="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rPr>
                <w:rFonts w:ascii="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rPr>
                <w:rFonts w:ascii="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rPr>
                <w:rFonts w:ascii="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rPr>
                <w:rFonts w:ascii="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40934" w:rsidRPr="00EA1804" w:rsidRDefault="00E40934" w:rsidP="00EF3092">
            <w:pPr>
              <w:spacing w:after="0" w:line="240" w:lineRule="auto"/>
              <w:rPr>
                <w:rFonts w:ascii="Times New Roman" w:hAnsi="Times New Roman"/>
                <w:sz w:val="24"/>
                <w:szCs w:val="24"/>
              </w:rPr>
            </w:pPr>
          </w:p>
        </w:tc>
      </w:tr>
      <w:tr w:rsidR="00E40934" w:rsidRPr="00EA1804" w:rsidTr="00E40934">
        <w:trPr>
          <w:jc w:val="center"/>
        </w:trPr>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lang w:val="en-US"/>
              </w:rPr>
            </w:pPr>
            <w:r w:rsidRPr="00EA1804">
              <w:rPr>
                <w:rFonts w:ascii="Times New Roman" w:hAnsi="Times New Roman"/>
                <w:sz w:val="24"/>
                <w:szCs w:val="24"/>
                <w:lang w:val="en-US"/>
              </w:rPr>
              <w:t>SiO</w:t>
            </w:r>
            <w:r w:rsidRPr="00EA1804">
              <w:rPr>
                <w:rFonts w:ascii="Times New Roman" w:hAnsi="Times New Roman"/>
                <w:sz w:val="24"/>
                <w:szCs w:val="24"/>
                <w:vertAlign w:val="subscript"/>
                <w:lang w:val="en-US"/>
              </w:rPr>
              <w:t>2</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74</w:t>
            </w:r>
            <w:r w:rsidR="0026753F" w:rsidRPr="00EA1804">
              <w:rPr>
                <w:rFonts w:ascii="Times New Roman" w:hAnsi="Times New Roman"/>
                <w:sz w:val="24"/>
                <w:szCs w:val="24"/>
              </w:rPr>
              <w:t>.</w:t>
            </w:r>
            <w:r w:rsidRPr="00EA1804">
              <w:rPr>
                <w:rFonts w:ascii="Times New Roman" w:hAnsi="Times New Roman"/>
                <w:sz w:val="24"/>
                <w:szCs w:val="24"/>
              </w:rPr>
              <w:t>58</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71</w:t>
            </w:r>
            <w:r w:rsidR="0026753F" w:rsidRPr="00EA1804">
              <w:rPr>
                <w:rFonts w:ascii="Times New Roman" w:hAnsi="Times New Roman"/>
                <w:sz w:val="24"/>
                <w:szCs w:val="24"/>
              </w:rPr>
              <w:t>.</w:t>
            </w:r>
            <w:r w:rsidRPr="00EA1804">
              <w:rPr>
                <w:rFonts w:ascii="Times New Roman" w:hAnsi="Times New Roman"/>
                <w:sz w:val="24"/>
                <w:szCs w:val="24"/>
              </w:rPr>
              <w:t>00</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71</w:t>
            </w:r>
            <w:r w:rsidR="0026753F" w:rsidRPr="00EA1804">
              <w:rPr>
                <w:rFonts w:ascii="Times New Roman" w:hAnsi="Times New Roman"/>
                <w:sz w:val="24"/>
                <w:szCs w:val="24"/>
              </w:rPr>
              <w:t>.</w:t>
            </w:r>
            <w:r w:rsidRPr="00EA1804">
              <w:rPr>
                <w:rFonts w:ascii="Times New Roman" w:hAnsi="Times New Roman"/>
                <w:sz w:val="24"/>
                <w:szCs w:val="24"/>
              </w:rPr>
              <w:t>15</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72</w:t>
            </w:r>
            <w:r w:rsidR="0026753F" w:rsidRPr="00EA1804">
              <w:rPr>
                <w:rFonts w:ascii="Times New Roman" w:hAnsi="Times New Roman"/>
                <w:sz w:val="24"/>
                <w:szCs w:val="24"/>
              </w:rPr>
              <w:t>.</w:t>
            </w:r>
            <w:r w:rsidRPr="00EA1804">
              <w:rPr>
                <w:rFonts w:ascii="Times New Roman" w:hAnsi="Times New Roman"/>
                <w:sz w:val="24"/>
                <w:szCs w:val="24"/>
              </w:rPr>
              <w:t>14</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72</w:t>
            </w:r>
            <w:r w:rsidR="0026753F" w:rsidRPr="00EA1804">
              <w:rPr>
                <w:rFonts w:ascii="Times New Roman" w:hAnsi="Times New Roman"/>
                <w:sz w:val="24"/>
                <w:szCs w:val="24"/>
              </w:rPr>
              <w:t>.</w:t>
            </w:r>
            <w:r w:rsidRPr="00EA1804">
              <w:rPr>
                <w:rFonts w:ascii="Times New Roman" w:hAnsi="Times New Roman"/>
                <w:sz w:val="24"/>
                <w:szCs w:val="24"/>
              </w:rPr>
              <w:t>23</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72</w:t>
            </w:r>
            <w:r w:rsidR="0026753F" w:rsidRPr="00EA1804">
              <w:rPr>
                <w:rFonts w:ascii="Times New Roman" w:hAnsi="Times New Roman"/>
                <w:sz w:val="24"/>
                <w:szCs w:val="24"/>
              </w:rPr>
              <w:t>.</w:t>
            </w:r>
            <w:r w:rsidRPr="00EA1804">
              <w:rPr>
                <w:rFonts w:ascii="Times New Roman" w:hAnsi="Times New Roman"/>
                <w:sz w:val="24"/>
                <w:szCs w:val="24"/>
              </w:rPr>
              <w:t>16</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74</w:t>
            </w:r>
            <w:r w:rsidR="0026753F" w:rsidRPr="00EA1804">
              <w:rPr>
                <w:rFonts w:ascii="Times New Roman" w:hAnsi="Times New Roman"/>
                <w:sz w:val="24"/>
                <w:szCs w:val="24"/>
              </w:rPr>
              <w:t>.</w:t>
            </w:r>
            <w:r w:rsidRPr="00EA1804">
              <w:rPr>
                <w:rFonts w:ascii="Times New Roman" w:hAnsi="Times New Roman"/>
                <w:sz w:val="24"/>
                <w:szCs w:val="24"/>
              </w:rPr>
              <w:t>16</w:t>
            </w:r>
          </w:p>
        </w:tc>
      </w:tr>
      <w:tr w:rsidR="00E40934" w:rsidRPr="00EA1804" w:rsidTr="00E40934">
        <w:trPr>
          <w:jc w:val="center"/>
        </w:trPr>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lang w:val="en-US"/>
              </w:rPr>
            </w:pPr>
            <w:r w:rsidRPr="00EA1804">
              <w:rPr>
                <w:rFonts w:ascii="Times New Roman" w:hAnsi="Times New Roman"/>
                <w:sz w:val="24"/>
                <w:szCs w:val="24"/>
                <w:lang w:val="en-US"/>
              </w:rPr>
              <w:t>TiO</w:t>
            </w:r>
            <w:r w:rsidRPr="00EA1804">
              <w:rPr>
                <w:rFonts w:ascii="Times New Roman" w:hAnsi="Times New Roman"/>
                <w:sz w:val="24"/>
                <w:szCs w:val="24"/>
                <w:vertAlign w:val="subscript"/>
                <w:lang w:val="en-US"/>
              </w:rPr>
              <w:t>2</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26753F" w:rsidRPr="00EA1804">
              <w:rPr>
                <w:rFonts w:ascii="Times New Roman" w:hAnsi="Times New Roman"/>
                <w:sz w:val="24"/>
                <w:szCs w:val="24"/>
              </w:rPr>
              <w:t>.</w:t>
            </w:r>
            <w:r w:rsidRPr="00EA1804">
              <w:rPr>
                <w:rFonts w:ascii="Times New Roman" w:hAnsi="Times New Roman"/>
                <w:sz w:val="24"/>
                <w:szCs w:val="24"/>
              </w:rPr>
              <w:t>15</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26753F" w:rsidRPr="00EA1804">
              <w:rPr>
                <w:rFonts w:ascii="Times New Roman" w:hAnsi="Times New Roman"/>
                <w:sz w:val="24"/>
                <w:szCs w:val="24"/>
              </w:rPr>
              <w:t>.</w:t>
            </w:r>
            <w:r w:rsidRPr="00EA1804">
              <w:rPr>
                <w:rFonts w:ascii="Times New Roman" w:hAnsi="Times New Roman"/>
                <w:sz w:val="24"/>
                <w:szCs w:val="24"/>
              </w:rPr>
              <w:t>19</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26753F" w:rsidRPr="00EA1804">
              <w:rPr>
                <w:rFonts w:ascii="Times New Roman" w:hAnsi="Times New Roman"/>
                <w:sz w:val="24"/>
                <w:szCs w:val="24"/>
              </w:rPr>
              <w:t>.</w:t>
            </w:r>
            <w:r w:rsidRPr="00EA1804">
              <w:rPr>
                <w:rFonts w:ascii="Times New Roman" w:hAnsi="Times New Roman"/>
                <w:sz w:val="24"/>
                <w:szCs w:val="24"/>
              </w:rPr>
              <w:t>31</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26753F" w:rsidRPr="00EA1804">
              <w:rPr>
                <w:rFonts w:ascii="Times New Roman" w:hAnsi="Times New Roman"/>
                <w:sz w:val="24"/>
                <w:szCs w:val="24"/>
              </w:rPr>
              <w:t>.</w:t>
            </w:r>
            <w:r w:rsidRPr="00EA1804">
              <w:rPr>
                <w:rFonts w:ascii="Times New Roman" w:hAnsi="Times New Roman"/>
                <w:sz w:val="24"/>
                <w:szCs w:val="24"/>
              </w:rPr>
              <w:t>27</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26753F" w:rsidRPr="00EA1804">
              <w:rPr>
                <w:rFonts w:ascii="Times New Roman" w:hAnsi="Times New Roman"/>
                <w:sz w:val="24"/>
                <w:szCs w:val="24"/>
              </w:rPr>
              <w:t>.</w:t>
            </w:r>
            <w:r w:rsidRPr="00EA1804">
              <w:rPr>
                <w:rFonts w:ascii="Times New Roman" w:hAnsi="Times New Roman"/>
                <w:sz w:val="24"/>
                <w:szCs w:val="24"/>
              </w:rPr>
              <w:t>20</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26753F" w:rsidRPr="00EA1804">
              <w:rPr>
                <w:rFonts w:ascii="Times New Roman" w:hAnsi="Times New Roman"/>
                <w:sz w:val="24"/>
                <w:szCs w:val="24"/>
              </w:rPr>
              <w:t>.</w:t>
            </w:r>
            <w:r w:rsidRPr="00EA1804">
              <w:rPr>
                <w:rFonts w:ascii="Times New Roman" w:hAnsi="Times New Roman"/>
                <w:sz w:val="24"/>
                <w:szCs w:val="24"/>
              </w:rPr>
              <w:t>26</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26753F" w:rsidRPr="00EA1804">
              <w:rPr>
                <w:rFonts w:ascii="Times New Roman" w:hAnsi="Times New Roman"/>
                <w:sz w:val="24"/>
                <w:szCs w:val="24"/>
              </w:rPr>
              <w:t>.</w:t>
            </w:r>
            <w:r w:rsidRPr="00EA1804">
              <w:rPr>
                <w:rFonts w:ascii="Times New Roman" w:hAnsi="Times New Roman"/>
                <w:sz w:val="24"/>
                <w:szCs w:val="24"/>
              </w:rPr>
              <w:t>18</w:t>
            </w:r>
          </w:p>
        </w:tc>
      </w:tr>
      <w:tr w:rsidR="00E40934" w:rsidRPr="00EA1804" w:rsidTr="00E40934">
        <w:trPr>
          <w:jc w:val="center"/>
        </w:trPr>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lang w:val="en-US"/>
              </w:rPr>
            </w:pPr>
            <w:r w:rsidRPr="00EA1804">
              <w:rPr>
                <w:rFonts w:ascii="Times New Roman" w:hAnsi="Times New Roman"/>
                <w:sz w:val="24"/>
                <w:szCs w:val="24"/>
                <w:lang w:val="en-US"/>
              </w:rPr>
              <w:t>Al</w:t>
            </w:r>
            <w:r w:rsidRPr="00EA1804">
              <w:rPr>
                <w:rFonts w:ascii="Times New Roman" w:hAnsi="Times New Roman"/>
                <w:sz w:val="24"/>
                <w:szCs w:val="24"/>
                <w:vertAlign w:val="subscript"/>
                <w:lang w:val="en-US"/>
              </w:rPr>
              <w:t>2</w:t>
            </w:r>
            <w:r w:rsidRPr="00EA1804">
              <w:rPr>
                <w:rFonts w:ascii="Times New Roman" w:hAnsi="Times New Roman"/>
                <w:sz w:val="24"/>
                <w:szCs w:val="24"/>
                <w:lang w:val="en-US"/>
              </w:rPr>
              <w:t>O</w:t>
            </w:r>
            <w:r w:rsidRPr="00EA1804">
              <w:rPr>
                <w:rFonts w:ascii="Times New Roman" w:hAnsi="Times New Roman"/>
                <w:sz w:val="24"/>
                <w:szCs w:val="24"/>
                <w:vertAlign w:val="subscript"/>
                <w:lang w:val="en-US"/>
              </w:rPr>
              <w:t>3</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13</w:t>
            </w:r>
            <w:r w:rsidR="0026753F" w:rsidRPr="00EA1804">
              <w:rPr>
                <w:rFonts w:ascii="Times New Roman" w:hAnsi="Times New Roman"/>
                <w:sz w:val="24"/>
                <w:szCs w:val="24"/>
              </w:rPr>
              <w:t>.</w:t>
            </w:r>
            <w:r w:rsidRPr="00EA1804">
              <w:rPr>
                <w:rFonts w:ascii="Times New Roman" w:hAnsi="Times New Roman"/>
                <w:sz w:val="24"/>
                <w:szCs w:val="24"/>
              </w:rPr>
              <w:t>75</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17</w:t>
            </w:r>
            <w:r w:rsidR="0026753F" w:rsidRPr="00EA1804">
              <w:rPr>
                <w:rFonts w:ascii="Times New Roman" w:hAnsi="Times New Roman"/>
                <w:sz w:val="24"/>
                <w:szCs w:val="24"/>
              </w:rPr>
              <w:t>.</w:t>
            </w:r>
            <w:r w:rsidRPr="00EA1804">
              <w:rPr>
                <w:rFonts w:ascii="Times New Roman" w:hAnsi="Times New Roman"/>
                <w:sz w:val="24"/>
                <w:szCs w:val="24"/>
              </w:rPr>
              <w:t>00</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14</w:t>
            </w:r>
            <w:r w:rsidR="0026753F" w:rsidRPr="00EA1804">
              <w:rPr>
                <w:rFonts w:ascii="Times New Roman" w:hAnsi="Times New Roman"/>
                <w:sz w:val="24"/>
                <w:szCs w:val="24"/>
              </w:rPr>
              <w:t>.</w:t>
            </w:r>
            <w:r w:rsidRPr="00EA1804">
              <w:rPr>
                <w:rFonts w:ascii="Times New Roman" w:hAnsi="Times New Roman"/>
                <w:sz w:val="24"/>
                <w:szCs w:val="24"/>
              </w:rPr>
              <w:t>96</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14</w:t>
            </w:r>
            <w:r w:rsidR="0026753F" w:rsidRPr="00EA1804">
              <w:rPr>
                <w:rFonts w:ascii="Times New Roman" w:hAnsi="Times New Roman"/>
                <w:sz w:val="24"/>
                <w:szCs w:val="24"/>
              </w:rPr>
              <w:t>.</w:t>
            </w:r>
            <w:r w:rsidRPr="00EA1804">
              <w:rPr>
                <w:rFonts w:ascii="Times New Roman" w:hAnsi="Times New Roman"/>
                <w:sz w:val="24"/>
                <w:szCs w:val="24"/>
              </w:rPr>
              <w:t>28</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14</w:t>
            </w:r>
            <w:r w:rsidR="0026753F" w:rsidRPr="00EA1804">
              <w:rPr>
                <w:rFonts w:ascii="Times New Roman" w:hAnsi="Times New Roman"/>
                <w:sz w:val="24"/>
                <w:szCs w:val="24"/>
              </w:rPr>
              <w:t>.</w:t>
            </w:r>
            <w:r w:rsidRPr="00EA1804">
              <w:rPr>
                <w:rFonts w:ascii="Times New Roman" w:hAnsi="Times New Roman"/>
                <w:sz w:val="24"/>
                <w:szCs w:val="24"/>
              </w:rPr>
              <w:t>36</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12</w:t>
            </w:r>
            <w:r w:rsidR="0026753F" w:rsidRPr="00EA1804">
              <w:rPr>
                <w:rFonts w:ascii="Times New Roman" w:hAnsi="Times New Roman"/>
                <w:sz w:val="24"/>
                <w:szCs w:val="24"/>
              </w:rPr>
              <w:t>.</w:t>
            </w:r>
            <w:r w:rsidRPr="00EA1804">
              <w:rPr>
                <w:rFonts w:ascii="Times New Roman" w:hAnsi="Times New Roman"/>
                <w:sz w:val="24"/>
                <w:szCs w:val="24"/>
              </w:rPr>
              <w:t>34</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12</w:t>
            </w:r>
            <w:r w:rsidR="0026753F" w:rsidRPr="00EA1804">
              <w:rPr>
                <w:rFonts w:ascii="Times New Roman" w:hAnsi="Times New Roman"/>
                <w:sz w:val="24"/>
                <w:szCs w:val="24"/>
              </w:rPr>
              <w:t>.</w:t>
            </w:r>
            <w:r w:rsidRPr="00EA1804">
              <w:rPr>
                <w:rFonts w:ascii="Times New Roman" w:hAnsi="Times New Roman"/>
                <w:sz w:val="24"/>
                <w:szCs w:val="24"/>
              </w:rPr>
              <w:t>34</w:t>
            </w:r>
          </w:p>
        </w:tc>
      </w:tr>
      <w:tr w:rsidR="00E40934" w:rsidRPr="00EA1804" w:rsidTr="00E40934">
        <w:trPr>
          <w:jc w:val="center"/>
        </w:trPr>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vertAlign w:val="subscript"/>
                <w:lang w:val="en-US"/>
              </w:rPr>
            </w:pPr>
            <w:r w:rsidRPr="00EA1804">
              <w:rPr>
                <w:rFonts w:ascii="Times New Roman" w:hAnsi="Times New Roman"/>
                <w:sz w:val="24"/>
                <w:szCs w:val="24"/>
                <w:lang w:val="en-US"/>
              </w:rPr>
              <w:t>Fe</w:t>
            </w:r>
            <w:r w:rsidRPr="00EA1804">
              <w:rPr>
                <w:rFonts w:ascii="Times New Roman" w:hAnsi="Times New Roman"/>
                <w:sz w:val="24"/>
                <w:szCs w:val="24"/>
                <w:vertAlign w:val="subscript"/>
                <w:lang w:val="en-US"/>
              </w:rPr>
              <w:t>2</w:t>
            </w:r>
            <w:r w:rsidRPr="00EA1804">
              <w:rPr>
                <w:rFonts w:ascii="Times New Roman" w:hAnsi="Times New Roman"/>
                <w:sz w:val="24"/>
                <w:szCs w:val="24"/>
                <w:lang w:val="en-US"/>
              </w:rPr>
              <w:t>O</w:t>
            </w:r>
            <w:r w:rsidRPr="00EA1804">
              <w:rPr>
                <w:rFonts w:ascii="Times New Roman" w:hAnsi="Times New Roman"/>
                <w:sz w:val="24"/>
                <w:szCs w:val="24"/>
                <w:vertAlign w:val="subscript"/>
                <w:lang w:val="en-US"/>
              </w:rPr>
              <w:t>3</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26753F" w:rsidRPr="00EA1804">
              <w:rPr>
                <w:rFonts w:ascii="Times New Roman" w:hAnsi="Times New Roman"/>
                <w:sz w:val="24"/>
                <w:szCs w:val="24"/>
              </w:rPr>
              <w:t>.</w:t>
            </w:r>
            <w:r w:rsidRPr="00EA1804">
              <w:rPr>
                <w:rFonts w:ascii="Times New Roman" w:hAnsi="Times New Roman"/>
                <w:sz w:val="24"/>
                <w:szCs w:val="24"/>
              </w:rPr>
              <w:t>34</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26753F" w:rsidRPr="00EA1804">
              <w:rPr>
                <w:rFonts w:ascii="Times New Roman" w:hAnsi="Times New Roman"/>
                <w:sz w:val="24"/>
                <w:szCs w:val="24"/>
              </w:rPr>
              <w:t>.</w:t>
            </w:r>
            <w:r w:rsidRPr="00EA1804">
              <w:rPr>
                <w:rFonts w:ascii="Times New Roman" w:hAnsi="Times New Roman"/>
                <w:sz w:val="24"/>
                <w:szCs w:val="24"/>
              </w:rPr>
              <w:t>44</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26753F" w:rsidRPr="00EA1804">
              <w:rPr>
                <w:rFonts w:ascii="Times New Roman" w:hAnsi="Times New Roman"/>
                <w:sz w:val="24"/>
                <w:szCs w:val="24"/>
              </w:rPr>
              <w:t>.</w:t>
            </w:r>
            <w:r w:rsidRPr="00EA1804">
              <w:rPr>
                <w:rFonts w:ascii="Times New Roman" w:hAnsi="Times New Roman"/>
                <w:sz w:val="24"/>
                <w:szCs w:val="24"/>
              </w:rPr>
              <w:t>79</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26753F" w:rsidRPr="00EA1804">
              <w:rPr>
                <w:rFonts w:ascii="Times New Roman" w:hAnsi="Times New Roman"/>
                <w:sz w:val="24"/>
                <w:szCs w:val="24"/>
              </w:rPr>
              <w:t>.</w:t>
            </w:r>
            <w:r w:rsidRPr="00EA1804">
              <w:rPr>
                <w:rFonts w:ascii="Times New Roman" w:hAnsi="Times New Roman"/>
                <w:sz w:val="24"/>
                <w:szCs w:val="24"/>
              </w:rPr>
              <w:t>68</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26753F" w:rsidRPr="00EA1804">
              <w:rPr>
                <w:rFonts w:ascii="Times New Roman" w:hAnsi="Times New Roman"/>
                <w:sz w:val="24"/>
                <w:szCs w:val="24"/>
              </w:rPr>
              <w:t>.</w:t>
            </w:r>
            <w:r w:rsidRPr="00EA1804">
              <w:rPr>
                <w:rFonts w:ascii="Times New Roman" w:hAnsi="Times New Roman"/>
                <w:sz w:val="24"/>
                <w:szCs w:val="24"/>
              </w:rPr>
              <w:t>42</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2</w:t>
            </w:r>
            <w:r w:rsidR="0026753F" w:rsidRPr="00EA1804">
              <w:rPr>
                <w:rFonts w:ascii="Times New Roman" w:hAnsi="Times New Roman"/>
                <w:sz w:val="24"/>
                <w:szCs w:val="24"/>
              </w:rPr>
              <w:t>.</w:t>
            </w:r>
            <w:r w:rsidRPr="00EA1804">
              <w:rPr>
                <w:rFonts w:ascii="Times New Roman" w:hAnsi="Times New Roman"/>
                <w:sz w:val="24"/>
                <w:szCs w:val="24"/>
              </w:rPr>
              <w:t>02</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2</w:t>
            </w:r>
            <w:r w:rsidR="0026753F" w:rsidRPr="00EA1804">
              <w:rPr>
                <w:rFonts w:ascii="Times New Roman" w:hAnsi="Times New Roman"/>
                <w:sz w:val="24"/>
                <w:szCs w:val="24"/>
              </w:rPr>
              <w:t>.</w:t>
            </w:r>
            <w:r w:rsidRPr="00EA1804">
              <w:rPr>
                <w:rFonts w:ascii="Times New Roman" w:hAnsi="Times New Roman"/>
                <w:sz w:val="24"/>
                <w:szCs w:val="24"/>
              </w:rPr>
              <w:t>34</w:t>
            </w:r>
          </w:p>
        </w:tc>
      </w:tr>
      <w:tr w:rsidR="00E40934" w:rsidRPr="00EA1804" w:rsidTr="00E40934">
        <w:trPr>
          <w:jc w:val="center"/>
        </w:trPr>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lang w:val="en-US"/>
              </w:rPr>
            </w:pPr>
            <w:r w:rsidRPr="00EA1804">
              <w:rPr>
                <w:rFonts w:ascii="Times New Roman" w:hAnsi="Times New Roman"/>
                <w:sz w:val="24"/>
                <w:szCs w:val="24"/>
                <w:lang w:val="en-US"/>
              </w:rPr>
              <w:t>FeO</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1</w:t>
            </w:r>
            <w:r w:rsidR="0026753F" w:rsidRPr="00EA1804">
              <w:rPr>
                <w:rFonts w:ascii="Times New Roman" w:hAnsi="Times New Roman"/>
                <w:sz w:val="24"/>
                <w:szCs w:val="24"/>
              </w:rPr>
              <w:t>.</w:t>
            </w:r>
            <w:r w:rsidRPr="00EA1804">
              <w:rPr>
                <w:rFonts w:ascii="Times New Roman" w:hAnsi="Times New Roman"/>
                <w:sz w:val="24"/>
                <w:szCs w:val="24"/>
              </w:rPr>
              <w:t>72</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1</w:t>
            </w:r>
            <w:r w:rsidR="0026753F" w:rsidRPr="00EA1804">
              <w:rPr>
                <w:rFonts w:ascii="Times New Roman" w:hAnsi="Times New Roman"/>
                <w:sz w:val="24"/>
                <w:szCs w:val="24"/>
              </w:rPr>
              <w:t>.</w:t>
            </w:r>
            <w:r w:rsidRPr="00EA1804">
              <w:rPr>
                <w:rFonts w:ascii="Times New Roman" w:hAnsi="Times New Roman"/>
                <w:sz w:val="24"/>
                <w:szCs w:val="24"/>
              </w:rPr>
              <w:t>87</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1</w:t>
            </w:r>
            <w:r w:rsidR="0026753F" w:rsidRPr="00EA1804">
              <w:rPr>
                <w:rFonts w:ascii="Times New Roman" w:hAnsi="Times New Roman"/>
                <w:sz w:val="24"/>
                <w:szCs w:val="24"/>
              </w:rPr>
              <w:t>.</w:t>
            </w:r>
            <w:r w:rsidRPr="00EA1804">
              <w:rPr>
                <w:rFonts w:ascii="Times New Roman" w:hAnsi="Times New Roman"/>
                <w:sz w:val="24"/>
                <w:szCs w:val="24"/>
              </w:rPr>
              <w:t>22</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1</w:t>
            </w:r>
            <w:r w:rsidR="0026753F" w:rsidRPr="00EA1804">
              <w:rPr>
                <w:rFonts w:ascii="Times New Roman" w:hAnsi="Times New Roman"/>
                <w:sz w:val="24"/>
                <w:szCs w:val="24"/>
              </w:rPr>
              <w:t>.</w:t>
            </w:r>
            <w:r w:rsidRPr="00EA1804">
              <w:rPr>
                <w:rFonts w:ascii="Times New Roman" w:hAnsi="Times New Roman"/>
                <w:sz w:val="24"/>
                <w:szCs w:val="24"/>
              </w:rPr>
              <w:t>29</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1</w:t>
            </w:r>
            <w:r w:rsidR="0026753F" w:rsidRPr="00EA1804">
              <w:rPr>
                <w:rFonts w:ascii="Times New Roman" w:hAnsi="Times New Roman"/>
                <w:sz w:val="24"/>
                <w:szCs w:val="24"/>
              </w:rPr>
              <w:t>.</w:t>
            </w:r>
            <w:r w:rsidRPr="00EA1804">
              <w:rPr>
                <w:rFonts w:ascii="Times New Roman" w:hAnsi="Times New Roman"/>
                <w:sz w:val="24"/>
                <w:szCs w:val="24"/>
              </w:rPr>
              <w:t>15</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2</w:t>
            </w:r>
            <w:r w:rsidR="0026753F" w:rsidRPr="00EA1804">
              <w:rPr>
                <w:rFonts w:ascii="Times New Roman" w:hAnsi="Times New Roman"/>
                <w:sz w:val="24"/>
                <w:szCs w:val="24"/>
              </w:rPr>
              <w:t>.</w:t>
            </w:r>
            <w:r w:rsidRPr="00EA1804">
              <w:rPr>
                <w:rFonts w:ascii="Times New Roman" w:hAnsi="Times New Roman"/>
                <w:sz w:val="24"/>
                <w:szCs w:val="24"/>
              </w:rPr>
              <w:t>46</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26753F" w:rsidRPr="00EA1804">
              <w:rPr>
                <w:rFonts w:ascii="Times New Roman" w:hAnsi="Times New Roman"/>
                <w:sz w:val="24"/>
                <w:szCs w:val="24"/>
              </w:rPr>
              <w:t>.</w:t>
            </w:r>
            <w:r w:rsidRPr="00EA1804">
              <w:rPr>
                <w:rFonts w:ascii="Times New Roman" w:hAnsi="Times New Roman"/>
                <w:sz w:val="24"/>
                <w:szCs w:val="24"/>
              </w:rPr>
              <w:t>70</w:t>
            </w:r>
          </w:p>
        </w:tc>
      </w:tr>
      <w:tr w:rsidR="00E40934" w:rsidRPr="00EA1804" w:rsidTr="00E40934">
        <w:trPr>
          <w:jc w:val="center"/>
        </w:trPr>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lang w:val="en-US"/>
              </w:rPr>
            </w:pPr>
            <w:r w:rsidRPr="00EA1804">
              <w:rPr>
                <w:rFonts w:ascii="Times New Roman" w:hAnsi="Times New Roman"/>
                <w:sz w:val="24"/>
                <w:szCs w:val="24"/>
                <w:lang w:val="en-US"/>
              </w:rPr>
              <w:t>MnO</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26753F" w:rsidRPr="00EA1804">
              <w:rPr>
                <w:rFonts w:ascii="Times New Roman" w:hAnsi="Times New Roman"/>
                <w:sz w:val="24"/>
                <w:szCs w:val="24"/>
              </w:rPr>
              <w:t>.</w:t>
            </w:r>
            <w:r w:rsidRPr="00EA1804">
              <w:rPr>
                <w:rFonts w:ascii="Times New Roman" w:hAnsi="Times New Roman"/>
                <w:sz w:val="24"/>
                <w:szCs w:val="24"/>
              </w:rPr>
              <w:t>01</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26753F" w:rsidRPr="00EA1804">
              <w:rPr>
                <w:rFonts w:ascii="Times New Roman" w:hAnsi="Times New Roman"/>
                <w:sz w:val="24"/>
                <w:szCs w:val="24"/>
              </w:rPr>
              <w:t>.</w:t>
            </w:r>
            <w:r w:rsidRPr="00EA1804">
              <w:rPr>
                <w:rFonts w:ascii="Times New Roman" w:hAnsi="Times New Roman"/>
                <w:sz w:val="24"/>
                <w:szCs w:val="24"/>
              </w:rPr>
              <w:t>01</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26753F" w:rsidRPr="00EA1804">
              <w:rPr>
                <w:rFonts w:ascii="Times New Roman" w:hAnsi="Times New Roman"/>
                <w:sz w:val="24"/>
                <w:szCs w:val="24"/>
              </w:rPr>
              <w:t>.</w:t>
            </w:r>
            <w:r w:rsidRPr="00EA1804">
              <w:rPr>
                <w:rFonts w:ascii="Times New Roman" w:hAnsi="Times New Roman"/>
                <w:sz w:val="24"/>
                <w:szCs w:val="24"/>
              </w:rPr>
              <w:t>04</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26753F" w:rsidRPr="00EA1804">
              <w:rPr>
                <w:rFonts w:ascii="Times New Roman" w:hAnsi="Times New Roman"/>
                <w:sz w:val="24"/>
                <w:szCs w:val="24"/>
              </w:rPr>
              <w:t>.</w:t>
            </w:r>
            <w:r w:rsidRPr="00EA1804">
              <w:rPr>
                <w:rFonts w:ascii="Times New Roman" w:hAnsi="Times New Roman"/>
                <w:sz w:val="24"/>
                <w:szCs w:val="24"/>
              </w:rPr>
              <w:t>03</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26753F" w:rsidRPr="00EA1804">
              <w:rPr>
                <w:rFonts w:ascii="Times New Roman" w:hAnsi="Times New Roman"/>
                <w:sz w:val="24"/>
                <w:szCs w:val="24"/>
              </w:rPr>
              <w:t>.</w:t>
            </w:r>
            <w:r w:rsidRPr="00EA1804">
              <w:rPr>
                <w:rFonts w:ascii="Times New Roman" w:hAnsi="Times New Roman"/>
                <w:sz w:val="24"/>
                <w:szCs w:val="24"/>
              </w:rPr>
              <w:t>04</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26753F" w:rsidRPr="00EA1804">
              <w:rPr>
                <w:rFonts w:ascii="Times New Roman" w:hAnsi="Times New Roman"/>
                <w:sz w:val="24"/>
                <w:szCs w:val="24"/>
              </w:rPr>
              <w:t>.</w:t>
            </w:r>
            <w:r w:rsidRPr="00EA1804">
              <w:rPr>
                <w:rFonts w:ascii="Times New Roman" w:hAnsi="Times New Roman"/>
                <w:sz w:val="24"/>
                <w:szCs w:val="24"/>
              </w:rPr>
              <w:t>11</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26753F" w:rsidRPr="00EA1804">
              <w:rPr>
                <w:rFonts w:ascii="Times New Roman" w:hAnsi="Times New Roman"/>
                <w:sz w:val="24"/>
                <w:szCs w:val="24"/>
              </w:rPr>
              <w:t>.</w:t>
            </w:r>
            <w:r w:rsidRPr="00EA1804">
              <w:rPr>
                <w:rFonts w:ascii="Times New Roman" w:hAnsi="Times New Roman"/>
                <w:sz w:val="24"/>
                <w:szCs w:val="24"/>
              </w:rPr>
              <w:t>10</w:t>
            </w:r>
          </w:p>
        </w:tc>
      </w:tr>
      <w:tr w:rsidR="00E40934" w:rsidRPr="00EA1804" w:rsidTr="00E40934">
        <w:trPr>
          <w:jc w:val="center"/>
        </w:trPr>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lang w:val="en-US"/>
              </w:rPr>
            </w:pPr>
            <w:r w:rsidRPr="00EA1804">
              <w:rPr>
                <w:rFonts w:ascii="Times New Roman" w:hAnsi="Times New Roman"/>
                <w:sz w:val="24"/>
                <w:szCs w:val="24"/>
                <w:lang w:val="en-US"/>
              </w:rPr>
              <w:t>MgO</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26753F" w:rsidRPr="00EA1804">
              <w:rPr>
                <w:rFonts w:ascii="Times New Roman" w:hAnsi="Times New Roman"/>
                <w:sz w:val="24"/>
                <w:szCs w:val="24"/>
              </w:rPr>
              <w:t>.</w:t>
            </w:r>
            <w:r w:rsidRPr="00EA1804">
              <w:rPr>
                <w:rFonts w:ascii="Times New Roman" w:hAnsi="Times New Roman"/>
                <w:sz w:val="24"/>
                <w:szCs w:val="24"/>
              </w:rPr>
              <w:t>20</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26753F" w:rsidRPr="00EA1804">
              <w:rPr>
                <w:rFonts w:ascii="Times New Roman" w:hAnsi="Times New Roman"/>
                <w:sz w:val="24"/>
                <w:szCs w:val="24"/>
              </w:rPr>
              <w:t>.</w:t>
            </w:r>
            <w:r w:rsidRPr="00EA1804">
              <w:rPr>
                <w:rFonts w:ascii="Times New Roman" w:hAnsi="Times New Roman"/>
                <w:sz w:val="24"/>
                <w:szCs w:val="24"/>
              </w:rPr>
              <w:t>64</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26753F" w:rsidRPr="00EA1804">
              <w:rPr>
                <w:rFonts w:ascii="Times New Roman" w:hAnsi="Times New Roman"/>
                <w:sz w:val="24"/>
                <w:szCs w:val="24"/>
              </w:rPr>
              <w:t>.</w:t>
            </w:r>
            <w:r w:rsidRPr="00EA1804">
              <w:rPr>
                <w:rFonts w:ascii="Times New Roman" w:hAnsi="Times New Roman"/>
                <w:sz w:val="24"/>
                <w:szCs w:val="24"/>
              </w:rPr>
              <w:t>63</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26753F" w:rsidRPr="00EA1804">
              <w:rPr>
                <w:rFonts w:ascii="Times New Roman" w:hAnsi="Times New Roman"/>
                <w:sz w:val="24"/>
                <w:szCs w:val="24"/>
              </w:rPr>
              <w:t>.</w:t>
            </w:r>
            <w:r w:rsidRPr="00EA1804">
              <w:rPr>
                <w:rFonts w:ascii="Times New Roman" w:hAnsi="Times New Roman"/>
                <w:sz w:val="24"/>
                <w:szCs w:val="24"/>
              </w:rPr>
              <w:t>53</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26753F" w:rsidRPr="00EA1804">
              <w:rPr>
                <w:rFonts w:ascii="Times New Roman" w:hAnsi="Times New Roman"/>
                <w:sz w:val="24"/>
                <w:szCs w:val="24"/>
              </w:rPr>
              <w:t>.</w:t>
            </w:r>
            <w:r w:rsidRPr="00EA1804">
              <w:rPr>
                <w:rFonts w:ascii="Times New Roman" w:hAnsi="Times New Roman"/>
                <w:sz w:val="24"/>
                <w:szCs w:val="24"/>
              </w:rPr>
              <w:t>39</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26753F" w:rsidRPr="00EA1804">
              <w:rPr>
                <w:rFonts w:ascii="Times New Roman" w:hAnsi="Times New Roman"/>
                <w:sz w:val="24"/>
                <w:szCs w:val="24"/>
              </w:rPr>
              <w:t>.</w:t>
            </w:r>
            <w:r w:rsidRPr="00EA1804">
              <w:rPr>
                <w:rFonts w:ascii="Times New Roman" w:hAnsi="Times New Roman"/>
                <w:sz w:val="24"/>
                <w:szCs w:val="24"/>
              </w:rPr>
              <w:t>18</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26753F" w:rsidRPr="00EA1804">
              <w:rPr>
                <w:rFonts w:ascii="Times New Roman" w:hAnsi="Times New Roman"/>
                <w:sz w:val="24"/>
                <w:szCs w:val="24"/>
              </w:rPr>
              <w:t>.</w:t>
            </w:r>
            <w:r w:rsidRPr="00EA1804">
              <w:rPr>
                <w:rFonts w:ascii="Times New Roman" w:hAnsi="Times New Roman"/>
                <w:sz w:val="24"/>
                <w:szCs w:val="24"/>
              </w:rPr>
              <w:t>18</w:t>
            </w:r>
          </w:p>
        </w:tc>
      </w:tr>
      <w:tr w:rsidR="00E40934" w:rsidRPr="00EA1804" w:rsidTr="00E40934">
        <w:trPr>
          <w:jc w:val="center"/>
        </w:trPr>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lang w:val="en-US"/>
              </w:rPr>
            </w:pPr>
            <w:r w:rsidRPr="00EA1804">
              <w:rPr>
                <w:rFonts w:ascii="Times New Roman" w:hAnsi="Times New Roman"/>
                <w:sz w:val="24"/>
                <w:szCs w:val="24"/>
                <w:lang w:val="en-US"/>
              </w:rPr>
              <w:lastRenderedPageBreak/>
              <w:t>CaO</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26753F" w:rsidRPr="00EA1804">
              <w:rPr>
                <w:rFonts w:ascii="Times New Roman" w:hAnsi="Times New Roman"/>
                <w:sz w:val="24"/>
                <w:szCs w:val="24"/>
              </w:rPr>
              <w:t>.</w:t>
            </w:r>
            <w:r w:rsidRPr="00EA1804">
              <w:rPr>
                <w:rFonts w:ascii="Times New Roman" w:hAnsi="Times New Roman"/>
                <w:sz w:val="24"/>
                <w:szCs w:val="24"/>
              </w:rPr>
              <w:t>28</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1</w:t>
            </w:r>
            <w:r w:rsidR="0026753F" w:rsidRPr="00EA1804">
              <w:rPr>
                <w:rFonts w:ascii="Times New Roman" w:hAnsi="Times New Roman"/>
                <w:sz w:val="24"/>
                <w:szCs w:val="24"/>
              </w:rPr>
              <w:t>.</w:t>
            </w:r>
            <w:r w:rsidRPr="00EA1804">
              <w:rPr>
                <w:rFonts w:ascii="Times New Roman" w:hAnsi="Times New Roman"/>
                <w:sz w:val="24"/>
                <w:szCs w:val="24"/>
              </w:rPr>
              <w:t>49</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1</w:t>
            </w:r>
            <w:r w:rsidR="0026753F" w:rsidRPr="00EA1804">
              <w:rPr>
                <w:rFonts w:ascii="Times New Roman" w:hAnsi="Times New Roman"/>
                <w:sz w:val="24"/>
                <w:szCs w:val="24"/>
              </w:rPr>
              <w:t>.</w:t>
            </w:r>
            <w:r w:rsidRPr="00EA1804">
              <w:rPr>
                <w:rFonts w:ascii="Times New Roman" w:hAnsi="Times New Roman"/>
                <w:sz w:val="24"/>
                <w:szCs w:val="24"/>
              </w:rPr>
              <w:t>99</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2</w:t>
            </w:r>
            <w:r w:rsidR="0026753F" w:rsidRPr="00EA1804">
              <w:rPr>
                <w:rFonts w:ascii="Times New Roman" w:hAnsi="Times New Roman"/>
                <w:sz w:val="24"/>
                <w:szCs w:val="24"/>
              </w:rPr>
              <w:t>.</w:t>
            </w:r>
            <w:r w:rsidRPr="00EA1804">
              <w:rPr>
                <w:rFonts w:ascii="Times New Roman" w:hAnsi="Times New Roman"/>
                <w:sz w:val="24"/>
                <w:szCs w:val="24"/>
              </w:rPr>
              <w:t>31</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1</w:t>
            </w:r>
            <w:r w:rsidR="0026753F" w:rsidRPr="00EA1804">
              <w:rPr>
                <w:rFonts w:ascii="Times New Roman" w:hAnsi="Times New Roman"/>
                <w:sz w:val="24"/>
                <w:szCs w:val="24"/>
              </w:rPr>
              <w:t>.</w:t>
            </w:r>
            <w:r w:rsidRPr="00EA1804">
              <w:rPr>
                <w:rFonts w:ascii="Times New Roman" w:hAnsi="Times New Roman"/>
                <w:sz w:val="24"/>
                <w:szCs w:val="24"/>
              </w:rPr>
              <w:t>55</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2</w:t>
            </w:r>
            <w:r w:rsidR="0026753F" w:rsidRPr="00EA1804">
              <w:rPr>
                <w:rFonts w:ascii="Times New Roman" w:hAnsi="Times New Roman"/>
                <w:sz w:val="24"/>
                <w:szCs w:val="24"/>
              </w:rPr>
              <w:t>.</w:t>
            </w:r>
            <w:r w:rsidRPr="00EA1804">
              <w:rPr>
                <w:rFonts w:ascii="Times New Roman" w:hAnsi="Times New Roman"/>
                <w:sz w:val="24"/>
                <w:szCs w:val="24"/>
              </w:rPr>
              <w:t>24</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26753F" w:rsidRPr="00EA1804">
              <w:rPr>
                <w:rFonts w:ascii="Times New Roman" w:hAnsi="Times New Roman"/>
                <w:sz w:val="24"/>
                <w:szCs w:val="24"/>
              </w:rPr>
              <w:t>.</w:t>
            </w:r>
            <w:r w:rsidRPr="00EA1804">
              <w:rPr>
                <w:rFonts w:ascii="Times New Roman" w:hAnsi="Times New Roman"/>
                <w:sz w:val="24"/>
                <w:szCs w:val="24"/>
              </w:rPr>
              <w:t>94</w:t>
            </w:r>
          </w:p>
        </w:tc>
      </w:tr>
      <w:tr w:rsidR="00E40934" w:rsidRPr="00EA1804" w:rsidTr="00E40934">
        <w:trPr>
          <w:jc w:val="center"/>
        </w:trPr>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lang w:val="en-US"/>
              </w:rPr>
            </w:pPr>
            <w:r w:rsidRPr="00EA1804">
              <w:rPr>
                <w:rFonts w:ascii="Times New Roman" w:hAnsi="Times New Roman"/>
                <w:sz w:val="24"/>
                <w:szCs w:val="24"/>
                <w:lang w:val="en-US"/>
              </w:rPr>
              <w:t>Na</w:t>
            </w:r>
            <w:r w:rsidRPr="00EA1804">
              <w:rPr>
                <w:rFonts w:ascii="Times New Roman" w:hAnsi="Times New Roman"/>
                <w:sz w:val="24"/>
                <w:szCs w:val="24"/>
                <w:vertAlign w:val="subscript"/>
                <w:lang w:val="en-US"/>
              </w:rPr>
              <w:t>2</w:t>
            </w:r>
            <w:r w:rsidRPr="00EA1804">
              <w:rPr>
                <w:rFonts w:ascii="Times New Roman" w:hAnsi="Times New Roman"/>
                <w:sz w:val="24"/>
                <w:szCs w:val="24"/>
                <w:lang w:val="en-US"/>
              </w:rPr>
              <w:t>O</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3</w:t>
            </w:r>
            <w:r w:rsidR="0026753F" w:rsidRPr="00EA1804">
              <w:rPr>
                <w:rFonts w:ascii="Times New Roman" w:hAnsi="Times New Roman"/>
                <w:sz w:val="24"/>
                <w:szCs w:val="24"/>
              </w:rPr>
              <w:t>.</w:t>
            </w:r>
            <w:r w:rsidRPr="00EA1804">
              <w:rPr>
                <w:rFonts w:ascii="Times New Roman" w:hAnsi="Times New Roman"/>
                <w:sz w:val="24"/>
                <w:szCs w:val="24"/>
              </w:rPr>
              <w:t>75</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3</w:t>
            </w:r>
            <w:r w:rsidR="0026753F" w:rsidRPr="00EA1804">
              <w:rPr>
                <w:rFonts w:ascii="Times New Roman" w:hAnsi="Times New Roman"/>
                <w:sz w:val="24"/>
                <w:szCs w:val="24"/>
              </w:rPr>
              <w:t>.</w:t>
            </w:r>
            <w:r w:rsidRPr="00EA1804">
              <w:rPr>
                <w:rFonts w:ascii="Times New Roman" w:hAnsi="Times New Roman"/>
                <w:sz w:val="24"/>
                <w:szCs w:val="24"/>
              </w:rPr>
              <w:t>68</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3</w:t>
            </w:r>
            <w:r w:rsidR="0026753F" w:rsidRPr="00EA1804">
              <w:rPr>
                <w:rFonts w:ascii="Times New Roman" w:hAnsi="Times New Roman"/>
                <w:sz w:val="24"/>
                <w:szCs w:val="24"/>
              </w:rPr>
              <w:t>.</w:t>
            </w:r>
            <w:r w:rsidRPr="00EA1804">
              <w:rPr>
                <w:rFonts w:ascii="Times New Roman" w:hAnsi="Times New Roman"/>
                <w:sz w:val="24"/>
                <w:szCs w:val="24"/>
              </w:rPr>
              <w:t>8</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3</w:t>
            </w:r>
            <w:r w:rsidR="0026753F" w:rsidRPr="00EA1804">
              <w:rPr>
                <w:rFonts w:ascii="Times New Roman" w:hAnsi="Times New Roman"/>
                <w:sz w:val="24"/>
                <w:szCs w:val="24"/>
              </w:rPr>
              <w:t>.</w:t>
            </w:r>
            <w:r w:rsidRPr="00EA1804">
              <w:rPr>
                <w:rFonts w:ascii="Times New Roman" w:hAnsi="Times New Roman"/>
                <w:sz w:val="24"/>
                <w:szCs w:val="24"/>
              </w:rPr>
              <w:t>64</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3</w:t>
            </w:r>
            <w:r w:rsidR="0026753F" w:rsidRPr="00EA1804">
              <w:rPr>
                <w:rFonts w:ascii="Times New Roman" w:hAnsi="Times New Roman"/>
                <w:sz w:val="24"/>
                <w:szCs w:val="24"/>
              </w:rPr>
              <w:t>.</w:t>
            </w:r>
            <w:r w:rsidRPr="00EA1804">
              <w:rPr>
                <w:rFonts w:ascii="Times New Roman" w:hAnsi="Times New Roman"/>
                <w:sz w:val="24"/>
                <w:szCs w:val="24"/>
              </w:rPr>
              <w:t>45</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3</w:t>
            </w:r>
            <w:r w:rsidR="0026753F" w:rsidRPr="00EA1804">
              <w:rPr>
                <w:rFonts w:ascii="Times New Roman" w:hAnsi="Times New Roman"/>
                <w:sz w:val="24"/>
                <w:szCs w:val="24"/>
              </w:rPr>
              <w:t>.</w:t>
            </w:r>
            <w:r w:rsidRPr="00EA1804">
              <w:rPr>
                <w:rFonts w:ascii="Times New Roman" w:hAnsi="Times New Roman"/>
                <w:sz w:val="24"/>
                <w:szCs w:val="24"/>
              </w:rPr>
              <w:t>54</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4</w:t>
            </w:r>
            <w:r w:rsidR="0026753F" w:rsidRPr="00EA1804">
              <w:rPr>
                <w:rFonts w:ascii="Times New Roman" w:hAnsi="Times New Roman"/>
                <w:sz w:val="24"/>
                <w:szCs w:val="24"/>
              </w:rPr>
              <w:t>.</w:t>
            </w:r>
            <w:r w:rsidRPr="00EA1804">
              <w:rPr>
                <w:rFonts w:ascii="Times New Roman" w:hAnsi="Times New Roman"/>
                <w:sz w:val="24"/>
                <w:szCs w:val="24"/>
              </w:rPr>
              <w:t>03</w:t>
            </w:r>
          </w:p>
        </w:tc>
      </w:tr>
      <w:tr w:rsidR="00E40934" w:rsidRPr="00EA1804" w:rsidTr="00E40934">
        <w:trPr>
          <w:jc w:val="center"/>
        </w:trPr>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lang w:val="en-US"/>
              </w:rPr>
            </w:pPr>
            <w:r w:rsidRPr="00EA1804">
              <w:rPr>
                <w:rFonts w:ascii="Times New Roman" w:hAnsi="Times New Roman"/>
                <w:sz w:val="24"/>
                <w:szCs w:val="24"/>
                <w:lang w:val="en-US"/>
              </w:rPr>
              <w:t>K</w:t>
            </w:r>
            <w:r w:rsidRPr="00EA1804">
              <w:rPr>
                <w:rFonts w:ascii="Times New Roman" w:hAnsi="Times New Roman"/>
                <w:sz w:val="24"/>
                <w:szCs w:val="24"/>
                <w:vertAlign w:val="subscript"/>
                <w:lang w:val="en-US"/>
              </w:rPr>
              <w:t>2</w:t>
            </w:r>
            <w:r w:rsidRPr="00EA1804">
              <w:rPr>
                <w:rFonts w:ascii="Times New Roman" w:hAnsi="Times New Roman"/>
                <w:sz w:val="24"/>
                <w:szCs w:val="24"/>
                <w:lang w:val="en-US"/>
              </w:rPr>
              <w:t>O</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4</w:t>
            </w:r>
            <w:r w:rsidR="0026753F" w:rsidRPr="00EA1804">
              <w:rPr>
                <w:rFonts w:ascii="Times New Roman" w:hAnsi="Times New Roman"/>
                <w:sz w:val="24"/>
                <w:szCs w:val="24"/>
              </w:rPr>
              <w:t>.</w:t>
            </w:r>
            <w:r w:rsidRPr="00EA1804">
              <w:rPr>
                <w:rFonts w:ascii="Times New Roman" w:hAnsi="Times New Roman"/>
                <w:sz w:val="24"/>
                <w:szCs w:val="24"/>
              </w:rPr>
              <w:t>13</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3</w:t>
            </w:r>
            <w:r w:rsidR="0026753F" w:rsidRPr="00EA1804">
              <w:rPr>
                <w:rFonts w:ascii="Times New Roman" w:hAnsi="Times New Roman"/>
                <w:sz w:val="24"/>
                <w:szCs w:val="24"/>
              </w:rPr>
              <w:t>.</w:t>
            </w:r>
            <w:r w:rsidRPr="00EA1804">
              <w:rPr>
                <w:rFonts w:ascii="Times New Roman" w:hAnsi="Times New Roman"/>
                <w:sz w:val="24"/>
                <w:szCs w:val="24"/>
              </w:rPr>
              <w:t>06</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3</w:t>
            </w:r>
            <w:r w:rsidR="0026753F" w:rsidRPr="00EA1804">
              <w:rPr>
                <w:rFonts w:ascii="Times New Roman" w:hAnsi="Times New Roman"/>
                <w:sz w:val="24"/>
                <w:szCs w:val="24"/>
              </w:rPr>
              <w:t>.</w:t>
            </w:r>
            <w:r w:rsidRPr="00EA1804">
              <w:rPr>
                <w:rFonts w:ascii="Times New Roman" w:hAnsi="Times New Roman"/>
                <w:sz w:val="24"/>
                <w:szCs w:val="24"/>
              </w:rPr>
              <w:t>52</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3</w:t>
            </w:r>
            <w:r w:rsidR="0026753F" w:rsidRPr="00EA1804">
              <w:rPr>
                <w:rFonts w:ascii="Times New Roman" w:hAnsi="Times New Roman"/>
                <w:sz w:val="24"/>
                <w:szCs w:val="24"/>
              </w:rPr>
              <w:t>.</w:t>
            </w:r>
            <w:r w:rsidRPr="00EA1804">
              <w:rPr>
                <w:rFonts w:ascii="Times New Roman" w:hAnsi="Times New Roman"/>
                <w:sz w:val="24"/>
                <w:szCs w:val="24"/>
              </w:rPr>
              <w:t>49</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4</w:t>
            </w:r>
            <w:r w:rsidR="0026753F" w:rsidRPr="00EA1804">
              <w:rPr>
                <w:rFonts w:ascii="Times New Roman" w:hAnsi="Times New Roman"/>
                <w:sz w:val="24"/>
                <w:szCs w:val="24"/>
              </w:rPr>
              <w:t>.</w:t>
            </w:r>
            <w:r w:rsidRPr="00EA1804">
              <w:rPr>
                <w:rFonts w:ascii="Times New Roman" w:hAnsi="Times New Roman"/>
                <w:sz w:val="24"/>
                <w:szCs w:val="24"/>
              </w:rPr>
              <w:t>78</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3</w:t>
            </w:r>
            <w:r w:rsidR="0026753F" w:rsidRPr="00EA1804">
              <w:rPr>
                <w:rFonts w:ascii="Times New Roman" w:hAnsi="Times New Roman"/>
                <w:sz w:val="24"/>
                <w:szCs w:val="24"/>
              </w:rPr>
              <w:t>.</w:t>
            </w:r>
            <w:r w:rsidRPr="00EA1804">
              <w:rPr>
                <w:rFonts w:ascii="Times New Roman" w:hAnsi="Times New Roman"/>
                <w:sz w:val="24"/>
                <w:szCs w:val="24"/>
              </w:rPr>
              <w:t>93</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3</w:t>
            </w:r>
            <w:r w:rsidR="0026753F" w:rsidRPr="00EA1804">
              <w:rPr>
                <w:rFonts w:ascii="Times New Roman" w:hAnsi="Times New Roman"/>
                <w:sz w:val="24"/>
                <w:szCs w:val="24"/>
              </w:rPr>
              <w:t>.</w:t>
            </w:r>
            <w:r w:rsidRPr="00EA1804">
              <w:rPr>
                <w:rFonts w:ascii="Times New Roman" w:hAnsi="Times New Roman"/>
                <w:sz w:val="24"/>
                <w:szCs w:val="24"/>
              </w:rPr>
              <w:t>25</w:t>
            </w:r>
          </w:p>
        </w:tc>
      </w:tr>
      <w:tr w:rsidR="00E40934" w:rsidRPr="00EA1804" w:rsidTr="00E40934">
        <w:trPr>
          <w:jc w:val="center"/>
        </w:trPr>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lang w:val="en-US"/>
              </w:rPr>
            </w:pPr>
            <w:r w:rsidRPr="00EA1804">
              <w:rPr>
                <w:rFonts w:ascii="Times New Roman" w:hAnsi="Times New Roman"/>
                <w:sz w:val="24"/>
                <w:szCs w:val="24"/>
                <w:lang w:val="en-US"/>
              </w:rPr>
              <w:t>H</w:t>
            </w:r>
            <w:r w:rsidRPr="00EA1804">
              <w:rPr>
                <w:rFonts w:ascii="Times New Roman" w:hAnsi="Times New Roman"/>
                <w:sz w:val="24"/>
                <w:szCs w:val="24"/>
                <w:vertAlign w:val="subscript"/>
                <w:lang w:val="en-US"/>
              </w:rPr>
              <w:t>2</w:t>
            </w:r>
            <w:r w:rsidRPr="00EA1804">
              <w:rPr>
                <w:rFonts w:ascii="Times New Roman" w:hAnsi="Times New Roman"/>
                <w:sz w:val="24"/>
                <w:szCs w:val="24"/>
                <w:lang w:val="en-US"/>
              </w:rPr>
              <w:t>O</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26753F" w:rsidRPr="00EA1804">
              <w:rPr>
                <w:rFonts w:ascii="Times New Roman" w:hAnsi="Times New Roman"/>
                <w:sz w:val="24"/>
                <w:szCs w:val="24"/>
              </w:rPr>
              <w:t>.</w:t>
            </w:r>
            <w:r w:rsidRPr="00EA1804">
              <w:rPr>
                <w:rFonts w:ascii="Times New Roman" w:hAnsi="Times New Roman"/>
                <w:sz w:val="24"/>
                <w:szCs w:val="24"/>
              </w:rPr>
              <w:t>08</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26753F" w:rsidRPr="00EA1804">
              <w:rPr>
                <w:rFonts w:ascii="Times New Roman" w:hAnsi="Times New Roman"/>
                <w:sz w:val="24"/>
                <w:szCs w:val="24"/>
              </w:rPr>
              <w:t>.</w:t>
            </w:r>
            <w:r w:rsidRPr="00EA1804">
              <w:rPr>
                <w:rFonts w:ascii="Times New Roman" w:hAnsi="Times New Roman"/>
                <w:sz w:val="24"/>
                <w:szCs w:val="24"/>
              </w:rPr>
              <w:t>10</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26753F" w:rsidRPr="00EA1804">
              <w:rPr>
                <w:rFonts w:ascii="Times New Roman" w:hAnsi="Times New Roman"/>
                <w:sz w:val="24"/>
                <w:szCs w:val="24"/>
              </w:rPr>
              <w:t>.</w:t>
            </w:r>
            <w:r w:rsidRPr="00EA1804">
              <w:rPr>
                <w:rFonts w:ascii="Times New Roman" w:hAnsi="Times New Roman"/>
                <w:sz w:val="24"/>
                <w:szCs w:val="24"/>
              </w:rPr>
              <w:t>08</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26753F" w:rsidRPr="00EA1804">
              <w:rPr>
                <w:rFonts w:ascii="Times New Roman" w:hAnsi="Times New Roman"/>
                <w:sz w:val="24"/>
                <w:szCs w:val="24"/>
              </w:rPr>
              <w:t>.</w:t>
            </w:r>
            <w:r w:rsidRPr="00EA1804">
              <w:rPr>
                <w:rFonts w:ascii="Times New Roman" w:hAnsi="Times New Roman"/>
                <w:sz w:val="24"/>
                <w:szCs w:val="24"/>
              </w:rPr>
              <w:t>06</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26753F" w:rsidRPr="00EA1804">
              <w:rPr>
                <w:rFonts w:ascii="Times New Roman" w:hAnsi="Times New Roman"/>
                <w:sz w:val="24"/>
                <w:szCs w:val="24"/>
              </w:rPr>
              <w:t>.</w:t>
            </w:r>
            <w:r w:rsidRPr="00EA1804">
              <w:rPr>
                <w:rFonts w:ascii="Times New Roman" w:hAnsi="Times New Roman"/>
                <w:sz w:val="24"/>
                <w:szCs w:val="24"/>
              </w:rPr>
              <w:t>50</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1</w:t>
            </w:r>
            <w:r w:rsidR="0026753F" w:rsidRPr="00EA1804">
              <w:rPr>
                <w:rFonts w:ascii="Times New Roman" w:hAnsi="Times New Roman"/>
                <w:sz w:val="24"/>
                <w:szCs w:val="24"/>
              </w:rPr>
              <w:t>.</w:t>
            </w:r>
            <w:r w:rsidRPr="00EA1804">
              <w:rPr>
                <w:rFonts w:ascii="Times New Roman" w:hAnsi="Times New Roman"/>
                <w:sz w:val="24"/>
                <w:szCs w:val="24"/>
              </w:rPr>
              <w:t>00</w:t>
            </w:r>
          </w:p>
        </w:tc>
      </w:tr>
      <w:tr w:rsidR="00E40934" w:rsidRPr="00EA1804" w:rsidTr="00E40934">
        <w:trPr>
          <w:jc w:val="center"/>
        </w:trPr>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lang w:val="en-US"/>
              </w:rPr>
            </w:pPr>
            <w:r w:rsidRPr="00EA1804">
              <w:rPr>
                <w:rFonts w:ascii="Times New Roman" w:hAnsi="Times New Roman"/>
                <w:sz w:val="24"/>
                <w:szCs w:val="24"/>
                <w:lang w:val="en-US"/>
              </w:rPr>
              <w:t>P</w:t>
            </w:r>
            <w:r w:rsidRPr="00EA1804">
              <w:rPr>
                <w:rFonts w:ascii="Times New Roman" w:hAnsi="Times New Roman"/>
                <w:sz w:val="24"/>
                <w:szCs w:val="24"/>
                <w:vertAlign w:val="subscript"/>
                <w:lang w:val="en-US"/>
              </w:rPr>
              <w:t>2</w:t>
            </w:r>
            <w:r w:rsidRPr="00EA1804">
              <w:rPr>
                <w:rFonts w:ascii="Times New Roman" w:hAnsi="Times New Roman"/>
                <w:sz w:val="24"/>
                <w:szCs w:val="24"/>
                <w:lang w:val="en-US"/>
              </w:rPr>
              <w:t>O</w:t>
            </w:r>
            <w:r w:rsidRPr="00EA1804">
              <w:rPr>
                <w:rFonts w:ascii="Times New Roman" w:hAnsi="Times New Roman"/>
                <w:sz w:val="24"/>
                <w:szCs w:val="24"/>
                <w:vertAlign w:val="subscript"/>
                <w:lang w:val="en-US"/>
              </w:rPr>
              <w:t>5</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26753F" w:rsidRPr="00EA1804">
              <w:rPr>
                <w:rFonts w:ascii="Times New Roman" w:hAnsi="Times New Roman"/>
                <w:sz w:val="24"/>
                <w:szCs w:val="24"/>
              </w:rPr>
              <w:t>.</w:t>
            </w:r>
            <w:r w:rsidRPr="00EA1804">
              <w:rPr>
                <w:rFonts w:ascii="Times New Roman" w:hAnsi="Times New Roman"/>
                <w:sz w:val="24"/>
                <w:szCs w:val="24"/>
              </w:rPr>
              <w:t>01</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26753F" w:rsidRPr="00EA1804">
              <w:rPr>
                <w:rFonts w:ascii="Times New Roman" w:hAnsi="Times New Roman"/>
                <w:sz w:val="24"/>
                <w:szCs w:val="24"/>
              </w:rPr>
              <w:t>.</w:t>
            </w:r>
            <w:r w:rsidRPr="00EA1804">
              <w:rPr>
                <w:rFonts w:ascii="Times New Roman" w:hAnsi="Times New Roman"/>
                <w:sz w:val="24"/>
                <w:szCs w:val="24"/>
              </w:rPr>
              <w:t>12</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26753F" w:rsidRPr="00EA1804">
              <w:rPr>
                <w:rFonts w:ascii="Times New Roman" w:hAnsi="Times New Roman"/>
                <w:sz w:val="24"/>
                <w:szCs w:val="24"/>
              </w:rPr>
              <w:t>.</w:t>
            </w:r>
            <w:r w:rsidRPr="00EA1804">
              <w:rPr>
                <w:rFonts w:ascii="Times New Roman" w:hAnsi="Times New Roman"/>
                <w:sz w:val="24"/>
                <w:szCs w:val="24"/>
              </w:rPr>
              <w:t>10</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26753F" w:rsidRPr="00EA1804">
              <w:rPr>
                <w:rFonts w:ascii="Times New Roman" w:hAnsi="Times New Roman"/>
                <w:sz w:val="24"/>
                <w:szCs w:val="24"/>
              </w:rPr>
              <w:t>.</w:t>
            </w:r>
            <w:r w:rsidRPr="00EA1804">
              <w:rPr>
                <w:rFonts w:ascii="Times New Roman" w:hAnsi="Times New Roman"/>
                <w:sz w:val="24"/>
                <w:szCs w:val="24"/>
              </w:rPr>
              <w:t>12</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н/а</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26753F" w:rsidRPr="00EA1804">
              <w:rPr>
                <w:rFonts w:ascii="Times New Roman" w:hAnsi="Times New Roman"/>
                <w:sz w:val="24"/>
                <w:szCs w:val="24"/>
              </w:rPr>
              <w:t>.</w:t>
            </w:r>
            <w:r w:rsidRPr="00EA1804">
              <w:rPr>
                <w:rFonts w:ascii="Times New Roman" w:hAnsi="Times New Roman"/>
                <w:sz w:val="24"/>
                <w:szCs w:val="24"/>
              </w:rPr>
              <w:t>11</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26753F" w:rsidRPr="00EA1804">
              <w:rPr>
                <w:rFonts w:ascii="Times New Roman" w:hAnsi="Times New Roman"/>
                <w:sz w:val="24"/>
                <w:szCs w:val="24"/>
              </w:rPr>
              <w:t>.</w:t>
            </w:r>
            <w:r w:rsidRPr="00EA1804">
              <w:rPr>
                <w:rFonts w:ascii="Times New Roman" w:hAnsi="Times New Roman"/>
                <w:sz w:val="24"/>
                <w:szCs w:val="24"/>
              </w:rPr>
              <w:t>12</w:t>
            </w:r>
          </w:p>
        </w:tc>
      </w:tr>
      <w:tr w:rsidR="00E40934" w:rsidRPr="00EA1804" w:rsidTr="00E40934">
        <w:trPr>
          <w:jc w:val="center"/>
        </w:trPr>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lang w:val="en-US"/>
              </w:rPr>
            </w:pPr>
            <w:r w:rsidRPr="00EA1804">
              <w:rPr>
                <w:rFonts w:ascii="Times New Roman" w:hAnsi="Times New Roman"/>
                <w:sz w:val="24"/>
                <w:szCs w:val="24"/>
                <w:lang w:val="en-US"/>
              </w:rPr>
              <w:t>F</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26753F" w:rsidRPr="00EA1804">
              <w:rPr>
                <w:rFonts w:ascii="Times New Roman" w:hAnsi="Times New Roman"/>
                <w:sz w:val="24"/>
                <w:szCs w:val="24"/>
              </w:rPr>
              <w:t>.</w:t>
            </w:r>
            <w:r w:rsidRPr="00EA1804">
              <w:rPr>
                <w:rFonts w:ascii="Times New Roman" w:hAnsi="Times New Roman"/>
                <w:sz w:val="24"/>
                <w:szCs w:val="24"/>
              </w:rPr>
              <w:t>09</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н/а</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н/а</w:t>
            </w:r>
          </w:p>
        </w:tc>
        <w:tc>
          <w:tcPr>
            <w:tcW w:w="0" w:type="auto"/>
            <w:tcBorders>
              <w:top w:val="single" w:sz="4" w:space="0" w:color="auto"/>
              <w:left w:val="single" w:sz="4" w:space="0" w:color="auto"/>
              <w:bottom w:val="single" w:sz="4" w:space="0" w:color="auto"/>
              <w:right w:val="single" w:sz="4" w:space="0" w:color="auto"/>
            </w:tcBorders>
          </w:tcPr>
          <w:p w:rsidR="00E40934" w:rsidRPr="00EA1804" w:rsidRDefault="00E40934" w:rsidP="00EF3092">
            <w:pPr>
              <w:spacing w:after="0" w:line="240" w:lineRule="auto"/>
              <w:jc w:val="center"/>
              <w:rPr>
                <w:rFonts w:ascii="Times New Roman" w:hAnsi="Times New Roman"/>
                <w:sz w:val="24"/>
                <w:szCs w:val="24"/>
              </w:rPr>
            </w:pP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26753F" w:rsidRPr="00EA1804">
              <w:rPr>
                <w:rFonts w:ascii="Times New Roman" w:hAnsi="Times New Roman"/>
                <w:sz w:val="24"/>
                <w:szCs w:val="24"/>
              </w:rPr>
              <w:t>.</w:t>
            </w:r>
            <w:r w:rsidRPr="00EA1804">
              <w:rPr>
                <w:rFonts w:ascii="Times New Roman" w:hAnsi="Times New Roman"/>
                <w:sz w:val="24"/>
                <w:szCs w:val="24"/>
              </w:rPr>
              <w:t>04</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н/а</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н/а</w:t>
            </w:r>
          </w:p>
        </w:tc>
      </w:tr>
      <w:tr w:rsidR="00E40934" w:rsidRPr="00EA1804" w:rsidTr="00E40934">
        <w:trPr>
          <w:jc w:val="center"/>
        </w:trPr>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П.п.п.</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3</w:t>
            </w:r>
            <w:r w:rsidR="0026753F" w:rsidRPr="00EA1804">
              <w:rPr>
                <w:rFonts w:ascii="Times New Roman" w:hAnsi="Times New Roman"/>
                <w:sz w:val="24"/>
                <w:szCs w:val="24"/>
              </w:rPr>
              <w:t>.</w:t>
            </w:r>
            <w:r w:rsidRPr="00EA1804">
              <w:rPr>
                <w:rFonts w:ascii="Times New Roman" w:hAnsi="Times New Roman"/>
                <w:sz w:val="24"/>
                <w:szCs w:val="24"/>
              </w:rPr>
              <w:t>57</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26753F" w:rsidRPr="00EA1804">
              <w:rPr>
                <w:rFonts w:ascii="Times New Roman" w:hAnsi="Times New Roman"/>
                <w:sz w:val="24"/>
                <w:szCs w:val="24"/>
              </w:rPr>
              <w:t>.</w:t>
            </w:r>
            <w:r w:rsidRPr="00EA1804">
              <w:rPr>
                <w:rFonts w:ascii="Times New Roman" w:hAnsi="Times New Roman"/>
                <w:sz w:val="24"/>
                <w:szCs w:val="24"/>
              </w:rPr>
              <w:t>80</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26753F" w:rsidRPr="00EA1804">
              <w:rPr>
                <w:rFonts w:ascii="Times New Roman" w:hAnsi="Times New Roman"/>
                <w:sz w:val="24"/>
                <w:szCs w:val="24"/>
              </w:rPr>
              <w:t>.</w:t>
            </w:r>
            <w:r w:rsidRPr="00EA1804">
              <w:rPr>
                <w:rFonts w:ascii="Times New Roman" w:hAnsi="Times New Roman"/>
                <w:sz w:val="24"/>
                <w:szCs w:val="24"/>
              </w:rPr>
              <w:t>76</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26753F" w:rsidRPr="00EA1804">
              <w:rPr>
                <w:rFonts w:ascii="Times New Roman" w:hAnsi="Times New Roman"/>
                <w:sz w:val="24"/>
                <w:szCs w:val="24"/>
              </w:rPr>
              <w:t>.</w:t>
            </w:r>
            <w:r w:rsidRPr="00EA1804">
              <w:rPr>
                <w:rFonts w:ascii="Times New Roman" w:hAnsi="Times New Roman"/>
                <w:sz w:val="24"/>
                <w:szCs w:val="24"/>
              </w:rPr>
              <w:t>61</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26753F" w:rsidRPr="00EA1804">
              <w:rPr>
                <w:rFonts w:ascii="Times New Roman" w:hAnsi="Times New Roman"/>
                <w:sz w:val="24"/>
                <w:szCs w:val="24"/>
              </w:rPr>
              <w:t>.</w:t>
            </w:r>
            <w:r w:rsidRPr="00EA1804">
              <w:rPr>
                <w:rFonts w:ascii="Times New Roman" w:hAnsi="Times New Roman"/>
                <w:sz w:val="24"/>
                <w:szCs w:val="24"/>
              </w:rPr>
              <w:t>55</w:t>
            </w:r>
          </w:p>
        </w:tc>
        <w:tc>
          <w:tcPr>
            <w:tcW w:w="0" w:type="auto"/>
            <w:tcBorders>
              <w:top w:val="single" w:sz="4" w:space="0" w:color="auto"/>
              <w:left w:val="single" w:sz="4" w:space="0" w:color="auto"/>
              <w:bottom w:val="single" w:sz="4" w:space="0" w:color="auto"/>
              <w:right w:val="single" w:sz="4" w:space="0" w:color="auto"/>
            </w:tcBorders>
          </w:tcPr>
          <w:p w:rsidR="00E40934" w:rsidRPr="00EA1804" w:rsidRDefault="00E40934" w:rsidP="00EF3092">
            <w:pPr>
              <w:spacing w:after="0" w:line="240" w:lineRule="auto"/>
              <w:jc w:val="center"/>
              <w:rPr>
                <w:rFonts w:ascii="Times New Roman" w:hAnsi="Times New Roman"/>
                <w:sz w:val="24"/>
                <w:szCs w:val="24"/>
              </w:rPr>
            </w:pPr>
          </w:p>
        </w:tc>
        <w:tc>
          <w:tcPr>
            <w:tcW w:w="0" w:type="auto"/>
            <w:tcBorders>
              <w:top w:val="single" w:sz="4" w:space="0" w:color="auto"/>
              <w:left w:val="single" w:sz="4" w:space="0" w:color="auto"/>
              <w:bottom w:val="single" w:sz="4" w:space="0" w:color="auto"/>
              <w:right w:val="single" w:sz="4" w:space="0" w:color="auto"/>
            </w:tcBorders>
          </w:tcPr>
          <w:p w:rsidR="00E40934" w:rsidRPr="00EA1804" w:rsidRDefault="00E40934" w:rsidP="00EF3092">
            <w:pPr>
              <w:spacing w:after="0" w:line="240" w:lineRule="auto"/>
              <w:jc w:val="center"/>
              <w:rPr>
                <w:rFonts w:ascii="Times New Roman" w:hAnsi="Times New Roman"/>
                <w:sz w:val="24"/>
                <w:szCs w:val="24"/>
              </w:rPr>
            </w:pPr>
          </w:p>
        </w:tc>
      </w:tr>
      <w:tr w:rsidR="00E40934" w:rsidRPr="00EA1804" w:rsidTr="00E40934">
        <w:trPr>
          <w:jc w:val="center"/>
        </w:trPr>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Сумма</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100</w:t>
            </w:r>
            <w:r w:rsidR="0026753F" w:rsidRPr="00EA1804">
              <w:rPr>
                <w:rFonts w:ascii="Times New Roman" w:hAnsi="Times New Roman"/>
                <w:sz w:val="24"/>
                <w:szCs w:val="24"/>
              </w:rPr>
              <w:t>.</w:t>
            </w:r>
            <w:r w:rsidRPr="00EA1804">
              <w:rPr>
                <w:rFonts w:ascii="Times New Roman" w:hAnsi="Times New Roman"/>
                <w:sz w:val="24"/>
                <w:szCs w:val="24"/>
              </w:rPr>
              <w:t>08</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100</w:t>
            </w:r>
            <w:r w:rsidR="0026753F" w:rsidRPr="00EA1804">
              <w:rPr>
                <w:rFonts w:ascii="Times New Roman" w:hAnsi="Times New Roman"/>
                <w:sz w:val="24"/>
                <w:szCs w:val="24"/>
              </w:rPr>
              <w:t>.</w:t>
            </w:r>
            <w:r w:rsidRPr="00EA1804">
              <w:rPr>
                <w:rFonts w:ascii="Times New Roman" w:hAnsi="Times New Roman"/>
                <w:sz w:val="24"/>
                <w:szCs w:val="24"/>
              </w:rPr>
              <w:t>30</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99</w:t>
            </w:r>
            <w:r w:rsidR="0026753F" w:rsidRPr="00EA1804">
              <w:rPr>
                <w:rFonts w:ascii="Times New Roman" w:hAnsi="Times New Roman"/>
                <w:sz w:val="24"/>
                <w:szCs w:val="24"/>
              </w:rPr>
              <w:t>.</w:t>
            </w:r>
            <w:r w:rsidRPr="00EA1804">
              <w:rPr>
                <w:rFonts w:ascii="Times New Roman" w:hAnsi="Times New Roman"/>
                <w:sz w:val="24"/>
                <w:szCs w:val="24"/>
              </w:rPr>
              <w:t>33</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99</w:t>
            </w:r>
            <w:r w:rsidR="0026753F" w:rsidRPr="00EA1804">
              <w:rPr>
                <w:rFonts w:ascii="Times New Roman" w:hAnsi="Times New Roman"/>
                <w:sz w:val="24"/>
                <w:szCs w:val="24"/>
              </w:rPr>
              <w:t>.</w:t>
            </w:r>
            <w:r w:rsidRPr="00EA1804">
              <w:rPr>
                <w:rFonts w:ascii="Times New Roman" w:hAnsi="Times New Roman"/>
                <w:sz w:val="24"/>
                <w:szCs w:val="24"/>
              </w:rPr>
              <w:t>47</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99</w:t>
            </w:r>
            <w:r w:rsidR="0026753F" w:rsidRPr="00EA1804">
              <w:rPr>
                <w:rFonts w:ascii="Times New Roman" w:hAnsi="Times New Roman"/>
                <w:sz w:val="24"/>
                <w:szCs w:val="24"/>
              </w:rPr>
              <w:t>.</w:t>
            </w:r>
            <w:r w:rsidRPr="00EA1804">
              <w:rPr>
                <w:rFonts w:ascii="Times New Roman" w:hAnsi="Times New Roman"/>
                <w:sz w:val="24"/>
                <w:szCs w:val="24"/>
              </w:rPr>
              <w:t>18</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99</w:t>
            </w:r>
            <w:r w:rsidR="0026753F" w:rsidRPr="00EA1804">
              <w:rPr>
                <w:rFonts w:ascii="Times New Roman" w:hAnsi="Times New Roman"/>
                <w:sz w:val="24"/>
                <w:szCs w:val="24"/>
              </w:rPr>
              <w:t>.</w:t>
            </w:r>
            <w:r w:rsidRPr="00EA1804">
              <w:rPr>
                <w:rFonts w:ascii="Times New Roman" w:hAnsi="Times New Roman"/>
                <w:sz w:val="24"/>
                <w:szCs w:val="24"/>
              </w:rPr>
              <w:t>97</w:t>
            </w:r>
          </w:p>
        </w:tc>
        <w:tc>
          <w:tcPr>
            <w:tcW w:w="0" w:type="auto"/>
            <w:tcBorders>
              <w:top w:val="single" w:sz="4" w:space="0" w:color="auto"/>
              <w:left w:val="single" w:sz="4" w:space="0" w:color="auto"/>
              <w:bottom w:val="single" w:sz="4" w:space="0" w:color="auto"/>
              <w:right w:val="single" w:sz="4" w:space="0" w:color="auto"/>
            </w:tcBorders>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99</w:t>
            </w:r>
            <w:r w:rsidR="0026753F" w:rsidRPr="00EA1804">
              <w:rPr>
                <w:rFonts w:ascii="Times New Roman" w:hAnsi="Times New Roman"/>
                <w:sz w:val="24"/>
                <w:szCs w:val="24"/>
              </w:rPr>
              <w:t>.</w:t>
            </w:r>
            <w:r w:rsidRPr="00EA1804">
              <w:rPr>
                <w:rFonts w:ascii="Times New Roman" w:hAnsi="Times New Roman"/>
                <w:sz w:val="24"/>
                <w:szCs w:val="24"/>
              </w:rPr>
              <w:t>98</w:t>
            </w:r>
          </w:p>
        </w:tc>
      </w:tr>
    </w:tbl>
    <w:p w:rsidR="00415B4D" w:rsidRPr="00EA1804" w:rsidRDefault="00415B4D" w:rsidP="00EF3092">
      <w:pPr>
        <w:spacing w:after="0" w:line="240" w:lineRule="auto"/>
        <w:ind w:firstLine="709"/>
        <w:jc w:val="both"/>
        <w:rPr>
          <w:rFonts w:ascii="Times New Roman" w:hAnsi="Times New Roman"/>
          <w:sz w:val="24"/>
          <w:szCs w:val="24"/>
        </w:rPr>
      </w:pPr>
    </w:p>
    <w:p w:rsidR="00E40934" w:rsidRPr="00EA1804" w:rsidRDefault="00E40934" w:rsidP="00EF3092">
      <w:pPr>
        <w:spacing w:after="0" w:line="240" w:lineRule="auto"/>
        <w:ind w:firstLine="709"/>
        <w:jc w:val="both"/>
        <w:rPr>
          <w:rFonts w:ascii="Times New Roman" w:hAnsi="Times New Roman"/>
          <w:sz w:val="24"/>
          <w:szCs w:val="24"/>
        </w:rPr>
      </w:pPr>
      <w:r w:rsidRPr="00EA1804">
        <w:rPr>
          <w:rFonts w:ascii="Times New Roman" w:hAnsi="Times New Roman"/>
          <w:sz w:val="24"/>
          <w:szCs w:val="24"/>
        </w:rPr>
        <w:t>Примечание: 1 – среднезернистые лейкократовые граниты массива Койтас; 2 – среднезернистые равномернозернистые биотитовые граниты, месторождение Чебунды; 3-5 – среднезернистые биотитовые гра</w:t>
      </w:r>
      <w:r w:rsidR="00F22934" w:rsidRPr="00EA1804">
        <w:rPr>
          <w:rFonts w:ascii="Times New Roman" w:hAnsi="Times New Roman"/>
          <w:sz w:val="24"/>
          <w:szCs w:val="24"/>
        </w:rPr>
        <w:t>ниты, Лотошный массив (по В.В. Л</w:t>
      </w:r>
      <w:r w:rsidRPr="00EA1804">
        <w:rPr>
          <w:rFonts w:ascii="Times New Roman" w:hAnsi="Times New Roman"/>
          <w:sz w:val="24"/>
          <w:szCs w:val="24"/>
        </w:rPr>
        <w:t>опатникову и др., 1985 г.; 6 – граниты в верховье р. Буланды и 7 – Касаткинского массива (по Г.Н. Щербе, 1957).</w:t>
      </w:r>
    </w:p>
    <w:p w:rsidR="00DD07E6" w:rsidRPr="00EA1804" w:rsidRDefault="00DD07E6" w:rsidP="00EF3092">
      <w:pPr>
        <w:spacing w:after="0" w:line="240" w:lineRule="auto"/>
        <w:ind w:firstLine="709"/>
        <w:jc w:val="both"/>
        <w:rPr>
          <w:rFonts w:ascii="Times New Roman" w:hAnsi="Times New Roman"/>
          <w:sz w:val="24"/>
          <w:szCs w:val="24"/>
        </w:rPr>
      </w:pPr>
    </w:p>
    <w:p w:rsidR="00DA497E" w:rsidRPr="00EA1804" w:rsidRDefault="00D2195F" w:rsidP="00EF3092">
      <w:pPr>
        <w:spacing w:after="0" w:line="240" w:lineRule="auto"/>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4162425" cy="4095750"/>
            <wp:effectExtent l="0" t="0" r="9525" b="0"/>
            <wp:docPr id="71" name="Рисунок 71" descr="Итоги Model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Итоги Model (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162425" cy="4095750"/>
                    </a:xfrm>
                    <a:prstGeom prst="rect">
                      <a:avLst/>
                    </a:prstGeom>
                    <a:noFill/>
                    <a:ln>
                      <a:noFill/>
                    </a:ln>
                  </pic:spPr>
                </pic:pic>
              </a:graphicData>
            </a:graphic>
          </wp:inline>
        </w:drawing>
      </w:r>
    </w:p>
    <w:p w:rsidR="00DD07E6" w:rsidRPr="00EA1804" w:rsidRDefault="00DD07E6" w:rsidP="00EF3092">
      <w:pPr>
        <w:spacing w:after="0" w:line="240" w:lineRule="auto"/>
        <w:jc w:val="center"/>
        <w:rPr>
          <w:rFonts w:ascii="Times New Roman" w:hAnsi="Times New Roman"/>
          <w:sz w:val="24"/>
          <w:szCs w:val="24"/>
        </w:rPr>
      </w:pPr>
    </w:p>
    <w:p w:rsidR="0042416C" w:rsidRPr="00EA1804" w:rsidRDefault="0042416C" w:rsidP="00EF3092">
      <w:pPr>
        <w:spacing w:after="0" w:line="240" w:lineRule="auto"/>
        <w:ind w:firstLine="709"/>
        <w:jc w:val="center"/>
        <w:rPr>
          <w:rFonts w:ascii="Times New Roman" w:hAnsi="Times New Roman"/>
          <w:sz w:val="24"/>
          <w:szCs w:val="24"/>
        </w:rPr>
      </w:pPr>
      <w:r w:rsidRPr="00EA1804">
        <w:rPr>
          <w:rFonts w:ascii="Times New Roman" w:hAnsi="Times New Roman"/>
          <w:sz w:val="24"/>
          <w:szCs w:val="24"/>
        </w:rPr>
        <w:t>1 – среднезернистые биотитовые граниты Нарымского массива; 2 – альбитизированные и грейзенизированные граниты месторождения Карасу; 3 - альбитизированные и грейзенизированные граниты месторождения Чебунды; 4 - альбитизированные и грейзенизированные граниты Апогранитного участка; 5 – топаз-циннвальдитовые граниты Ново-Ахмировского месторождения; 6 – мусковит-сподумен-калишпат-альбитовые гранит-порфиры месторождения Алаха.</w:t>
      </w:r>
    </w:p>
    <w:p w:rsidR="0042416C" w:rsidRPr="00EA1804" w:rsidRDefault="0042416C" w:rsidP="00EF3092">
      <w:pPr>
        <w:spacing w:after="0" w:line="240" w:lineRule="auto"/>
        <w:ind w:firstLine="709"/>
        <w:jc w:val="center"/>
        <w:rPr>
          <w:rFonts w:ascii="Times New Roman" w:hAnsi="Times New Roman"/>
          <w:sz w:val="24"/>
          <w:szCs w:val="24"/>
        </w:rPr>
      </w:pPr>
    </w:p>
    <w:p w:rsidR="00042DB3" w:rsidRPr="00EA1804" w:rsidRDefault="0042416C" w:rsidP="00EF3092">
      <w:pPr>
        <w:spacing w:after="0" w:line="240" w:lineRule="auto"/>
        <w:ind w:firstLine="709"/>
        <w:jc w:val="center"/>
        <w:rPr>
          <w:rFonts w:ascii="Times New Roman" w:hAnsi="Times New Roman"/>
          <w:sz w:val="28"/>
          <w:szCs w:val="28"/>
        </w:rPr>
      </w:pPr>
      <w:r w:rsidRPr="00EA1804">
        <w:rPr>
          <w:rFonts w:ascii="Times New Roman" w:hAnsi="Times New Roman"/>
          <w:sz w:val="28"/>
          <w:szCs w:val="28"/>
        </w:rPr>
        <w:t xml:space="preserve">Рисунок 4.14 – </w:t>
      </w:r>
      <w:r w:rsidR="00042DB3" w:rsidRPr="00EA1804">
        <w:rPr>
          <w:rFonts w:ascii="Times New Roman" w:hAnsi="Times New Roman"/>
          <w:sz w:val="28"/>
          <w:szCs w:val="28"/>
        </w:rPr>
        <w:t xml:space="preserve">Распределение интрузивных пород на диаграмме </w:t>
      </w:r>
      <w:r w:rsidR="00042DB3" w:rsidRPr="00EA1804">
        <w:rPr>
          <w:rFonts w:ascii="Times New Roman" w:hAnsi="Times New Roman"/>
          <w:sz w:val="28"/>
          <w:szCs w:val="28"/>
          <w:lang w:val="en-US"/>
        </w:rPr>
        <w:t>K</w:t>
      </w:r>
      <w:r w:rsidR="00042DB3" w:rsidRPr="00EA1804">
        <w:rPr>
          <w:rFonts w:ascii="Times New Roman" w:hAnsi="Times New Roman"/>
          <w:sz w:val="28"/>
          <w:szCs w:val="28"/>
          <w:vertAlign w:val="subscript"/>
        </w:rPr>
        <w:t>2</w:t>
      </w:r>
      <w:r w:rsidR="00042DB3" w:rsidRPr="00EA1804">
        <w:rPr>
          <w:rFonts w:ascii="Times New Roman" w:hAnsi="Times New Roman"/>
          <w:sz w:val="28"/>
          <w:szCs w:val="28"/>
          <w:lang w:val="en-US"/>
        </w:rPr>
        <w:t>O</w:t>
      </w:r>
      <w:r w:rsidR="00042DB3" w:rsidRPr="00EA1804">
        <w:rPr>
          <w:rFonts w:ascii="Times New Roman" w:hAnsi="Times New Roman"/>
          <w:sz w:val="28"/>
          <w:szCs w:val="28"/>
        </w:rPr>
        <w:t>-</w:t>
      </w:r>
      <w:r w:rsidR="00042DB3" w:rsidRPr="00EA1804">
        <w:rPr>
          <w:rFonts w:ascii="Times New Roman" w:hAnsi="Times New Roman"/>
          <w:sz w:val="28"/>
          <w:szCs w:val="28"/>
          <w:lang w:val="en-US"/>
        </w:rPr>
        <w:t>SiO</w:t>
      </w:r>
      <w:r w:rsidR="00042DB3" w:rsidRPr="00EA1804">
        <w:rPr>
          <w:rFonts w:ascii="Times New Roman" w:hAnsi="Times New Roman"/>
          <w:sz w:val="28"/>
          <w:szCs w:val="28"/>
          <w:vertAlign w:val="subscript"/>
        </w:rPr>
        <w:t>2</w:t>
      </w:r>
      <w:r w:rsidR="00042DB3" w:rsidRPr="00EA1804">
        <w:rPr>
          <w:rFonts w:ascii="Times New Roman" w:hAnsi="Times New Roman"/>
          <w:sz w:val="28"/>
          <w:szCs w:val="28"/>
        </w:rPr>
        <w:t xml:space="preserve"> (по </w:t>
      </w:r>
      <w:r w:rsidR="00042DB3" w:rsidRPr="00EA1804">
        <w:rPr>
          <w:rFonts w:ascii="Times New Roman" w:hAnsi="Times New Roman"/>
          <w:sz w:val="28"/>
          <w:szCs w:val="28"/>
          <w:lang w:val="en-US"/>
        </w:rPr>
        <w:t>Peccerillo</w:t>
      </w:r>
      <w:r w:rsidR="00042DB3" w:rsidRPr="00EA1804">
        <w:rPr>
          <w:rFonts w:ascii="Times New Roman" w:hAnsi="Times New Roman"/>
          <w:sz w:val="28"/>
          <w:szCs w:val="28"/>
        </w:rPr>
        <w:t>&amp;</w:t>
      </w:r>
      <w:r w:rsidR="00042DB3" w:rsidRPr="00EA1804">
        <w:rPr>
          <w:rFonts w:ascii="Times New Roman" w:hAnsi="Times New Roman"/>
          <w:sz w:val="28"/>
          <w:szCs w:val="28"/>
          <w:lang w:val="en-US"/>
        </w:rPr>
        <w:t>Taylor</w:t>
      </w:r>
      <w:r w:rsidR="00EC1DFB" w:rsidRPr="00EA1804">
        <w:rPr>
          <w:rFonts w:ascii="Times New Roman" w:hAnsi="Times New Roman"/>
          <w:sz w:val="28"/>
          <w:szCs w:val="28"/>
        </w:rPr>
        <w:t>, 1976)</w:t>
      </w:r>
      <w:r w:rsidR="00F22934" w:rsidRPr="00EA1804">
        <w:rPr>
          <w:rFonts w:ascii="Times New Roman" w:hAnsi="Times New Roman"/>
          <w:sz w:val="28"/>
          <w:szCs w:val="28"/>
        </w:rPr>
        <w:t xml:space="preserve"> </w:t>
      </w:r>
    </w:p>
    <w:p w:rsidR="00DA497E" w:rsidRPr="00EA1804" w:rsidRDefault="00DA497E" w:rsidP="00EF3092">
      <w:pPr>
        <w:spacing w:after="0" w:line="240" w:lineRule="auto"/>
        <w:jc w:val="center"/>
        <w:rPr>
          <w:rFonts w:ascii="Times New Roman" w:hAnsi="Times New Roman"/>
          <w:sz w:val="24"/>
          <w:szCs w:val="24"/>
        </w:rPr>
      </w:pPr>
    </w:p>
    <w:p w:rsidR="00E40934" w:rsidRPr="00EA1804" w:rsidRDefault="00D2195F" w:rsidP="00EF3092">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4762500" cy="4505325"/>
            <wp:effectExtent l="0" t="0" r="0" b="9525"/>
            <wp:docPr id="72" name="Рисунок 49167" descr="TAS 1 it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167" descr="TAS 1 ito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762500" cy="4505325"/>
                    </a:xfrm>
                    <a:prstGeom prst="rect">
                      <a:avLst/>
                    </a:prstGeom>
                    <a:noFill/>
                    <a:ln>
                      <a:noFill/>
                    </a:ln>
                  </pic:spPr>
                </pic:pic>
              </a:graphicData>
            </a:graphic>
          </wp:inline>
        </w:drawing>
      </w:r>
    </w:p>
    <w:p w:rsidR="00E40934" w:rsidRPr="00EA1804" w:rsidRDefault="00E40934" w:rsidP="00EF3092">
      <w:pPr>
        <w:spacing w:after="0" w:line="240" w:lineRule="auto"/>
        <w:jc w:val="center"/>
        <w:rPr>
          <w:rFonts w:ascii="Times New Roman" w:hAnsi="Times New Roman"/>
          <w:sz w:val="24"/>
          <w:szCs w:val="24"/>
        </w:rPr>
      </w:pPr>
    </w:p>
    <w:p w:rsidR="00E40934" w:rsidRPr="00EA1804" w:rsidRDefault="00E40934" w:rsidP="00EF3092">
      <w:pPr>
        <w:spacing w:after="0" w:line="240" w:lineRule="auto"/>
        <w:ind w:firstLine="709"/>
        <w:jc w:val="center"/>
        <w:rPr>
          <w:rFonts w:ascii="Times New Roman" w:hAnsi="Times New Roman"/>
          <w:sz w:val="24"/>
          <w:szCs w:val="24"/>
        </w:rPr>
      </w:pPr>
      <w:r w:rsidRPr="00EA1804">
        <w:rPr>
          <w:rFonts w:ascii="Times New Roman" w:hAnsi="Times New Roman"/>
          <w:sz w:val="24"/>
          <w:szCs w:val="24"/>
        </w:rPr>
        <w:t>1 – среднезернистые биотитовые граниты Нарымского массива; 2 – альбитизированные и грейзенизированные граниты месторождения Карасу; 3 - альбитизированные и грейзенизированные граниты месторождения Чебунды; 4 - альбитизированные и грейзенизированные граниты Апогранитного участка; 5 – топаз-циннвальдитовые граниты Ново-Ахмировского месторождения; 6 – мусковит-сподумен-калишпат-альбитовые гранит-порфиры месторождения Алаха.</w:t>
      </w:r>
    </w:p>
    <w:p w:rsidR="002250DA" w:rsidRPr="00EA1804" w:rsidRDefault="002250DA" w:rsidP="00EF3092">
      <w:pPr>
        <w:spacing w:after="0" w:line="240" w:lineRule="auto"/>
        <w:ind w:firstLine="709"/>
        <w:jc w:val="center"/>
        <w:rPr>
          <w:rFonts w:ascii="Times New Roman" w:hAnsi="Times New Roman"/>
          <w:sz w:val="24"/>
          <w:szCs w:val="24"/>
        </w:rPr>
      </w:pPr>
    </w:p>
    <w:p w:rsidR="00E25503" w:rsidRPr="00EA1804" w:rsidRDefault="00E40934" w:rsidP="00EF3092">
      <w:pPr>
        <w:spacing w:after="0" w:line="240" w:lineRule="auto"/>
        <w:jc w:val="center"/>
        <w:rPr>
          <w:rFonts w:ascii="Times New Roman" w:hAnsi="Times New Roman"/>
          <w:sz w:val="28"/>
          <w:szCs w:val="28"/>
        </w:rPr>
      </w:pPr>
      <w:r w:rsidRPr="00EA1804">
        <w:rPr>
          <w:rFonts w:ascii="Times New Roman" w:hAnsi="Times New Roman"/>
          <w:sz w:val="28"/>
          <w:szCs w:val="28"/>
        </w:rPr>
        <w:t xml:space="preserve">Рисунок </w:t>
      </w:r>
      <w:r w:rsidR="006D32D3" w:rsidRPr="00EA1804">
        <w:rPr>
          <w:rFonts w:ascii="Times New Roman" w:hAnsi="Times New Roman"/>
          <w:sz w:val="28"/>
          <w:szCs w:val="28"/>
        </w:rPr>
        <w:t>4.15</w:t>
      </w:r>
      <w:r w:rsidRPr="00EA1804">
        <w:rPr>
          <w:rFonts w:ascii="Times New Roman" w:hAnsi="Times New Roman"/>
          <w:sz w:val="28"/>
          <w:szCs w:val="28"/>
        </w:rPr>
        <w:t xml:space="preserve"> – Петрохимическая </w:t>
      </w:r>
      <w:r w:rsidRPr="00EA1804">
        <w:rPr>
          <w:rFonts w:ascii="Times New Roman" w:hAnsi="Times New Roman"/>
          <w:sz w:val="28"/>
          <w:szCs w:val="28"/>
          <w:lang w:val="en-US"/>
        </w:rPr>
        <w:t>TAS</w:t>
      </w:r>
      <w:r w:rsidRPr="00EA1804">
        <w:rPr>
          <w:rFonts w:ascii="Times New Roman" w:hAnsi="Times New Roman"/>
          <w:sz w:val="28"/>
          <w:szCs w:val="28"/>
        </w:rPr>
        <w:t xml:space="preserve">-диаграмма гранитоидов </w:t>
      </w:r>
    </w:p>
    <w:p w:rsidR="00E40934" w:rsidRPr="00EA1804" w:rsidRDefault="00E40934" w:rsidP="00EF3092">
      <w:pPr>
        <w:spacing w:after="0" w:line="240" w:lineRule="auto"/>
        <w:jc w:val="center"/>
        <w:rPr>
          <w:rFonts w:ascii="Times New Roman" w:hAnsi="Times New Roman"/>
          <w:sz w:val="28"/>
          <w:szCs w:val="28"/>
        </w:rPr>
      </w:pPr>
      <w:r w:rsidRPr="00EA1804">
        <w:rPr>
          <w:rFonts w:ascii="Times New Roman" w:hAnsi="Times New Roman"/>
          <w:sz w:val="28"/>
          <w:szCs w:val="28"/>
        </w:rPr>
        <w:t xml:space="preserve">(по </w:t>
      </w:r>
      <w:r w:rsidRPr="00EA1804">
        <w:rPr>
          <w:rFonts w:ascii="Times New Roman" w:hAnsi="Times New Roman"/>
          <w:sz w:val="28"/>
          <w:szCs w:val="28"/>
          <w:lang w:val="en-US"/>
        </w:rPr>
        <w:t>Cox</w:t>
      </w:r>
      <w:r w:rsidRPr="00EA1804">
        <w:rPr>
          <w:rFonts w:ascii="Times New Roman" w:hAnsi="Times New Roman"/>
          <w:sz w:val="28"/>
          <w:szCs w:val="28"/>
        </w:rPr>
        <w:t xml:space="preserve"> </w:t>
      </w:r>
      <w:r w:rsidRPr="00EA1804">
        <w:rPr>
          <w:rFonts w:ascii="Times New Roman" w:hAnsi="Times New Roman"/>
          <w:sz w:val="28"/>
          <w:szCs w:val="28"/>
          <w:lang w:val="en-US"/>
        </w:rPr>
        <w:t>et</w:t>
      </w:r>
      <w:r w:rsidRPr="00EA1804">
        <w:rPr>
          <w:rFonts w:ascii="Times New Roman" w:hAnsi="Times New Roman"/>
          <w:sz w:val="28"/>
          <w:szCs w:val="28"/>
        </w:rPr>
        <w:t>.</w:t>
      </w:r>
      <w:r w:rsidRPr="00EA1804">
        <w:rPr>
          <w:rFonts w:ascii="Times New Roman" w:hAnsi="Times New Roman"/>
          <w:sz w:val="28"/>
          <w:szCs w:val="28"/>
          <w:lang w:val="en-US"/>
        </w:rPr>
        <w:t>al</w:t>
      </w:r>
      <w:r w:rsidRPr="00EA1804">
        <w:rPr>
          <w:rFonts w:ascii="Times New Roman" w:hAnsi="Times New Roman"/>
          <w:sz w:val="28"/>
          <w:szCs w:val="28"/>
        </w:rPr>
        <w:t>.1979)</w:t>
      </w:r>
      <w:r w:rsidR="00F22934" w:rsidRPr="00EA1804">
        <w:rPr>
          <w:rFonts w:ascii="Times New Roman" w:hAnsi="Times New Roman"/>
          <w:sz w:val="28"/>
          <w:szCs w:val="28"/>
        </w:rPr>
        <w:t xml:space="preserve"> </w:t>
      </w:r>
    </w:p>
    <w:p w:rsidR="00E40934" w:rsidRPr="00EA1804" w:rsidRDefault="00E40934" w:rsidP="00EF3092">
      <w:pPr>
        <w:spacing w:after="0" w:line="240" w:lineRule="auto"/>
        <w:jc w:val="both"/>
        <w:rPr>
          <w:rFonts w:ascii="Times New Roman" w:hAnsi="Times New Roman"/>
          <w:sz w:val="28"/>
          <w:szCs w:val="28"/>
        </w:rPr>
      </w:pPr>
    </w:p>
    <w:p w:rsidR="00E40934" w:rsidRPr="00EA1804" w:rsidRDefault="00E409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Граниты </w:t>
      </w:r>
      <w:r w:rsidRPr="00EA1804">
        <w:rPr>
          <w:rFonts w:ascii="Times New Roman" w:hAnsi="Times New Roman"/>
          <w:sz w:val="28"/>
          <w:szCs w:val="28"/>
          <w:lang w:val="en-US"/>
        </w:rPr>
        <w:t>II</w:t>
      </w:r>
      <w:r w:rsidRPr="00EA1804">
        <w:rPr>
          <w:rFonts w:ascii="Times New Roman" w:hAnsi="Times New Roman"/>
          <w:sz w:val="28"/>
          <w:szCs w:val="28"/>
        </w:rPr>
        <w:t xml:space="preserve"> фазы сопровождаются преимущественно эпимагматическими альбитит-грейзеновыми метасоматитами (месторождение Карасу), грейзеново-кварцевожильными и гидротермальными кварцевожильными олово-вольфрамовыми месторождениями и рудопроявлениями (Чердояк, Ленинское, Буландинское, Чебунды и др.). Обоснование определяется геолого-структурными, петрографическими и минералого-геохимическими критериями. Подчеркивается геохимическое родство гранитов, рудоносных грейзенов и кварцевых жил (</w:t>
      </w:r>
      <w:r w:rsidRPr="00EA1804">
        <w:rPr>
          <w:rFonts w:ascii="Times New Roman" w:hAnsi="Times New Roman"/>
          <w:sz w:val="28"/>
          <w:szCs w:val="28"/>
          <w:lang w:val="en-US"/>
        </w:rPr>
        <w:t>Cu</w:t>
      </w:r>
      <w:r w:rsidRPr="00EA1804">
        <w:rPr>
          <w:rFonts w:ascii="Times New Roman" w:hAnsi="Times New Roman"/>
          <w:sz w:val="28"/>
          <w:szCs w:val="28"/>
        </w:rPr>
        <w:t xml:space="preserve">, </w:t>
      </w:r>
      <w:r w:rsidRPr="00EA1804">
        <w:rPr>
          <w:rFonts w:ascii="Times New Roman" w:hAnsi="Times New Roman"/>
          <w:sz w:val="28"/>
          <w:szCs w:val="28"/>
          <w:lang w:val="en-US"/>
        </w:rPr>
        <w:t>Zn</w:t>
      </w:r>
      <w:r w:rsidRPr="00EA1804">
        <w:rPr>
          <w:rFonts w:ascii="Times New Roman" w:hAnsi="Times New Roman"/>
          <w:sz w:val="28"/>
          <w:szCs w:val="28"/>
        </w:rPr>
        <w:t xml:space="preserve">, </w:t>
      </w:r>
      <w:r w:rsidRPr="00EA1804">
        <w:rPr>
          <w:rFonts w:ascii="Times New Roman" w:hAnsi="Times New Roman"/>
          <w:sz w:val="28"/>
          <w:szCs w:val="28"/>
          <w:lang w:val="en-US"/>
        </w:rPr>
        <w:t>Ti</w:t>
      </w:r>
      <w:r w:rsidRPr="00EA1804">
        <w:rPr>
          <w:rFonts w:ascii="Times New Roman" w:hAnsi="Times New Roman"/>
          <w:sz w:val="28"/>
          <w:szCs w:val="28"/>
        </w:rPr>
        <w:t xml:space="preserve">, </w:t>
      </w:r>
      <w:r w:rsidRPr="00EA1804">
        <w:rPr>
          <w:rFonts w:ascii="Times New Roman" w:hAnsi="Times New Roman"/>
          <w:sz w:val="28"/>
          <w:szCs w:val="28"/>
          <w:lang w:val="en-US"/>
        </w:rPr>
        <w:t>Zr</w:t>
      </w:r>
      <w:r w:rsidRPr="00EA1804">
        <w:rPr>
          <w:rFonts w:ascii="Times New Roman" w:hAnsi="Times New Roman"/>
          <w:sz w:val="28"/>
          <w:szCs w:val="28"/>
        </w:rPr>
        <w:t xml:space="preserve">, </w:t>
      </w:r>
      <w:r w:rsidRPr="00EA1804">
        <w:rPr>
          <w:rFonts w:ascii="Times New Roman" w:hAnsi="Times New Roman"/>
          <w:sz w:val="28"/>
          <w:szCs w:val="28"/>
          <w:lang w:val="en-US"/>
        </w:rPr>
        <w:t>Sn</w:t>
      </w:r>
      <w:r w:rsidRPr="00EA1804">
        <w:rPr>
          <w:rFonts w:ascii="Times New Roman" w:hAnsi="Times New Roman"/>
          <w:sz w:val="28"/>
          <w:szCs w:val="28"/>
        </w:rPr>
        <w:t xml:space="preserve">, </w:t>
      </w:r>
      <w:r w:rsidRPr="00EA1804">
        <w:rPr>
          <w:rFonts w:ascii="Times New Roman" w:hAnsi="Times New Roman"/>
          <w:sz w:val="28"/>
          <w:szCs w:val="28"/>
          <w:lang w:val="en-US"/>
        </w:rPr>
        <w:t>W</w:t>
      </w:r>
      <w:r w:rsidRPr="00EA1804">
        <w:rPr>
          <w:rFonts w:ascii="Times New Roman" w:hAnsi="Times New Roman"/>
          <w:sz w:val="28"/>
          <w:szCs w:val="28"/>
        </w:rPr>
        <w:t xml:space="preserve"> и др.). Выявляется геохимическая специализация гранитов на редкие элементы, которые фиксируются в породообразующих и акцессорных минералах </w:t>
      </w:r>
      <w:r w:rsidR="00B076CB" w:rsidRPr="00EA1804">
        <w:rPr>
          <w:rFonts w:ascii="Times New Roman" w:hAnsi="Times New Roman"/>
          <w:sz w:val="28"/>
          <w:szCs w:val="28"/>
        </w:rPr>
        <w:t>(таблица 4.</w:t>
      </w:r>
      <w:r w:rsidRPr="00EA1804">
        <w:rPr>
          <w:rFonts w:ascii="Times New Roman" w:hAnsi="Times New Roman"/>
          <w:sz w:val="28"/>
          <w:szCs w:val="28"/>
        </w:rPr>
        <w:t>6).</w:t>
      </w:r>
    </w:p>
    <w:p w:rsidR="00B076CB" w:rsidRPr="00EA1804" w:rsidRDefault="00B076CB" w:rsidP="00EF3092">
      <w:pPr>
        <w:spacing w:after="0" w:line="240" w:lineRule="auto"/>
        <w:ind w:firstLine="709"/>
        <w:jc w:val="both"/>
        <w:rPr>
          <w:rFonts w:ascii="Times New Roman" w:hAnsi="Times New Roman"/>
          <w:sz w:val="28"/>
          <w:szCs w:val="28"/>
        </w:rPr>
      </w:pPr>
    </w:p>
    <w:p w:rsidR="00E40934" w:rsidRPr="00EA1804" w:rsidRDefault="00E409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lastRenderedPageBreak/>
        <w:t xml:space="preserve">Таблица </w:t>
      </w:r>
      <w:r w:rsidR="00B076CB" w:rsidRPr="00EA1804">
        <w:rPr>
          <w:rFonts w:ascii="Times New Roman" w:hAnsi="Times New Roman"/>
          <w:sz w:val="28"/>
          <w:szCs w:val="28"/>
        </w:rPr>
        <w:t>4.</w:t>
      </w:r>
      <w:r w:rsidRPr="00EA1804">
        <w:rPr>
          <w:rFonts w:ascii="Times New Roman" w:hAnsi="Times New Roman"/>
          <w:sz w:val="28"/>
          <w:szCs w:val="28"/>
        </w:rPr>
        <w:t xml:space="preserve">6 – Содержание редких элементов в минералах из гранитов </w:t>
      </w:r>
      <w:r w:rsidRPr="00EA1804">
        <w:rPr>
          <w:rFonts w:ascii="Times New Roman" w:hAnsi="Times New Roman"/>
          <w:sz w:val="28"/>
          <w:szCs w:val="28"/>
          <w:lang w:val="en-US"/>
        </w:rPr>
        <w:t>II</w:t>
      </w:r>
      <w:r w:rsidRPr="00EA1804">
        <w:rPr>
          <w:rFonts w:ascii="Times New Roman" w:hAnsi="Times New Roman"/>
          <w:sz w:val="28"/>
          <w:szCs w:val="28"/>
        </w:rPr>
        <w:t xml:space="preserve"> фазы (г/т).</w:t>
      </w:r>
    </w:p>
    <w:p w:rsidR="00E40934" w:rsidRPr="00EA1804" w:rsidRDefault="00E40934" w:rsidP="00EF3092">
      <w:pPr>
        <w:spacing w:after="0" w:line="240" w:lineRule="auto"/>
        <w:jc w:val="both"/>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0"/>
        <w:gridCol w:w="2460"/>
        <w:gridCol w:w="953"/>
        <w:gridCol w:w="953"/>
        <w:gridCol w:w="661"/>
        <w:gridCol w:w="953"/>
        <w:gridCol w:w="810"/>
        <w:gridCol w:w="624"/>
      </w:tblGrid>
      <w:tr w:rsidR="00E40934" w:rsidRPr="00EA1804" w:rsidTr="00D74F55">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Минералы</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Кол-во анализов</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lang w:val="en-US"/>
              </w:rPr>
            </w:pPr>
            <w:r w:rsidRPr="00EA1804">
              <w:rPr>
                <w:rFonts w:ascii="Times New Roman" w:hAnsi="Times New Roman"/>
                <w:sz w:val="24"/>
                <w:szCs w:val="24"/>
                <w:lang w:val="en-US"/>
              </w:rPr>
              <w:t>Sn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lang w:val="en-US"/>
              </w:rPr>
            </w:pPr>
            <w:r w:rsidRPr="00EA1804">
              <w:rPr>
                <w:rFonts w:ascii="Times New Roman" w:hAnsi="Times New Roman"/>
                <w:sz w:val="24"/>
                <w:szCs w:val="24"/>
                <w:lang w:val="en-US"/>
              </w:rPr>
              <w:t>W</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lang w:val="en-US"/>
              </w:rPr>
            </w:pPr>
            <w:r w:rsidRPr="00EA1804">
              <w:rPr>
                <w:rFonts w:ascii="Times New Roman" w:hAnsi="Times New Roman"/>
                <w:sz w:val="24"/>
                <w:szCs w:val="24"/>
                <w:lang w:val="en-US"/>
              </w:rPr>
              <w:t>Be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lang w:val="en-US"/>
              </w:rPr>
            </w:pPr>
            <w:r w:rsidRPr="00EA1804">
              <w:rPr>
                <w:rFonts w:ascii="Times New Roman" w:hAnsi="Times New Roman"/>
                <w:sz w:val="24"/>
                <w:szCs w:val="24"/>
                <w:lang w:val="en-US"/>
              </w:rPr>
              <w:t>As</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lang w:val="en-US"/>
              </w:rPr>
            </w:pPr>
            <w:r w:rsidRPr="00EA1804">
              <w:rPr>
                <w:rFonts w:ascii="Times New Roman" w:hAnsi="Times New Roman"/>
                <w:sz w:val="24"/>
                <w:szCs w:val="24"/>
                <w:lang w:val="en-US"/>
              </w:rPr>
              <w:t>Nb</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lang w:val="en-US"/>
              </w:rPr>
            </w:pPr>
            <w:r w:rsidRPr="00EA1804">
              <w:rPr>
                <w:rFonts w:ascii="Times New Roman" w:hAnsi="Times New Roman"/>
                <w:sz w:val="24"/>
                <w:szCs w:val="24"/>
                <w:lang w:val="en-US"/>
              </w:rPr>
              <w:t>Li</w:t>
            </w:r>
          </w:p>
        </w:tc>
      </w:tr>
      <w:tr w:rsidR="00E40934" w:rsidRPr="00EA1804" w:rsidTr="00D74F55">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Апатит</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2800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200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800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w:t>
            </w:r>
          </w:p>
        </w:tc>
      </w:tr>
      <w:tr w:rsidR="00E40934" w:rsidRPr="00EA1804" w:rsidTr="00D74F55">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Биотит</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&lt;1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20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50</w:t>
            </w:r>
          </w:p>
        </w:tc>
      </w:tr>
      <w:tr w:rsidR="00E40934" w:rsidRPr="00EA1804" w:rsidTr="00D74F55">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Ильменит</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3410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2580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&lt;1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2660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40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w:t>
            </w:r>
          </w:p>
        </w:tc>
      </w:tr>
      <w:tr w:rsidR="00E40934" w:rsidRPr="00EA1804" w:rsidTr="00D74F55">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Кварц</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30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&lt;10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w:t>
            </w:r>
          </w:p>
        </w:tc>
      </w:tr>
      <w:tr w:rsidR="00E40934" w:rsidRPr="00EA1804" w:rsidTr="00D74F55">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Монацит</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6000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790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40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4000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w:t>
            </w:r>
          </w:p>
        </w:tc>
      </w:tr>
      <w:tr w:rsidR="00E40934" w:rsidRPr="00EA1804" w:rsidTr="00D74F55">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Полевые шпаты</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24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сл.</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w:t>
            </w:r>
          </w:p>
        </w:tc>
      </w:tr>
      <w:tr w:rsidR="00E40934" w:rsidRPr="00EA1804" w:rsidTr="00D74F55">
        <w:tc>
          <w:tcPr>
            <w:tcW w:w="0" w:type="auto"/>
            <w:gridSpan w:val="8"/>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both"/>
              <w:rPr>
                <w:rFonts w:ascii="Times New Roman" w:hAnsi="Times New Roman"/>
                <w:sz w:val="24"/>
                <w:szCs w:val="24"/>
              </w:rPr>
            </w:pPr>
            <w:r w:rsidRPr="00EA1804">
              <w:rPr>
                <w:rFonts w:ascii="Times New Roman" w:hAnsi="Times New Roman"/>
                <w:sz w:val="24"/>
                <w:szCs w:val="24"/>
              </w:rPr>
              <w:t>Примечание:</w:t>
            </w:r>
            <w:r w:rsidRPr="00EA1804">
              <w:rPr>
                <w:rFonts w:ascii="Times New Roman" w:hAnsi="Times New Roman"/>
                <w:i/>
                <w:sz w:val="24"/>
                <w:szCs w:val="24"/>
              </w:rPr>
              <w:t xml:space="preserve"> </w:t>
            </w:r>
            <w:r w:rsidRPr="00EA1804">
              <w:rPr>
                <w:rFonts w:ascii="Times New Roman" w:hAnsi="Times New Roman"/>
                <w:sz w:val="24"/>
                <w:szCs w:val="24"/>
              </w:rPr>
              <w:t>Результаты колличественного спектрального анализа в Центральной лаборатории ВКГУ.</w:t>
            </w:r>
          </w:p>
        </w:tc>
      </w:tr>
    </w:tbl>
    <w:p w:rsidR="00E40934" w:rsidRPr="00EA1804" w:rsidRDefault="00E40934" w:rsidP="00EF3092">
      <w:pPr>
        <w:spacing w:after="0" w:line="240" w:lineRule="auto"/>
        <w:ind w:firstLine="709"/>
        <w:jc w:val="center"/>
        <w:rPr>
          <w:rFonts w:ascii="Times New Roman" w:hAnsi="Times New Roman"/>
          <w:sz w:val="28"/>
          <w:szCs w:val="28"/>
        </w:rPr>
      </w:pPr>
    </w:p>
    <w:p w:rsidR="00E40934" w:rsidRPr="00EA1804" w:rsidRDefault="00E409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Баланс распределения редких элементов в гранитах показывает, что олово концентрируется в монаците, ильмените и апатите, но основная его масса связана с полевыми шпатами, биотитом и кварцем </w:t>
      </w:r>
      <w:r w:rsidR="00454896" w:rsidRPr="00EA1804">
        <w:rPr>
          <w:rFonts w:ascii="Times New Roman" w:hAnsi="Times New Roman"/>
          <w:sz w:val="28"/>
          <w:szCs w:val="28"/>
        </w:rPr>
        <w:t>(таблица 4.</w:t>
      </w:r>
      <w:r w:rsidRPr="00EA1804">
        <w:rPr>
          <w:rFonts w:ascii="Times New Roman" w:hAnsi="Times New Roman"/>
          <w:sz w:val="28"/>
          <w:szCs w:val="28"/>
        </w:rPr>
        <w:t xml:space="preserve">7). Основными минералами-носителями вольфрама таже являются кварц, полевой шпат и биотит </w:t>
      </w:r>
      <w:r w:rsidR="00A06522" w:rsidRPr="00EA1804">
        <w:rPr>
          <w:rFonts w:ascii="Times New Roman" w:hAnsi="Times New Roman"/>
          <w:sz w:val="28"/>
          <w:szCs w:val="28"/>
        </w:rPr>
        <w:t>(таблица 4.</w:t>
      </w:r>
      <w:r w:rsidRPr="00EA1804">
        <w:rPr>
          <w:rFonts w:ascii="Times New Roman" w:hAnsi="Times New Roman"/>
          <w:sz w:val="28"/>
          <w:szCs w:val="28"/>
        </w:rPr>
        <w:t>8).</w:t>
      </w:r>
    </w:p>
    <w:p w:rsidR="00A06522" w:rsidRPr="00EA1804" w:rsidRDefault="00A06522" w:rsidP="00EF3092">
      <w:pPr>
        <w:spacing w:after="0" w:line="240" w:lineRule="auto"/>
        <w:ind w:firstLine="709"/>
        <w:jc w:val="both"/>
        <w:rPr>
          <w:rFonts w:ascii="Times New Roman" w:hAnsi="Times New Roman"/>
          <w:sz w:val="28"/>
          <w:szCs w:val="28"/>
        </w:rPr>
      </w:pPr>
    </w:p>
    <w:p w:rsidR="00E40934" w:rsidRPr="00EA1804" w:rsidRDefault="00E409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Таблица </w:t>
      </w:r>
      <w:r w:rsidR="00A06522" w:rsidRPr="00EA1804">
        <w:rPr>
          <w:rFonts w:ascii="Times New Roman" w:hAnsi="Times New Roman"/>
          <w:sz w:val="28"/>
          <w:szCs w:val="28"/>
        </w:rPr>
        <w:t>4.</w:t>
      </w:r>
      <w:r w:rsidRPr="00EA1804">
        <w:rPr>
          <w:rFonts w:ascii="Times New Roman" w:hAnsi="Times New Roman"/>
          <w:sz w:val="28"/>
          <w:szCs w:val="28"/>
        </w:rPr>
        <w:t xml:space="preserve">7 – Баланс распределения олова в гранитах </w:t>
      </w:r>
      <w:r w:rsidRPr="00EA1804">
        <w:rPr>
          <w:rFonts w:ascii="Times New Roman" w:hAnsi="Times New Roman"/>
          <w:sz w:val="28"/>
          <w:szCs w:val="28"/>
          <w:lang w:val="en-US"/>
        </w:rPr>
        <w:t>II</w:t>
      </w:r>
      <w:r w:rsidRPr="00EA1804">
        <w:rPr>
          <w:rFonts w:ascii="Times New Roman" w:hAnsi="Times New Roman"/>
          <w:sz w:val="28"/>
          <w:szCs w:val="28"/>
        </w:rPr>
        <w:t xml:space="preserve"> фазы</w:t>
      </w:r>
    </w:p>
    <w:p w:rsidR="00E40934" w:rsidRPr="00EA1804" w:rsidRDefault="00E40934" w:rsidP="00EF3092">
      <w:pPr>
        <w:spacing w:after="0" w:line="240" w:lineRule="auto"/>
        <w:ind w:firstLine="709"/>
        <w:jc w:val="both"/>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2"/>
        <w:gridCol w:w="2263"/>
        <w:gridCol w:w="2292"/>
        <w:gridCol w:w="1673"/>
        <w:gridCol w:w="2024"/>
      </w:tblGrid>
      <w:tr w:rsidR="00E40934" w:rsidRPr="00EA1804" w:rsidTr="00D74F55">
        <w:tc>
          <w:tcPr>
            <w:tcW w:w="0" w:type="auto"/>
            <w:vMerge w:val="restart"/>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Минералы</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Содержание минерала в %</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 xml:space="preserve">Содержание </w:t>
            </w:r>
            <w:r w:rsidRPr="00EA1804">
              <w:rPr>
                <w:rFonts w:ascii="Times New Roman" w:hAnsi="Times New Roman"/>
                <w:sz w:val="24"/>
                <w:szCs w:val="24"/>
                <w:lang w:val="en-US"/>
              </w:rPr>
              <w:t xml:space="preserve">Sn </w:t>
            </w:r>
            <w:r w:rsidRPr="00EA1804">
              <w:rPr>
                <w:rFonts w:ascii="Times New Roman" w:hAnsi="Times New Roman"/>
                <w:sz w:val="24"/>
                <w:szCs w:val="24"/>
              </w:rPr>
              <w:t>в минерале</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 xml:space="preserve">Содеражение </w:t>
            </w:r>
            <w:r w:rsidRPr="00EA1804">
              <w:rPr>
                <w:rFonts w:ascii="Times New Roman" w:hAnsi="Times New Roman"/>
                <w:sz w:val="24"/>
                <w:szCs w:val="24"/>
                <w:lang w:val="en-US"/>
              </w:rPr>
              <w:t>Sn</w:t>
            </w:r>
            <w:r w:rsidRPr="00EA1804">
              <w:rPr>
                <w:rFonts w:ascii="Times New Roman" w:hAnsi="Times New Roman"/>
                <w:sz w:val="24"/>
                <w:szCs w:val="24"/>
              </w:rPr>
              <w:t xml:space="preserve"> в породе за счет минералов</w:t>
            </w:r>
          </w:p>
        </w:tc>
      </w:tr>
      <w:tr w:rsidR="00E40934" w:rsidRPr="00EA1804" w:rsidTr="00D74F55">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40934" w:rsidRPr="00EA1804" w:rsidRDefault="00E40934" w:rsidP="00EF3092">
            <w:pPr>
              <w:spacing w:after="0" w:line="240" w:lineRule="auto"/>
              <w:rPr>
                <w:rFonts w:ascii="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40934" w:rsidRPr="00EA1804" w:rsidRDefault="00E40934" w:rsidP="00EF3092">
            <w:pPr>
              <w:spacing w:after="0" w:line="240" w:lineRule="auto"/>
              <w:rPr>
                <w:rFonts w:ascii="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40934" w:rsidRPr="00EA1804" w:rsidRDefault="00E40934" w:rsidP="00EF3092">
            <w:pPr>
              <w:spacing w:after="0" w:line="240" w:lineRule="auto"/>
              <w:rPr>
                <w:rFonts w:ascii="Times New Roman" w:hAnsi="Times New Roman"/>
                <w:sz w:val="24"/>
                <w:szCs w:val="24"/>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весов.</w:t>
            </w:r>
            <w:r w:rsidR="00437E54" w:rsidRPr="00EA1804">
              <w:rPr>
                <w:rFonts w:ascii="Times New Roman" w:hAnsi="Times New Roman"/>
                <w:sz w:val="24"/>
                <w:szCs w:val="24"/>
              </w:rPr>
              <w:t>.</w:t>
            </w:r>
            <w:r w:rsidRPr="00EA1804">
              <w:rPr>
                <w:rFonts w:ascii="Times New Roman" w:hAnsi="Times New Roman"/>
                <w:sz w:val="24"/>
                <w:szCs w:val="24"/>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относит.</w:t>
            </w:r>
            <w:r w:rsidR="00437E54" w:rsidRPr="00EA1804">
              <w:rPr>
                <w:rFonts w:ascii="Times New Roman" w:hAnsi="Times New Roman"/>
                <w:sz w:val="24"/>
                <w:szCs w:val="24"/>
              </w:rPr>
              <w:t>.</w:t>
            </w:r>
            <w:r w:rsidRPr="00EA1804">
              <w:rPr>
                <w:rFonts w:ascii="Times New Roman" w:hAnsi="Times New Roman"/>
                <w:sz w:val="24"/>
                <w:szCs w:val="24"/>
              </w:rPr>
              <w:t>%</w:t>
            </w:r>
          </w:p>
        </w:tc>
      </w:tr>
      <w:tr w:rsidR="00E40934" w:rsidRPr="00EA1804" w:rsidTr="00D74F55">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Апатит</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437E54" w:rsidRPr="00EA1804">
              <w:rPr>
                <w:rFonts w:ascii="Times New Roman" w:hAnsi="Times New Roman"/>
                <w:sz w:val="24"/>
                <w:szCs w:val="24"/>
              </w:rPr>
              <w:t>.</w:t>
            </w:r>
            <w:r w:rsidRPr="00EA1804">
              <w:rPr>
                <w:rFonts w:ascii="Times New Roman" w:hAnsi="Times New Roman"/>
                <w:sz w:val="24"/>
                <w:szCs w:val="24"/>
              </w:rPr>
              <w:t>015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437E54" w:rsidRPr="00EA1804">
              <w:rPr>
                <w:rFonts w:ascii="Times New Roman" w:hAnsi="Times New Roman"/>
                <w:sz w:val="24"/>
                <w:szCs w:val="24"/>
              </w:rPr>
              <w:t>.</w:t>
            </w:r>
            <w:r w:rsidRPr="00EA1804">
              <w:rPr>
                <w:rFonts w:ascii="Times New Roman" w:hAnsi="Times New Roman"/>
                <w:sz w:val="24"/>
                <w:szCs w:val="24"/>
              </w:rPr>
              <w:t>280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437E54" w:rsidRPr="00EA1804">
              <w:rPr>
                <w:rFonts w:ascii="Times New Roman" w:hAnsi="Times New Roman"/>
                <w:sz w:val="24"/>
                <w:szCs w:val="24"/>
              </w:rPr>
              <w:t>.</w:t>
            </w:r>
            <w:r w:rsidRPr="00EA1804">
              <w:rPr>
                <w:rFonts w:ascii="Times New Roman" w:hAnsi="Times New Roman"/>
                <w:sz w:val="24"/>
                <w:szCs w:val="24"/>
              </w:rPr>
              <w:t>00004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3</w:t>
            </w:r>
            <w:r w:rsidR="00437E54" w:rsidRPr="00EA1804">
              <w:rPr>
                <w:rFonts w:ascii="Times New Roman" w:hAnsi="Times New Roman"/>
                <w:sz w:val="24"/>
                <w:szCs w:val="24"/>
              </w:rPr>
              <w:t>.</w:t>
            </w:r>
            <w:r w:rsidRPr="00EA1804">
              <w:rPr>
                <w:rFonts w:ascii="Times New Roman" w:hAnsi="Times New Roman"/>
                <w:sz w:val="24"/>
                <w:szCs w:val="24"/>
              </w:rPr>
              <w:t>5</w:t>
            </w:r>
          </w:p>
        </w:tc>
      </w:tr>
      <w:tr w:rsidR="00E40934" w:rsidRPr="00EA1804" w:rsidTr="00D74F55">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Биотит</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10</w:t>
            </w:r>
            <w:r w:rsidR="00437E54" w:rsidRPr="00EA1804">
              <w:rPr>
                <w:rFonts w:ascii="Times New Roman" w:hAnsi="Times New Roman"/>
                <w:sz w:val="24"/>
                <w:szCs w:val="24"/>
              </w:rPr>
              <w:t>.</w:t>
            </w:r>
            <w:r w:rsidRPr="00EA1804">
              <w:rPr>
                <w:rFonts w:ascii="Times New Roman" w:hAnsi="Times New Roman"/>
                <w:sz w:val="24"/>
                <w:szCs w:val="24"/>
              </w:rPr>
              <w:t>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437E54" w:rsidRPr="00EA1804">
              <w:rPr>
                <w:rFonts w:ascii="Times New Roman" w:hAnsi="Times New Roman"/>
                <w:sz w:val="24"/>
                <w:szCs w:val="24"/>
              </w:rPr>
              <w:t>.</w:t>
            </w:r>
            <w:r w:rsidRPr="00EA1804">
              <w:rPr>
                <w:rFonts w:ascii="Times New Roman" w:hAnsi="Times New Roman"/>
                <w:sz w:val="24"/>
                <w:szCs w:val="24"/>
              </w:rPr>
              <w:t>005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437E54" w:rsidRPr="00EA1804">
              <w:rPr>
                <w:rFonts w:ascii="Times New Roman" w:hAnsi="Times New Roman"/>
                <w:sz w:val="24"/>
                <w:szCs w:val="24"/>
              </w:rPr>
              <w:t>.</w:t>
            </w:r>
            <w:r w:rsidRPr="00EA1804">
              <w:rPr>
                <w:rFonts w:ascii="Times New Roman" w:hAnsi="Times New Roman"/>
                <w:sz w:val="24"/>
                <w:szCs w:val="24"/>
              </w:rPr>
              <w:t>00053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23</w:t>
            </w:r>
            <w:r w:rsidR="00437E54" w:rsidRPr="00EA1804">
              <w:rPr>
                <w:rFonts w:ascii="Times New Roman" w:hAnsi="Times New Roman"/>
                <w:sz w:val="24"/>
                <w:szCs w:val="24"/>
              </w:rPr>
              <w:t>.</w:t>
            </w:r>
            <w:r w:rsidRPr="00EA1804">
              <w:rPr>
                <w:rFonts w:ascii="Times New Roman" w:hAnsi="Times New Roman"/>
                <w:sz w:val="24"/>
                <w:szCs w:val="24"/>
              </w:rPr>
              <w:t>1</w:t>
            </w:r>
          </w:p>
        </w:tc>
      </w:tr>
      <w:tr w:rsidR="00E40934" w:rsidRPr="00EA1804" w:rsidTr="00D74F55">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Ильменит</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437E54" w:rsidRPr="00EA1804">
              <w:rPr>
                <w:rFonts w:ascii="Times New Roman" w:hAnsi="Times New Roman"/>
                <w:sz w:val="24"/>
                <w:szCs w:val="24"/>
              </w:rPr>
              <w:t>.</w:t>
            </w:r>
            <w:r w:rsidRPr="00EA1804">
              <w:rPr>
                <w:rFonts w:ascii="Times New Roman" w:hAnsi="Times New Roman"/>
                <w:sz w:val="24"/>
                <w:szCs w:val="24"/>
              </w:rPr>
              <w:t>025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437E54" w:rsidRPr="00EA1804">
              <w:rPr>
                <w:rFonts w:ascii="Times New Roman" w:hAnsi="Times New Roman"/>
                <w:sz w:val="24"/>
                <w:szCs w:val="24"/>
              </w:rPr>
              <w:t>.</w:t>
            </w:r>
            <w:r w:rsidRPr="00EA1804">
              <w:rPr>
                <w:rFonts w:ascii="Times New Roman" w:hAnsi="Times New Roman"/>
                <w:sz w:val="24"/>
                <w:szCs w:val="24"/>
              </w:rPr>
              <w:t>341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437E54" w:rsidRPr="00EA1804">
              <w:rPr>
                <w:rFonts w:ascii="Times New Roman" w:hAnsi="Times New Roman"/>
                <w:sz w:val="24"/>
                <w:szCs w:val="24"/>
              </w:rPr>
              <w:t>.</w:t>
            </w:r>
            <w:r w:rsidRPr="00EA1804">
              <w:rPr>
                <w:rFonts w:ascii="Times New Roman" w:hAnsi="Times New Roman"/>
                <w:sz w:val="24"/>
                <w:szCs w:val="24"/>
              </w:rPr>
              <w:t>00008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1</w:t>
            </w:r>
            <w:r w:rsidR="00437E54" w:rsidRPr="00EA1804">
              <w:rPr>
                <w:rFonts w:ascii="Times New Roman" w:hAnsi="Times New Roman"/>
                <w:sz w:val="24"/>
                <w:szCs w:val="24"/>
              </w:rPr>
              <w:t>.</w:t>
            </w:r>
            <w:r w:rsidRPr="00EA1804">
              <w:rPr>
                <w:rFonts w:ascii="Times New Roman" w:hAnsi="Times New Roman"/>
                <w:sz w:val="24"/>
                <w:szCs w:val="24"/>
              </w:rPr>
              <w:t>8</w:t>
            </w:r>
          </w:p>
        </w:tc>
      </w:tr>
      <w:tr w:rsidR="00E40934" w:rsidRPr="00EA1804" w:rsidTr="00D74F55">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Кварц</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29</w:t>
            </w:r>
            <w:r w:rsidR="00437E54" w:rsidRPr="00EA1804">
              <w:rPr>
                <w:rFonts w:ascii="Times New Roman" w:hAnsi="Times New Roman"/>
                <w:sz w:val="24"/>
                <w:szCs w:val="24"/>
              </w:rPr>
              <w:t>.</w:t>
            </w:r>
            <w:r w:rsidRPr="00EA1804">
              <w:rPr>
                <w:rFonts w:ascii="Times New Roman" w:hAnsi="Times New Roman"/>
                <w:sz w:val="24"/>
                <w:szCs w:val="24"/>
              </w:rPr>
              <w:t>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437E54" w:rsidRPr="00EA1804">
              <w:rPr>
                <w:rFonts w:ascii="Times New Roman" w:hAnsi="Times New Roman"/>
                <w:sz w:val="24"/>
                <w:szCs w:val="24"/>
              </w:rPr>
              <w:t>.</w:t>
            </w:r>
            <w:r w:rsidRPr="00EA1804">
              <w:rPr>
                <w:rFonts w:ascii="Times New Roman" w:hAnsi="Times New Roman"/>
                <w:sz w:val="24"/>
                <w:szCs w:val="24"/>
              </w:rPr>
              <w:t>0008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437E54" w:rsidRPr="00EA1804">
              <w:rPr>
                <w:rFonts w:ascii="Times New Roman" w:hAnsi="Times New Roman"/>
                <w:sz w:val="24"/>
                <w:szCs w:val="24"/>
              </w:rPr>
              <w:t>.</w:t>
            </w:r>
            <w:r w:rsidRPr="00EA1804">
              <w:rPr>
                <w:rFonts w:ascii="Times New Roman" w:hAnsi="Times New Roman"/>
                <w:sz w:val="24"/>
                <w:szCs w:val="24"/>
              </w:rPr>
              <w:t>00023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10</w:t>
            </w:r>
            <w:r w:rsidR="00437E54" w:rsidRPr="00EA1804">
              <w:rPr>
                <w:rFonts w:ascii="Times New Roman" w:hAnsi="Times New Roman"/>
                <w:sz w:val="24"/>
                <w:szCs w:val="24"/>
              </w:rPr>
              <w:t>.</w:t>
            </w:r>
            <w:r w:rsidRPr="00EA1804">
              <w:rPr>
                <w:rFonts w:ascii="Times New Roman" w:hAnsi="Times New Roman"/>
                <w:sz w:val="24"/>
                <w:szCs w:val="24"/>
              </w:rPr>
              <w:t>1</w:t>
            </w:r>
          </w:p>
        </w:tc>
      </w:tr>
      <w:tr w:rsidR="00E40934" w:rsidRPr="00EA1804" w:rsidTr="00D74F55">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Монацит</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437E54" w:rsidRPr="00EA1804">
              <w:rPr>
                <w:rFonts w:ascii="Times New Roman" w:hAnsi="Times New Roman"/>
                <w:sz w:val="24"/>
                <w:szCs w:val="24"/>
              </w:rPr>
              <w:t>.</w:t>
            </w:r>
            <w:r w:rsidRPr="00EA1804">
              <w:rPr>
                <w:rFonts w:ascii="Times New Roman" w:hAnsi="Times New Roman"/>
                <w:sz w:val="24"/>
                <w:szCs w:val="24"/>
              </w:rPr>
              <w:t>0014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437E54" w:rsidRPr="00EA1804">
              <w:rPr>
                <w:rFonts w:ascii="Times New Roman" w:hAnsi="Times New Roman"/>
                <w:sz w:val="24"/>
                <w:szCs w:val="24"/>
              </w:rPr>
              <w:t>.</w:t>
            </w:r>
            <w:r w:rsidRPr="00EA1804">
              <w:rPr>
                <w:rFonts w:ascii="Times New Roman" w:hAnsi="Times New Roman"/>
                <w:sz w:val="24"/>
                <w:szCs w:val="24"/>
              </w:rPr>
              <w:t>600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437E54" w:rsidRPr="00EA1804">
              <w:rPr>
                <w:rFonts w:ascii="Times New Roman" w:hAnsi="Times New Roman"/>
                <w:sz w:val="24"/>
                <w:szCs w:val="24"/>
              </w:rPr>
              <w:t>.</w:t>
            </w:r>
            <w:r w:rsidRPr="00EA1804">
              <w:rPr>
                <w:rFonts w:ascii="Times New Roman" w:hAnsi="Times New Roman"/>
                <w:sz w:val="24"/>
                <w:szCs w:val="24"/>
              </w:rPr>
              <w:t>000008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437E54" w:rsidRPr="00EA1804">
              <w:rPr>
                <w:rFonts w:ascii="Times New Roman" w:hAnsi="Times New Roman"/>
                <w:sz w:val="24"/>
                <w:szCs w:val="24"/>
              </w:rPr>
              <w:t>.</w:t>
            </w:r>
            <w:r w:rsidRPr="00EA1804">
              <w:rPr>
                <w:rFonts w:ascii="Times New Roman" w:hAnsi="Times New Roman"/>
                <w:sz w:val="24"/>
                <w:szCs w:val="24"/>
              </w:rPr>
              <w:t>4</w:t>
            </w:r>
          </w:p>
        </w:tc>
      </w:tr>
      <w:tr w:rsidR="00E40934" w:rsidRPr="00EA1804" w:rsidTr="00D74F55">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Полевые шпаты</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58</w:t>
            </w:r>
            <w:r w:rsidR="00437E54" w:rsidRPr="00EA1804">
              <w:rPr>
                <w:rFonts w:ascii="Times New Roman" w:hAnsi="Times New Roman"/>
                <w:sz w:val="24"/>
                <w:szCs w:val="24"/>
              </w:rPr>
              <w:t>.</w:t>
            </w:r>
            <w:r w:rsidRPr="00EA1804">
              <w:rPr>
                <w:rFonts w:ascii="Times New Roman" w:hAnsi="Times New Roman"/>
                <w:sz w:val="24"/>
                <w:szCs w:val="24"/>
              </w:rPr>
              <w:t>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437E54" w:rsidRPr="00EA1804">
              <w:rPr>
                <w:rFonts w:ascii="Times New Roman" w:hAnsi="Times New Roman"/>
                <w:sz w:val="24"/>
                <w:szCs w:val="24"/>
              </w:rPr>
              <w:t>.</w:t>
            </w:r>
            <w:r w:rsidRPr="00EA1804">
              <w:rPr>
                <w:rFonts w:ascii="Times New Roman" w:hAnsi="Times New Roman"/>
                <w:sz w:val="24"/>
                <w:szCs w:val="24"/>
              </w:rPr>
              <w:t>0024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437E54" w:rsidRPr="00EA1804">
              <w:rPr>
                <w:rFonts w:ascii="Times New Roman" w:hAnsi="Times New Roman"/>
                <w:sz w:val="24"/>
                <w:szCs w:val="24"/>
              </w:rPr>
              <w:t>.</w:t>
            </w:r>
            <w:r w:rsidRPr="00EA1804">
              <w:rPr>
                <w:rFonts w:ascii="Times New Roman" w:hAnsi="Times New Roman"/>
                <w:sz w:val="24"/>
                <w:szCs w:val="24"/>
              </w:rPr>
              <w:t>001406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70</w:t>
            </w:r>
          </w:p>
        </w:tc>
      </w:tr>
      <w:tr w:rsidR="00E40934" w:rsidRPr="00EA1804" w:rsidTr="00D74F55">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Баланс</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&gt;99</w:t>
            </w:r>
            <w:r w:rsidR="00437E54" w:rsidRPr="00EA1804">
              <w:rPr>
                <w:rFonts w:ascii="Times New Roman" w:hAnsi="Times New Roman"/>
                <w:sz w:val="24"/>
                <w:szCs w:val="24"/>
              </w:rPr>
              <w:t>.</w:t>
            </w:r>
            <w:r w:rsidRPr="00EA1804">
              <w:rPr>
                <w:rFonts w:ascii="Times New Roman" w:hAnsi="Times New Roman"/>
                <w:sz w:val="24"/>
                <w:szCs w:val="24"/>
              </w:rPr>
              <w:t>1</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E40934" w:rsidRPr="00EA1804" w:rsidRDefault="00E40934" w:rsidP="00EF3092">
            <w:pPr>
              <w:spacing w:after="0" w:line="240" w:lineRule="auto"/>
              <w:jc w:val="center"/>
              <w:rPr>
                <w:rFonts w:ascii="Times New Roman" w:hAnsi="Times New Roman"/>
                <w:sz w:val="24"/>
                <w:szCs w:val="24"/>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437E54" w:rsidRPr="00EA1804">
              <w:rPr>
                <w:rFonts w:ascii="Times New Roman" w:hAnsi="Times New Roman"/>
                <w:sz w:val="24"/>
                <w:szCs w:val="24"/>
              </w:rPr>
              <w:t>.</w:t>
            </w:r>
            <w:r w:rsidRPr="00EA1804">
              <w:rPr>
                <w:rFonts w:ascii="Times New Roman" w:hAnsi="Times New Roman"/>
                <w:sz w:val="24"/>
                <w:szCs w:val="24"/>
              </w:rPr>
              <w:t>0023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99</w:t>
            </w:r>
            <w:r w:rsidR="00437E54" w:rsidRPr="00EA1804">
              <w:rPr>
                <w:rFonts w:ascii="Times New Roman" w:hAnsi="Times New Roman"/>
                <w:sz w:val="24"/>
                <w:szCs w:val="24"/>
              </w:rPr>
              <w:t>.</w:t>
            </w:r>
            <w:r w:rsidRPr="00EA1804">
              <w:rPr>
                <w:rFonts w:ascii="Times New Roman" w:hAnsi="Times New Roman"/>
                <w:sz w:val="24"/>
                <w:szCs w:val="24"/>
              </w:rPr>
              <w:t>9</w:t>
            </w:r>
          </w:p>
        </w:tc>
      </w:tr>
    </w:tbl>
    <w:p w:rsidR="00A06522" w:rsidRPr="00EA1804" w:rsidRDefault="00A06522" w:rsidP="00EF3092">
      <w:pPr>
        <w:spacing w:after="0" w:line="240" w:lineRule="auto"/>
        <w:ind w:firstLine="709"/>
        <w:jc w:val="center"/>
        <w:rPr>
          <w:rFonts w:ascii="Times New Roman" w:hAnsi="Times New Roman"/>
          <w:sz w:val="28"/>
          <w:szCs w:val="28"/>
        </w:rPr>
      </w:pPr>
    </w:p>
    <w:p w:rsidR="00E40934" w:rsidRPr="00EA1804" w:rsidRDefault="00A06522" w:rsidP="00EF3092">
      <w:pPr>
        <w:spacing w:after="0" w:line="240" w:lineRule="auto"/>
        <w:ind w:firstLine="709"/>
        <w:jc w:val="center"/>
        <w:rPr>
          <w:rFonts w:ascii="Times New Roman" w:hAnsi="Times New Roman"/>
          <w:sz w:val="28"/>
          <w:szCs w:val="28"/>
        </w:rPr>
      </w:pPr>
      <w:r w:rsidRPr="00EA1804">
        <w:rPr>
          <w:rFonts w:ascii="Times New Roman" w:hAnsi="Times New Roman"/>
          <w:sz w:val="28"/>
          <w:szCs w:val="28"/>
        </w:rPr>
        <w:br w:type="page"/>
      </w:r>
    </w:p>
    <w:p w:rsidR="00E40934" w:rsidRPr="00EA1804" w:rsidRDefault="00E409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Таблица </w:t>
      </w:r>
      <w:r w:rsidR="00A06522" w:rsidRPr="00EA1804">
        <w:rPr>
          <w:rFonts w:ascii="Times New Roman" w:hAnsi="Times New Roman"/>
          <w:sz w:val="28"/>
          <w:szCs w:val="28"/>
        </w:rPr>
        <w:t>4.</w:t>
      </w:r>
      <w:r w:rsidRPr="00EA1804">
        <w:rPr>
          <w:rFonts w:ascii="Times New Roman" w:hAnsi="Times New Roman"/>
          <w:sz w:val="28"/>
          <w:szCs w:val="28"/>
        </w:rPr>
        <w:t xml:space="preserve">8 – Баланс распределения вольфрама в гранитах </w:t>
      </w:r>
      <w:r w:rsidRPr="00EA1804">
        <w:rPr>
          <w:rFonts w:ascii="Times New Roman" w:hAnsi="Times New Roman"/>
          <w:sz w:val="28"/>
          <w:szCs w:val="28"/>
          <w:lang w:val="en-US"/>
        </w:rPr>
        <w:t>II</w:t>
      </w:r>
      <w:r w:rsidRPr="00EA1804">
        <w:rPr>
          <w:rFonts w:ascii="Times New Roman" w:hAnsi="Times New Roman"/>
          <w:sz w:val="28"/>
          <w:szCs w:val="28"/>
        </w:rPr>
        <w:t xml:space="preserve"> фазы</w:t>
      </w:r>
    </w:p>
    <w:p w:rsidR="00E40934" w:rsidRPr="00EA1804" w:rsidRDefault="00E40934" w:rsidP="00EF3092">
      <w:pPr>
        <w:spacing w:after="0" w:line="240" w:lineRule="auto"/>
        <w:ind w:firstLine="709"/>
        <w:jc w:val="both"/>
        <w:rPr>
          <w:rFonts w:ascii="Times New Roman" w:hAnsi="Times New Roman"/>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5"/>
        <w:gridCol w:w="2270"/>
        <w:gridCol w:w="2285"/>
        <w:gridCol w:w="1672"/>
        <w:gridCol w:w="2022"/>
      </w:tblGrid>
      <w:tr w:rsidR="00E40934" w:rsidRPr="00EA1804" w:rsidTr="00D74F55">
        <w:trP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Минералы</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Содержание минерала в %</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 xml:space="preserve">Содержание </w:t>
            </w:r>
            <w:r w:rsidRPr="00EA1804">
              <w:rPr>
                <w:rFonts w:ascii="Times New Roman" w:hAnsi="Times New Roman"/>
                <w:sz w:val="24"/>
                <w:szCs w:val="24"/>
                <w:lang w:val="en-US"/>
              </w:rPr>
              <w:t xml:space="preserve">W </w:t>
            </w:r>
            <w:r w:rsidRPr="00EA1804">
              <w:rPr>
                <w:rFonts w:ascii="Times New Roman" w:hAnsi="Times New Roman"/>
                <w:sz w:val="24"/>
                <w:szCs w:val="24"/>
              </w:rPr>
              <w:t>в минерале</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 xml:space="preserve">Содеражение </w:t>
            </w:r>
            <w:r w:rsidRPr="00EA1804">
              <w:rPr>
                <w:rFonts w:ascii="Times New Roman" w:hAnsi="Times New Roman"/>
                <w:sz w:val="24"/>
                <w:szCs w:val="24"/>
                <w:lang w:val="en-US"/>
              </w:rPr>
              <w:t>W</w:t>
            </w:r>
            <w:r w:rsidRPr="00EA1804">
              <w:rPr>
                <w:rFonts w:ascii="Times New Roman" w:hAnsi="Times New Roman"/>
                <w:sz w:val="24"/>
                <w:szCs w:val="24"/>
              </w:rPr>
              <w:t xml:space="preserve"> в породе за счет минералов</w:t>
            </w:r>
          </w:p>
        </w:tc>
      </w:tr>
      <w:tr w:rsidR="00E40934" w:rsidRPr="00EA1804" w:rsidTr="00D74F55">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40934" w:rsidRPr="00EA1804" w:rsidRDefault="00E40934" w:rsidP="00EF3092">
            <w:pPr>
              <w:spacing w:after="0" w:line="240" w:lineRule="auto"/>
              <w:rPr>
                <w:rFonts w:ascii="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40934" w:rsidRPr="00EA1804" w:rsidRDefault="00E40934" w:rsidP="00EF3092">
            <w:pPr>
              <w:spacing w:after="0" w:line="240" w:lineRule="auto"/>
              <w:rPr>
                <w:rFonts w:ascii="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40934" w:rsidRPr="00EA1804" w:rsidRDefault="00E40934" w:rsidP="00EF3092">
            <w:pPr>
              <w:spacing w:after="0" w:line="240" w:lineRule="auto"/>
              <w:rPr>
                <w:rFonts w:ascii="Times New Roman" w:hAnsi="Times New Roman"/>
                <w:sz w:val="24"/>
                <w:szCs w:val="24"/>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весов.</w:t>
            </w:r>
            <w:r w:rsidR="00437E54" w:rsidRPr="00EA1804">
              <w:rPr>
                <w:rFonts w:ascii="Times New Roman" w:hAnsi="Times New Roman"/>
                <w:sz w:val="24"/>
                <w:szCs w:val="24"/>
              </w:rPr>
              <w:t>.</w:t>
            </w:r>
            <w:r w:rsidRPr="00EA1804">
              <w:rPr>
                <w:rFonts w:ascii="Times New Roman" w:hAnsi="Times New Roman"/>
                <w:sz w:val="24"/>
                <w:szCs w:val="24"/>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относит.</w:t>
            </w:r>
            <w:r w:rsidR="00437E54" w:rsidRPr="00EA1804">
              <w:rPr>
                <w:rFonts w:ascii="Times New Roman" w:hAnsi="Times New Roman"/>
                <w:sz w:val="24"/>
                <w:szCs w:val="24"/>
              </w:rPr>
              <w:t>.</w:t>
            </w:r>
            <w:r w:rsidRPr="00EA1804">
              <w:rPr>
                <w:rFonts w:ascii="Times New Roman" w:hAnsi="Times New Roman"/>
                <w:sz w:val="24"/>
                <w:szCs w:val="24"/>
              </w:rPr>
              <w:t>%</w:t>
            </w:r>
          </w:p>
        </w:tc>
      </w:tr>
      <w:tr w:rsidR="00E40934" w:rsidRPr="00EA1804" w:rsidTr="00D74F55">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Апатит</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437E54" w:rsidRPr="00EA1804">
              <w:rPr>
                <w:rFonts w:ascii="Times New Roman" w:hAnsi="Times New Roman"/>
                <w:sz w:val="24"/>
                <w:szCs w:val="24"/>
              </w:rPr>
              <w:t>.</w:t>
            </w:r>
            <w:r w:rsidRPr="00EA1804">
              <w:rPr>
                <w:rFonts w:ascii="Times New Roman" w:hAnsi="Times New Roman"/>
                <w:sz w:val="24"/>
                <w:szCs w:val="24"/>
              </w:rPr>
              <w:t>015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437E54" w:rsidRPr="00EA1804">
              <w:rPr>
                <w:rFonts w:ascii="Times New Roman" w:hAnsi="Times New Roman"/>
                <w:sz w:val="24"/>
                <w:szCs w:val="24"/>
              </w:rPr>
              <w:t>.</w:t>
            </w:r>
            <w:r w:rsidRPr="00EA1804">
              <w:rPr>
                <w:rFonts w:ascii="Times New Roman" w:hAnsi="Times New Roman"/>
                <w:sz w:val="24"/>
                <w:szCs w:val="24"/>
              </w:rPr>
              <w:t>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437E54" w:rsidRPr="00EA1804">
              <w:rPr>
                <w:rFonts w:ascii="Times New Roman" w:hAnsi="Times New Roman"/>
                <w:sz w:val="24"/>
                <w:szCs w:val="24"/>
              </w:rPr>
              <w:t>.</w:t>
            </w:r>
            <w:r w:rsidRPr="00EA1804">
              <w:rPr>
                <w:rFonts w:ascii="Times New Roman" w:hAnsi="Times New Roman"/>
                <w:sz w:val="24"/>
                <w:szCs w:val="24"/>
              </w:rPr>
              <w:t>000003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437E54" w:rsidRPr="00EA1804">
              <w:rPr>
                <w:rFonts w:ascii="Times New Roman" w:hAnsi="Times New Roman"/>
                <w:sz w:val="24"/>
                <w:szCs w:val="24"/>
              </w:rPr>
              <w:t>.</w:t>
            </w:r>
            <w:r w:rsidRPr="00EA1804">
              <w:rPr>
                <w:rFonts w:ascii="Times New Roman" w:hAnsi="Times New Roman"/>
                <w:sz w:val="24"/>
                <w:szCs w:val="24"/>
              </w:rPr>
              <w:t>2</w:t>
            </w:r>
          </w:p>
        </w:tc>
      </w:tr>
      <w:tr w:rsidR="00E40934" w:rsidRPr="00EA1804" w:rsidTr="00D74F55">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Биотит</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10</w:t>
            </w:r>
            <w:r w:rsidR="00437E54" w:rsidRPr="00EA1804">
              <w:rPr>
                <w:rFonts w:ascii="Times New Roman" w:hAnsi="Times New Roman"/>
                <w:sz w:val="24"/>
                <w:szCs w:val="24"/>
              </w:rPr>
              <w:t>.</w:t>
            </w:r>
            <w:r w:rsidRPr="00EA1804">
              <w:rPr>
                <w:rFonts w:ascii="Times New Roman" w:hAnsi="Times New Roman"/>
                <w:sz w:val="24"/>
                <w:szCs w:val="24"/>
              </w:rPr>
              <w:t>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437E54" w:rsidRPr="00EA1804">
              <w:rPr>
                <w:rFonts w:ascii="Times New Roman" w:hAnsi="Times New Roman"/>
                <w:sz w:val="24"/>
                <w:szCs w:val="24"/>
              </w:rPr>
              <w:t>.</w:t>
            </w:r>
            <w:r w:rsidRPr="00EA1804">
              <w:rPr>
                <w:rFonts w:ascii="Times New Roman" w:hAnsi="Times New Roman"/>
                <w:sz w:val="24"/>
                <w:szCs w:val="24"/>
              </w:rPr>
              <w:t>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437E54" w:rsidRPr="00EA1804">
              <w:rPr>
                <w:rFonts w:ascii="Times New Roman" w:hAnsi="Times New Roman"/>
                <w:sz w:val="24"/>
                <w:szCs w:val="24"/>
              </w:rPr>
              <w:t>.</w:t>
            </w:r>
            <w:r w:rsidRPr="00EA1804">
              <w:rPr>
                <w:rFonts w:ascii="Times New Roman" w:hAnsi="Times New Roman"/>
                <w:sz w:val="24"/>
                <w:szCs w:val="24"/>
              </w:rPr>
              <w:t>000107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8</w:t>
            </w:r>
            <w:r w:rsidR="00437E54" w:rsidRPr="00EA1804">
              <w:rPr>
                <w:rFonts w:ascii="Times New Roman" w:hAnsi="Times New Roman"/>
                <w:sz w:val="24"/>
                <w:szCs w:val="24"/>
              </w:rPr>
              <w:t>.</w:t>
            </w:r>
            <w:r w:rsidRPr="00EA1804">
              <w:rPr>
                <w:rFonts w:ascii="Times New Roman" w:hAnsi="Times New Roman"/>
                <w:sz w:val="24"/>
                <w:szCs w:val="24"/>
              </w:rPr>
              <w:t>0</w:t>
            </w:r>
          </w:p>
        </w:tc>
      </w:tr>
      <w:tr w:rsidR="00E40934" w:rsidRPr="00EA1804" w:rsidTr="00D74F55">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Ильменит</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437E54" w:rsidRPr="00EA1804">
              <w:rPr>
                <w:rFonts w:ascii="Times New Roman" w:hAnsi="Times New Roman"/>
                <w:sz w:val="24"/>
                <w:szCs w:val="24"/>
              </w:rPr>
              <w:t>.</w:t>
            </w:r>
            <w:r w:rsidRPr="00EA1804">
              <w:rPr>
                <w:rFonts w:ascii="Times New Roman" w:hAnsi="Times New Roman"/>
                <w:sz w:val="24"/>
                <w:szCs w:val="24"/>
              </w:rPr>
              <w:t>025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437E54" w:rsidRPr="00EA1804">
              <w:rPr>
                <w:rFonts w:ascii="Times New Roman" w:hAnsi="Times New Roman"/>
                <w:sz w:val="24"/>
                <w:szCs w:val="24"/>
              </w:rPr>
              <w:t>.</w:t>
            </w:r>
            <w:r w:rsidRPr="00EA1804">
              <w:rPr>
                <w:rFonts w:ascii="Times New Roman" w:hAnsi="Times New Roman"/>
                <w:sz w:val="24"/>
                <w:szCs w:val="24"/>
              </w:rPr>
              <w:t>258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437E54" w:rsidRPr="00EA1804">
              <w:rPr>
                <w:rFonts w:ascii="Times New Roman" w:hAnsi="Times New Roman"/>
                <w:sz w:val="24"/>
                <w:szCs w:val="24"/>
              </w:rPr>
              <w:t>.</w:t>
            </w:r>
            <w:r w:rsidRPr="00EA1804">
              <w:rPr>
                <w:rFonts w:ascii="Times New Roman" w:hAnsi="Times New Roman"/>
                <w:sz w:val="24"/>
                <w:szCs w:val="24"/>
              </w:rPr>
              <w:t>000064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4</w:t>
            </w:r>
            <w:r w:rsidR="00437E54" w:rsidRPr="00EA1804">
              <w:rPr>
                <w:rFonts w:ascii="Times New Roman" w:hAnsi="Times New Roman"/>
                <w:sz w:val="24"/>
                <w:szCs w:val="24"/>
              </w:rPr>
              <w:t>.</w:t>
            </w:r>
            <w:r w:rsidRPr="00EA1804">
              <w:rPr>
                <w:rFonts w:ascii="Times New Roman" w:hAnsi="Times New Roman"/>
                <w:sz w:val="24"/>
                <w:szCs w:val="24"/>
              </w:rPr>
              <w:t>6</w:t>
            </w:r>
          </w:p>
        </w:tc>
      </w:tr>
      <w:tr w:rsidR="00E40934" w:rsidRPr="00EA1804" w:rsidTr="00D74F55">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Кварц</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29</w:t>
            </w:r>
            <w:r w:rsidR="00437E54" w:rsidRPr="00EA1804">
              <w:rPr>
                <w:rFonts w:ascii="Times New Roman" w:hAnsi="Times New Roman"/>
                <w:sz w:val="24"/>
                <w:szCs w:val="24"/>
              </w:rPr>
              <w:t>.</w:t>
            </w:r>
            <w:r w:rsidRPr="00EA1804">
              <w:rPr>
                <w:rFonts w:ascii="Times New Roman" w:hAnsi="Times New Roman"/>
                <w:sz w:val="24"/>
                <w:szCs w:val="24"/>
              </w:rPr>
              <w:t>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437E54" w:rsidRPr="00EA1804">
              <w:rPr>
                <w:rFonts w:ascii="Times New Roman" w:hAnsi="Times New Roman"/>
                <w:sz w:val="24"/>
                <w:szCs w:val="24"/>
              </w:rPr>
              <w:t>.</w:t>
            </w:r>
            <w:r w:rsidRPr="00EA1804">
              <w:rPr>
                <w:rFonts w:ascii="Times New Roman" w:hAnsi="Times New Roman"/>
                <w:sz w:val="24"/>
                <w:szCs w:val="24"/>
              </w:rPr>
              <w:t>003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437E54" w:rsidRPr="00EA1804">
              <w:rPr>
                <w:rFonts w:ascii="Times New Roman" w:hAnsi="Times New Roman"/>
                <w:sz w:val="24"/>
                <w:szCs w:val="24"/>
              </w:rPr>
              <w:t>.</w:t>
            </w:r>
            <w:r w:rsidRPr="00EA1804">
              <w:rPr>
                <w:rFonts w:ascii="Times New Roman" w:hAnsi="Times New Roman"/>
                <w:sz w:val="24"/>
                <w:szCs w:val="24"/>
              </w:rPr>
              <w:t>000894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65</w:t>
            </w:r>
            <w:r w:rsidR="00437E54" w:rsidRPr="00EA1804">
              <w:rPr>
                <w:rFonts w:ascii="Times New Roman" w:hAnsi="Times New Roman"/>
                <w:sz w:val="24"/>
                <w:szCs w:val="24"/>
              </w:rPr>
              <w:t>.</w:t>
            </w:r>
            <w:r w:rsidRPr="00EA1804">
              <w:rPr>
                <w:rFonts w:ascii="Times New Roman" w:hAnsi="Times New Roman"/>
                <w:sz w:val="24"/>
                <w:szCs w:val="24"/>
              </w:rPr>
              <w:t>6</w:t>
            </w:r>
          </w:p>
        </w:tc>
      </w:tr>
      <w:tr w:rsidR="00E40934" w:rsidRPr="00EA1804" w:rsidTr="00D74F55">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Монацит</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437E54" w:rsidRPr="00EA1804">
              <w:rPr>
                <w:rFonts w:ascii="Times New Roman" w:hAnsi="Times New Roman"/>
                <w:sz w:val="24"/>
                <w:szCs w:val="24"/>
              </w:rPr>
              <w:t>.</w:t>
            </w:r>
            <w:r w:rsidRPr="00EA1804">
              <w:rPr>
                <w:rFonts w:ascii="Times New Roman" w:hAnsi="Times New Roman"/>
                <w:sz w:val="24"/>
                <w:szCs w:val="24"/>
              </w:rPr>
              <w:t>0014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437E54" w:rsidRPr="00EA1804">
              <w:rPr>
                <w:rFonts w:ascii="Times New Roman" w:hAnsi="Times New Roman"/>
                <w:sz w:val="24"/>
                <w:szCs w:val="24"/>
              </w:rPr>
              <w:t>.</w:t>
            </w:r>
            <w:r w:rsidRPr="00EA1804">
              <w:rPr>
                <w:rFonts w:ascii="Times New Roman" w:hAnsi="Times New Roman"/>
                <w:sz w:val="24"/>
                <w:szCs w:val="24"/>
              </w:rPr>
              <w:t>079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437E54" w:rsidRPr="00EA1804">
              <w:rPr>
                <w:rFonts w:ascii="Times New Roman" w:hAnsi="Times New Roman"/>
                <w:sz w:val="24"/>
                <w:szCs w:val="24"/>
              </w:rPr>
              <w:t>.</w:t>
            </w:r>
            <w:r w:rsidRPr="00EA1804">
              <w:rPr>
                <w:rFonts w:ascii="Times New Roman" w:hAnsi="Times New Roman"/>
                <w:sz w:val="24"/>
                <w:szCs w:val="24"/>
              </w:rPr>
              <w:t>000001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437E54" w:rsidRPr="00EA1804">
              <w:rPr>
                <w:rFonts w:ascii="Times New Roman" w:hAnsi="Times New Roman"/>
                <w:sz w:val="24"/>
                <w:szCs w:val="24"/>
              </w:rPr>
              <w:t>.</w:t>
            </w:r>
            <w:r w:rsidRPr="00EA1804">
              <w:rPr>
                <w:rFonts w:ascii="Times New Roman" w:hAnsi="Times New Roman"/>
                <w:sz w:val="24"/>
                <w:szCs w:val="24"/>
              </w:rPr>
              <w:t>1</w:t>
            </w:r>
          </w:p>
        </w:tc>
      </w:tr>
      <w:tr w:rsidR="00E40934" w:rsidRPr="00EA1804" w:rsidTr="00D74F55">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Полевые шпаты</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58</w:t>
            </w:r>
            <w:r w:rsidR="00437E54" w:rsidRPr="00EA1804">
              <w:rPr>
                <w:rFonts w:ascii="Times New Roman" w:hAnsi="Times New Roman"/>
                <w:sz w:val="24"/>
                <w:szCs w:val="24"/>
              </w:rPr>
              <w:t>.</w:t>
            </w:r>
            <w:r w:rsidRPr="00EA1804">
              <w:rPr>
                <w:rFonts w:ascii="Times New Roman" w:hAnsi="Times New Roman"/>
                <w:sz w:val="24"/>
                <w:szCs w:val="24"/>
              </w:rPr>
              <w:t>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437E54" w:rsidRPr="00EA1804">
              <w:rPr>
                <w:rFonts w:ascii="Times New Roman" w:hAnsi="Times New Roman"/>
                <w:sz w:val="24"/>
                <w:szCs w:val="24"/>
              </w:rPr>
              <w:t>.</w:t>
            </w:r>
            <w:r w:rsidRPr="00EA1804">
              <w:rPr>
                <w:rFonts w:ascii="Times New Roman" w:hAnsi="Times New Roman"/>
                <w:sz w:val="24"/>
                <w:szCs w:val="24"/>
              </w:rPr>
              <w:t>0005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437E54" w:rsidRPr="00EA1804">
              <w:rPr>
                <w:rFonts w:ascii="Times New Roman" w:hAnsi="Times New Roman"/>
                <w:sz w:val="24"/>
                <w:szCs w:val="24"/>
              </w:rPr>
              <w:t>.</w:t>
            </w:r>
            <w:r w:rsidRPr="00EA1804">
              <w:rPr>
                <w:rFonts w:ascii="Times New Roman" w:hAnsi="Times New Roman"/>
                <w:sz w:val="24"/>
                <w:szCs w:val="24"/>
              </w:rPr>
              <w:t>000293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21</w:t>
            </w:r>
            <w:r w:rsidR="00437E54" w:rsidRPr="00EA1804">
              <w:rPr>
                <w:rFonts w:ascii="Times New Roman" w:hAnsi="Times New Roman"/>
                <w:sz w:val="24"/>
                <w:szCs w:val="24"/>
              </w:rPr>
              <w:t>.</w:t>
            </w:r>
            <w:r w:rsidRPr="00EA1804">
              <w:rPr>
                <w:rFonts w:ascii="Times New Roman" w:hAnsi="Times New Roman"/>
                <w:sz w:val="24"/>
                <w:szCs w:val="24"/>
              </w:rPr>
              <w:t>5</w:t>
            </w:r>
          </w:p>
        </w:tc>
      </w:tr>
      <w:tr w:rsidR="00E40934" w:rsidRPr="00EA1804" w:rsidTr="00D74F55">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Баланс</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&gt;99</w:t>
            </w:r>
            <w:r w:rsidR="00437E54" w:rsidRPr="00EA1804">
              <w:rPr>
                <w:rFonts w:ascii="Times New Roman" w:hAnsi="Times New Roman"/>
                <w:sz w:val="24"/>
                <w:szCs w:val="24"/>
              </w:rPr>
              <w:t>.</w:t>
            </w:r>
            <w:r w:rsidRPr="00EA1804">
              <w:rPr>
                <w:rFonts w:ascii="Times New Roman" w:hAnsi="Times New Roman"/>
                <w:sz w:val="24"/>
                <w:szCs w:val="24"/>
              </w:rPr>
              <w:t>1</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E40934" w:rsidRPr="00EA1804" w:rsidRDefault="00E40934" w:rsidP="00EF3092">
            <w:pPr>
              <w:spacing w:after="0" w:line="240" w:lineRule="auto"/>
              <w:jc w:val="center"/>
              <w:rPr>
                <w:rFonts w:ascii="Times New Roman" w:hAnsi="Times New Roman"/>
                <w:sz w:val="24"/>
                <w:szCs w:val="24"/>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0</w:t>
            </w:r>
            <w:r w:rsidR="00437E54" w:rsidRPr="00EA1804">
              <w:rPr>
                <w:rFonts w:ascii="Times New Roman" w:hAnsi="Times New Roman"/>
                <w:sz w:val="24"/>
                <w:szCs w:val="24"/>
              </w:rPr>
              <w:t>.</w:t>
            </w:r>
            <w:r w:rsidRPr="00EA1804">
              <w:rPr>
                <w:rFonts w:ascii="Times New Roman" w:hAnsi="Times New Roman"/>
                <w:sz w:val="24"/>
                <w:szCs w:val="24"/>
              </w:rPr>
              <w:t>00136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40934" w:rsidRPr="00EA1804" w:rsidRDefault="00E40934" w:rsidP="00EF3092">
            <w:pPr>
              <w:spacing w:after="0" w:line="240" w:lineRule="auto"/>
              <w:jc w:val="center"/>
              <w:rPr>
                <w:rFonts w:ascii="Times New Roman" w:hAnsi="Times New Roman"/>
                <w:sz w:val="24"/>
                <w:szCs w:val="24"/>
              </w:rPr>
            </w:pPr>
            <w:r w:rsidRPr="00EA1804">
              <w:rPr>
                <w:rFonts w:ascii="Times New Roman" w:hAnsi="Times New Roman"/>
                <w:sz w:val="24"/>
                <w:szCs w:val="24"/>
              </w:rPr>
              <w:t>100</w:t>
            </w:r>
            <w:r w:rsidR="00437E54" w:rsidRPr="00EA1804">
              <w:rPr>
                <w:rFonts w:ascii="Times New Roman" w:hAnsi="Times New Roman"/>
                <w:sz w:val="24"/>
                <w:szCs w:val="24"/>
              </w:rPr>
              <w:t>.</w:t>
            </w:r>
            <w:r w:rsidRPr="00EA1804">
              <w:rPr>
                <w:rFonts w:ascii="Times New Roman" w:hAnsi="Times New Roman"/>
                <w:sz w:val="24"/>
                <w:szCs w:val="24"/>
              </w:rPr>
              <w:t>0</w:t>
            </w:r>
          </w:p>
        </w:tc>
      </w:tr>
    </w:tbl>
    <w:p w:rsidR="00E40934" w:rsidRPr="00EA1804" w:rsidRDefault="00E40934" w:rsidP="00EF3092">
      <w:pPr>
        <w:spacing w:after="0" w:line="240" w:lineRule="auto"/>
        <w:ind w:firstLine="709"/>
        <w:jc w:val="both"/>
        <w:rPr>
          <w:rFonts w:ascii="Times New Roman" w:hAnsi="Times New Roman"/>
          <w:sz w:val="28"/>
          <w:szCs w:val="28"/>
        </w:rPr>
      </w:pPr>
    </w:p>
    <w:p w:rsidR="00C52772" w:rsidRPr="00EA1804" w:rsidRDefault="0065389B" w:rsidP="00EF3092">
      <w:pPr>
        <w:pStyle w:val="afc"/>
        <w:spacing w:after="0" w:line="240" w:lineRule="auto"/>
        <w:ind w:firstLine="709"/>
        <w:jc w:val="left"/>
        <w:rPr>
          <w:rFonts w:ascii="Times New Roman" w:hAnsi="Times New Roman"/>
          <w:sz w:val="28"/>
          <w:szCs w:val="28"/>
        </w:rPr>
      </w:pPr>
      <w:bookmarkStart w:id="37" w:name="_Toc88823548"/>
      <w:r w:rsidRPr="00EA1804">
        <w:rPr>
          <w:rFonts w:ascii="Times New Roman" w:hAnsi="Times New Roman"/>
          <w:sz w:val="28"/>
          <w:szCs w:val="28"/>
        </w:rPr>
        <w:t>4.5</w:t>
      </w:r>
      <w:r w:rsidR="00C52772" w:rsidRPr="00EA1804">
        <w:rPr>
          <w:rFonts w:ascii="Times New Roman" w:hAnsi="Times New Roman"/>
          <w:sz w:val="28"/>
          <w:szCs w:val="28"/>
        </w:rPr>
        <w:t>.</w:t>
      </w:r>
      <w:r w:rsidRPr="00EA1804">
        <w:rPr>
          <w:rFonts w:ascii="Times New Roman" w:hAnsi="Times New Roman"/>
          <w:sz w:val="28"/>
          <w:szCs w:val="28"/>
        </w:rPr>
        <w:t xml:space="preserve">5 </w:t>
      </w:r>
      <w:r w:rsidR="00C52772" w:rsidRPr="00EA1804">
        <w:rPr>
          <w:rFonts w:ascii="Times New Roman" w:hAnsi="Times New Roman"/>
          <w:sz w:val="28"/>
          <w:szCs w:val="28"/>
        </w:rPr>
        <w:t>Минералого-геохимические критерии</w:t>
      </w:r>
      <w:bookmarkEnd w:id="37"/>
    </w:p>
    <w:p w:rsidR="00C52772" w:rsidRPr="00EA1804" w:rsidRDefault="00C52772"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Полученные данные о связи жильных пород, послемагматических образований и редкометалльного оруденения в значительной степени обосновывается минералого-геохимическими исследованями. В ходе эволюции магматического процесса выявляется преемственность минерального состава вмещающих гранитов, послемагматических образований, жильных пород и рудных тел. Главными породообразующими минералами являются кварц, полево</w:t>
      </w:r>
      <w:r w:rsidR="00F22934" w:rsidRPr="00EA1804">
        <w:rPr>
          <w:rFonts w:ascii="Times New Roman" w:hAnsi="Times New Roman"/>
          <w:sz w:val="28"/>
          <w:szCs w:val="28"/>
        </w:rPr>
        <w:t xml:space="preserve">й </w:t>
      </w:r>
      <w:r w:rsidRPr="00EA1804">
        <w:rPr>
          <w:rFonts w:ascii="Times New Roman" w:hAnsi="Times New Roman"/>
          <w:sz w:val="28"/>
          <w:szCs w:val="28"/>
        </w:rPr>
        <w:t>шпат, плагиоклаз и биотит. К типоморфным минералам относятся мусковит, альбит, апатит, гранат, турмалин и флюорит. Характерные рудные минералы – танталит-колумбит, берилл, касситерит, вольфрамит, шеелит, пирит, арсенопирит и др.</w:t>
      </w:r>
    </w:p>
    <w:p w:rsidR="00CE3CC5" w:rsidRPr="00EA1804" w:rsidRDefault="00C52772"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Изучение газово-жидких включений из оловорудных объектов Карасу и Койтас показали, что флюидные растворы были насыщены </w:t>
      </w:r>
      <w:r w:rsidRPr="00EA1804">
        <w:rPr>
          <w:rFonts w:ascii="Times New Roman" w:hAnsi="Times New Roman"/>
          <w:sz w:val="28"/>
          <w:szCs w:val="28"/>
          <w:lang w:val="en-US"/>
        </w:rPr>
        <w:t>Na</w:t>
      </w:r>
      <w:r w:rsidRPr="00EA1804">
        <w:rPr>
          <w:rFonts w:ascii="Times New Roman" w:hAnsi="Times New Roman"/>
          <w:sz w:val="28"/>
          <w:szCs w:val="28"/>
          <w:vertAlign w:val="superscript"/>
        </w:rPr>
        <w:t>+</w:t>
      </w:r>
      <w:r w:rsidRPr="00EA1804">
        <w:rPr>
          <w:rFonts w:ascii="Times New Roman" w:hAnsi="Times New Roman"/>
          <w:sz w:val="28"/>
          <w:szCs w:val="28"/>
        </w:rPr>
        <w:t xml:space="preserve">, </w:t>
      </w:r>
      <w:r w:rsidRPr="00EA1804">
        <w:rPr>
          <w:rFonts w:ascii="Times New Roman" w:hAnsi="Times New Roman"/>
          <w:sz w:val="28"/>
          <w:szCs w:val="28"/>
          <w:lang w:val="en-US"/>
        </w:rPr>
        <w:t>K</w:t>
      </w:r>
      <w:r w:rsidRPr="00EA1804">
        <w:rPr>
          <w:rFonts w:ascii="Times New Roman" w:hAnsi="Times New Roman"/>
          <w:sz w:val="28"/>
          <w:szCs w:val="28"/>
          <w:vertAlign w:val="superscript"/>
        </w:rPr>
        <w:t>+</w:t>
      </w:r>
      <w:r w:rsidRPr="00EA1804">
        <w:rPr>
          <w:rFonts w:ascii="Times New Roman" w:hAnsi="Times New Roman"/>
          <w:sz w:val="28"/>
          <w:szCs w:val="28"/>
        </w:rPr>
        <w:t xml:space="preserve">, </w:t>
      </w:r>
      <w:r w:rsidRPr="00EA1804">
        <w:rPr>
          <w:rFonts w:ascii="Times New Roman" w:hAnsi="Times New Roman"/>
          <w:sz w:val="28"/>
          <w:szCs w:val="28"/>
          <w:lang w:val="en-US"/>
        </w:rPr>
        <w:t>Ca</w:t>
      </w:r>
      <w:r w:rsidRPr="00EA1804">
        <w:rPr>
          <w:rFonts w:ascii="Times New Roman" w:hAnsi="Times New Roman"/>
          <w:sz w:val="28"/>
          <w:szCs w:val="28"/>
          <w:vertAlign w:val="superscript"/>
        </w:rPr>
        <w:t>++</w:t>
      </w:r>
      <w:r w:rsidRPr="00EA1804">
        <w:rPr>
          <w:rFonts w:ascii="Times New Roman" w:hAnsi="Times New Roman"/>
          <w:sz w:val="28"/>
          <w:szCs w:val="28"/>
        </w:rPr>
        <w:t xml:space="preserve">, </w:t>
      </w:r>
      <w:r w:rsidRPr="00EA1804">
        <w:rPr>
          <w:rFonts w:ascii="Times New Roman" w:hAnsi="Times New Roman"/>
          <w:sz w:val="28"/>
          <w:szCs w:val="28"/>
          <w:lang w:val="en-US"/>
        </w:rPr>
        <w:t>Mg</w:t>
      </w:r>
      <w:r w:rsidRPr="00EA1804">
        <w:rPr>
          <w:rFonts w:ascii="Times New Roman" w:hAnsi="Times New Roman"/>
          <w:sz w:val="28"/>
          <w:szCs w:val="28"/>
          <w:vertAlign w:val="superscript"/>
        </w:rPr>
        <w:t>++</w:t>
      </w:r>
      <w:r w:rsidRPr="00EA1804">
        <w:rPr>
          <w:rFonts w:ascii="Times New Roman" w:hAnsi="Times New Roman"/>
          <w:sz w:val="28"/>
          <w:szCs w:val="28"/>
        </w:rPr>
        <w:t xml:space="preserve"> и </w:t>
      </w:r>
      <w:r w:rsidRPr="00EA1804">
        <w:rPr>
          <w:rFonts w:ascii="Times New Roman" w:hAnsi="Times New Roman"/>
          <w:sz w:val="28"/>
          <w:szCs w:val="28"/>
          <w:lang w:val="en-US"/>
        </w:rPr>
        <w:t>HCO</w:t>
      </w:r>
      <w:r w:rsidRPr="00EA1804">
        <w:rPr>
          <w:rFonts w:ascii="Times New Roman" w:hAnsi="Times New Roman"/>
          <w:sz w:val="28"/>
          <w:szCs w:val="28"/>
          <w:vertAlign w:val="subscript"/>
        </w:rPr>
        <w:t>3</w:t>
      </w:r>
      <w:r w:rsidRPr="00EA1804">
        <w:rPr>
          <w:rFonts w:ascii="Times New Roman" w:hAnsi="Times New Roman"/>
          <w:sz w:val="28"/>
          <w:szCs w:val="28"/>
          <w:vertAlign w:val="superscript"/>
        </w:rPr>
        <w:t>¯</w:t>
      </w:r>
      <w:r w:rsidRPr="00EA1804">
        <w:rPr>
          <w:rFonts w:ascii="Times New Roman" w:hAnsi="Times New Roman"/>
          <w:sz w:val="28"/>
          <w:szCs w:val="28"/>
          <w:vertAlign w:val="subscript"/>
        </w:rPr>
        <w:t xml:space="preserve">, </w:t>
      </w:r>
      <w:r w:rsidRPr="00EA1804">
        <w:rPr>
          <w:rFonts w:ascii="Times New Roman" w:hAnsi="Times New Roman"/>
          <w:sz w:val="28"/>
          <w:szCs w:val="28"/>
          <w:lang w:val="en-US"/>
        </w:rPr>
        <w:t>F</w:t>
      </w:r>
      <w:r w:rsidRPr="00EA1804">
        <w:rPr>
          <w:rFonts w:ascii="Times New Roman" w:hAnsi="Times New Roman"/>
          <w:sz w:val="28"/>
          <w:szCs w:val="28"/>
          <w:vertAlign w:val="superscript"/>
        </w:rPr>
        <w:t>¯</w:t>
      </w:r>
      <w:r w:rsidRPr="00EA1804">
        <w:rPr>
          <w:rFonts w:ascii="Times New Roman" w:hAnsi="Times New Roman"/>
          <w:sz w:val="28"/>
          <w:szCs w:val="28"/>
        </w:rPr>
        <w:t xml:space="preserve">, </w:t>
      </w:r>
      <w:r w:rsidRPr="00EA1804">
        <w:rPr>
          <w:rFonts w:ascii="Times New Roman" w:hAnsi="Times New Roman"/>
          <w:sz w:val="28"/>
          <w:szCs w:val="28"/>
          <w:lang w:val="en-US"/>
        </w:rPr>
        <w:t>Cl</w:t>
      </w:r>
      <w:r w:rsidRPr="00EA1804">
        <w:rPr>
          <w:rFonts w:ascii="Times New Roman" w:hAnsi="Times New Roman"/>
          <w:sz w:val="28"/>
          <w:szCs w:val="28"/>
          <w:vertAlign w:val="superscript"/>
        </w:rPr>
        <w:t>¯</w:t>
      </w:r>
      <w:r w:rsidRPr="00EA1804">
        <w:rPr>
          <w:rFonts w:ascii="Times New Roman" w:hAnsi="Times New Roman"/>
          <w:sz w:val="28"/>
          <w:szCs w:val="28"/>
        </w:rPr>
        <w:t xml:space="preserve">, </w:t>
      </w:r>
      <w:r w:rsidRPr="00EA1804">
        <w:rPr>
          <w:rFonts w:ascii="Times New Roman" w:hAnsi="Times New Roman"/>
          <w:sz w:val="28"/>
          <w:szCs w:val="28"/>
          <w:lang w:val="en-US"/>
        </w:rPr>
        <w:t>SO</w:t>
      </w:r>
      <w:r w:rsidRPr="00EA1804">
        <w:rPr>
          <w:rFonts w:ascii="Times New Roman" w:hAnsi="Times New Roman"/>
          <w:sz w:val="28"/>
          <w:szCs w:val="28"/>
          <w:vertAlign w:val="subscript"/>
        </w:rPr>
        <w:t>4</w:t>
      </w:r>
      <w:r w:rsidRPr="00EA1804">
        <w:rPr>
          <w:rFonts w:ascii="Times New Roman" w:hAnsi="Times New Roman"/>
          <w:sz w:val="28"/>
          <w:szCs w:val="28"/>
          <w:vertAlign w:val="superscript"/>
        </w:rPr>
        <w:t>¯ ¯</w:t>
      </w:r>
      <w:r w:rsidRPr="00EA1804">
        <w:rPr>
          <w:rFonts w:ascii="Times New Roman" w:hAnsi="Times New Roman"/>
          <w:sz w:val="28"/>
          <w:szCs w:val="28"/>
        </w:rPr>
        <w:t xml:space="preserve">. Главными минерализаторами оруденения явились </w:t>
      </w:r>
      <w:r w:rsidRPr="00EA1804">
        <w:rPr>
          <w:rFonts w:ascii="Times New Roman" w:hAnsi="Times New Roman"/>
          <w:sz w:val="28"/>
          <w:szCs w:val="28"/>
          <w:lang w:val="en-US"/>
        </w:rPr>
        <w:t>F</w:t>
      </w:r>
      <w:r w:rsidRPr="00EA1804">
        <w:rPr>
          <w:rFonts w:ascii="Times New Roman" w:hAnsi="Times New Roman"/>
          <w:sz w:val="28"/>
          <w:szCs w:val="28"/>
          <w:vertAlign w:val="superscript"/>
        </w:rPr>
        <w:t>¯</w:t>
      </w:r>
      <w:r w:rsidRPr="00EA1804">
        <w:rPr>
          <w:rFonts w:ascii="Times New Roman" w:hAnsi="Times New Roman"/>
          <w:sz w:val="28"/>
          <w:szCs w:val="28"/>
        </w:rPr>
        <w:t xml:space="preserve"> и </w:t>
      </w:r>
      <w:r w:rsidRPr="00EA1804">
        <w:rPr>
          <w:rFonts w:ascii="Times New Roman" w:hAnsi="Times New Roman"/>
          <w:sz w:val="28"/>
          <w:szCs w:val="28"/>
          <w:lang w:val="en-US"/>
        </w:rPr>
        <w:t>B</w:t>
      </w:r>
      <w:r w:rsidRPr="00EA1804">
        <w:rPr>
          <w:rFonts w:ascii="Times New Roman" w:hAnsi="Times New Roman"/>
          <w:sz w:val="28"/>
          <w:szCs w:val="28"/>
          <w:vertAlign w:val="superscript"/>
        </w:rPr>
        <w:t>¯</w:t>
      </w:r>
      <w:r w:rsidRPr="00EA1804">
        <w:rPr>
          <w:rFonts w:ascii="Times New Roman" w:hAnsi="Times New Roman"/>
          <w:sz w:val="28"/>
          <w:szCs w:val="28"/>
        </w:rPr>
        <w:t xml:space="preserve">, что подтверждается образованием в рудах флюорита (примесь </w:t>
      </w:r>
      <w:r w:rsidRPr="00EA1804">
        <w:rPr>
          <w:rFonts w:ascii="Times New Roman" w:hAnsi="Times New Roman"/>
          <w:sz w:val="28"/>
          <w:szCs w:val="28"/>
          <w:lang w:val="en-US"/>
        </w:rPr>
        <w:t>Sn</w:t>
      </w:r>
      <w:r w:rsidRPr="00EA1804">
        <w:rPr>
          <w:rFonts w:ascii="Times New Roman" w:hAnsi="Times New Roman"/>
          <w:sz w:val="28"/>
          <w:szCs w:val="28"/>
        </w:rPr>
        <w:t xml:space="preserve">&gt;1%) и турмалина (примеси </w:t>
      </w:r>
      <w:r w:rsidRPr="00EA1804">
        <w:rPr>
          <w:rFonts w:ascii="Times New Roman" w:hAnsi="Times New Roman"/>
          <w:sz w:val="28"/>
          <w:szCs w:val="28"/>
          <w:lang w:val="en-US"/>
        </w:rPr>
        <w:t>W</w:t>
      </w:r>
      <w:r w:rsidRPr="00EA1804">
        <w:rPr>
          <w:rFonts w:ascii="Times New Roman" w:hAnsi="Times New Roman"/>
          <w:sz w:val="28"/>
          <w:szCs w:val="28"/>
        </w:rPr>
        <w:t xml:space="preserve">-0.06%, </w:t>
      </w:r>
      <w:r w:rsidRPr="00EA1804">
        <w:rPr>
          <w:rFonts w:ascii="Times New Roman" w:hAnsi="Times New Roman"/>
          <w:sz w:val="28"/>
          <w:szCs w:val="28"/>
          <w:lang w:val="en-US"/>
        </w:rPr>
        <w:t>Sn</w:t>
      </w:r>
      <w:r w:rsidRPr="00EA1804">
        <w:rPr>
          <w:rFonts w:ascii="Times New Roman" w:hAnsi="Times New Roman"/>
          <w:sz w:val="28"/>
          <w:szCs w:val="28"/>
        </w:rPr>
        <w:t xml:space="preserve">-0.02%). Высокий потенциал в растворах </w:t>
      </w:r>
      <w:r w:rsidRPr="00EA1804">
        <w:rPr>
          <w:rFonts w:ascii="Times New Roman" w:hAnsi="Times New Roman"/>
          <w:sz w:val="28"/>
          <w:szCs w:val="28"/>
          <w:lang w:val="en-US"/>
        </w:rPr>
        <w:t>Ca</w:t>
      </w:r>
      <w:r w:rsidRPr="00EA1804">
        <w:rPr>
          <w:rFonts w:ascii="Times New Roman" w:hAnsi="Times New Roman"/>
          <w:sz w:val="28"/>
          <w:szCs w:val="28"/>
          <w:vertAlign w:val="superscript"/>
        </w:rPr>
        <w:t>++</w:t>
      </w:r>
      <w:r w:rsidRPr="00EA1804">
        <w:rPr>
          <w:rFonts w:ascii="Times New Roman" w:hAnsi="Times New Roman"/>
          <w:sz w:val="28"/>
          <w:szCs w:val="28"/>
        </w:rPr>
        <w:t xml:space="preserve"> способствовал образованию в рудах шеелита (Чердояк)</w:t>
      </w:r>
      <w:r w:rsidR="0065389B" w:rsidRPr="00EA1804">
        <w:rPr>
          <w:rFonts w:ascii="Times New Roman" w:hAnsi="Times New Roman"/>
          <w:sz w:val="28"/>
          <w:szCs w:val="28"/>
        </w:rPr>
        <w:t xml:space="preserve"> </w:t>
      </w:r>
      <w:r w:rsidR="00272DFE" w:rsidRPr="00EA1804">
        <w:rPr>
          <w:rFonts w:ascii="Times New Roman" w:hAnsi="Times New Roman"/>
          <w:sz w:val="28"/>
          <w:szCs w:val="28"/>
        </w:rPr>
        <w:t>[41</w:t>
      </w:r>
      <w:r w:rsidR="0065389B" w:rsidRPr="00EA1804">
        <w:rPr>
          <w:rFonts w:ascii="Times New Roman" w:hAnsi="Times New Roman"/>
          <w:sz w:val="28"/>
          <w:szCs w:val="28"/>
        </w:rPr>
        <w:t>]</w:t>
      </w:r>
      <w:r w:rsidRPr="00EA1804">
        <w:rPr>
          <w:rFonts w:ascii="Times New Roman" w:hAnsi="Times New Roman"/>
          <w:sz w:val="28"/>
          <w:szCs w:val="28"/>
        </w:rPr>
        <w:t>.</w:t>
      </w:r>
    </w:p>
    <w:p w:rsidR="00C52772" w:rsidRPr="00EA1804" w:rsidRDefault="00C52772"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Геохимическими показателями оруденения являются элементы: </w:t>
      </w:r>
      <w:r w:rsidRPr="00EA1804">
        <w:rPr>
          <w:rFonts w:ascii="Times New Roman" w:hAnsi="Times New Roman"/>
          <w:sz w:val="28"/>
          <w:szCs w:val="28"/>
          <w:lang w:val="en-US"/>
        </w:rPr>
        <w:t>Cu</w:t>
      </w:r>
      <w:r w:rsidRPr="00EA1804">
        <w:rPr>
          <w:rFonts w:ascii="Times New Roman" w:hAnsi="Times New Roman"/>
          <w:sz w:val="28"/>
          <w:szCs w:val="28"/>
        </w:rPr>
        <w:t xml:space="preserve">, </w:t>
      </w:r>
      <w:r w:rsidRPr="00EA1804">
        <w:rPr>
          <w:rFonts w:ascii="Times New Roman" w:hAnsi="Times New Roman"/>
          <w:sz w:val="28"/>
          <w:szCs w:val="28"/>
          <w:lang w:val="en-US"/>
        </w:rPr>
        <w:t>Zn</w:t>
      </w:r>
      <w:r w:rsidRPr="00EA1804">
        <w:rPr>
          <w:rFonts w:ascii="Times New Roman" w:hAnsi="Times New Roman"/>
          <w:sz w:val="28"/>
          <w:szCs w:val="28"/>
        </w:rPr>
        <w:t xml:space="preserve">, </w:t>
      </w:r>
      <w:r w:rsidRPr="00EA1804">
        <w:rPr>
          <w:rFonts w:ascii="Times New Roman" w:hAnsi="Times New Roman"/>
          <w:sz w:val="28"/>
          <w:szCs w:val="28"/>
          <w:lang w:val="en-US"/>
        </w:rPr>
        <w:t>Ti</w:t>
      </w:r>
      <w:r w:rsidRPr="00EA1804">
        <w:rPr>
          <w:rFonts w:ascii="Times New Roman" w:hAnsi="Times New Roman"/>
          <w:sz w:val="28"/>
          <w:szCs w:val="28"/>
        </w:rPr>
        <w:t xml:space="preserve">, </w:t>
      </w:r>
      <w:r w:rsidRPr="00EA1804">
        <w:rPr>
          <w:rFonts w:ascii="Times New Roman" w:hAnsi="Times New Roman"/>
          <w:sz w:val="28"/>
          <w:szCs w:val="28"/>
          <w:lang w:val="en-US"/>
        </w:rPr>
        <w:t>B</w:t>
      </w:r>
      <w:r w:rsidRPr="00EA1804">
        <w:rPr>
          <w:rFonts w:ascii="Times New Roman" w:hAnsi="Times New Roman"/>
          <w:sz w:val="28"/>
          <w:szCs w:val="28"/>
        </w:rPr>
        <w:t xml:space="preserve">, </w:t>
      </w:r>
      <w:r w:rsidRPr="00EA1804">
        <w:rPr>
          <w:rFonts w:ascii="Times New Roman" w:hAnsi="Times New Roman"/>
          <w:sz w:val="28"/>
          <w:szCs w:val="28"/>
          <w:lang w:val="en-US"/>
        </w:rPr>
        <w:t>F</w:t>
      </w:r>
      <w:r w:rsidRPr="00EA1804">
        <w:rPr>
          <w:rFonts w:ascii="Times New Roman" w:hAnsi="Times New Roman"/>
          <w:sz w:val="28"/>
          <w:szCs w:val="28"/>
        </w:rPr>
        <w:t xml:space="preserve">, </w:t>
      </w:r>
      <w:r w:rsidRPr="00EA1804">
        <w:rPr>
          <w:rFonts w:ascii="Times New Roman" w:hAnsi="Times New Roman"/>
          <w:sz w:val="28"/>
          <w:szCs w:val="28"/>
          <w:lang w:val="en-US"/>
        </w:rPr>
        <w:t>P</w:t>
      </w:r>
      <w:r w:rsidRPr="00EA1804">
        <w:rPr>
          <w:rFonts w:ascii="Times New Roman" w:hAnsi="Times New Roman"/>
          <w:sz w:val="28"/>
          <w:szCs w:val="28"/>
        </w:rPr>
        <w:t xml:space="preserve">, </w:t>
      </w:r>
      <w:r w:rsidRPr="00EA1804">
        <w:rPr>
          <w:rFonts w:ascii="Times New Roman" w:hAnsi="Times New Roman"/>
          <w:sz w:val="28"/>
          <w:szCs w:val="28"/>
          <w:lang w:val="en-US"/>
        </w:rPr>
        <w:t>Be</w:t>
      </w:r>
      <w:r w:rsidRPr="00EA1804">
        <w:rPr>
          <w:rFonts w:ascii="Times New Roman" w:hAnsi="Times New Roman"/>
          <w:sz w:val="28"/>
          <w:szCs w:val="28"/>
        </w:rPr>
        <w:t xml:space="preserve">, </w:t>
      </w:r>
      <w:r w:rsidRPr="00EA1804">
        <w:rPr>
          <w:rFonts w:ascii="Times New Roman" w:hAnsi="Times New Roman"/>
          <w:sz w:val="28"/>
          <w:szCs w:val="28"/>
          <w:lang w:val="en-US"/>
        </w:rPr>
        <w:t>Li</w:t>
      </w:r>
      <w:r w:rsidRPr="00EA1804">
        <w:rPr>
          <w:rFonts w:ascii="Times New Roman" w:hAnsi="Times New Roman"/>
          <w:sz w:val="28"/>
          <w:szCs w:val="28"/>
        </w:rPr>
        <w:t xml:space="preserve">, </w:t>
      </w:r>
      <w:r w:rsidRPr="00EA1804">
        <w:rPr>
          <w:rFonts w:ascii="Times New Roman" w:hAnsi="Times New Roman"/>
          <w:sz w:val="28"/>
          <w:szCs w:val="28"/>
          <w:lang w:val="en-US"/>
        </w:rPr>
        <w:t>Sn</w:t>
      </w:r>
      <w:r w:rsidRPr="00EA1804">
        <w:rPr>
          <w:rFonts w:ascii="Times New Roman" w:hAnsi="Times New Roman"/>
          <w:sz w:val="28"/>
          <w:szCs w:val="28"/>
        </w:rPr>
        <w:t xml:space="preserve">, </w:t>
      </w:r>
      <w:r w:rsidRPr="00EA1804">
        <w:rPr>
          <w:rFonts w:ascii="Times New Roman" w:hAnsi="Times New Roman"/>
          <w:sz w:val="28"/>
          <w:szCs w:val="28"/>
          <w:lang w:val="en-US"/>
        </w:rPr>
        <w:t>W</w:t>
      </w:r>
      <w:r w:rsidRPr="00EA1804">
        <w:rPr>
          <w:rFonts w:ascii="Times New Roman" w:hAnsi="Times New Roman"/>
          <w:sz w:val="28"/>
          <w:szCs w:val="28"/>
        </w:rPr>
        <w:t xml:space="preserve"> и др., которые образуют собственные минералы, а также отмечаются в виде флюидных включений в породообразующих, акцессорных и рудных минералах. Более отчетливо проявлена геохимическая специализация гранитоидов </w:t>
      </w:r>
      <w:r w:rsidRPr="00EA1804">
        <w:rPr>
          <w:rFonts w:ascii="Times New Roman" w:hAnsi="Times New Roman"/>
          <w:sz w:val="28"/>
          <w:szCs w:val="28"/>
          <w:lang w:val="en-US"/>
        </w:rPr>
        <w:t>I</w:t>
      </w:r>
      <w:r w:rsidRPr="00EA1804">
        <w:rPr>
          <w:rFonts w:ascii="Times New Roman" w:hAnsi="Times New Roman"/>
          <w:sz w:val="28"/>
          <w:szCs w:val="28"/>
        </w:rPr>
        <w:t xml:space="preserve"> фазы калбинского комплекса на </w:t>
      </w:r>
      <w:r w:rsidRPr="00EA1804">
        <w:rPr>
          <w:rFonts w:ascii="Times New Roman" w:hAnsi="Times New Roman"/>
          <w:sz w:val="28"/>
          <w:szCs w:val="28"/>
          <w:lang w:val="en-US"/>
        </w:rPr>
        <w:t>Sn</w:t>
      </w:r>
      <w:r w:rsidRPr="00EA1804">
        <w:rPr>
          <w:rFonts w:ascii="Times New Roman" w:hAnsi="Times New Roman"/>
          <w:sz w:val="28"/>
          <w:szCs w:val="28"/>
        </w:rPr>
        <w:t xml:space="preserve">, гранитов </w:t>
      </w:r>
      <w:r w:rsidRPr="00EA1804">
        <w:rPr>
          <w:rFonts w:ascii="Times New Roman" w:hAnsi="Times New Roman"/>
          <w:sz w:val="28"/>
          <w:szCs w:val="28"/>
          <w:lang w:val="en-US"/>
        </w:rPr>
        <w:t>II</w:t>
      </w:r>
      <w:r w:rsidRPr="00EA1804">
        <w:rPr>
          <w:rFonts w:ascii="Times New Roman" w:hAnsi="Times New Roman"/>
          <w:sz w:val="28"/>
          <w:szCs w:val="28"/>
        </w:rPr>
        <w:t xml:space="preserve"> фазы на </w:t>
      </w:r>
      <w:r w:rsidRPr="00EA1804">
        <w:rPr>
          <w:rFonts w:ascii="Times New Roman" w:hAnsi="Times New Roman"/>
          <w:sz w:val="28"/>
          <w:szCs w:val="28"/>
          <w:lang w:val="en-US"/>
        </w:rPr>
        <w:t>W</w:t>
      </w:r>
      <w:r w:rsidRPr="00EA1804">
        <w:rPr>
          <w:rFonts w:ascii="Times New Roman" w:hAnsi="Times New Roman"/>
          <w:sz w:val="28"/>
          <w:szCs w:val="28"/>
        </w:rPr>
        <w:t xml:space="preserve">, </w:t>
      </w:r>
      <w:r w:rsidRPr="00EA1804">
        <w:rPr>
          <w:rFonts w:ascii="Times New Roman" w:hAnsi="Times New Roman"/>
          <w:sz w:val="28"/>
          <w:szCs w:val="28"/>
          <w:lang w:val="en-US"/>
        </w:rPr>
        <w:t>Sn</w:t>
      </w:r>
      <w:r w:rsidRPr="00EA1804">
        <w:rPr>
          <w:rFonts w:ascii="Times New Roman" w:hAnsi="Times New Roman"/>
          <w:sz w:val="28"/>
          <w:szCs w:val="28"/>
        </w:rPr>
        <w:t xml:space="preserve">. Альбитизированные и грейзинизированные апограниты геохимически специализированы на </w:t>
      </w:r>
      <w:r w:rsidRPr="00EA1804">
        <w:rPr>
          <w:rFonts w:ascii="Times New Roman" w:hAnsi="Times New Roman"/>
          <w:sz w:val="28"/>
          <w:szCs w:val="28"/>
          <w:lang w:val="en-US"/>
        </w:rPr>
        <w:t>Sn</w:t>
      </w:r>
      <w:r w:rsidRPr="00EA1804">
        <w:rPr>
          <w:rFonts w:ascii="Times New Roman" w:hAnsi="Times New Roman"/>
          <w:sz w:val="28"/>
          <w:szCs w:val="28"/>
        </w:rPr>
        <w:t>-</w:t>
      </w:r>
      <w:r w:rsidRPr="00EA1804">
        <w:rPr>
          <w:rFonts w:ascii="Times New Roman" w:hAnsi="Times New Roman"/>
          <w:sz w:val="28"/>
          <w:szCs w:val="28"/>
          <w:lang w:val="en-US"/>
        </w:rPr>
        <w:t>Ta</w:t>
      </w:r>
      <w:r w:rsidRPr="00EA1804">
        <w:rPr>
          <w:rFonts w:ascii="Times New Roman" w:hAnsi="Times New Roman"/>
          <w:sz w:val="28"/>
          <w:szCs w:val="28"/>
        </w:rPr>
        <w:t>-</w:t>
      </w:r>
      <w:r w:rsidRPr="00EA1804">
        <w:rPr>
          <w:rFonts w:ascii="Times New Roman" w:hAnsi="Times New Roman"/>
          <w:sz w:val="28"/>
          <w:szCs w:val="28"/>
          <w:lang w:val="en-US"/>
        </w:rPr>
        <w:t>Li</w:t>
      </w:r>
      <w:r w:rsidRPr="00EA1804">
        <w:rPr>
          <w:rFonts w:ascii="Times New Roman" w:hAnsi="Times New Roman"/>
          <w:sz w:val="28"/>
          <w:szCs w:val="28"/>
        </w:rPr>
        <w:t xml:space="preserve"> оруденение (Карасу).</w:t>
      </w:r>
    </w:p>
    <w:p w:rsidR="00C52772" w:rsidRPr="00EA1804" w:rsidRDefault="00C52772"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Выявленные минералого-геохимические критерии рекомендуется учитывать в практике прогнозно-поисковых работ.</w:t>
      </w:r>
    </w:p>
    <w:p w:rsidR="004039C0" w:rsidRPr="00EA1804" w:rsidRDefault="004039C0" w:rsidP="00EF3092">
      <w:pPr>
        <w:spacing w:after="0" w:line="240" w:lineRule="auto"/>
        <w:ind w:firstLine="709"/>
        <w:jc w:val="both"/>
        <w:rPr>
          <w:rFonts w:ascii="Times New Roman" w:hAnsi="Times New Roman"/>
          <w:sz w:val="28"/>
          <w:szCs w:val="28"/>
        </w:rPr>
      </w:pPr>
    </w:p>
    <w:p w:rsidR="003B5397" w:rsidRPr="00EA1804" w:rsidRDefault="00CC072C" w:rsidP="00EF3092">
      <w:pPr>
        <w:pStyle w:val="afc"/>
        <w:spacing w:after="0" w:line="240" w:lineRule="auto"/>
        <w:ind w:firstLine="709"/>
        <w:jc w:val="left"/>
        <w:rPr>
          <w:rFonts w:ascii="Times New Roman" w:hAnsi="Times New Roman"/>
          <w:sz w:val="28"/>
          <w:szCs w:val="28"/>
        </w:rPr>
      </w:pPr>
      <w:bookmarkStart w:id="38" w:name="_Toc88823549"/>
      <w:r w:rsidRPr="00EA1804">
        <w:rPr>
          <w:rFonts w:ascii="Times New Roman" w:hAnsi="Times New Roman"/>
          <w:sz w:val="28"/>
          <w:szCs w:val="28"/>
        </w:rPr>
        <w:t>4.5.</w:t>
      </w:r>
      <w:r w:rsidRPr="00EA1804">
        <w:rPr>
          <w:rFonts w:ascii="Times New Roman" w:hAnsi="Times New Roman"/>
          <w:sz w:val="28"/>
          <w:szCs w:val="28"/>
          <w:lang w:val="en-US"/>
        </w:rPr>
        <w:t>6</w:t>
      </w:r>
      <w:r w:rsidR="00556692" w:rsidRPr="00EA1804">
        <w:rPr>
          <w:rFonts w:ascii="Times New Roman" w:hAnsi="Times New Roman"/>
          <w:sz w:val="28"/>
          <w:szCs w:val="28"/>
        </w:rPr>
        <w:t xml:space="preserve"> Рудоносность гранитоидного магматизма</w:t>
      </w:r>
      <w:bookmarkEnd w:id="38"/>
    </w:p>
    <w:p w:rsidR="00E40934" w:rsidRPr="00EA1804" w:rsidRDefault="00E40934" w:rsidP="00EF3092">
      <w:pPr>
        <w:spacing w:after="0" w:line="240" w:lineRule="auto"/>
        <w:ind w:firstLine="709"/>
        <w:jc w:val="both"/>
        <w:rPr>
          <w:rFonts w:ascii="Times New Roman" w:hAnsi="Times New Roman"/>
          <w:i/>
          <w:sz w:val="28"/>
          <w:szCs w:val="28"/>
        </w:rPr>
      </w:pPr>
      <w:r w:rsidRPr="00EA1804">
        <w:rPr>
          <w:rFonts w:ascii="Times New Roman" w:hAnsi="Times New Roman"/>
          <w:sz w:val="28"/>
          <w:szCs w:val="28"/>
        </w:rPr>
        <w:t xml:space="preserve">Установлены пространственно-генетические связи редкометалльного оруденения с гранитоидами каждой фазы калбинского комплекса </w:t>
      </w:r>
      <w:r w:rsidR="00F73A1C" w:rsidRPr="00EA1804">
        <w:rPr>
          <w:rFonts w:ascii="Times New Roman" w:hAnsi="Times New Roman"/>
          <w:sz w:val="28"/>
          <w:szCs w:val="28"/>
        </w:rPr>
        <w:t>[41</w:t>
      </w:r>
      <w:r w:rsidRPr="00EA1804">
        <w:rPr>
          <w:rFonts w:ascii="Times New Roman" w:hAnsi="Times New Roman"/>
          <w:sz w:val="28"/>
          <w:szCs w:val="28"/>
        </w:rPr>
        <w:t xml:space="preserve">]. В </w:t>
      </w:r>
      <w:r w:rsidRPr="00EA1804">
        <w:rPr>
          <w:rFonts w:ascii="Times New Roman" w:hAnsi="Times New Roman"/>
          <w:sz w:val="28"/>
          <w:szCs w:val="28"/>
        </w:rPr>
        <w:lastRenderedPageBreak/>
        <w:t xml:space="preserve">эндоконтактовой зоне гранитоидов </w:t>
      </w:r>
      <w:r w:rsidRPr="00EA1804">
        <w:rPr>
          <w:rFonts w:ascii="Times New Roman" w:hAnsi="Times New Roman"/>
          <w:sz w:val="28"/>
          <w:szCs w:val="28"/>
          <w:lang w:val="en-US"/>
        </w:rPr>
        <w:t>I</w:t>
      </w:r>
      <w:r w:rsidRPr="00EA1804">
        <w:rPr>
          <w:rFonts w:ascii="Times New Roman" w:hAnsi="Times New Roman"/>
          <w:sz w:val="28"/>
          <w:szCs w:val="28"/>
        </w:rPr>
        <w:t xml:space="preserve"> фазы сформировалось Теректинское грейзеново-кварцевожильное месторождение (</w:t>
      </w:r>
      <w:r w:rsidRPr="00EA1804">
        <w:rPr>
          <w:rFonts w:ascii="Times New Roman" w:hAnsi="Times New Roman"/>
          <w:sz w:val="28"/>
          <w:szCs w:val="28"/>
          <w:lang w:val="en-US"/>
        </w:rPr>
        <w:t>Sn</w:t>
      </w:r>
      <w:r w:rsidRPr="00EA1804">
        <w:rPr>
          <w:rFonts w:ascii="Times New Roman" w:hAnsi="Times New Roman"/>
          <w:sz w:val="28"/>
          <w:szCs w:val="28"/>
        </w:rPr>
        <w:t xml:space="preserve">, </w:t>
      </w:r>
      <w:r w:rsidRPr="00EA1804">
        <w:rPr>
          <w:rFonts w:ascii="Times New Roman" w:hAnsi="Times New Roman"/>
          <w:sz w:val="28"/>
          <w:szCs w:val="28"/>
          <w:lang w:val="en-US"/>
        </w:rPr>
        <w:t>W</w:t>
      </w:r>
      <w:r w:rsidRPr="00EA1804">
        <w:rPr>
          <w:rFonts w:ascii="Times New Roman" w:hAnsi="Times New Roman"/>
          <w:sz w:val="28"/>
          <w:szCs w:val="28"/>
        </w:rPr>
        <w:t>), которое отрабатывалось</w:t>
      </w:r>
      <w:r w:rsidR="00B17FA4" w:rsidRPr="00EA1804">
        <w:rPr>
          <w:rFonts w:ascii="Times New Roman" w:hAnsi="Times New Roman"/>
          <w:sz w:val="28"/>
          <w:szCs w:val="28"/>
        </w:rPr>
        <w:t xml:space="preserve"> в 1950-60-е годы</w:t>
      </w:r>
      <w:r w:rsidR="00F22934" w:rsidRPr="00EA1804">
        <w:rPr>
          <w:rFonts w:ascii="Times New Roman" w:hAnsi="Times New Roman"/>
          <w:sz w:val="28"/>
          <w:szCs w:val="28"/>
        </w:rPr>
        <w:t>. В</w:t>
      </w:r>
      <w:r w:rsidRPr="00EA1804">
        <w:rPr>
          <w:rFonts w:ascii="Times New Roman" w:hAnsi="Times New Roman"/>
          <w:sz w:val="28"/>
          <w:szCs w:val="28"/>
        </w:rPr>
        <w:t xml:space="preserve"> экзоконтакте Бурабайского массива локализовались мелкие кварцевожильные олово-вольфрамовые месторождения (Иш-Чарыш, Бурабайское). С гранитами </w:t>
      </w:r>
      <w:r w:rsidRPr="00EA1804">
        <w:rPr>
          <w:rFonts w:ascii="Times New Roman" w:hAnsi="Times New Roman"/>
          <w:sz w:val="28"/>
          <w:szCs w:val="28"/>
          <w:lang w:val="en-US"/>
        </w:rPr>
        <w:t>II</w:t>
      </w:r>
      <w:r w:rsidRPr="00EA1804">
        <w:rPr>
          <w:rFonts w:ascii="Times New Roman" w:hAnsi="Times New Roman"/>
          <w:sz w:val="28"/>
          <w:szCs w:val="28"/>
        </w:rPr>
        <w:t xml:space="preserve"> фазы генетически связаны альбитит-грейзеновые, грейзеново-кварцевожильные и кварцевожильные мелкие месторождения и рудопроявления, проявленные в восточном экзоконтакте Нарымского массива (Буландинское, Чебунды и др.). К этой группе относится кварцевожильное оловорудное (с примесью </w:t>
      </w:r>
      <w:r w:rsidRPr="00EA1804">
        <w:rPr>
          <w:rFonts w:ascii="Times New Roman" w:hAnsi="Times New Roman"/>
          <w:sz w:val="28"/>
          <w:szCs w:val="28"/>
          <w:lang w:val="en-US"/>
        </w:rPr>
        <w:t>Ta</w:t>
      </w:r>
      <w:r w:rsidRPr="00EA1804">
        <w:rPr>
          <w:rFonts w:ascii="Times New Roman" w:hAnsi="Times New Roman"/>
          <w:sz w:val="28"/>
          <w:szCs w:val="28"/>
        </w:rPr>
        <w:t xml:space="preserve">, </w:t>
      </w:r>
      <w:r w:rsidRPr="00EA1804">
        <w:rPr>
          <w:rFonts w:ascii="Times New Roman" w:hAnsi="Times New Roman"/>
          <w:sz w:val="28"/>
          <w:szCs w:val="28"/>
          <w:lang w:val="en-US"/>
        </w:rPr>
        <w:t>Li</w:t>
      </w:r>
      <w:r w:rsidRPr="00EA1804">
        <w:rPr>
          <w:rFonts w:ascii="Times New Roman" w:hAnsi="Times New Roman"/>
          <w:sz w:val="28"/>
          <w:szCs w:val="28"/>
        </w:rPr>
        <w:t>) месторождение Койтас, расположенное в одноименном гранитном массиве [</w:t>
      </w:r>
      <w:r w:rsidR="006A26C3" w:rsidRPr="00EA1804">
        <w:rPr>
          <w:rFonts w:ascii="Times New Roman" w:hAnsi="Times New Roman"/>
          <w:sz w:val="28"/>
          <w:szCs w:val="28"/>
        </w:rPr>
        <w:t>10</w:t>
      </w:r>
      <w:r w:rsidRPr="00EA1804">
        <w:rPr>
          <w:rFonts w:ascii="Times New Roman" w:hAnsi="Times New Roman"/>
          <w:sz w:val="28"/>
          <w:szCs w:val="28"/>
        </w:rPr>
        <w:t>].</w:t>
      </w:r>
    </w:p>
    <w:p w:rsidR="00F22934" w:rsidRPr="00EA1804" w:rsidRDefault="00E409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Особое значение имеет изучение нетрадиционного «внепегматит</w:t>
      </w:r>
      <w:r w:rsidR="00F22934" w:rsidRPr="00EA1804">
        <w:rPr>
          <w:rFonts w:ascii="Times New Roman" w:hAnsi="Times New Roman"/>
          <w:sz w:val="28"/>
          <w:szCs w:val="28"/>
        </w:rPr>
        <w:t>о</w:t>
      </w:r>
      <w:r w:rsidRPr="00EA1804">
        <w:rPr>
          <w:rFonts w:ascii="Times New Roman" w:hAnsi="Times New Roman"/>
          <w:sz w:val="28"/>
          <w:szCs w:val="28"/>
        </w:rPr>
        <w:t xml:space="preserve">вого» типа олово-тантал-литиевого оруденения, связанного с альбитизированными и грейзенизированными гранитами (апогранитами), которые рассматриваются в качестве дополнительного источника редких металлов, особенно они перспективны на литиевое сырье (Ново-Ахмировское, Апогранитное, Алаха и др.) </w:t>
      </w:r>
      <w:r w:rsidR="00FF3F50" w:rsidRPr="00EA1804">
        <w:rPr>
          <w:rFonts w:ascii="Times New Roman" w:hAnsi="Times New Roman"/>
          <w:sz w:val="28"/>
          <w:szCs w:val="28"/>
        </w:rPr>
        <w:t>[47,48</w:t>
      </w:r>
      <w:r w:rsidR="00897E29" w:rsidRPr="00EA1804">
        <w:rPr>
          <w:rFonts w:ascii="Times New Roman" w:hAnsi="Times New Roman"/>
          <w:sz w:val="28"/>
          <w:szCs w:val="28"/>
        </w:rPr>
        <w:t>,95</w:t>
      </w:r>
      <w:r w:rsidRPr="00EA1804">
        <w:rPr>
          <w:rFonts w:ascii="Times New Roman" w:hAnsi="Times New Roman"/>
          <w:sz w:val="28"/>
          <w:szCs w:val="28"/>
        </w:rPr>
        <w:t xml:space="preserve">]. На Южном Алтае к этому типу относятся месторождение Карасу, рудопроявления Торткалмак и Чебунды. </w:t>
      </w:r>
    </w:p>
    <w:p w:rsidR="00E40934" w:rsidRPr="00EA1804" w:rsidRDefault="00E409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Научная новизна заключается в обосновании генетической связи указанных объектов с метасоматически измененными гранитами </w:t>
      </w:r>
      <w:r w:rsidRPr="00EA1804">
        <w:rPr>
          <w:rFonts w:ascii="Times New Roman" w:hAnsi="Times New Roman"/>
          <w:sz w:val="28"/>
          <w:szCs w:val="28"/>
          <w:lang w:val="en-US"/>
        </w:rPr>
        <w:t>II</w:t>
      </w:r>
      <w:r w:rsidRPr="00EA1804">
        <w:rPr>
          <w:rFonts w:ascii="Times New Roman" w:hAnsi="Times New Roman"/>
          <w:sz w:val="28"/>
          <w:szCs w:val="28"/>
        </w:rPr>
        <w:t xml:space="preserve"> фазы калбинского комплекса, которые сформировались в эндоконтактовых зонах или скрытых куполах гранитных массивов (Апогранитное, Мунча, Чебунды, Карасу и др.). Эти объекты относятся к перспективному типу оруденения и заслуживают дальнейшего изучения.</w:t>
      </w:r>
    </w:p>
    <w:p w:rsidR="00E40934" w:rsidRPr="00EA1804" w:rsidRDefault="00E409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Перспективным представляется наложенный контактово-метасоматический тип олово-вольфрамового оруденения, представленный месторождением Чердояк </w:t>
      </w:r>
      <w:r w:rsidR="00581364" w:rsidRPr="00EA1804">
        <w:rPr>
          <w:rFonts w:ascii="Times New Roman" w:hAnsi="Times New Roman"/>
          <w:sz w:val="28"/>
          <w:szCs w:val="28"/>
        </w:rPr>
        <w:t>[73</w:t>
      </w:r>
      <w:r w:rsidRPr="00EA1804">
        <w:rPr>
          <w:rFonts w:ascii="Times New Roman" w:hAnsi="Times New Roman"/>
          <w:sz w:val="28"/>
          <w:szCs w:val="28"/>
        </w:rPr>
        <w:t xml:space="preserve">]. Как уже отмечалось, тектонически нарушенные малые интрузии и дайки кунушского комплекса в контактовых зонах с калбинскими гранитами подверглись контактово-метасоматическим преобразованиям (повышенная трещиноватость, огнейсование, графитизация, грейзенизация, окварцевание и др.) с наложением и концентрацией олово-вольфрамового оруденения (Чердояк, Новая Точка, Серсимбай и др.). Подобные объекты в Центральной Калбе (Кара-Аяк, Чебунтай, Баймурза и др.) и Западной Калбе (Юбилейный Октябрь) пока не получили однозначной практической оценки, рекомендуется их более детальное изучение на современном научно-техническом уровне. </w:t>
      </w:r>
    </w:p>
    <w:p w:rsidR="00E40934" w:rsidRPr="00EA1804" w:rsidRDefault="00E409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В распределении редкометалльных объектов ведущее значение придается субширотным глубинным разломам, ограничив</w:t>
      </w:r>
      <w:r w:rsidR="006020D1" w:rsidRPr="00EA1804">
        <w:rPr>
          <w:rFonts w:ascii="Times New Roman" w:hAnsi="Times New Roman"/>
          <w:sz w:val="28"/>
          <w:szCs w:val="28"/>
        </w:rPr>
        <w:t>ающим</w:t>
      </w:r>
      <w:r w:rsidRPr="00EA1804">
        <w:rPr>
          <w:rFonts w:ascii="Times New Roman" w:hAnsi="Times New Roman"/>
          <w:sz w:val="28"/>
          <w:szCs w:val="28"/>
        </w:rPr>
        <w:t xml:space="preserve"> тектонические блоки (Чердоякский, Бурабайский, Кемиркаинский и др.), в оперяющих трещинно-разрывных структурах которых локализовались известные месторождения (Ленинское, Чердояк, Теректинское, Бурабайская группа, Карасу, Койтас и др.). Это согласуется с материалами по другим рудным районам (Асубулакское, Белогорско-Баймурзинское</w:t>
      </w:r>
      <w:r w:rsidR="006020D1" w:rsidRPr="00EA1804">
        <w:rPr>
          <w:rFonts w:ascii="Times New Roman" w:hAnsi="Times New Roman"/>
          <w:sz w:val="28"/>
          <w:szCs w:val="28"/>
        </w:rPr>
        <w:t>)</w:t>
      </w:r>
      <w:r w:rsidRPr="00EA1804">
        <w:rPr>
          <w:rFonts w:ascii="Times New Roman" w:hAnsi="Times New Roman"/>
          <w:sz w:val="28"/>
          <w:szCs w:val="28"/>
        </w:rPr>
        <w:t xml:space="preserve"> и пегматитовы</w:t>
      </w:r>
      <w:r w:rsidR="006020D1" w:rsidRPr="00EA1804">
        <w:rPr>
          <w:rFonts w:ascii="Times New Roman" w:hAnsi="Times New Roman"/>
          <w:sz w:val="28"/>
          <w:szCs w:val="28"/>
        </w:rPr>
        <w:t>м</w:t>
      </w:r>
      <w:r w:rsidRPr="00EA1804">
        <w:rPr>
          <w:rFonts w:ascii="Times New Roman" w:hAnsi="Times New Roman"/>
          <w:sz w:val="28"/>
          <w:szCs w:val="28"/>
        </w:rPr>
        <w:t xml:space="preserve"> поля</w:t>
      </w:r>
      <w:r w:rsidR="006020D1" w:rsidRPr="00EA1804">
        <w:rPr>
          <w:rFonts w:ascii="Times New Roman" w:hAnsi="Times New Roman"/>
          <w:sz w:val="28"/>
          <w:szCs w:val="28"/>
        </w:rPr>
        <w:t>м</w:t>
      </w:r>
      <w:r w:rsidRPr="00EA1804">
        <w:rPr>
          <w:rFonts w:ascii="Times New Roman" w:hAnsi="Times New Roman"/>
          <w:sz w:val="28"/>
          <w:szCs w:val="28"/>
        </w:rPr>
        <w:t xml:space="preserve"> </w:t>
      </w:r>
      <w:r w:rsidR="006020D1" w:rsidRPr="00EA1804">
        <w:rPr>
          <w:rFonts w:ascii="Times New Roman" w:hAnsi="Times New Roman"/>
          <w:sz w:val="28"/>
          <w:szCs w:val="28"/>
        </w:rPr>
        <w:t>Калбы (</w:t>
      </w:r>
      <w:r w:rsidRPr="00EA1804">
        <w:rPr>
          <w:rFonts w:ascii="Times New Roman" w:hAnsi="Times New Roman"/>
          <w:sz w:val="28"/>
          <w:szCs w:val="28"/>
        </w:rPr>
        <w:t>Миролюбовская, Каиндинская группы олово-вольфрамовых месторождений</w:t>
      </w:r>
      <w:r w:rsidR="006020D1" w:rsidRPr="00EA1804">
        <w:rPr>
          <w:rFonts w:ascii="Times New Roman" w:hAnsi="Times New Roman"/>
          <w:sz w:val="28"/>
          <w:szCs w:val="28"/>
        </w:rPr>
        <w:t xml:space="preserve">). Это утверждение </w:t>
      </w:r>
      <w:r w:rsidR="006020D1" w:rsidRPr="00EA1804">
        <w:rPr>
          <w:rFonts w:ascii="Times New Roman" w:hAnsi="Times New Roman"/>
          <w:sz w:val="28"/>
          <w:szCs w:val="28"/>
        </w:rPr>
        <w:lastRenderedPageBreak/>
        <w:t>также относится к</w:t>
      </w:r>
      <w:r w:rsidRPr="00EA1804">
        <w:rPr>
          <w:rFonts w:ascii="Times New Roman" w:hAnsi="Times New Roman"/>
          <w:sz w:val="28"/>
          <w:szCs w:val="28"/>
        </w:rPr>
        <w:t xml:space="preserve"> золоторудны</w:t>
      </w:r>
      <w:r w:rsidR="006020D1" w:rsidRPr="00EA1804">
        <w:rPr>
          <w:rFonts w:ascii="Times New Roman" w:hAnsi="Times New Roman"/>
          <w:sz w:val="28"/>
          <w:szCs w:val="28"/>
        </w:rPr>
        <w:t>м</w:t>
      </w:r>
      <w:r w:rsidRPr="00EA1804">
        <w:rPr>
          <w:rFonts w:ascii="Times New Roman" w:hAnsi="Times New Roman"/>
          <w:sz w:val="28"/>
          <w:szCs w:val="28"/>
        </w:rPr>
        <w:t xml:space="preserve"> месторождения</w:t>
      </w:r>
      <w:r w:rsidR="006020D1" w:rsidRPr="00EA1804">
        <w:rPr>
          <w:rFonts w:ascii="Times New Roman" w:hAnsi="Times New Roman"/>
          <w:sz w:val="28"/>
          <w:szCs w:val="28"/>
        </w:rPr>
        <w:t>м</w:t>
      </w:r>
      <w:r w:rsidRPr="00EA1804">
        <w:rPr>
          <w:rFonts w:ascii="Times New Roman" w:hAnsi="Times New Roman"/>
          <w:sz w:val="28"/>
          <w:szCs w:val="28"/>
        </w:rPr>
        <w:t xml:space="preserve"> Западной Калбы </w:t>
      </w:r>
      <w:r w:rsidR="006020D1" w:rsidRPr="00EA1804">
        <w:rPr>
          <w:rFonts w:ascii="Times New Roman" w:hAnsi="Times New Roman"/>
          <w:sz w:val="28"/>
          <w:szCs w:val="28"/>
        </w:rPr>
        <w:t>и</w:t>
      </w:r>
      <w:r w:rsidRPr="00EA1804">
        <w:rPr>
          <w:rFonts w:ascii="Times New Roman" w:hAnsi="Times New Roman"/>
          <w:sz w:val="28"/>
          <w:szCs w:val="28"/>
        </w:rPr>
        <w:t xml:space="preserve"> является общей закономерностью для региона Большого Алтая.</w:t>
      </w:r>
    </w:p>
    <w:p w:rsidR="00E40934" w:rsidRPr="00EA1804" w:rsidRDefault="00E409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В Белоубинско-Сарымсактинской тектонической зоне, сформированной на сочленении геологических структур Рудного и Южного Алтая, редкометалльное оруденение представлено рудопроявлениями Азутау и Успенским.</w:t>
      </w:r>
    </w:p>
    <w:p w:rsidR="00E40934" w:rsidRPr="00EA1804" w:rsidRDefault="00E409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Рудопроявление </w:t>
      </w:r>
      <w:r w:rsidRPr="00EA1804">
        <w:rPr>
          <w:rFonts w:ascii="Times New Roman" w:hAnsi="Times New Roman"/>
          <w:i/>
          <w:sz w:val="28"/>
          <w:szCs w:val="28"/>
        </w:rPr>
        <w:t>Азутау</w:t>
      </w:r>
      <w:r w:rsidRPr="00EA1804">
        <w:rPr>
          <w:rFonts w:ascii="Times New Roman" w:hAnsi="Times New Roman"/>
          <w:sz w:val="28"/>
          <w:szCs w:val="28"/>
        </w:rPr>
        <w:t xml:space="preserve"> размещается в области сочленения Белорецко-Маркакольского и Иртыш-Маркакольского глубинных разломов, относится к эпимагматической редкометалльно-редкоземельной формации (</w:t>
      </w:r>
      <w:r w:rsidRPr="00EA1804">
        <w:rPr>
          <w:rFonts w:ascii="Times New Roman" w:hAnsi="Times New Roman"/>
          <w:sz w:val="28"/>
          <w:szCs w:val="28"/>
          <w:lang w:val="en-US"/>
        </w:rPr>
        <w:t>Nb</w:t>
      </w:r>
      <w:r w:rsidRPr="00EA1804">
        <w:rPr>
          <w:rFonts w:ascii="Times New Roman" w:hAnsi="Times New Roman"/>
          <w:sz w:val="28"/>
          <w:szCs w:val="28"/>
        </w:rPr>
        <w:t xml:space="preserve">, </w:t>
      </w:r>
      <w:r w:rsidRPr="00EA1804">
        <w:rPr>
          <w:rFonts w:ascii="Times New Roman" w:hAnsi="Times New Roman"/>
          <w:sz w:val="28"/>
          <w:szCs w:val="28"/>
          <w:lang w:val="en-US"/>
        </w:rPr>
        <w:t>Zr</w:t>
      </w:r>
      <w:r w:rsidRPr="00EA1804">
        <w:rPr>
          <w:rFonts w:ascii="Times New Roman" w:hAnsi="Times New Roman"/>
          <w:sz w:val="28"/>
          <w:szCs w:val="28"/>
        </w:rPr>
        <w:t xml:space="preserve">, </w:t>
      </w:r>
      <w:r w:rsidRPr="00EA1804">
        <w:rPr>
          <w:rFonts w:ascii="Times New Roman" w:hAnsi="Times New Roman"/>
          <w:sz w:val="28"/>
          <w:szCs w:val="28"/>
          <w:lang w:val="en-US"/>
        </w:rPr>
        <w:t>TR</w:t>
      </w:r>
      <w:r w:rsidRPr="00EA1804">
        <w:rPr>
          <w:rFonts w:ascii="Times New Roman" w:hAnsi="Times New Roman"/>
          <w:sz w:val="28"/>
          <w:szCs w:val="28"/>
        </w:rPr>
        <w:t>). По данным А.М. Марьина, рудовмещающими являются щелочные граниты и сиениты Сакраминского массива, прорывающие амфиболитизированные габбро-диабазы (</w:t>
      </w:r>
      <w:r w:rsidRPr="00EA1804">
        <w:rPr>
          <w:rFonts w:ascii="Times New Roman" w:hAnsi="Times New Roman"/>
          <w:sz w:val="28"/>
          <w:szCs w:val="28"/>
          <w:lang w:val="en-US"/>
        </w:rPr>
        <w:t>D</w:t>
      </w:r>
      <w:r w:rsidRPr="00EA1804">
        <w:rPr>
          <w:rFonts w:ascii="Times New Roman" w:hAnsi="Times New Roman"/>
          <w:sz w:val="28"/>
          <w:szCs w:val="28"/>
          <w:vertAlign w:val="subscript"/>
        </w:rPr>
        <w:t>3</w:t>
      </w:r>
      <w:r w:rsidRPr="00EA1804">
        <w:rPr>
          <w:rFonts w:ascii="Times New Roman" w:hAnsi="Times New Roman"/>
          <w:sz w:val="28"/>
          <w:szCs w:val="28"/>
        </w:rPr>
        <w:t>) и частично карбонатно-терригенные отложения (</w:t>
      </w:r>
      <w:r w:rsidRPr="00EA1804">
        <w:rPr>
          <w:rFonts w:ascii="Times New Roman" w:hAnsi="Times New Roman"/>
          <w:sz w:val="28"/>
          <w:szCs w:val="28"/>
          <w:lang w:val="en-US"/>
        </w:rPr>
        <w:t>D</w:t>
      </w:r>
      <w:r w:rsidRPr="00EA1804">
        <w:rPr>
          <w:rFonts w:ascii="Times New Roman" w:hAnsi="Times New Roman"/>
          <w:sz w:val="28"/>
          <w:szCs w:val="28"/>
          <w:vertAlign w:val="subscript"/>
        </w:rPr>
        <w:t>2</w:t>
      </w:r>
      <w:r w:rsidRPr="00EA1804">
        <w:rPr>
          <w:rFonts w:ascii="Times New Roman" w:hAnsi="Times New Roman"/>
          <w:sz w:val="28"/>
          <w:szCs w:val="28"/>
        </w:rPr>
        <w:t xml:space="preserve">). С контактовым воздействием интрузии связано образование щелочно-железо-магнезиальных метасоматитов во вмещающих породах, содержащих надкларковые концентрации </w:t>
      </w:r>
      <w:r w:rsidRPr="00EA1804">
        <w:rPr>
          <w:rFonts w:ascii="Times New Roman" w:hAnsi="Times New Roman"/>
          <w:sz w:val="28"/>
          <w:szCs w:val="28"/>
          <w:lang w:val="en-US"/>
        </w:rPr>
        <w:t>Bi</w:t>
      </w:r>
      <w:r w:rsidRPr="00EA1804">
        <w:rPr>
          <w:rFonts w:ascii="Times New Roman" w:hAnsi="Times New Roman"/>
          <w:sz w:val="28"/>
          <w:szCs w:val="28"/>
        </w:rPr>
        <w:t xml:space="preserve">, </w:t>
      </w:r>
      <w:r w:rsidRPr="00EA1804">
        <w:rPr>
          <w:rFonts w:ascii="Times New Roman" w:hAnsi="Times New Roman"/>
          <w:sz w:val="28"/>
          <w:szCs w:val="28"/>
          <w:lang w:val="en-US"/>
        </w:rPr>
        <w:t>Mo</w:t>
      </w:r>
      <w:r w:rsidRPr="00EA1804">
        <w:rPr>
          <w:rFonts w:ascii="Times New Roman" w:hAnsi="Times New Roman"/>
          <w:sz w:val="28"/>
          <w:szCs w:val="28"/>
        </w:rPr>
        <w:t xml:space="preserve">, </w:t>
      </w:r>
      <w:r w:rsidRPr="00EA1804">
        <w:rPr>
          <w:rFonts w:ascii="Times New Roman" w:hAnsi="Times New Roman"/>
          <w:sz w:val="28"/>
          <w:szCs w:val="28"/>
          <w:lang w:val="en-US"/>
        </w:rPr>
        <w:t>Nb</w:t>
      </w:r>
      <w:r w:rsidRPr="00EA1804">
        <w:rPr>
          <w:rFonts w:ascii="Times New Roman" w:hAnsi="Times New Roman"/>
          <w:sz w:val="28"/>
          <w:szCs w:val="28"/>
        </w:rPr>
        <w:t xml:space="preserve">, </w:t>
      </w:r>
      <w:r w:rsidRPr="00EA1804">
        <w:rPr>
          <w:rFonts w:ascii="Times New Roman" w:hAnsi="Times New Roman"/>
          <w:sz w:val="28"/>
          <w:szCs w:val="28"/>
          <w:lang w:val="en-US"/>
        </w:rPr>
        <w:t>Be</w:t>
      </w:r>
      <w:r w:rsidRPr="00EA1804">
        <w:rPr>
          <w:rFonts w:ascii="Times New Roman" w:hAnsi="Times New Roman"/>
          <w:sz w:val="28"/>
          <w:szCs w:val="28"/>
        </w:rPr>
        <w:t xml:space="preserve">, </w:t>
      </w:r>
      <w:r w:rsidRPr="00EA1804">
        <w:rPr>
          <w:rFonts w:ascii="Times New Roman" w:hAnsi="Times New Roman"/>
          <w:sz w:val="28"/>
          <w:szCs w:val="28"/>
          <w:lang w:val="en-US"/>
        </w:rPr>
        <w:t>Li</w:t>
      </w:r>
      <w:r w:rsidRPr="00EA1804">
        <w:rPr>
          <w:rFonts w:ascii="Times New Roman" w:hAnsi="Times New Roman"/>
          <w:sz w:val="28"/>
          <w:szCs w:val="28"/>
        </w:rPr>
        <w:t xml:space="preserve">, </w:t>
      </w:r>
      <w:r w:rsidRPr="00EA1804">
        <w:rPr>
          <w:rFonts w:ascii="Times New Roman" w:hAnsi="Times New Roman"/>
          <w:sz w:val="28"/>
          <w:szCs w:val="28"/>
          <w:lang w:val="en-US"/>
        </w:rPr>
        <w:t>Ce</w:t>
      </w:r>
      <w:r w:rsidRPr="00EA1804">
        <w:rPr>
          <w:rFonts w:ascii="Times New Roman" w:hAnsi="Times New Roman"/>
          <w:sz w:val="28"/>
          <w:szCs w:val="28"/>
        </w:rPr>
        <w:t xml:space="preserve"> и др. Рудоносными являются полосы метасоматически измененных разностей граносиенитов и сиенитов (альбитизация, карбонатизация, кремниевый метасоматоз) с повышенными содержаниями (%): </w:t>
      </w:r>
      <w:r w:rsidRPr="00EA1804">
        <w:rPr>
          <w:rFonts w:ascii="Times New Roman" w:hAnsi="Times New Roman"/>
          <w:sz w:val="28"/>
          <w:szCs w:val="28"/>
          <w:lang w:val="en-US"/>
        </w:rPr>
        <w:t>Nb</w:t>
      </w:r>
      <w:r w:rsidR="0091184C" w:rsidRPr="00EA1804">
        <w:rPr>
          <w:rFonts w:ascii="Times New Roman" w:hAnsi="Times New Roman"/>
          <w:sz w:val="28"/>
          <w:szCs w:val="28"/>
        </w:rPr>
        <w:t>-0.</w:t>
      </w:r>
      <w:r w:rsidRPr="00EA1804">
        <w:rPr>
          <w:rFonts w:ascii="Times New Roman" w:hAnsi="Times New Roman"/>
          <w:sz w:val="28"/>
          <w:szCs w:val="28"/>
        </w:rPr>
        <w:t xml:space="preserve">4, </w:t>
      </w:r>
      <w:r w:rsidRPr="00EA1804">
        <w:rPr>
          <w:rFonts w:ascii="Times New Roman" w:hAnsi="Times New Roman"/>
          <w:sz w:val="28"/>
          <w:szCs w:val="28"/>
          <w:lang w:val="en-US"/>
        </w:rPr>
        <w:t>Sn</w:t>
      </w:r>
      <w:r w:rsidR="0091184C" w:rsidRPr="00EA1804">
        <w:rPr>
          <w:rFonts w:ascii="Times New Roman" w:hAnsi="Times New Roman"/>
          <w:sz w:val="28"/>
          <w:szCs w:val="28"/>
        </w:rPr>
        <w:t>-0.</w:t>
      </w:r>
      <w:r w:rsidRPr="00EA1804">
        <w:rPr>
          <w:rFonts w:ascii="Times New Roman" w:hAnsi="Times New Roman"/>
          <w:sz w:val="28"/>
          <w:szCs w:val="28"/>
        </w:rPr>
        <w:t xml:space="preserve">015, </w:t>
      </w:r>
      <w:r w:rsidRPr="00EA1804">
        <w:rPr>
          <w:rFonts w:ascii="Times New Roman" w:hAnsi="Times New Roman"/>
          <w:sz w:val="28"/>
          <w:szCs w:val="28"/>
          <w:lang w:val="en-US"/>
        </w:rPr>
        <w:t>Li</w:t>
      </w:r>
      <w:r w:rsidR="0091184C" w:rsidRPr="00EA1804">
        <w:rPr>
          <w:rFonts w:ascii="Times New Roman" w:hAnsi="Times New Roman"/>
          <w:sz w:val="28"/>
          <w:szCs w:val="28"/>
        </w:rPr>
        <w:t>-0.</w:t>
      </w:r>
      <w:r w:rsidRPr="00EA1804">
        <w:rPr>
          <w:rFonts w:ascii="Times New Roman" w:hAnsi="Times New Roman"/>
          <w:sz w:val="28"/>
          <w:szCs w:val="28"/>
        </w:rPr>
        <w:t xml:space="preserve">01, </w:t>
      </w:r>
      <w:r w:rsidRPr="00EA1804">
        <w:rPr>
          <w:rFonts w:ascii="Times New Roman" w:hAnsi="Times New Roman"/>
          <w:sz w:val="28"/>
          <w:szCs w:val="28"/>
          <w:lang w:val="en-US"/>
        </w:rPr>
        <w:t>Bi</w:t>
      </w:r>
      <w:r w:rsidR="0091184C" w:rsidRPr="00EA1804">
        <w:rPr>
          <w:rFonts w:ascii="Times New Roman" w:hAnsi="Times New Roman"/>
          <w:sz w:val="28"/>
          <w:szCs w:val="28"/>
        </w:rPr>
        <w:t xml:space="preserve"> (0.</w:t>
      </w:r>
      <w:r w:rsidR="000C22A9" w:rsidRPr="00EA1804">
        <w:rPr>
          <w:rFonts w:ascii="Times New Roman" w:hAnsi="Times New Roman"/>
          <w:sz w:val="28"/>
          <w:szCs w:val="28"/>
        </w:rPr>
        <w:t>004) и др.</w:t>
      </w:r>
      <w:r w:rsidRPr="00EA1804">
        <w:rPr>
          <w:rFonts w:ascii="Times New Roman" w:hAnsi="Times New Roman"/>
          <w:sz w:val="28"/>
          <w:szCs w:val="28"/>
        </w:rPr>
        <w:t>. Оруденение проявлено в северо-восточном выступе гранитоидного массива и контролируется зонками повышенной трещиноватости. По особенностям вещественного состава рудоносные метасоматиты близки к рибекит-микроклин-кварц-альбит</w:t>
      </w:r>
      <w:r w:rsidR="006C457E" w:rsidRPr="00EA1804">
        <w:rPr>
          <w:rFonts w:ascii="Times New Roman" w:hAnsi="Times New Roman"/>
          <w:sz w:val="28"/>
          <w:szCs w:val="28"/>
        </w:rPr>
        <w:t>овым апогранитам щелочного ряда</w:t>
      </w:r>
      <w:r w:rsidRPr="00EA1804">
        <w:rPr>
          <w:rFonts w:ascii="Times New Roman" w:hAnsi="Times New Roman"/>
          <w:sz w:val="28"/>
          <w:szCs w:val="28"/>
        </w:rPr>
        <w:t xml:space="preserve"> и рибекит-альбитовым редкоземельным метасоматитам месторожде</w:t>
      </w:r>
      <w:r w:rsidR="00A16A55" w:rsidRPr="00EA1804">
        <w:rPr>
          <w:rFonts w:ascii="Times New Roman" w:hAnsi="Times New Roman"/>
          <w:sz w:val="28"/>
          <w:szCs w:val="28"/>
        </w:rPr>
        <w:t>ния Верхнее Эспе в Жарма-Сауре [</w:t>
      </w:r>
      <w:r w:rsidR="006C457E" w:rsidRPr="00EA1804">
        <w:rPr>
          <w:rFonts w:ascii="Times New Roman" w:hAnsi="Times New Roman"/>
          <w:sz w:val="28"/>
          <w:szCs w:val="28"/>
        </w:rPr>
        <w:t>96</w:t>
      </w:r>
      <w:r w:rsidR="00A16A55" w:rsidRPr="00EA1804">
        <w:rPr>
          <w:rFonts w:ascii="Times New Roman" w:hAnsi="Times New Roman"/>
          <w:sz w:val="28"/>
          <w:szCs w:val="28"/>
        </w:rPr>
        <w:t>]</w:t>
      </w:r>
      <w:r w:rsidRPr="00EA1804">
        <w:rPr>
          <w:rFonts w:ascii="Times New Roman" w:hAnsi="Times New Roman"/>
          <w:sz w:val="28"/>
          <w:szCs w:val="28"/>
        </w:rPr>
        <w:t>. Перспективы рудопроявления не ясные. В связи с потребностями редких земель на мировом рынке целесообразно продолжить изучение данного объекта.</w:t>
      </w:r>
    </w:p>
    <w:p w:rsidR="00E40934" w:rsidRPr="00EA1804" w:rsidRDefault="00E409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Рудопроявление </w:t>
      </w:r>
      <w:r w:rsidRPr="00EA1804">
        <w:rPr>
          <w:rFonts w:ascii="Times New Roman" w:hAnsi="Times New Roman"/>
          <w:i/>
          <w:sz w:val="28"/>
          <w:szCs w:val="28"/>
        </w:rPr>
        <w:t>Успенское</w:t>
      </w:r>
      <w:r w:rsidRPr="00EA1804">
        <w:rPr>
          <w:rFonts w:ascii="Times New Roman" w:hAnsi="Times New Roman"/>
          <w:sz w:val="28"/>
          <w:szCs w:val="28"/>
        </w:rPr>
        <w:t xml:space="preserve"> представлено редкометалльными пегматитами, содержащи</w:t>
      </w:r>
      <w:r w:rsidR="006020D1" w:rsidRPr="00EA1804">
        <w:rPr>
          <w:rFonts w:ascii="Times New Roman" w:hAnsi="Times New Roman"/>
          <w:sz w:val="28"/>
          <w:szCs w:val="28"/>
        </w:rPr>
        <w:t>ми</w:t>
      </w:r>
      <w:r w:rsidRPr="00EA1804">
        <w:rPr>
          <w:rFonts w:ascii="Times New Roman" w:hAnsi="Times New Roman"/>
          <w:sz w:val="28"/>
          <w:szCs w:val="28"/>
        </w:rPr>
        <w:t xml:space="preserve"> </w:t>
      </w:r>
      <w:r w:rsidRPr="00EA1804">
        <w:rPr>
          <w:rFonts w:ascii="Times New Roman" w:hAnsi="Times New Roman"/>
          <w:sz w:val="28"/>
          <w:szCs w:val="28"/>
          <w:lang w:val="en-US"/>
        </w:rPr>
        <w:t>Ta</w:t>
      </w:r>
      <w:r w:rsidRPr="00EA1804">
        <w:rPr>
          <w:rFonts w:ascii="Times New Roman" w:hAnsi="Times New Roman"/>
          <w:sz w:val="28"/>
          <w:szCs w:val="28"/>
        </w:rPr>
        <w:t>-</w:t>
      </w:r>
      <w:r w:rsidRPr="00EA1804">
        <w:rPr>
          <w:rFonts w:ascii="Times New Roman" w:hAnsi="Times New Roman"/>
          <w:sz w:val="28"/>
          <w:szCs w:val="28"/>
          <w:lang w:val="en-US"/>
        </w:rPr>
        <w:t>Nb</w:t>
      </w:r>
      <w:r w:rsidRPr="00EA1804">
        <w:rPr>
          <w:rFonts w:ascii="Times New Roman" w:hAnsi="Times New Roman"/>
          <w:sz w:val="28"/>
          <w:szCs w:val="28"/>
        </w:rPr>
        <w:t xml:space="preserve"> </w:t>
      </w:r>
      <w:r w:rsidR="00E42F0D" w:rsidRPr="00EA1804">
        <w:rPr>
          <w:rFonts w:ascii="Times New Roman" w:hAnsi="Times New Roman"/>
          <w:sz w:val="28"/>
          <w:szCs w:val="28"/>
        </w:rPr>
        <w:t>оруденение (до 0.</w:t>
      </w:r>
      <w:r w:rsidRPr="00EA1804">
        <w:rPr>
          <w:rFonts w:ascii="Times New Roman" w:hAnsi="Times New Roman"/>
          <w:sz w:val="28"/>
          <w:szCs w:val="28"/>
        </w:rPr>
        <w:t>01 %) и гнездовидные скопления берилла. Вмещающие породы – порфиры хайдунской свиты (</w:t>
      </w:r>
      <w:r w:rsidRPr="00EA1804">
        <w:rPr>
          <w:rFonts w:ascii="Times New Roman" w:hAnsi="Times New Roman"/>
          <w:sz w:val="28"/>
          <w:szCs w:val="28"/>
          <w:lang w:val="en-US"/>
        </w:rPr>
        <w:t>D</w:t>
      </w:r>
      <w:r w:rsidRPr="00EA1804">
        <w:rPr>
          <w:rFonts w:ascii="Times New Roman" w:hAnsi="Times New Roman"/>
          <w:sz w:val="28"/>
          <w:szCs w:val="28"/>
          <w:vertAlign w:val="subscript"/>
        </w:rPr>
        <w:t>2</w:t>
      </w:r>
      <w:r w:rsidRPr="00EA1804">
        <w:rPr>
          <w:rFonts w:ascii="Times New Roman" w:hAnsi="Times New Roman"/>
          <w:sz w:val="28"/>
          <w:szCs w:val="28"/>
        </w:rPr>
        <w:t>) и габбро-диабазы, в которых проявлены кварцевые жилы. Предполагается связь оруденения со скрытым гранитоидным массивом белоубинского комплекса (</w:t>
      </w:r>
      <w:r w:rsidRPr="00EA1804">
        <w:rPr>
          <w:rFonts w:ascii="Times New Roman" w:hAnsi="Times New Roman"/>
          <w:sz w:val="28"/>
          <w:szCs w:val="28"/>
          <w:lang w:val="en-US"/>
        </w:rPr>
        <w:t>P</w:t>
      </w:r>
      <w:r w:rsidRPr="00EA1804">
        <w:rPr>
          <w:rFonts w:ascii="Times New Roman" w:hAnsi="Times New Roman"/>
          <w:sz w:val="28"/>
          <w:szCs w:val="28"/>
          <w:vertAlign w:val="subscript"/>
        </w:rPr>
        <w:t>1</w:t>
      </w:r>
      <w:r w:rsidRPr="00EA1804">
        <w:rPr>
          <w:rFonts w:ascii="Times New Roman" w:hAnsi="Times New Roman"/>
          <w:sz w:val="28"/>
          <w:szCs w:val="28"/>
        </w:rPr>
        <w:t>). По геолого-структурной позиции в зоне смятия, развитию габбро-диабазов и проявлению редкометалльного оруденения рассматриваемый участок сопоставляется с оловорудным рудопроявлением Караузек в Иртышской зоне смятия, являющимся индикатором скрыт</w:t>
      </w:r>
      <w:r w:rsidR="00E47134" w:rsidRPr="00EA1804">
        <w:rPr>
          <w:rFonts w:ascii="Times New Roman" w:hAnsi="Times New Roman"/>
          <w:sz w:val="28"/>
          <w:szCs w:val="28"/>
        </w:rPr>
        <w:t xml:space="preserve">ого редкометалльного оруденения. </w:t>
      </w:r>
      <w:r w:rsidRPr="00EA1804">
        <w:rPr>
          <w:rFonts w:ascii="Times New Roman" w:hAnsi="Times New Roman"/>
          <w:sz w:val="28"/>
          <w:szCs w:val="28"/>
        </w:rPr>
        <w:t>В целом общая площадь Азутау-Успенского рудного узла является перспектинвой и нуждается в дополнительном изучении.</w:t>
      </w:r>
    </w:p>
    <w:p w:rsidR="00E40934" w:rsidRPr="00EA1804" w:rsidRDefault="00E40934" w:rsidP="00EF3092">
      <w:pPr>
        <w:spacing w:after="0" w:line="240" w:lineRule="auto"/>
        <w:rPr>
          <w:rFonts w:ascii="Times New Roman" w:hAnsi="Times New Roman"/>
          <w:sz w:val="28"/>
          <w:szCs w:val="28"/>
        </w:rPr>
      </w:pPr>
    </w:p>
    <w:p w:rsidR="00E40934" w:rsidRPr="00EA1804" w:rsidRDefault="00E40934" w:rsidP="00EF3092">
      <w:pPr>
        <w:spacing w:after="0" w:line="240" w:lineRule="auto"/>
        <w:jc w:val="center"/>
        <w:rPr>
          <w:rFonts w:ascii="Times New Roman" w:hAnsi="Times New Roman"/>
          <w:sz w:val="28"/>
          <w:szCs w:val="28"/>
        </w:rPr>
      </w:pPr>
    </w:p>
    <w:p w:rsidR="00D033C5" w:rsidRPr="00EA1804" w:rsidRDefault="0079043F" w:rsidP="006D27F3">
      <w:pPr>
        <w:pStyle w:val="1"/>
        <w:jc w:val="both"/>
        <w:rPr>
          <w:sz w:val="36"/>
        </w:rPr>
      </w:pPr>
      <w:r w:rsidRPr="00EA1804">
        <w:br w:type="page"/>
      </w:r>
      <w:bookmarkStart w:id="39" w:name="_Toc88823550"/>
      <w:r w:rsidR="000E72A2" w:rsidRPr="00EA1804">
        <w:rPr>
          <w:lang w:val="ru-RU"/>
        </w:rPr>
        <w:lastRenderedPageBreak/>
        <w:t>5</w:t>
      </w:r>
      <w:r w:rsidRPr="00EA1804">
        <w:t xml:space="preserve"> Оценка перспектив изученной территории</w:t>
      </w:r>
      <w:bookmarkEnd w:id="39"/>
      <w:r w:rsidRPr="00EA1804">
        <w:t xml:space="preserve"> </w:t>
      </w:r>
    </w:p>
    <w:p w:rsidR="005E1163" w:rsidRPr="00EA1804" w:rsidRDefault="005E1163" w:rsidP="006D27F3">
      <w:pPr>
        <w:spacing w:after="0" w:line="240" w:lineRule="auto"/>
        <w:rPr>
          <w:rFonts w:ascii="Times New Roman" w:hAnsi="Times New Roman"/>
          <w:sz w:val="14"/>
          <w:lang w:val="x-none"/>
        </w:rPr>
      </w:pPr>
    </w:p>
    <w:p w:rsidR="006020D1" w:rsidRPr="00EA1804" w:rsidRDefault="00FF3F50" w:rsidP="006D27F3">
      <w:pPr>
        <w:pStyle w:val="2"/>
      </w:pPr>
      <w:bookmarkStart w:id="40" w:name="_Toc88823551"/>
      <w:r w:rsidRPr="00EA1804">
        <w:rPr>
          <w:lang w:val="ru-RU"/>
        </w:rPr>
        <w:t xml:space="preserve">5.1 </w:t>
      </w:r>
      <w:r w:rsidR="006020D1" w:rsidRPr="00EA1804">
        <w:t>Региональное геологическое изучение территории.</w:t>
      </w:r>
      <w:bookmarkEnd w:id="40"/>
    </w:p>
    <w:p w:rsidR="006020D1" w:rsidRPr="00EA1804" w:rsidRDefault="006020D1" w:rsidP="006D27F3">
      <w:pPr>
        <w:spacing w:after="0" w:line="240" w:lineRule="auto"/>
        <w:ind w:left="1069"/>
        <w:jc w:val="both"/>
        <w:rPr>
          <w:rFonts w:ascii="Times New Roman" w:hAnsi="Times New Roman"/>
          <w:sz w:val="28"/>
          <w:szCs w:val="28"/>
        </w:rPr>
      </w:pPr>
    </w:p>
    <w:p w:rsidR="00E40934" w:rsidRPr="00EA1804" w:rsidRDefault="00E40934" w:rsidP="006D27F3">
      <w:pPr>
        <w:spacing w:after="0" w:line="240" w:lineRule="auto"/>
        <w:ind w:firstLine="709"/>
        <w:jc w:val="both"/>
        <w:rPr>
          <w:rFonts w:ascii="Times New Roman" w:hAnsi="Times New Roman"/>
          <w:sz w:val="28"/>
          <w:szCs w:val="28"/>
        </w:rPr>
      </w:pPr>
      <w:r w:rsidRPr="00EA1804">
        <w:rPr>
          <w:rFonts w:ascii="Times New Roman" w:hAnsi="Times New Roman"/>
          <w:sz w:val="28"/>
          <w:szCs w:val="28"/>
        </w:rPr>
        <w:t>В настоящее время важнейшая задача заключается в укреплении и развитии минерально-сырьевой базы для действующих горно-металлургических предприятий ВКО. Системный анализ большого фактического материала с современных научно-теоретических позиций показывает, что в регионе возможно обнаружение новых месторождений цветных, благородных, редких и редкоземельных металлов и других полезных ископаемых. Восстанавливается региональная масштабность рудных поясов Большого Алтая</w:t>
      </w:r>
      <w:r w:rsidR="006020D1" w:rsidRPr="00EA1804">
        <w:rPr>
          <w:rFonts w:ascii="Times New Roman" w:hAnsi="Times New Roman"/>
          <w:sz w:val="28"/>
          <w:szCs w:val="28"/>
        </w:rPr>
        <w:t>,</w:t>
      </w:r>
      <w:r w:rsidRPr="00EA1804">
        <w:rPr>
          <w:rFonts w:ascii="Times New Roman" w:hAnsi="Times New Roman"/>
          <w:sz w:val="28"/>
          <w:szCs w:val="28"/>
        </w:rPr>
        <w:t xml:space="preserve"> перспективы которых еще не исчерпаны. Одним из главных методов открытия новых месторождений является резкое усиление глубинности геологического изучения территории, уточнение закономерностей формирования и размещения ведущих геолого-промышленных типов </w:t>
      </w:r>
      <w:r w:rsidR="006020D1" w:rsidRPr="00EA1804">
        <w:rPr>
          <w:rFonts w:ascii="Times New Roman" w:hAnsi="Times New Roman"/>
          <w:sz w:val="28"/>
          <w:szCs w:val="28"/>
        </w:rPr>
        <w:t>месторождений цветных, благород</w:t>
      </w:r>
      <w:r w:rsidRPr="00EA1804">
        <w:rPr>
          <w:rFonts w:ascii="Times New Roman" w:hAnsi="Times New Roman"/>
          <w:sz w:val="28"/>
          <w:szCs w:val="28"/>
        </w:rPr>
        <w:t xml:space="preserve">ных, редких металлов, редких земель и других полезных ископаемых. </w:t>
      </w:r>
    </w:p>
    <w:p w:rsidR="00E40934" w:rsidRPr="00EA1804" w:rsidRDefault="00E40934"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При оценке перспектив территории Южного Алтая учитывались обобщающие исследования прошлых лет, материалы геологического доизучения площади листов </w:t>
      </w:r>
      <w:r w:rsidRPr="00EA1804">
        <w:rPr>
          <w:rFonts w:ascii="Times New Roman" w:hAnsi="Times New Roman"/>
          <w:sz w:val="28"/>
          <w:szCs w:val="28"/>
          <w:lang w:val="en-US"/>
        </w:rPr>
        <w:t>M</w:t>
      </w:r>
      <w:r w:rsidRPr="00EA1804">
        <w:rPr>
          <w:rFonts w:ascii="Times New Roman" w:hAnsi="Times New Roman"/>
          <w:sz w:val="28"/>
          <w:szCs w:val="28"/>
        </w:rPr>
        <w:t>-45-</w:t>
      </w:r>
      <w:r w:rsidRPr="00EA1804">
        <w:rPr>
          <w:rFonts w:ascii="Times New Roman" w:hAnsi="Times New Roman"/>
          <w:sz w:val="28"/>
          <w:szCs w:val="28"/>
          <w:lang w:val="en-US"/>
        </w:rPr>
        <w:t>XXV</w:t>
      </w:r>
      <w:r w:rsidRPr="00EA1804">
        <w:rPr>
          <w:rFonts w:ascii="Times New Roman" w:hAnsi="Times New Roman"/>
          <w:sz w:val="28"/>
          <w:szCs w:val="28"/>
        </w:rPr>
        <w:t xml:space="preserve">, </w:t>
      </w:r>
      <w:r w:rsidRPr="00EA1804">
        <w:rPr>
          <w:rFonts w:ascii="Times New Roman" w:hAnsi="Times New Roman"/>
          <w:sz w:val="28"/>
          <w:szCs w:val="28"/>
          <w:lang w:val="en-US"/>
        </w:rPr>
        <w:t>XXXI</w:t>
      </w:r>
      <w:r w:rsidRPr="00EA1804">
        <w:rPr>
          <w:rFonts w:ascii="Times New Roman" w:hAnsi="Times New Roman"/>
          <w:sz w:val="28"/>
          <w:szCs w:val="28"/>
        </w:rPr>
        <w:t xml:space="preserve"> и новые результаты научно-исследовательских работ по договорам с Комитетом науки МОН РК, в которых автор диссертации принимала непосредственное участие. </w:t>
      </w:r>
      <w:r w:rsidR="008F44B8" w:rsidRPr="00EA1804">
        <w:rPr>
          <w:rFonts w:ascii="Times New Roman" w:hAnsi="Times New Roman"/>
          <w:sz w:val="28"/>
          <w:szCs w:val="28"/>
        </w:rPr>
        <w:t xml:space="preserve">В методическом плане учитывались работы по прогнозированию и оценке </w:t>
      </w:r>
      <w:r w:rsidR="005B3975" w:rsidRPr="00EA1804">
        <w:rPr>
          <w:rFonts w:ascii="Times New Roman" w:hAnsi="Times New Roman"/>
          <w:sz w:val="28"/>
          <w:szCs w:val="28"/>
        </w:rPr>
        <w:t>перспектив рудных объектов [</w:t>
      </w:r>
      <w:r w:rsidR="00EE6D7B" w:rsidRPr="00EA1804">
        <w:rPr>
          <w:rFonts w:ascii="Times New Roman" w:hAnsi="Times New Roman"/>
          <w:sz w:val="28"/>
          <w:szCs w:val="28"/>
        </w:rPr>
        <w:t>97-99</w:t>
      </w:r>
      <w:r w:rsidR="005B3975" w:rsidRPr="00EA1804">
        <w:rPr>
          <w:rFonts w:ascii="Times New Roman" w:hAnsi="Times New Roman"/>
          <w:sz w:val="28"/>
          <w:szCs w:val="28"/>
        </w:rPr>
        <w:t xml:space="preserve">]. </w:t>
      </w:r>
      <w:r w:rsidRPr="00EA1804">
        <w:rPr>
          <w:rFonts w:ascii="Times New Roman" w:hAnsi="Times New Roman"/>
          <w:sz w:val="28"/>
          <w:szCs w:val="28"/>
        </w:rPr>
        <w:t>На основании системного анализа геологических материалов предыдущих исследователей и новых результатов научно-исследовательских работ выделены перспективные площади и участки для проведения геологоразведочных работ</w:t>
      </w:r>
      <w:r w:rsidR="000E03AE" w:rsidRPr="00EA1804">
        <w:rPr>
          <w:rFonts w:ascii="Times New Roman" w:hAnsi="Times New Roman"/>
          <w:sz w:val="28"/>
          <w:szCs w:val="28"/>
        </w:rPr>
        <w:t xml:space="preserve"> (рисунок 5.1)</w:t>
      </w:r>
      <w:r w:rsidRPr="00EA1804">
        <w:rPr>
          <w:rFonts w:ascii="Times New Roman" w:hAnsi="Times New Roman"/>
          <w:sz w:val="28"/>
          <w:szCs w:val="28"/>
        </w:rPr>
        <w:t>.</w:t>
      </w:r>
    </w:p>
    <w:p w:rsidR="0032621E" w:rsidRPr="00EA1804" w:rsidRDefault="006020D1"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Регильнальное геологическое изучение территории п</w:t>
      </w:r>
      <w:r w:rsidR="0032621E" w:rsidRPr="00EA1804">
        <w:rPr>
          <w:rFonts w:ascii="Times New Roman" w:hAnsi="Times New Roman"/>
          <w:sz w:val="28"/>
          <w:szCs w:val="28"/>
        </w:rPr>
        <w:t>редусматривается для изучения скрытых и погребенных рудоносных структур и месторождений на различных глубинах, для оценки которых на первом этапе рекомендуется постановка глубинного геологического картирования (ГГК-200).</w:t>
      </w:r>
    </w:p>
    <w:p w:rsidR="0032621E" w:rsidRPr="00EA1804" w:rsidRDefault="0032621E"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Ново-Нарымская площадь </w:t>
      </w:r>
      <w:r w:rsidR="00AD57DB" w:rsidRPr="00EA1804">
        <w:rPr>
          <w:rFonts w:ascii="Times New Roman" w:hAnsi="Times New Roman"/>
          <w:sz w:val="28"/>
          <w:szCs w:val="28"/>
        </w:rPr>
        <w:t>(</w:t>
      </w:r>
      <w:r w:rsidR="00AD57DB" w:rsidRPr="00EA1804">
        <w:rPr>
          <w:rFonts w:ascii="Times New Roman" w:hAnsi="Times New Roman"/>
          <w:sz w:val="28"/>
          <w:szCs w:val="28"/>
          <w:lang w:val="en-US"/>
        </w:rPr>
        <w:t>IX</w:t>
      </w:r>
      <w:r w:rsidR="00AD57DB" w:rsidRPr="00EA1804">
        <w:rPr>
          <w:rFonts w:ascii="Times New Roman" w:hAnsi="Times New Roman"/>
          <w:sz w:val="28"/>
          <w:szCs w:val="28"/>
        </w:rPr>
        <w:t xml:space="preserve">) </w:t>
      </w:r>
      <w:r w:rsidRPr="00EA1804">
        <w:rPr>
          <w:rFonts w:ascii="Times New Roman" w:hAnsi="Times New Roman"/>
          <w:sz w:val="28"/>
          <w:szCs w:val="28"/>
        </w:rPr>
        <w:t>прогнозируется на юго-восточном фланге</w:t>
      </w:r>
      <w:r w:rsidR="00071867" w:rsidRPr="00EA1804">
        <w:rPr>
          <w:rFonts w:ascii="Times New Roman" w:hAnsi="Times New Roman"/>
          <w:sz w:val="28"/>
          <w:szCs w:val="28"/>
        </w:rPr>
        <w:t xml:space="preserve"> Нарымского рудного района (рисунок 5.1</w:t>
      </w:r>
      <w:r w:rsidRPr="00EA1804">
        <w:rPr>
          <w:rFonts w:ascii="Times New Roman" w:hAnsi="Times New Roman"/>
          <w:sz w:val="28"/>
          <w:szCs w:val="28"/>
        </w:rPr>
        <w:t>). В научном плане по реконструкциям выявляется ступенчатое погружение тектонических блоков с крупными гранитоидными массивами (Чердоякский, Бурабайский и Кемиркаинский) в юго-восточном направлении, а развитая на площади Буранская группа мелких гранитных массивов с грейзеново-кварцевожильными и кварцевожильными проявлениями (</w:t>
      </w:r>
      <w:r w:rsidRPr="00EA1804">
        <w:rPr>
          <w:rFonts w:ascii="Times New Roman" w:hAnsi="Times New Roman"/>
          <w:sz w:val="28"/>
          <w:szCs w:val="28"/>
          <w:lang w:val="en-US"/>
        </w:rPr>
        <w:t>Sn</w:t>
      </w:r>
      <w:r w:rsidRPr="00EA1804">
        <w:rPr>
          <w:rFonts w:ascii="Times New Roman" w:hAnsi="Times New Roman"/>
          <w:sz w:val="28"/>
          <w:szCs w:val="28"/>
        </w:rPr>
        <w:t xml:space="preserve">, </w:t>
      </w:r>
      <w:r w:rsidRPr="00EA1804">
        <w:rPr>
          <w:rFonts w:ascii="Times New Roman" w:hAnsi="Times New Roman"/>
          <w:sz w:val="28"/>
          <w:szCs w:val="28"/>
          <w:lang w:val="en-US"/>
        </w:rPr>
        <w:t>W</w:t>
      </w:r>
      <w:r w:rsidRPr="00EA1804">
        <w:rPr>
          <w:rFonts w:ascii="Times New Roman" w:hAnsi="Times New Roman"/>
          <w:sz w:val="28"/>
          <w:szCs w:val="28"/>
        </w:rPr>
        <w:t>) являются, вероятно, сателитами и апофизами скрытого гранитного массива. Рассматриваемая площадь охватывает также фланги месторождения Карасу (</w:t>
      </w:r>
      <w:r w:rsidRPr="00EA1804">
        <w:rPr>
          <w:rFonts w:ascii="Times New Roman" w:hAnsi="Times New Roman"/>
          <w:sz w:val="28"/>
          <w:szCs w:val="28"/>
          <w:lang w:val="en-US"/>
        </w:rPr>
        <w:t>Sn</w:t>
      </w:r>
      <w:r w:rsidRPr="00EA1804">
        <w:rPr>
          <w:rFonts w:ascii="Times New Roman" w:hAnsi="Times New Roman"/>
          <w:sz w:val="28"/>
          <w:szCs w:val="28"/>
        </w:rPr>
        <w:t xml:space="preserve">, </w:t>
      </w:r>
      <w:r w:rsidRPr="00EA1804">
        <w:rPr>
          <w:rFonts w:ascii="Times New Roman" w:hAnsi="Times New Roman"/>
          <w:sz w:val="28"/>
          <w:szCs w:val="28"/>
          <w:lang w:val="en-US"/>
        </w:rPr>
        <w:t>Ta</w:t>
      </w:r>
      <w:r w:rsidRPr="00EA1804">
        <w:rPr>
          <w:rFonts w:ascii="Times New Roman" w:hAnsi="Times New Roman"/>
          <w:sz w:val="28"/>
          <w:szCs w:val="28"/>
        </w:rPr>
        <w:t xml:space="preserve">, </w:t>
      </w:r>
      <w:r w:rsidRPr="00EA1804">
        <w:rPr>
          <w:rFonts w:ascii="Times New Roman" w:hAnsi="Times New Roman"/>
          <w:sz w:val="28"/>
          <w:szCs w:val="28"/>
          <w:lang w:val="en-US"/>
        </w:rPr>
        <w:t>Li</w:t>
      </w:r>
      <w:r w:rsidRPr="00EA1804">
        <w:rPr>
          <w:rFonts w:ascii="Times New Roman" w:hAnsi="Times New Roman"/>
          <w:sz w:val="28"/>
          <w:szCs w:val="28"/>
        </w:rPr>
        <w:t xml:space="preserve">), перспективные участки Торткалмак (О.В. Навозов и др., 1977 г.; В.И. Маслов и др., 1978 г.), Серсимбай (В.П. Соляник и др., 2016 г.), известны россыпи касситерита и геохимические аномалии </w:t>
      </w:r>
      <w:r w:rsidRPr="00EA1804">
        <w:rPr>
          <w:rFonts w:ascii="Times New Roman" w:hAnsi="Times New Roman"/>
          <w:sz w:val="28"/>
          <w:szCs w:val="28"/>
          <w:lang w:val="en-US"/>
        </w:rPr>
        <w:t>Sn</w:t>
      </w:r>
      <w:r w:rsidRPr="00EA1804">
        <w:rPr>
          <w:rFonts w:ascii="Times New Roman" w:hAnsi="Times New Roman"/>
          <w:sz w:val="28"/>
          <w:szCs w:val="28"/>
        </w:rPr>
        <w:t xml:space="preserve">, </w:t>
      </w:r>
      <w:r w:rsidRPr="00EA1804">
        <w:rPr>
          <w:rFonts w:ascii="Times New Roman" w:hAnsi="Times New Roman"/>
          <w:sz w:val="28"/>
          <w:szCs w:val="28"/>
          <w:lang w:val="en-US"/>
        </w:rPr>
        <w:t>W</w:t>
      </w:r>
      <w:r w:rsidRPr="00EA1804">
        <w:rPr>
          <w:rFonts w:ascii="Times New Roman" w:hAnsi="Times New Roman"/>
          <w:sz w:val="28"/>
          <w:szCs w:val="28"/>
        </w:rPr>
        <w:t xml:space="preserve">, </w:t>
      </w:r>
      <w:r w:rsidRPr="00EA1804">
        <w:rPr>
          <w:rFonts w:ascii="Times New Roman" w:hAnsi="Times New Roman"/>
          <w:sz w:val="28"/>
          <w:szCs w:val="28"/>
          <w:lang w:val="en-US"/>
        </w:rPr>
        <w:t>Be</w:t>
      </w:r>
      <w:r w:rsidRPr="00EA1804">
        <w:rPr>
          <w:rFonts w:ascii="Times New Roman" w:hAnsi="Times New Roman"/>
          <w:sz w:val="28"/>
          <w:szCs w:val="28"/>
        </w:rPr>
        <w:t xml:space="preserve">, многочисленные кварцевые жилы и прожилки, т.е. имеются прямые признаки редкометалльного оруденения. </w:t>
      </w:r>
      <w:r w:rsidRPr="00EA1804">
        <w:rPr>
          <w:rFonts w:ascii="Times New Roman" w:hAnsi="Times New Roman"/>
          <w:sz w:val="28"/>
          <w:szCs w:val="28"/>
        </w:rPr>
        <w:lastRenderedPageBreak/>
        <w:t xml:space="preserve">Следует отметить, что на месторождении Карасу концентрация редких металлов установлена в основном в метасоматитах скрытого гранитного купола, в гребневидном выступе которого (до горизонта +300 м) прогнозные ресурсы составили – </w:t>
      </w:r>
      <w:r w:rsidRPr="00EA1804">
        <w:rPr>
          <w:rFonts w:ascii="Times New Roman" w:hAnsi="Times New Roman"/>
          <w:sz w:val="28"/>
          <w:szCs w:val="28"/>
          <w:lang w:val="en-US"/>
        </w:rPr>
        <w:t>Ta</w:t>
      </w:r>
      <w:r w:rsidRPr="00EA1804">
        <w:rPr>
          <w:rFonts w:ascii="Times New Roman" w:hAnsi="Times New Roman"/>
          <w:sz w:val="28"/>
          <w:szCs w:val="28"/>
          <w:vertAlign w:val="subscript"/>
        </w:rPr>
        <w:t>2</w:t>
      </w:r>
      <w:r w:rsidRPr="00EA1804">
        <w:rPr>
          <w:rFonts w:ascii="Times New Roman" w:hAnsi="Times New Roman"/>
          <w:sz w:val="28"/>
          <w:szCs w:val="28"/>
          <w:lang w:val="en-US"/>
        </w:rPr>
        <w:t>O</w:t>
      </w:r>
      <w:r w:rsidRPr="00EA1804">
        <w:rPr>
          <w:rFonts w:ascii="Times New Roman" w:hAnsi="Times New Roman"/>
          <w:sz w:val="28"/>
          <w:szCs w:val="28"/>
          <w:vertAlign w:val="subscript"/>
        </w:rPr>
        <w:t>5</w:t>
      </w:r>
      <w:r w:rsidRPr="00EA1804">
        <w:rPr>
          <w:rFonts w:ascii="Times New Roman" w:hAnsi="Times New Roman"/>
          <w:sz w:val="28"/>
          <w:szCs w:val="28"/>
        </w:rPr>
        <w:t xml:space="preserve">-7397 т, </w:t>
      </w:r>
      <w:r w:rsidRPr="00EA1804">
        <w:rPr>
          <w:rFonts w:ascii="Times New Roman" w:hAnsi="Times New Roman"/>
          <w:sz w:val="28"/>
          <w:szCs w:val="28"/>
          <w:lang w:val="en-US"/>
        </w:rPr>
        <w:t>Sn</w:t>
      </w:r>
      <w:r w:rsidRPr="00EA1804">
        <w:rPr>
          <w:rFonts w:ascii="Times New Roman" w:hAnsi="Times New Roman"/>
          <w:sz w:val="28"/>
          <w:szCs w:val="28"/>
        </w:rPr>
        <w:t xml:space="preserve">-51 388 т. Положительная разведка данного объекта нетрадиционного типа оруденения может существенно укрепить минеральные ресурсы тантала для предприятий ВКО. Поэтому на прогнозируемой Ново-Нарымской площади перспективными являются надинтрузивные зоны вмещающих пород и апикальные части скрытых гранитных массивов. Ожидается обнаружение редкометалльных объектов альбитит-грейзеновой формации с </w:t>
      </w:r>
      <w:r w:rsidRPr="00EA1804">
        <w:rPr>
          <w:rFonts w:ascii="Times New Roman" w:hAnsi="Times New Roman"/>
          <w:sz w:val="28"/>
          <w:szCs w:val="28"/>
          <w:lang w:val="en-US"/>
        </w:rPr>
        <w:t>Sn</w:t>
      </w:r>
      <w:r w:rsidRPr="00EA1804">
        <w:rPr>
          <w:rFonts w:ascii="Times New Roman" w:hAnsi="Times New Roman"/>
          <w:sz w:val="28"/>
          <w:szCs w:val="28"/>
        </w:rPr>
        <w:t>-</w:t>
      </w:r>
      <w:r w:rsidRPr="00EA1804">
        <w:rPr>
          <w:rFonts w:ascii="Times New Roman" w:hAnsi="Times New Roman"/>
          <w:sz w:val="28"/>
          <w:szCs w:val="28"/>
          <w:lang w:val="en-US"/>
        </w:rPr>
        <w:t>Ta</w:t>
      </w:r>
      <w:r w:rsidRPr="00EA1804">
        <w:rPr>
          <w:rFonts w:ascii="Times New Roman" w:hAnsi="Times New Roman"/>
          <w:sz w:val="28"/>
          <w:szCs w:val="28"/>
        </w:rPr>
        <w:t>-</w:t>
      </w:r>
      <w:r w:rsidRPr="00EA1804">
        <w:rPr>
          <w:rFonts w:ascii="Times New Roman" w:hAnsi="Times New Roman"/>
          <w:sz w:val="28"/>
          <w:szCs w:val="28"/>
          <w:lang w:val="en-US"/>
        </w:rPr>
        <w:t>Li</w:t>
      </w:r>
      <w:r w:rsidRPr="00EA1804">
        <w:rPr>
          <w:rFonts w:ascii="Times New Roman" w:hAnsi="Times New Roman"/>
          <w:sz w:val="28"/>
          <w:szCs w:val="28"/>
        </w:rPr>
        <w:t xml:space="preserve"> оруденением (тип Карасу) и штокверковых грейзеново-кварцевожильных проявлений </w:t>
      </w:r>
      <w:r w:rsidRPr="00EA1804">
        <w:rPr>
          <w:rFonts w:ascii="Times New Roman" w:hAnsi="Times New Roman"/>
          <w:sz w:val="28"/>
          <w:szCs w:val="28"/>
          <w:lang w:val="en-US"/>
        </w:rPr>
        <w:t>Sn</w:t>
      </w:r>
      <w:r w:rsidRPr="00EA1804">
        <w:rPr>
          <w:rFonts w:ascii="Times New Roman" w:hAnsi="Times New Roman"/>
          <w:sz w:val="28"/>
          <w:szCs w:val="28"/>
        </w:rPr>
        <w:t>-</w:t>
      </w:r>
      <w:r w:rsidRPr="00EA1804">
        <w:rPr>
          <w:rFonts w:ascii="Times New Roman" w:hAnsi="Times New Roman"/>
          <w:sz w:val="28"/>
          <w:szCs w:val="28"/>
          <w:lang w:val="en-US"/>
        </w:rPr>
        <w:t>W</w:t>
      </w:r>
      <w:r w:rsidRPr="00EA1804">
        <w:rPr>
          <w:rFonts w:ascii="Times New Roman" w:hAnsi="Times New Roman"/>
          <w:sz w:val="28"/>
          <w:szCs w:val="28"/>
        </w:rPr>
        <w:t xml:space="preserve"> (тип Чердояка). Возможно выявление золотоносных кор выветривания и погребенных россыпей касситерита, вольфрамита и золота. Рекомендуется проведение глубинного геологического картирования (ГГК-200) с комплексом геофизических работ, глубинных геохимических методов и значительных объемов картировочного и поискового бурения. </w:t>
      </w:r>
    </w:p>
    <w:p w:rsidR="0032621E" w:rsidRPr="00EA1804" w:rsidRDefault="0032621E" w:rsidP="00EF3092">
      <w:pPr>
        <w:spacing w:after="0" w:line="240" w:lineRule="auto"/>
        <w:ind w:firstLine="709"/>
        <w:jc w:val="both"/>
        <w:rPr>
          <w:rFonts w:ascii="Times New Roman" w:hAnsi="Times New Roman"/>
          <w:sz w:val="28"/>
          <w:szCs w:val="28"/>
        </w:rPr>
      </w:pPr>
      <w:r w:rsidRPr="00EA1804">
        <w:rPr>
          <w:rFonts w:ascii="Times New Roman" w:hAnsi="Times New Roman"/>
          <w:b/>
          <w:i/>
          <w:sz w:val="28"/>
          <w:szCs w:val="28"/>
        </w:rPr>
        <w:t>Когодай-Карчигинская площадь</w:t>
      </w:r>
      <w:r w:rsidR="001E312A" w:rsidRPr="00EA1804">
        <w:rPr>
          <w:rFonts w:ascii="Times New Roman" w:hAnsi="Times New Roman"/>
          <w:b/>
          <w:i/>
          <w:sz w:val="28"/>
          <w:szCs w:val="28"/>
        </w:rPr>
        <w:t xml:space="preserve"> (</w:t>
      </w:r>
      <w:r w:rsidR="001E312A" w:rsidRPr="00EA1804">
        <w:rPr>
          <w:rFonts w:ascii="Times New Roman" w:hAnsi="Times New Roman"/>
          <w:b/>
          <w:i/>
          <w:sz w:val="28"/>
          <w:szCs w:val="28"/>
          <w:lang w:val="en-US"/>
        </w:rPr>
        <w:t>IV</w:t>
      </w:r>
      <w:r w:rsidR="001E312A" w:rsidRPr="00EA1804">
        <w:rPr>
          <w:rFonts w:ascii="Times New Roman" w:hAnsi="Times New Roman"/>
          <w:b/>
          <w:i/>
          <w:sz w:val="28"/>
          <w:szCs w:val="28"/>
        </w:rPr>
        <w:t xml:space="preserve">, </w:t>
      </w:r>
      <w:r w:rsidR="001E312A" w:rsidRPr="00EA1804">
        <w:rPr>
          <w:rFonts w:ascii="Times New Roman" w:hAnsi="Times New Roman"/>
          <w:b/>
          <w:i/>
          <w:sz w:val="28"/>
          <w:szCs w:val="28"/>
          <w:lang w:val="en-US"/>
        </w:rPr>
        <w:t>VI</w:t>
      </w:r>
      <w:r w:rsidR="001E312A" w:rsidRPr="00EA1804">
        <w:rPr>
          <w:rFonts w:ascii="Times New Roman" w:hAnsi="Times New Roman"/>
          <w:b/>
          <w:i/>
          <w:sz w:val="28"/>
          <w:szCs w:val="28"/>
        </w:rPr>
        <w:t>)</w:t>
      </w:r>
      <w:r w:rsidRPr="00EA1804">
        <w:rPr>
          <w:rFonts w:ascii="Times New Roman" w:hAnsi="Times New Roman"/>
          <w:i/>
          <w:sz w:val="28"/>
          <w:szCs w:val="28"/>
        </w:rPr>
        <w:t xml:space="preserve"> </w:t>
      </w:r>
      <w:r w:rsidRPr="00EA1804">
        <w:rPr>
          <w:rFonts w:ascii="Times New Roman" w:hAnsi="Times New Roman"/>
          <w:sz w:val="28"/>
          <w:szCs w:val="28"/>
        </w:rPr>
        <w:t>прогнозируется в Иртышской зоне смятия на медно-колчеданное оруденение (рис</w:t>
      </w:r>
      <w:r w:rsidR="006E57DC" w:rsidRPr="00EA1804">
        <w:rPr>
          <w:rFonts w:ascii="Times New Roman" w:hAnsi="Times New Roman"/>
          <w:sz w:val="28"/>
          <w:szCs w:val="28"/>
        </w:rPr>
        <w:t>унок 5.1</w:t>
      </w:r>
      <w:r w:rsidRPr="00EA1804">
        <w:rPr>
          <w:rFonts w:ascii="Times New Roman" w:hAnsi="Times New Roman"/>
          <w:sz w:val="28"/>
          <w:szCs w:val="28"/>
        </w:rPr>
        <w:t>). Главное обоснование-установление пространственной приуроченности медно-колчеданных объектов (Карчига, Когодай, Лотошное) к тектонически нарушенным отложениям амфиболито-гнейсовой формации (</w:t>
      </w:r>
      <w:r w:rsidRPr="00EA1804">
        <w:rPr>
          <w:rFonts w:ascii="Times New Roman" w:hAnsi="Times New Roman"/>
          <w:sz w:val="28"/>
          <w:szCs w:val="28"/>
          <w:lang w:val="en-US"/>
        </w:rPr>
        <w:t>PR</w:t>
      </w:r>
      <w:r w:rsidRPr="00EA1804">
        <w:rPr>
          <w:rFonts w:ascii="Times New Roman" w:hAnsi="Times New Roman"/>
          <w:sz w:val="28"/>
          <w:szCs w:val="28"/>
          <w:vertAlign w:val="subscript"/>
        </w:rPr>
        <w:t>1</w:t>
      </w:r>
      <w:r w:rsidRPr="00EA1804">
        <w:rPr>
          <w:rFonts w:ascii="Times New Roman" w:hAnsi="Times New Roman"/>
          <w:sz w:val="28"/>
          <w:szCs w:val="28"/>
        </w:rPr>
        <w:t xml:space="preserve">?) и избирательной локализации рудных залежей в выдержанных горизонтах амфиболитов и амфиболитовых сланцев. На этой площади предыдущими работами, кроме месторождения Карчига, выделялась перспективная площадь Лотошное-Когодай (Шатобин, 1968 г.; Назаров, Халитов, 1972 г.) с запасами </w:t>
      </w:r>
      <w:r w:rsidRPr="00EA1804">
        <w:rPr>
          <w:rFonts w:ascii="Times New Roman" w:hAnsi="Times New Roman"/>
          <w:sz w:val="28"/>
          <w:szCs w:val="28"/>
          <w:lang w:val="en-US"/>
        </w:rPr>
        <w:t>Cu</w:t>
      </w:r>
      <w:r w:rsidRPr="00EA1804">
        <w:rPr>
          <w:rFonts w:ascii="Times New Roman" w:hAnsi="Times New Roman"/>
          <w:sz w:val="28"/>
          <w:szCs w:val="28"/>
        </w:rPr>
        <w:t xml:space="preserve"> – 11 900 т, </w:t>
      </w:r>
      <w:r w:rsidRPr="00EA1804">
        <w:rPr>
          <w:rFonts w:ascii="Times New Roman" w:hAnsi="Times New Roman"/>
          <w:sz w:val="28"/>
          <w:szCs w:val="28"/>
          <w:lang w:val="en-US"/>
        </w:rPr>
        <w:t>Zn</w:t>
      </w:r>
      <w:r w:rsidRPr="00EA1804">
        <w:rPr>
          <w:rFonts w:ascii="Times New Roman" w:hAnsi="Times New Roman"/>
          <w:sz w:val="28"/>
          <w:szCs w:val="28"/>
        </w:rPr>
        <w:t xml:space="preserve"> – 3500 т. По В.П. Солянику и др., 2016 г., прогнозные ресурсы рудопроявлений Лотошное и Когодай, с учетом прилегающей территории, составляют: </w:t>
      </w:r>
      <w:r w:rsidRPr="00EA1804">
        <w:rPr>
          <w:rFonts w:ascii="Times New Roman" w:hAnsi="Times New Roman"/>
          <w:sz w:val="28"/>
          <w:szCs w:val="28"/>
          <w:lang w:val="en-US"/>
        </w:rPr>
        <w:t>Cu</w:t>
      </w:r>
      <w:r w:rsidR="00911166" w:rsidRPr="00EA1804">
        <w:rPr>
          <w:rFonts w:ascii="Times New Roman" w:hAnsi="Times New Roman"/>
          <w:sz w:val="28"/>
          <w:szCs w:val="28"/>
        </w:rPr>
        <w:t xml:space="preserve"> – 148.</w:t>
      </w:r>
      <w:r w:rsidRPr="00EA1804">
        <w:rPr>
          <w:rFonts w:ascii="Times New Roman" w:hAnsi="Times New Roman"/>
          <w:sz w:val="28"/>
          <w:szCs w:val="28"/>
        </w:rPr>
        <w:t xml:space="preserve">55 тыс. т, </w:t>
      </w:r>
      <w:r w:rsidRPr="00EA1804">
        <w:rPr>
          <w:rFonts w:ascii="Times New Roman" w:hAnsi="Times New Roman"/>
          <w:sz w:val="28"/>
          <w:szCs w:val="28"/>
          <w:lang w:val="en-US"/>
        </w:rPr>
        <w:t>Zn</w:t>
      </w:r>
      <w:r w:rsidR="00911166" w:rsidRPr="00EA1804">
        <w:rPr>
          <w:rFonts w:ascii="Times New Roman" w:hAnsi="Times New Roman"/>
          <w:sz w:val="28"/>
          <w:szCs w:val="28"/>
        </w:rPr>
        <w:t xml:space="preserve"> – 158.</w:t>
      </w:r>
      <w:r w:rsidRPr="00EA1804">
        <w:rPr>
          <w:rFonts w:ascii="Times New Roman" w:hAnsi="Times New Roman"/>
          <w:sz w:val="28"/>
          <w:szCs w:val="28"/>
        </w:rPr>
        <w:t xml:space="preserve">5 тыс. т. Кроме того, выделяется перспективный участок Коктерек (Олейников, Бочаров, 1958 г.; Назаров, 1982 г.; Лопатников, 1982 г.). На этом объекте оптимальные прогнозные ресурсы </w:t>
      </w:r>
      <w:r w:rsidRPr="00EA1804">
        <w:rPr>
          <w:rFonts w:ascii="Times New Roman" w:hAnsi="Times New Roman"/>
          <w:sz w:val="28"/>
          <w:szCs w:val="28"/>
          <w:lang w:val="en-US"/>
        </w:rPr>
        <w:t>Cu</w:t>
      </w:r>
      <w:r w:rsidRPr="00EA1804">
        <w:rPr>
          <w:rFonts w:ascii="Times New Roman" w:hAnsi="Times New Roman"/>
          <w:sz w:val="28"/>
          <w:szCs w:val="28"/>
        </w:rPr>
        <w:t xml:space="preserve"> – 86 тыс. т, </w:t>
      </w:r>
      <w:r w:rsidRPr="00EA1804">
        <w:rPr>
          <w:rFonts w:ascii="Times New Roman" w:hAnsi="Times New Roman"/>
          <w:sz w:val="28"/>
          <w:szCs w:val="28"/>
          <w:lang w:val="en-US"/>
        </w:rPr>
        <w:t>Zn</w:t>
      </w:r>
      <w:r w:rsidRPr="00EA1804">
        <w:rPr>
          <w:rFonts w:ascii="Times New Roman" w:hAnsi="Times New Roman"/>
          <w:sz w:val="28"/>
          <w:szCs w:val="28"/>
        </w:rPr>
        <w:t xml:space="preserve"> – 72 тыс. т, </w:t>
      </w:r>
      <w:r w:rsidRPr="00EA1804">
        <w:rPr>
          <w:rFonts w:ascii="Times New Roman" w:hAnsi="Times New Roman"/>
          <w:sz w:val="28"/>
          <w:szCs w:val="28"/>
          <w:lang w:val="en-US"/>
        </w:rPr>
        <w:t>Pb</w:t>
      </w:r>
      <w:r w:rsidRPr="00EA1804">
        <w:rPr>
          <w:rFonts w:ascii="Times New Roman" w:hAnsi="Times New Roman"/>
          <w:sz w:val="28"/>
          <w:szCs w:val="28"/>
        </w:rPr>
        <w:t xml:space="preserve"> – 54 тыс. т (Соляник и др., 2016 г.). Как видно, прогнозные ресурсы на указанных объектах значительные. Авторы рекомендуют проведение глубинных поисковых работ, что представляется достаточно обоснованным.</w:t>
      </w:r>
    </w:p>
    <w:p w:rsidR="0032621E" w:rsidRPr="00EA1804" w:rsidRDefault="0032621E"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По мнению докторанта, перспективной является вся выделяемая Когодай-Карчигинская рудная зона в пределах развития метаморфических отложений амфиболито-гнейсовой формации, прогнозные ресурсы которой на медно-колчеданное оруденение могут быть значительными. Поэтому на этой перспективной полосе в Иртышской зоне смятия целесообразно провести глубинное геологическое картирование с комплексом геолого-геоф</w:t>
      </w:r>
      <w:r w:rsidR="00DE7913" w:rsidRPr="00EA1804">
        <w:rPr>
          <w:rFonts w:ascii="Times New Roman" w:hAnsi="Times New Roman"/>
          <w:sz w:val="28"/>
          <w:szCs w:val="28"/>
        </w:rPr>
        <w:t>изических, геохимических и буров</w:t>
      </w:r>
      <w:r w:rsidRPr="00EA1804">
        <w:rPr>
          <w:rFonts w:ascii="Times New Roman" w:hAnsi="Times New Roman"/>
          <w:sz w:val="28"/>
          <w:szCs w:val="28"/>
        </w:rPr>
        <w:t>ых работ с целью выявления скрытых медно-колчеданных залежей (типа месторождения Карчига).</w:t>
      </w:r>
    </w:p>
    <w:p w:rsidR="0032621E" w:rsidRPr="00EA1804" w:rsidRDefault="0032621E" w:rsidP="00EF3092">
      <w:pPr>
        <w:spacing w:after="0" w:line="240" w:lineRule="auto"/>
        <w:ind w:firstLine="709"/>
        <w:jc w:val="both"/>
        <w:rPr>
          <w:rFonts w:ascii="Times New Roman" w:hAnsi="Times New Roman"/>
          <w:sz w:val="28"/>
          <w:szCs w:val="28"/>
        </w:rPr>
      </w:pPr>
      <w:r w:rsidRPr="00EA1804">
        <w:rPr>
          <w:rFonts w:ascii="Times New Roman" w:hAnsi="Times New Roman"/>
          <w:b/>
          <w:i/>
          <w:sz w:val="28"/>
          <w:szCs w:val="28"/>
        </w:rPr>
        <w:lastRenderedPageBreak/>
        <w:t xml:space="preserve">Никандровско-Никитинская площадь </w:t>
      </w:r>
      <w:r w:rsidR="00241387" w:rsidRPr="00EA1804">
        <w:rPr>
          <w:rFonts w:ascii="Times New Roman" w:hAnsi="Times New Roman"/>
          <w:b/>
          <w:i/>
          <w:sz w:val="28"/>
          <w:szCs w:val="28"/>
        </w:rPr>
        <w:t>(</w:t>
      </w:r>
      <w:r w:rsidR="00241387" w:rsidRPr="00EA1804">
        <w:rPr>
          <w:rFonts w:ascii="Times New Roman" w:hAnsi="Times New Roman"/>
          <w:b/>
          <w:i/>
          <w:sz w:val="28"/>
          <w:szCs w:val="28"/>
          <w:lang w:val="en-US"/>
        </w:rPr>
        <w:t>I</w:t>
      </w:r>
      <w:r w:rsidR="00241387" w:rsidRPr="00EA1804">
        <w:rPr>
          <w:rFonts w:ascii="Times New Roman" w:hAnsi="Times New Roman"/>
          <w:b/>
          <w:i/>
          <w:sz w:val="28"/>
          <w:szCs w:val="28"/>
        </w:rPr>
        <w:t>)</w:t>
      </w:r>
      <w:r w:rsidR="00241387" w:rsidRPr="00EA1804">
        <w:rPr>
          <w:rFonts w:ascii="Times New Roman" w:hAnsi="Times New Roman"/>
          <w:i/>
          <w:sz w:val="28"/>
          <w:szCs w:val="28"/>
        </w:rPr>
        <w:t xml:space="preserve"> </w:t>
      </w:r>
      <w:r w:rsidRPr="00EA1804">
        <w:rPr>
          <w:rFonts w:ascii="Times New Roman" w:hAnsi="Times New Roman"/>
          <w:sz w:val="28"/>
          <w:szCs w:val="28"/>
        </w:rPr>
        <w:t>прогнозируется в южной части Белоубинско-Сарымсактинской зоны, охватывая территорию от Нарымской долины до оз. Маркаколь. Перспективна на выявление свинцово-цинкового оруденения «никитинского» типа, проявленного в верхней части разреза базальт-андезит-риолитовой формации (</w:t>
      </w:r>
      <w:r w:rsidRPr="00EA1804">
        <w:rPr>
          <w:rFonts w:ascii="Times New Roman" w:hAnsi="Times New Roman"/>
          <w:sz w:val="28"/>
          <w:szCs w:val="28"/>
          <w:lang w:val="en-US"/>
        </w:rPr>
        <w:t>D</w:t>
      </w:r>
      <w:r w:rsidRPr="00EA1804">
        <w:rPr>
          <w:rFonts w:ascii="Times New Roman" w:hAnsi="Times New Roman"/>
          <w:sz w:val="28"/>
          <w:szCs w:val="28"/>
          <w:vertAlign w:val="subscript"/>
        </w:rPr>
        <w:t>1-2</w:t>
      </w:r>
      <w:r w:rsidRPr="00EA1804">
        <w:rPr>
          <w:rFonts w:ascii="Times New Roman" w:hAnsi="Times New Roman"/>
          <w:sz w:val="28"/>
          <w:szCs w:val="28"/>
        </w:rPr>
        <w:t xml:space="preserve">). В этом районе известно Никитинское месторождение, проявление Эдельвейс, многие зоны полиметаллической минерализации, геофизические и геохимические аномалии. Территория недостаточно изучена из-за высокогорного рельефа, мощного чехла ледниковых отложений и значительной удаленности от промышленных районов. Общие прогнозные ресурсы площади составляют: </w:t>
      </w:r>
      <w:r w:rsidRPr="00EA1804">
        <w:rPr>
          <w:rFonts w:ascii="Times New Roman" w:hAnsi="Times New Roman"/>
          <w:sz w:val="28"/>
          <w:szCs w:val="28"/>
          <w:lang w:val="en-US"/>
        </w:rPr>
        <w:t>Pb</w:t>
      </w:r>
      <w:r w:rsidRPr="00EA1804">
        <w:rPr>
          <w:rFonts w:ascii="Times New Roman" w:hAnsi="Times New Roman"/>
          <w:sz w:val="28"/>
          <w:szCs w:val="28"/>
        </w:rPr>
        <w:t xml:space="preserve"> – 143 тыс. т, </w:t>
      </w:r>
      <w:r w:rsidRPr="00EA1804">
        <w:rPr>
          <w:rFonts w:ascii="Times New Roman" w:hAnsi="Times New Roman"/>
          <w:sz w:val="28"/>
          <w:szCs w:val="28"/>
          <w:lang w:val="en-US"/>
        </w:rPr>
        <w:t>Zn</w:t>
      </w:r>
      <w:r w:rsidRPr="00EA1804">
        <w:rPr>
          <w:rFonts w:ascii="Times New Roman" w:hAnsi="Times New Roman"/>
          <w:sz w:val="28"/>
          <w:szCs w:val="28"/>
        </w:rPr>
        <w:t xml:space="preserve"> </w:t>
      </w:r>
      <w:r w:rsidR="00150818" w:rsidRPr="00EA1804">
        <w:rPr>
          <w:rFonts w:ascii="Times New Roman" w:hAnsi="Times New Roman"/>
          <w:sz w:val="28"/>
          <w:szCs w:val="28"/>
        </w:rPr>
        <w:t>– 267.</w:t>
      </w:r>
      <w:r w:rsidRPr="00EA1804">
        <w:rPr>
          <w:rFonts w:ascii="Times New Roman" w:hAnsi="Times New Roman"/>
          <w:sz w:val="28"/>
          <w:szCs w:val="28"/>
        </w:rPr>
        <w:t xml:space="preserve">9 тыс. т, </w:t>
      </w:r>
      <w:r w:rsidRPr="00EA1804">
        <w:rPr>
          <w:rFonts w:ascii="Times New Roman" w:hAnsi="Times New Roman"/>
          <w:sz w:val="28"/>
          <w:szCs w:val="28"/>
          <w:lang w:val="en-US"/>
        </w:rPr>
        <w:t>Cu</w:t>
      </w:r>
      <w:r w:rsidRPr="00EA1804">
        <w:rPr>
          <w:rFonts w:ascii="Times New Roman" w:hAnsi="Times New Roman"/>
          <w:sz w:val="28"/>
          <w:szCs w:val="28"/>
        </w:rPr>
        <w:t xml:space="preserve"> </w:t>
      </w:r>
      <w:r w:rsidR="00150818" w:rsidRPr="00EA1804">
        <w:rPr>
          <w:rFonts w:ascii="Times New Roman" w:hAnsi="Times New Roman"/>
          <w:sz w:val="28"/>
          <w:szCs w:val="28"/>
        </w:rPr>
        <w:t>– 18.</w:t>
      </w:r>
      <w:r w:rsidRPr="00EA1804">
        <w:rPr>
          <w:rFonts w:ascii="Times New Roman" w:hAnsi="Times New Roman"/>
          <w:sz w:val="28"/>
          <w:szCs w:val="28"/>
        </w:rPr>
        <w:t>8 тыс. т (Н.В. Полянский и др., 2008 г.). Рекомендуется проведение глубинного геологического картирования (ГГК-200). Работы относятся не к первой очереди.</w:t>
      </w:r>
    </w:p>
    <w:p w:rsidR="00322996" w:rsidRPr="00EA1804" w:rsidRDefault="00322996" w:rsidP="006D27F3">
      <w:pPr>
        <w:spacing w:after="0" w:line="240" w:lineRule="auto"/>
        <w:ind w:firstLine="709"/>
        <w:jc w:val="both"/>
        <w:rPr>
          <w:rFonts w:ascii="Times New Roman" w:hAnsi="Times New Roman"/>
          <w:sz w:val="28"/>
          <w:szCs w:val="28"/>
        </w:rPr>
      </w:pPr>
    </w:p>
    <w:p w:rsidR="00322996" w:rsidRPr="00EA1804" w:rsidRDefault="00322996" w:rsidP="006D27F3">
      <w:pPr>
        <w:pStyle w:val="2"/>
        <w:rPr>
          <w:lang w:val="ru-RU"/>
        </w:rPr>
      </w:pPr>
      <w:bookmarkStart w:id="41" w:name="_Toc88823552"/>
      <w:r w:rsidRPr="00EA1804">
        <w:rPr>
          <w:lang w:val="ru-RU"/>
        </w:rPr>
        <w:t>5</w:t>
      </w:r>
      <w:r w:rsidRPr="00EA1804">
        <w:t xml:space="preserve">.2 </w:t>
      </w:r>
      <w:r w:rsidR="0032621E" w:rsidRPr="00EA1804">
        <w:rPr>
          <w:lang w:val="ru-RU"/>
        </w:rPr>
        <w:t>Поисковые работы</w:t>
      </w:r>
      <w:bookmarkEnd w:id="41"/>
    </w:p>
    <w:p w:rsidR="000C22A9" w:rsidRPr="00EA1804" w:rsidRDefault="000C22A9" w:rsidP="006D27F3">
      <w:pPr>
        <w:spacing w:after="0" w:line="240" w:lineRule="auto"/>
      </w:pPr>
    </w:p>
    <w:p w:rsidR="00D20EAC" w:rsidRPr="00EA1804" w:rsidRDefault="00D20EAC" w:rsidP="006D27F3">
      <w:pPr>
        <w:spacing w:after="0" w:line="240" w:lineRule="auto"/>
        <w:ind w:firstLine="709"/>
        <w:jc w:val="both"/>
        <w:rPr>
          <w:rFonts w:ascii="Times New Roman" w:hAnsi="Times New Roman"/>
          <w:sz w:val="28"/>
          <w:szCs w:val="28"/>
        </w:rPr>
      </w:pPr>
      <w:r w:rsidRPr="00EA1804">
        <w:rPr>
          <w:rFonts w:ascii="Times New Roman" w:hAnsi="Times New Roman"/>
          <w:sz w:val="28"/>
          <w:szCs w:val="28"/>
        </w:rPr>
        <w:t>На Южном Алтае юго-восточное продолжение Рудноалтайской металлогенической зоны в основном перекрыто углеродисто-известняково-терригенными отложениями (</w:t>
      </w:r>
      <w:r w:rsidRPr="00EA1804">
        <w:rPr>
          <w:rFonts w:ascii="Times New Roman" w:hAnsi="Times New Roman"/>
          <w:sz w:val="28"/>
          <w:szCs w:val="28"/>
          <w:lang w:val="en-US"/>
        </w:rPr>
        <w:t>D</w:t>
      </w:r>
      <w:r w:rsidRPr="00EA1804">
        <w:rPr>
          <w:rFonts w:ascii="Times New Roman" w:hAnsi="Times New Roman"/>
          <w:sz w:val="28"/>
          <w:szCs w:val="28"/>
          <w:vertAlign w:val="subscript"/>
        </w:rPr>
        <w:t>3</w:t>
      </w:r>
      <w:r w:rsidRPr="00EA1804">
        <w:rPr>
          <w:rFonts w:ascii="Times New Roman" w:hAnsi="Times New Roman"/>
          <w:sz w:val="28"/>
          <w:szCs w:val="28"/>
          <w:lang w:val="en-US"/>
        </w:rPr>
        <w:t>fm</w:t>
      </w:r>
      <w:r w:rsidRPr="00EA1804">
        <w:rPr>
          <w:rFonts w:ascii="Times New Roman" w:hAnsi="Times New Roman"/>
          <w:sz w:val="28"/>
          <w:szCs w:val="28"/>
          <w:vertAlign w:val="subscript"/>
        </w:rPr>
        <w:t>3</w:t>
      </w:r>
      <w:r w:rsidRPr="00EA1804">
        <w:rPr>
          <w:rFonts w:ascii="Times New Roman" w:hAnsi="Times New Roman"/>
          <w:sz w:val="28"/>
          <w:szCs w:val="28"/>
        </w:rPr>
        <w:t>-</w:t>
      </w:r>
      <w:r w:rsidRPr="00EA1804">
        <w:rPr>
          <w:rFonts w:ascii="Times New Roman" w:hAnsi="Times New Roman"/>
          <w:sz w:val="28"/>
          <w:szCs w:val="28"/>
          <w:lang w:val="en-US"/>
        </w:rPr>
        <w:t>C</w:t>
      </w:r>
      <w:r w:rsidRPr="00EA1804">
        <w:rPr>
          <w:rFonts w:ascii="Times New Roman" w:hAnsi="Times New Roman"/>
          <w:sz w:val="28"/>
          <w:szCs w:val="28"/>
          <w:vertAlign w:val="subscript"/>
        </w:rPr>
        <w:t>1</w:t>
      </w:r>
      <w:r w:rsidRPr="00EA1804">
        <w:rPr>
          <w:rFonts w:ascii="Times New Roman" w:hAnsi="Times New Roman"/>
          <w:sz w:val="28"/>
          <w:szCs w:val="28"/>
        </w:rPr>
        <w:t>) Маймырского прогиба. Отдельные фрагменты продуктивного вулканогенно-осадочного разреза (</w:t>
      </w:r>
      <w:r w:rsidRPr="00EA1804">
        <w:rPr>
          <w:rFonts w:ascii="Times New Roman" w:hAnsi="Times New Roman"/>
          <w:sz w:val="28"/>
          <w:szCs w:val="28"/>
          <w:lang w:val="en-US"/>
        </w:rPr>
        <w:t>D</w:t>
      </w:r>
      <w:r w:rsidRPr="00EA1804">
        <w:rPr>
          <w:rFonts w:ascii="Times New Roman" w:hAnsi="Times New Roman"/>
          <w:sz w:val="28"/>
          <w:szCs w:val="28"/>
          <w:vertAlign w:val="subscript"/>
        </w:rPr>
        <w:t>1-2</w:t>
      </w:r>
      <w:r w:rsidRPr="00EA1804">
        <w:rPr>
          <w:rFonts w:ascii="Times New Roman" w:hAnsi="Times New Roman"/>
          <w:sz w:val="28"/>
          <w:szCs w:val="28"/>
        </w:rPr>
        <w:t>) обнажаются в Маркако</w:t>
      </w:r>
      <w:r w:rsidR="00BF3B31" w:rsidRPr="00EA1804">
        <w:rPr>
          <w:rFonts w:ascii="Times New Roman" w:hAnsi="Times New Roman"/>
          <w:sz w:val="28"/>
          <w:szCs w:val="28"/>
        </w:rPr>
        <w:t>льском тектоническом блоке (рисунок</w:t>
      </w:r>
      <w:r w:rsidR="00691418" w:rsidRPr="00EA1804">
        <w:rPr>
          <w:rFonts w:ascii="Times New Roman" w:hAnsi="Times New Roman"/>
          <w:sz w:val="28"/>
          <w:szCs w:val="28"/>
        </w:rPr>
        <w:t xml:space="preserve"> 2.2</w:t>
      </w:r>
      <w:r w:rsidRPr="00EA1804">
        <w:rPr>
          <w:rFonts w:ascii="Times New Roman" w:hAnsi="Times New Roman"/>
          <w:sz w:val="28"/>
          <w:szCs w:val="28"/>
        </w:rPr>
        <w:t>). В этой позиции на северо-западе Рудного Алтая прослеживается Орловско-Белоусовская рудная зона, объединяющая крупные медно-цинковые месторождения (Орловское, Артемьевское и др.), а на юго-востоке в Китае известно промышленное месторождение Ашалы (</w:t>
      </w:r>
      <w:r w:rsidRPr="00EA1804">
        <w:rPr>
          <w:rFonts w:ascii="Times New Roman" w:hAnsi="Times New Roman"/>
          <w:sz w:val="28"/>
          <w:szCs w:val="28"/>
          <w:lang w:val="en-US"/>
        </w:rPr>
        <w:t>Cu</w:t>
      </w:r>
      <w:r w:rsidRPr="00EA1804">
        <w:rPr>
          <w:rFonts w:ascii="Times New Roman" w:hAnsi="Times New Roman"/>
          <w:sz w:val="28"/>
          <w:szCs w:val="28"/>
        </w:rPr>
        <w:t xml:space="preserve">, </w:t>
      </w:r>
      <w:r w:rsidRPr="00EA1804">
        <w:rPr>
          <w:rFonts w:ascii="Times New Roman" w:hAnsi="Times New Roman"/>
          <w:sz w:val="28"/>
          <w:szCs w:val="28"/>
          <w:lang w:val="en-US"/>
        </w:rPr>
        <w:t>Zn</w:t>
      </w:r>
      <w:r w:rsidR="009F2A91" w:rsidRPr="00EA1804">
        <w:rPr>
          <w:rFonts w:ascii="Times New Roman" w:hAnsi="Times New Roman"/>
          <w:sz w:val="28"/>
          <w:szCs w:val="28"/>
        </w:rPr>
        <w:t>)</w:t>
      </w:r>
      <w:r w:rsidRPr="00EA1804">
        <w:rPr>
          <w:rFonts w:ascii="Times New Roman" w:hAnsi="Times New Roman"/>
          <w:sz w:val="28"/>
          <w:szCs w:val="28"/>
        </w:rPr>
        <w:t>. В этой связи повышается потенциальная перспективность Маркакольского блока.</w:t>
      </w:r>
    </w:p>
    <w:p w:rsidR="00D20EAC" w:rsidRPr="00EA1804" w:rsidRDefault="00D20EAC" w:rsidP="00EF3092">
      <w:pPr>
        <w:spacing w:after="0" w:line="240" w:lineRule="auto"/>
        <w:ind w:firstLine="709"/>
        <w:jc w:val="both"/>
        <w:rPr>
          <w:rFonts w:ascii="Times New Roman" w:hAnsi="Times New Roman"/>
          <w:sz w:val="28"/>
          <w:szCs w:val="28"/>
        </w:rPr>
      </w:pPr>
      <w:r w:rsidRPr="00EA1804">
        <w:rPr>
          <w:rFonts w:ascii="Times New Roman" w:hAnsi="Times New Roman"/>
          <w:b/>
          <w:i/>
          <w:sz w:val="28"/>
          <w:szCs w:val="28"/>
        </w:rPr>
        <w:t>Александровско-Теректинская площадь</w:t>
      </w:r>
      <w:r w:rsidR="00EB4CE3" w:rsidRPr="00EA1804">
        <w:rPr>
          <w:rFonts w:ascii="Times New Roman" w:hAnsi="Times New Roman"/>
          <w:b/>
          <w:i/>
          <w:sz w:val="28"/>
          <w:szCs w:val="28"/>
        </w:rPr>
        <w:t xml:space="preserve"> (</w:t>
      </w:r>
      <w:r w:rsidR="00EB4CE3" w:rsidRPr="00EA1804">
        <w:rPr>
          <w:rFonts w:ascii="Times New Roman" w:hAnsi="Times New Roman"/>
          <w:b/>
          <w:i/>
          <w:sz w:val="28"/>
          <w:szCs w:val="28"/>
          <w:lang w:val="en-US"/>
        </w:rPr>
        <w:t>III</w:t>
      </w:r>
      <w:r w:rsidR="00EB4CE3" w:rsidRPr="00EA1804">
        <w:rPr>
          <w:rFonts w:ascii="Times New Roman" w:hAnsi="Times New Roman"/>
          <w:b/>
          <w:i/>
          <w:sz w:val="28"/>
          <w:szCs w:val="28"/>
        </w:rPr>
        <w:t>)</w:t>
      </w:r>
      <w:r w:rsidRPr="00EA1804">
        <w:rPr>
          <w:rFonts w:ascii="Times New Roman" w:hAnsi="Times New Roman"/>
          <w:i/>
          <w:sz w:val="28"/>
          <w:szCs w:val="28"/>
        </w:rPr>
        <w:t xml:space="preserve"> </w:t>
      </w:r>
      <w:r w:rsidRPr="00EA1804">
        <w:rPr>
          <w:rFonts w:ascii="Times New Roman" w:hAnsi="Times New Roman"/>
          <w:sz w:val="28"/>
          <w:szCs w:val="28"/>
        </w:rPr>
        <w:t>охватывает Александровское месторождение, Нижне- и Верхне-Теректинский участки и ряд проявлений (</w:t>
      </w:r>
      <w:r w:rsidRPr="00EA1804">
        <w:rPr>
          <w:rFonts w:ascii="Times New Roman" w:hAnsi="Times New Roman"/>
          <w:sz w:val="28"/>
          <w:szCs w:val="28"/>
          <w:lang w:val="en-US"/>
        </w:rPr>
        <w:t>Cu</w:t>
      </w:r>
      <w:r w:rsidRPr="00EA1804">
        <w:rPr>
          <w:rFonts w:ascii="Times New Roman" w:hAnsi="Times New Roman"/>
          <w:sz w:val="28"/>
          <w:szCs w:val="28"/>
        </w:rPr>
        <w:t xml:space="preserve">, </w:t>
      </w:r>
      <w:r w:rsidRPr="00EA1804">
        <w:rPr>
          <w:rFonts w:ascii="Times New Roman" w:hAnsi="Times New Roman"/>
          <w:sz w:val="28"/>
          <w:szCs w:val="28"/>
          <w:lang w:val="en-US"/>
        </w:rPr>
        <w:t>Pb</w:t>
      </w:r>
      <w:r w:rsidRPr="00EA1804">
        <w:rPr>
          <w:rFonts w:ascii="Times New Roman" w:hAnsi="Times New Roman"/>
          <w:sz w:val="28"/>
          <w:szCs w:val="28"/>
        </w:rPr>
        <w:t xml:space="preserve">, </w:t>
      </w:r>
      <w:r w:rsidRPr="00EA1804">
        <w:rPr>
          <w:rFonts w:ascii="Times New Roman" w:hAnsi="Times New Roman"/>
          <w:sz w:val="28"/>
          <w:szCs w:val="28"/>
          <w:lang w:val="en-US"/>
        </w:rPr>
        <w:t>Zn</w:t>
      </w:r>
      <w:r w:rsidRPr="00EA1804">
        <w:rPr>
          <w:rFonts w:ascii="Times New Roman" w:hAnsi="Times New Roman"/>
          <w:sz w:val="28"/>
          <w:szCs w:val="28"/>
        </w:rPr>
        <w:t xml:space="preserve">). В ее пределах фиксируются зоны гидротермально-измененных пород с рудными подсечениями в буровых скважинах. По составу руды медно-цинковые, в окисленных рудах отмечаются примеси золота и серебра. Известные здесь объекты (Александровское месторождение, Верхне-Теректинский участок и другие) недостаточно изучены на глубину и по простиранию. Обоснование перспектив Александровско-Теректинской рудной зоны детально рассмотрены Н.В. Полянским и др. </w:t>
      </w:r>
      <w:r w:rsidR="009F2A91" w:rsidRPr="00EA1804">
        <w:rPr>
          <w:rFonts w:ascii="Times New Roman" w:hAnsi="Times New Roman"/>
          <w:sz w:val="28"/>
          <w:szCs w:val="28"/>
        </w:rPr>
        <w:t>[2</w:t>
      </w:r>
      <w:r w:rsidRPr="00EA1804">
        <w:rPr>
          <w:rFonts w:ascii="Times New Roman" w:hAnsi="Times New Roman"/>
          <w:sz w:val="28"/>
          <w:szCs w:val="28"/>
        </w:rPr>
        <w:t xml:space="preserve">]. Общие прогнозные ресурсы значительные: </w:t>
      </w:r>
      <w:r w:rsidRPr="00EA1804">
        <w:rPr>
          <w:rFonts w:ascii="Times New Roman" w:hAnsi="Times New Roman"/>
          <w:sz w:val="28"/>
          <w:szCs w:val="28"/>
          <w:lang w:val="en-US"/>
        </w:rPr>
        <w:t>Cu</w:t>
      </w:r>
      <w:r w:rsidRPr="00EA1804">
        <w:rPr>
          <w:rFonts w:ascii="Times New Roman" w:hAnsi="Times New Roman"/>
          <w:sz w:val="28"/>
          <w:szCs w:val="28"/>
        </w:rPr>
        <w:t xml:space="preserve"> – 523 тыс. т, </w:t>
      </w:r>
      <w:r w:rsidRPr="00EA1804">
        <w:rPr>
          <w:rFonts w:ascii="Times New Roman" w:hAnsi="Times New Roman"/>
          <w:sz w:val="28"/>
          <w:szCs w:val="28"/>
          <w:lang w:val="en-US"/>
        </w:rPr>
        <w:t>Zn</w:t>
      </w:r>
      <w:r w:rsidRPr="00EA1804">
        <w:rPr>
          <w:rFonts w:ascii="Times New Roman" w:hAnsi="Times New Roman"/>
          <w:sz w:val="28"/>
          <w:szCs w:val="28"/>
        </w:rPr>
        <w:t xml:space="preserve"> – 738 тыс. т, </w:t>
      </w:r>
      <w:r w:rsidRPr="00EA1804">
        <w:rPr>
          <w:rFonts w:ascii="Times New Roman" w:hAnsi="Times New Roman"/>
          <w:sz w:val="28"/>
          <w:szCs w:val="28"/>
          <w:lang w:val="en-US"/>
        </w:rPr>
        <w:t>Pb</w:t>
      </w:r>
      <w:r w:rsidRPr="00EA1804">
        <w:rPr>
          <w:rFonts w:ascii="Times New Roman" w:hAnsi="Times New Roman"/>
          <w:sz w:val="28"/>
          <w:szCs w:val="28"/>
        </w:rPr>
        <w:t xml:space="preserve"> </w:t>
      </w:r>
      <w:r w:rsidR="00E538FF" w:rsidRPr="00EA1804">
        <w:rPr>
          <w:rFonts w:ascii="Times New Roman" w:hAnsi="Times New Roman"/>
          <w:sz w:val="28"/>
          <w:szCs w:val="28"/>
        </w:rPr>
        <w:t>– 58.</w:t>
      </w:r>
      <w:r w:rsidRPr="00EA1804">
        <w:rPr>
          <w:rFonts w:ascii="Times New Roman" w:hAnsi="Times New Roman"/>
          <w:sz w:val="28"/>
          <w:szCs w:val="28"/>
        </w:rPr>
        <w:t xml:space="preserve">2 тыс. т, </w:t>
      </w:r>
      <w:r w:rsidRPr="00EA1804">
        <w:rPr>
          <w:rFonts w:ascii="Times New Roman" w:hAnsi="Times New Roman"/>
          <w:sz w:val="28"/>
          <w:szCs w:val="28"/>
          <w:lang w:val="en-US"/>
        </w:rPr>
        <w:t>Au</w:t>
      </w:r>
      <w:r w:rsidRPr="00EA1804">
        <w:rPr>
          <w:rFonts w:ascii="Times New Roman" w:hAnsi="Times New Roman"/>
          <w:sz w:val="28"/>
          <w:szCs w:val="28"/>
        </w:rPr>
        <w:t xml:space="preserve"> </w:t>
      </w:r>
      <w:r w:rsidR="00E538FF" w:rsidRPr="00EA1804">
        <w:rPr>
          <w:rFonts w:ascii="Times New Roman" w:hAnsi="Times New Roman"/>
          <w:sz w:val="28"/>
          <w:szCs w:val="28"/>
        </w:rPr>
        <w:t>– 3.</w:t>
      </w:r>
      <w:r w:rsidRPr="00EA1804">
        <w:rPr>
          <w:rFonts w:ascii="Times New Roman" w:hAnsi="Times New Roman"/>
          <w:sz w:val="28"/>
          <w:szCs w:val="28"/>
        </w:rPr>
        <w:t xml:space="preserve">1 т, </w:t>
      </w:r>
      <w:r w:rsidRPr="00EA1804">
        <w:rPr>
          <w:rFonts w:ascii="Times New Roman" w:hAnsi="Times New Roman"/>
          <w:sz w:val="28"/>
          <w:szCs w:val="28"/>
          <w:lang w:val="en-US"/>
        </w:rPr>
        <w:t>Ag</w:t>
      </w:r>
      <w:r w:rsidRPr="00EA1804">
        <w:rPr>
          <w:rFonts w:ascii="Times New Roman" w:hAnsi="Times New Roman"/>
          <w:sz w:val="28"/>
          <w:szCs w:val="28"/>
        </w:rPr>
        <w:t xml:space="preserve"> – 213 т. Авторы прогноза рекомендуют проведение на отдельных участках поисковые работы, что представляется достаточно обоснованным.</w:t>
      </w:r>
    </w:p>
    <w:p w:rsidR="00033097" w:rsidRPr="00EA1804" w:rsidRDefault="00033097" w:rsidP="00EF3092">
      <w:pPr>
        <w:spacing w:after="0" w:line="240" w:lineRule="auto"/>
        <w:ind w:firstLine="709"/>
        <w:jc w:val="both"/>
        <w:rPr>
          <w:rFonts w:ascii="Times New Roman" w:hAnsi="Times New Roman"/>
          <w:sz w:val="28"/>
          <w:szCs w:val="28"/>
        </w:rPr>
      </w:pPr>
      <w:r w:rsidRPr="00EA1804">
        <w:rPr>
          <w:rFonts w:ascii="Times New Roman" w:hAnsi="Times New Roman"/>
          <w:b/>
          <w:i/>
          <w:sz w:val="28"/>
          <w:szCs w:val="28"/>
        </w:rPr>
        <w:t>Площадь Маркаколь (</w:t>
      </w:r>
      <w:r w:rsidRPr="00EA1804">
        <w:rPr>
          <w:rFonts w:ascii="Times New Roman" w:hAnsi="Times New Roman"/>
          <w:b/>
          <w:i/>
          <w:sz w:val="28"/>
          <w:szCs w:val="28"/>
          <w:lang w:val="en-US"/>
        </w:rPr>
        <w:t>II</w:t>
      </w:r>
      <w:r w:rsidRPr="00EA1804">
        <w:rPr>
          <w:rFonts w:ascii="Times New Roman" w:hAnsi="Times New Roman"/>
          <w:b/>
          <w:i/>
          <w:sz w:val="28"/>
          <w:szCs w:val="28"/>
        </w:rPr>
        <w:t>)</w:t>
      </w:r>
      <w:r w:rsidRPr="00EA1804">
        <w:rPr>
          <w:rFonts w:ascii="Times New Roman" w:hAnsi="Times New Roman"/>
          <w:sz w:val="28"/>
          <w:szCs w:val="28"/>
        </w:rPr>
        <w:t xml:space="preserve"> </w:t>
      </w:r>
      <w:r w:rsidRPr="00EA1804">
        <w:rPr>
          <w:rFonts w:ascii="Times New Roman" w:hAnsi="Times New Roman"/>
          <w:sz w:val="28"/>
          <w:szCs w:val="28"/>
          <w:lang w:val="kk-KZ"/>
        </w:rPr>
        <w:t xml:space="preserve">прогнозируется в районе одноименного железорудного месторождения. По данным Е.С. Шуликова </w:t>
      </w:r>
      <w:r w:rsidRPr="00EA1804">
        <w:rPr>
          <w:rFonts w:ascii="Times New Roman" w:hAnsi="Times New Roman"/>
          <w:sz w:val="28"/>
          <w:szCs w:val="28"/>
        </w:rPr>
        <w:t>[</w:t>
      </w:r>
      <w:r w:rsidR="00A006A9" w:rsidRPr="00EA1804">
        <w:rPr>
          <w:rFonts w:ascii="Times New Roman" w:hAnsi="Times New Roman"/>
          <w:sz w:val="28"/>
          <w:szCs w:val="28"/>
        </w:rPr>
        <w:t>55</w:t>
      </w:r>
      <w:r w:rsidRPr="00EA1804">
        <w:rPr>
          <w:rFonts w:ascii="Times New Roman" w:hAnsi="Times New Roman"/>
          <w:sz w:val="28"/>
          <w:szCs w:val="28"/>
        </w:rPr>
        <w:t xml:space="preserve">] на поверхности выделяются три рудных участка (Темир-Тас, Тас-Кайнат и Сарная), представленных системой кулисообразных рудных тел общей протяженностью до 2,5 км. Оруденение фиксируется сплошными и прожилково-вкрапленными </w:t>
      </w:r>
      <w:r w:rsidRPr="00EA1804">
        <w:rPr>
          <w:rFonts w:ascii="Times New Roman" w:hAnsi="Times New Roman"/>
          <w:sz w:val="28"/>
          <w:szCs w:val="28"/>
        </w:rPr>
        <w:lastRenderedPageBreak/>
        <w:t xml:space="preserve">магнетитовыми и апатит-магнетитовыми рудами. На значительной части площади рудные тела перекрыты рыхлыми отложениями. Обоснование работ связывается со значительной протяженностью рудных тел (длиной 1-1,5 км при мощности до 10-12 м), недостаточной изученностью объекта на глубину, выявлением интенсивных магнитных аномалий до 700-1000 гамм, определяющим продолжение рудных тел по падению до 400 м (Я.В. Маркушин, 1961 г.). Площадь перспективна на обнаружение промышленного железорудного месторождения. Рекомендуется проведение поисково-оценочных работ. </w:t>
      </w:r>
    </w:p>
    <w:p w:rsidR="00D20EAC" w:rsidRPr="00EA1804" w:rsidRDefault="00D20EAC"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Перспективные площади на золотое оруденение выделяются в Иртышской зоне смятия: в пределах Манк</w:t>
      </w:r>
      <w:r w:rsidR="00DE7913" w:rsidRPr="00EA1804">
        <w:rPr>
          <w:rFonts w:ascii="Times New Roman" w:hAnsi="Times New Roman"/>
          <w:sz w:val="28"/>
          <w:szCs w:val="28"/>
        </w:rPr>
        <w:t>а-Курчумской и Маралиха-Майкопча</w:t>
      </w:r>
      <w:r w:rsidRPr="00EA1804">
        <w:rPr>
          <w:rFonts w:ascii="Times New Roman" w:hAnsi="Times New Roman"/>
          <w:sz w:val="28"/>
          <w:szCs w:val="28"/>
        </w:rPr>
        <w:t>гайской рудных зон.</w:t>
      </w:r>
    </w:p>
    <w:p w:rsidR="00D20EAC" w:rsidRPr="00EA1804" w:rsidRDefault="00D20EAC" w:rsidP="00EF3092">
      <w:pPr>
        <w:spacing w:after="0" w:line="240" w:lineRule="auto"/>
        <w:ind w:firstLine="709"/>
        <w:jc w:val="both"/>
        <w:rPr>
          <w:rFonts w:ascii="Times New Roman" w:hAnsi="Times New Roman"/>
          <w:sz w:val="28"/>
          <w:szCs w:val="28"/>
        </w:rPr>
      </w:pPr>
      <w:r w:rsidRPr="00EA1804">
        <w:rPr>
          <w:rFonts w:ascii="Times New Roman" w:hAnsi="Times New Roman"/>
          <w:b/>
          <w:i/>
          <w:sz w:val="28"/>
          <w:szCs w:val="28"/>
        </w:rPr>
        <w:t xml:space="preserve">Маралихинская площадь </w:t>
      </w:r>
      <w:r w:rsidR="003E6B2C" w:rsidRPr="00EA1804">
        <w:rPr>
          <w:rFonts w:ascii="Times New Roman" w:hAnsi="Times New Roman"/>
          <w:b/>
          <w:i/>
          <w:sz w:val="28"/>
          <w:szCs w:val="28"/>
        </w:rPr>
        <w:t>(</w:t>
      </w:r>
      <w:r w:rsidR="003E6B2C" w:rsidRPr="00EA1804">
        <w:rPr>
          <w:rFonts w:ascii="Times New Roman" w:hAnsi="Times New Roman"/>
          <w:b/>
          <w:i/>
          <w:sz w:val="28"/>
          <w:szCs w:val="28"/>
          <w:lang w:val="en-US"/>
        </w:rPr>
        <w:t>V</w:t>
      </w:r>
      <w:r w:rsidR="003E6B2C" w:rsidRPr="00EA1804">
        <w:rPr>
          <w:rFonts w:ascii="Times New Roman" w:hAnsi="Times New Roman"/>
          <w:b/>
          <w:i/>
          <w:sz w:val="28"/>
          <w:szCs w:val="28"/>
        </w:rPr>
        <w:t xml:space="preserve">) </w:t>
      </w:r>
      <w:r w:rsidRPr="00EA1804">
        <w:rPr>
          <w:rFonts w:ascii="Times New Roman" w:hAnsi="Times New Roman"/>
          <w:sz w:val="28"/>
          <w:szCs w:val="28"/>
        </w:rPr>
        <w:t>расположена в Курчум-Кальджирском блоке. Объединяет собственно месторождение Маралиха и его юго-восточные и северо-западные фланги. Размещается в амфиболито-гнейсовой формации (</w:t>
      </w:r>
      <w:r w:rsidRPr="00EA1804">
        <w:rPr>
          <w:rFonts w:ascii="Times New Roman" w:hAnsi="Times New Roman"/>
          <w:sz w:val="28"/>
          <w:szCs w:val="28"/>
          <w:lang w:val="en-US"/>
        </w:rPr>
        <w:t>PR</w:t>
      </w:r>
      <w:r w:rsidRPr="00EA1804">
        <w:rPr>
          <w:rFonts w:ascii="Times New Roman" w:hAnsi="Times New Roman"/>
          <w:sz w:val="28"/>
          <w:szCs w:val="28"/>
          <w:vertAlign w:val="subscript"/>
        </w:rPr>
        <w:t>1</w:t>
      </w:r>
      <w:r w:rsidRPr="00EA1804">
        <w:rPr>
          <w:rFonts w:ascii="Times New Roman" w:hAnsi="Times New Roman"/>
          <w:sz w:val="28"/>
          <w:szCs w:val="28"/>
        </w:rPr>
        <w:t>), представлена золото-кварц-лиственитовыми зонами и кварцево-жильными телами. Рудоконтролирующей является зона северо-западного глубинного разлома, фиксируемая протрузиями серпентинизированных гипербазитов, дайками габброидов, габбро-диоритов, плагиогранит-порфиров и гранит-порфиров. Установлена избирательная приуроченность золото-кварц-сульфидной минерализации к амфиболовым и полевошпат-слюдистым сланцам. Общая протяженность рудоносной структуры примерно 23 км, непосредственно на площади Маралихинского месторождения 6 км. В прошлые годы отрабатывались 126 рудных тел, из них только на 25 подсчитаны запасы золота преимущественно в окисленных рудах – порядка 3 тонны (Ю.В. Лаптев, 1987 г.). Позднее на месторождении определены прогнозные ресурсы золота в количестве 5 тонн (Х.А. Беспаев и др., 2002 г.). На юго-восточном фланге рудной зоны (участок Текень) прогнозные ресурсы золота порядка 1 тонны (Е.М. Сапаргалиев и др., 2013 г.). Как видно, запасы и прогнозные ресурсы золота на месторождении относятся к промышленной категории, рудные тела отработаны не полностью и на небольшую глубину. Перспективным представляется северо-западный фланг месторождения, на котором расположены Стефаньевское и Покровское золото-кварцевые рудопроявления, погребенная россыпь Плато Покровское и продолжаются протрузии гипербазитов, дайковые пояса и зоны лиственитизации, практически не изученные. Рекомендуется проведение поисково-оценочных работ.</w:t>
      </w:r>
    </w:p>
    <w:p w:rsidR="00D20EAC" w:rsidRPr="00EA1804" w:rsidRDefault="00D20EAC" w:rsidP="00EF3092">
      <w:pPr>
        <w:spacing w:after="0" w:line="240" w:lineRule="auto"/>
        <w:ind w:firstLine="709"/>
        <w:jc w:val="both"/>
        <w:rPr>
          <w:rFonts w:ascii="Times New Roman" w:hAnsi="Times New Roman"/>
          <w:sz w:val="28"/>
          <w:szCs w:val="28"/>
        </w:rPr>
      </w:pPr>
      <w:r w:rsidRPr="00EA1804">
        <w:rPr>
          <w:rFonts w:ascii="Times New Roman" w:hAnsi="Times New Roman"/>
          <w:b/>
          <w:i/>
          <w:sz w:val="28"/>
          <w:szCs w:val="28"/>
        </w:rPr>
        <w:t>Площадь Алкабек</w:t>
      </w:r>
      <w:r w:rsidRPr="00EA1804">
        <w:rPr>
          <w:rFonts w:ascii="Times New Roman" w:hAnsi="Times New Roman"/>
          <w:sz w:val="28"/>
          <w:szCs w:val="28"/>
        </w:rPr>
        <w:t xml:space="preserve"> охватывает одноименное месторождение и его фланги. По особенностям геологического строения сближается с месторождением Маралиха. Расположена в северо-восточной части Курчум-Кальджирского блока, сложена преимущественно метаморфической толщей амфиболито-гнейсовой формации. Разрабатывались в основном золоторудные кварцевые жилы (содержание </w:t>
      </w:r>
      <w:r w:rsidRPr="00EA1804">
        <w:rPr>
          <w:rFonts w:ascii="Times New Roman" w:hAnsi="Times New Roman"/>
          <w:sz w:val="28"/>
          <w:szCs w:val="28"/>
          <w:lang w:val="en-US"/>
        </w:rPr>
        <w:t>Au</w:t>
      </w:r>
      <w:r w:rsidR="008579CF" w:rsidRPr="00EA1804">
        <w:rPr>
          <w:rFonts w:ascii="Times New Roman" w:hAnsi="Times New Roman"/>
          <w:sz w:val="28"/>
          <w:szCs w:val="28"/>
        </w:rPr>
        <w:t>-</w:t>
      </w:r>
      <w:r w:rsidRPr="00EA1804">
        <w:rPr>
          <w:rFonts w:ascii="Times New Roman" w:hAnsi="Times New Roman"/>
          <w:sz w:val="28"/>
          <w:szCs w:val="28"/>
        </w:rPr>
        <w:t>6-7</w:t>
      </w:r>
      <w:r w:rsidR="008579CF" w:rsidRPr="00EA1804">
        <w:rPr>
          <w:rFonts w:ascii="Times New Roman" w:hAnsi="Times New Roman"/>
          <w:sz w:val="28"/>
          <w:szCs w:val="28"/>
        </w:rPr>
        <w:t xml:space="preserve"> </w:t>
      </w:r>
      <w:r w:rsidRPr="00EA1804">
        <w:rPr>
          <w:rFonts w:ascii="Times New Roman" w:hAnsi="Times New Roman"/>
          <w:sz w:val="28"/>
          <w:szCs w:val="28"/>
        </w:rPr>
        <w:t xml:space="preserve">г/т), локализованные в зоне Алкабекского субширотного разлома. Широко проявленные на месторождении и рудном поле </w:t>
      </w:r>
      <w:r w:rsidRPr="00EA1804">
        <w:rPr>
          <w:rFonts w:ascii="Times New Roman" w:hAnsi="Times New Roman"/>
          <w:sz w:val="28"/>
          <w:szCs w:val="28"/>
        </w:rPr>
        <w:lastRenderedPageBreak/>
        <w:t xml:space="preserve">золотоносные зоны лиственитизации и окварцевания практически не разведаны, они являются потенциальным резервом для увеличения прогнозных ресурсов золота и заслуживают детального изучения. С учетом забалансовых запасов и по аналогии с месторождением Маралиха, прогнозные ресурсы могут составить более 2-3 тонн. Рекомендуется постановка поисково-оценочных работ. </w:t>
      </w:r>
    </w:p>
    <w:p w:rsidR="00D20EAC" w:rsidRPr="00EA1804" w:rsidRDefault="00D20EAC" w:rsidP="00EF3092">
      <w:pPr>
        <w:spacing w:after="0" w:line="240" w:lineRule="auto"/>
        <w:ind w:firstLine="709"/>
        <w:jc w:val="both"/>
        <w:rPr>
          <w:rFonts w:ascii="Times New Roman" w:hAnsi="Times New Roman"/>
          <w:sz w:val="28"/>
          <w:szCs w:val="28"/>
        </w:rPr>
      </w:pPr>
      <w:r w:rsidRPr="00EA1804">
        <w:rPr>
          <w:rFonts w:ascii="Times New Roman" w:hAnsi="Times New Roman"/>
          <w:b/>
          <w:i/>
          <w:sz w:val="28"/>
          <w:szCs w:val="28"/>
        </w:rPr>
        <w:t xml:space="preserve">Площадь Манка </w:t>
      </w:r>
      <w:r w:rsidR="00DB4D6D" w:rsidRPr="00EA1804">
        <w:rPr>
          <w:rFonts w:ascii="Times New Roman" w:hAnsi="Times New Roman"/>
          <w:b/>
          <w:i/>
          <w:sz w:val="28"/>
          <w:szCs w:val="28"/>
        </w:rPr>
        <w:t>(</w:t>
      </w:r>
      <w:r w:rsidR="00DB4D6D" w:rsidRPr="00EA1804">
        <w:rPr>
          <w:rFonts w:ascii="Times New Roman" w:hAnsi="Times New Roman"/>
          <w:b/>
          <w:i/>
          <w:sz w:val="28"/>
          <w:szCs w:val="28"/>
          <w:lang w:val="en-US"/>
        </w:rPr>
        <w:t>VII</w:t>
      </w:r>
      <w:r w:rsidR="00DB4D6D" w:rsidRPr="00EA1804">
        <w:rPr>
          <w:rFonts w:ascii="Times New Roman" w:hAnsi="Times New Roman"/>
          <w:b/>
          <w:i/>
          <w:sz w:val="28"/>
          <w:szCs w:val="28"/>
        </w:rPr>
        <w:t>)</w:t>
      </w:r>
      <w:r w:rsidR="00DB4D6D" w:rsidRPr="00EA1804">
        <w:rPr>
          <w:rFonts w:ascii="Times New Roman" w:hAnsi="Times New Roman"/>
          <w:sz w:val="28"/>
          <w:szCs w:val="28"/>
        </w:rPr>
        <w:t xml:space="preserve"> </w:t>
      </w:r>
      <w:r w:rsidRPr="00EA1804">
        <w:rPr>
          <w:rFonts w:ascii="Times New Roman" w:hAnsi="Times New Roman"/>
          <w:sz w:val="28"/>
          <w:szCs w:val="28"/>
        </w:rPr>
        <w:t>расположена на юго-восточном фланге вблизи китайской границы. Вмещающие породы представлены небольшим штоком плагиогранит-гранодиоритового состава кунушского комплекса (</w:t>
      </w:r>
      <w:r w:rsidRPr="00EA1804">
        <w:rPr>
          <w:rFonts w:ascii="Times New Roman" w:hAnsi="Times New Roman"/>
          <w:sz w:val="28"/>
          <w:szCs w:val="28"/>
          <w:lang w:val="en-US"/>
        </w:rPr>
        <w:t>C</w:t>
      </w:r>
      <w:r w:rsidRPr="00EA1804">
        <w:rPr>
          <w:rFonts w:ascii="Times New Roman" w:hAnsi="Times New Roman"/>
          <w:sz w:val="28"/>
          <w:szCs w:val="28"/>
          <w:vertAlign w:val="subscript"/>
        </w:rPr>
        <w:t>3</w:t>
      </w:r>
      <w:r w:rsidRPr="00EA1804">
        <w:rPr>
          <w:rFonts w:ascii="Times New Roman" w:hAnsi="Times New Roman"/>
          <w:sz w:val="28"/>
          <w:szCs w:val="28"/>
        </w:rPr>
        <w:t xml:space="preserve">) и отложениями пугачевской свиты </w:t>
      </w:r>
      <w:r w:rsidRPr="00EA1804">
        <w:rPr>
          <w:rFonts w:ascii="Times New Roman" w:hAnsi="Times New Roman"/>
          <w:sz w:val="28"/>
          <w:szCs w:val="28"/>
          <w:lang w:val="en-US"/>
        </w:rPr>
        <w:t>D</w:t>
      </w:r>
      <w:r w:rsidRPr="00EA1804">
        <w:rPr>
          <w:rFonts w:ascii="Times New Roman" w:hAnsi="Times New Roman"/>
          <w:sz w:val="28"/>
          <w:szCs w:val="28"/>
          <w:vertAlign w:val="subscript"/>
        </w:rPr>
        <w:t>1-2</w:t>
      </w:r>
      <w:r w:rsidRPr="00EA1804">
        <w:rPr>
          <w:rFonts w:ascii="Times New Roman" w:hAnsi="Times New Roman"/>
          <w:sz w:val="28"/>
          <w:szCs w:val="28"/>
        </w:rPr>
        <w:t xml:space="preserve"> (известково-терригенной формации). Рудными телами являются золото-кварцевые жилы (Манка, Секущая, Горцеховская и др.), развитые преимущественно в гранитоидном штоке. В рудах преобладает свободное золото с содержанием от</w:t>
      </w:r>
      <w:r w:rsidR="00FA3170" w:rsidRPr="00EA1804">
        <w:rPr>
          <w:rFonts w:ascii="Times New Roman" w:hAnsi="Times New Roman"/>
          <w:sz w:val="28"/>
          <w:szCs w:val="28"/>
        </w:rPr>
        <w:t xml:space="preserve"> 5.</w:t>
      </w:r>
      <w:r w:rsidRPr="00EA1804">
        <w:rPr>
          <w:rFonts w:ascii="Times New Roman" w:hAnsi="Times New Roman"/>
          <w:sz w:val="28"/>
          <w:szCs w:val="28"/>
        </w:rPr>
        <w:t>4 до 10-20 г/т, часть его связана с теллуридами. Некоторые жилы только разведывались и не отрабатывались. Повышенная золотоносность отмечается в березитизированных плагиогран</w:t>
      </w:r>
      <w:r w:rsidR="00FA3170" w:rsidRPr="00EA1804">
        <w:rPr>
          <w:rFonts w:ascii="Times New Roman" w:hAnsi="Times New Roman"/>
          <w:sz w:val="28"/>
          <w:szCs w:val="28"/>
        </w:rPr>
        <w:t>итах и измененных сланцах (от 0.</w:t>
      </w:r>
      <w:r w:rsidRPr="00EA1804">
        <w:rPr>
          <w:rFonts w:ascii="Times New Roman" w:hAnsi="Times New Roman"/>
          <w:sz w:val="28"/>
          <w:szCs w:val="28"/>
        </w:rPr>
        <w:t xml:space="preserve">1 до 10 г/т). </w:t>
      </w:r>
    </w:p>
    <w:p w:rsidR="00D20EAC" w:rsidRPr="00EA1804" w:rsidRDefault="00D20EAC"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По геолого-структурной позиции, составу вмещающих пород и специфики оруденения рассматриваемый объект сопоставляется с месторождением Долоносай, расположенным на приграничной территории Китая. Фактически в этом районе выделяется единое Манка-Долоносайское рудное поле, что существенно повышает перспективы </w:t>
      </w:r>
      <w:r w:rsidR="001C4B7E" w:rsidRPr="00EA1804">
        <w:rPr>
          <w:rFonts w:ascii="Times New Roman" w:hAnsi="Times New Roman"/>
          <w:sz w:val="28"/>
          <w:szCs w:val="28"/>
        </w:rPr>
        <w:t xml:space="preserve">месторождения </w:t>
      </w:r>
      <w:r w:rsidRPr="00EA1804">
        <w:rPr>
          <w:rFonts w:ascii="Times New Roman" w:hAnsi="Times New Roman"/>
          <w:sz w:val="28"/>
          <w:szCs w:val="28"/>
        </w:rPr>
        <w:t>Манка и его обрамления. Благоприятными поисковыми факторами являются магнитные аномалии и зоны окварцевания, развитые вблизи гранитоидного штока. Ожидается выявление зон золото-сульфидной минерализации в тектонически нарушенных карбонатно-терригенных отложениях пугачевской свиты (суздальский или карлинский тип месторождений). Высокая перспективность рассматриваемой площади приводится в работах Н.И. Бородаевского и др., 1959 г.; Х.А. Беспаева, 2002 г.; Н.А. Глобы, 2006 г.; Н.В. Полянского и др.,</w:t>
      </w:r>
      <w:r w:rsidR="00AA543F" w:rsidRPr="00EA1804">
        <w:rPr>
          <w:rFonts w:ascii="Times New Roman" w:hAnsi="Times New Roman"/>
          <w:sz w:val="28"/>
          <w:szCs w:val="28"/>
        </w:rPr>
        <w:t xml:space="preserve"> 2008 г. </w:t>
      </w:r>
      <w:r w:rsidRPr="00EA1804">
        <w:rPr>
          <w:rFonts w:ascii="Times New Roman" w:hAnsi="Times New Roman"/>
          <w:sz w:val="28"/>
          <w:szCs w:val="28"/>
        </w:rPr>
        <w:t xml:space="preserve">Ожидается повышение концентрации золота с глубиной (150-300 м). Прогнозные ресурсы золота с учетом оставшихся целиков и ранее подсчитанными запасами могут быть увеличены в два раза и составить порядка 4-5 тонн. Рекомендуется проведение поисково-оценочных работ с бурением поисковых скважин в комплексе с геофизическими и геохимическими методами. </w:t>
      </w:r>
    </w:p>
    <w:p w:rsidR="00D20EAC" w:rsidRPr="00EA1804" w:rsidRDefault="00D20EAC"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Прогнозная оценка перспектив Нарымского рудного района на редкие металлы приводится в работах В.В. Лопатникова, В.П. Соляника, В.И. Маслова, О.В. Н</w:t>
      </w:r>
      <w:r w:rsidR="00EC5347" w:rsidRPr="00EA1804">
        <w:rPr>
          <w:rFonts w:ascii="Times New Roman" w:hAnsi="Times New Roman"/>
          <w:sz w:val="28"/>
          <w:szCs w:val="28"/>
        </w:rPr>
        <w:t>авозова и других исследователей</w:t>
      </w:r>
      <w:r w:rsidRPr="00EA1804">
        <w:rPr>
          <w:rFonts w:ascii="Times New Roman" w:hAnsi="Times New Roman"/>
          <w:sz w:val="28"/>
          <w:szCs w:val="28"/>
        </w:rPr>
        <w:t xml:space="preserve">. Обобщающие сведения приведены в отчете по геологическому доизучению площади (ГДП-200) листов </w:t>
      </w:r>
      <w:r w:rsidRPr="00EA1804">
        <w:rPr>
          <w:rFonts w:ascii="Times New Roman" w:hAnsi="Times New Roman"/>
          <w:sz w:val="28"/>
          <w:szCs w:val="28"/>
          <w:lang w:val="en-US"/>
        </w:rPr>
        <w:t>M</w:t>
      </w:r>
      <w:r w:rsidRPr="00EA1804">
        <w:rPr>
          <w:rFonts w:ascii="Times New Roman" w:hAnsi="Times New Roman"/>
          <w:sz w:val="28"/>
          <w:szCs w:val="28"/>
        </w:rPr>
        <w:t>-45-</w:t>
      </w:r>
      <w:r w:rsidRPr="00EA1804">
        <w:rPr>
          <w:rFonts w:ascii="Times New Roman" w:hAnsi="Times New Roman"/>
          <w:sz w:val="28"/>
          <w:szCs w:val="28"/>
          <w:lang w:val="en-US"/>
        </w:rPr>
        <w:t>XXV</w:t>
      </w:r>
      <w:r w:rsidRPr="00EA1804">
        <w:rPr>
          <w:rFonts w:ascii="Times New Roman" w:hAnsi="Times New Roman"/>
          <w:sz w:val="28"/>
          <w:szCs w:val="28"/>
        </w:rPr>
        <w:t xml:space="preserve">, </w:t>
      </w:r>
      <w:r w:rsidRPr="00EA1804">
        <w:rPr>
          <w:rFonts w:ascii="Times New Roman" w:hAnsi="Times New Roman"/>
          <w:sz w:val="28"/>
          <w:szCs w:val="28"/>
          <w:lang w:val="en-US"/>
        </w:rPr>
        <w:t>XXXI</w:t>
      </w:r>
      <w:r w:rsidRPr="00EA1804">
        <w:rPr>
          <w:rFonts w:ascii="Times New Roman" w:hAnsi="Times New Roman"/>
          <w:sz w:val="28"/>
          <w:szCs w:val="28"/>
        </w:rPr>
        <w:t xml:space="preserve"> (В.П. Соляник и др.</w:t>
      </w:r>
      <w:r w:rsidR="00091875" w:rsidRPr="00EA1804">
        <w:rPr>
          <w:rFonts w:ascii="Times New Roman" w:hAnsi="Times New Roman"/>
          <w:sz w:val="28"/>
          <w:szCs w:val="28"/>
        </w:rPr>
        <w:t>, 2016</w:t>
      </w:r>
      <w:r w:rsidRPr="00EA1804">
        <w:rPr>
          <w:rFonts w:ascii="Times New Roman" w:hAnsi="Times New Roman"/>
          <w:sz w:val="28"/>
          <w:szCs w:val="28"/>
        </w:rPr>
        <w:t>) [</w:t>
      </w:r>
      <w:r w:rsidR="000C22A9" w:rsidRPr="00EA1804">
        <w:rPr>
          <w:rFonts w:ascii="Times New Roman" w:hAnsi="Times New Roman"/>
          <w:sz w:val="28"/>
          <w:szCs w:val="28"/>
        </w:rPr>
        <w:t>10</w:t>
      </w:r>
      <w:r w:rsidRPr="00EA1804">
        <w:rPr>
          <w:rFonts w:ascii="Times New Roman" w:hAnsi="Times New Roman"/>
          <w:sz w:val="28"/>
          <w:szCs w:val="28"/>
        </w:rPr>
        <w:t>]. В этой работе выделены перспективные площади и участки для проведения поисковых и поисково-оценочных работ, которые пока не реализованы. Одним из перспективных объектов является месторождение Чердояк и Ленинский участок, на которых в 2017-2019 гг. проведены поисково-оценочные работы (А. Горяинова и др.</w:t>
      </w:r>
      <w:r w:rsidR="00055D10" w:rsidRPr="00EA1804">
        <w:rPr>
          <w:rFonts w:ascii="Times New Roman" w:hAnsi="Times New Roman"/>
          <w:sz w:val="28"/>
          <w:szCs w:val="28"/>
        </w:rPr>
        <w:t>, 2018</w:t>
      </w:r>
      <w:r w:rsidR="002D5BFD" w:rsidRPr="00EA1804">
        <w:rPr>
          <w:rFonts w:ascii="Times New Roman" w:hAnsi="Times New Roman"/>
          <w:sz w:val="28"/>
          <w:szCs w:val="28"/>
        </w:rPr>
        <w:t xml:space="preserve"> г.</w:t>
      </w:r>
      <w:r w:rsidRPr="00EA1804">
        <w:rPr>
          <w:rFonts w:ascii="Times New Roman" w:hAnsi="Times New Roman"/>
          <w:sz w:val="28"/>
          <w:szCs w:val="28"/>
        </w:rPr>
        <w:t xml:space="preserve">). </w:t>
      </w:r>
    </w:p>
    <w:p w:rsidR="00D20EAC" w:rsidRPr="00EA1804" w:rsidRDefault="00D20EAC" w:rsidP="00EF3092">
      <w:pPr>
        <w:spacing w:after="0" w:line="240" w:lineRule="auto"/>
        <w:ind w:firstLine="709"/>
        <w:jc w:val="both"/>
        <w:rPr>
          <w:rFonts w:ascii="Times New Roman" w:hAnsi="Times New Roman"/>
          <w:sz w:val="28"/>
          <w:szCs w:val="28"/>
        </w:rPr>
      </w:pPr>
      <w:r w:rsidRPr="00EA1804">
        <w:rPr>
          <w:rFonts w:ascii="Times New Roman" w:hAnsi="Times New Roman"/>
          <w:b/>
          <w:i/>
          <w:sz w:val="28"/>
          <w:szCs w:val="28"/>
        </w:rPr>
        <w:lastRenderedPageBreak/>
        <w:t>Ленинско-Чердоякская площадь</w:t>
      </w:r>
      <w:r w:rsidRPr="00EA1804">
        <w:rPr>
          <w:rFonts w:ascii="Times New Roman" w:hAnsi="Times New Roman"/>
          <w:sz w:val="28"/>
          <w:szCs w:val="28"/>
        </w:rPr>
        <w:t xml:space="preserve"> </w:t>
      </w:r>
      <w:r w:rsidR="00DB4D6D" w:rsidRPr="00EA1804">
        <w:rPr>
          <w:rFonts w:ascii="Times New Roman" w:hAnsi="Times New Roman"/>
          <w:b/>
          <w:i/>
          <w:sz w:val="28"/>
          <w:szCs w:val="28"/>
        </w:rPr>
        <w:t>(</w:t>
      </w:r>
      <w:r w:rsidR="00DB4D6D" w:rsidRPr="00EA1804">
        <w:rPr>
          <w:rFonts w:ascii="Times New Roman" w:hAnsi="Times New Roman"/>
          <w:b/>
          <w:i/>
          <w:sz w:val="28"/>
          <w:szCs w:val="28"/>
          <w:lang w:val="en-US"/>
        </w:rPr>
        <w:t>VIII</w:t>
      </w:r>
      <w:r w:rsidR="00DB4D6D" w:rsidRPr="00EA1804">
        <w:rPr>
          <w:rFonts w:ascii="Times New Roman" w:hAnsi="Times New Roman"/>
          <w:b/>
          <w:i/>
          <w:sz w:val="28"/>
          <w:szCs w:val="28"/>
        </w:rPr>
        <w:t>)</w:t>
      </w:r>
      <w:r w:rsidR="00DB4D6D" w:rsidRPr="00EA1804">
        <w:rPr>
          <w:rFonts w:ascii="Times New Roman" w:hAnsi="Times New Roman"/>
          <w:sz w:val="28"/>
          <w:szCs w:val="28"/>
        </w:rPr>
        <w:t xml:space="preserve"> </w:t>
      </w:r>
      <w:r w:rsidRPr="00EA1804">
        <w:rPr>
          <w:rFonts w:ascii="Times New Roman" w:hAnsi="Times New Roman"/>
          <w:sz w:val="28"/>
          <w:szCs w:val="28"/>
        </w:rPr>
        <w:t>расположена в юго-западном эндо- и экзоконтакт</w:t>
      </w:r>
      <w:r w:rsidR="00EC5347" w:rsidRPr="00EA1804">
        <w:rPr>
          <w:rFonts w:ascii="Times New Roman" w:hAnsi="Times New Roman"/>
          <w:sz w:val="28"/>
          <w:szCs w:val="28"/>
        </w:rPr>
        <w:t>е Нарымского гранитного массива</w:t>
      </w:r>
      <w:r w:rsidRPr="00EA1804">
        <w:rPr>
          <w:rFonts w:ascii="Times New Roman" w:hAnsi="Times New Roman"/>
          <w:sz w:val="28"/>
          <w:szCs w:val="28"/>
        </w:rPr>
        <w:t xml:space="preserve">. Месторождение </w:t>
      </w:r>
      <w:r w:rsidRPr="00EA1804">
        <w:rPr>
          <w:rFonts w:ascii="Times New Roman" w:hAnsi="Times New Roman"/>
          <w:i/>
          <w:sz w:val="28"/>
          <w:szCs w:val="28"/>
        </w:rPr>
        <w:t xml:space="preserve">Чердояк </w:t>
      </w:r>
      <w:r w:rsidRPr="00EA1804">
        <w:rPr>
          <w:rFonts w:ascii="Times New Roman" w:hAnsi="Times New Roman"/>
          <w:sz w:val="28"/>
          <w:szCs w:val="28"/>
          <w:lang w:val="kk-KZ"/>
        </w:rPr>
        <w:t>относится к грейзеново-кварцевожильной формации с наложенным типом олово</w:t>
      </w:r>
      <w:r w:rsidRPr="00EA1804">
        <w:rPr>
          <w:rFonts w:ascii="Times New Roman" w:hAnsi="Times New Roman"/>
          <w:sz w:val="28"/>
          <w:szCs w:val="28"/>
        </w:rPr>
        <w:t>-вольфрамового оруденен</w:t>
      </w:r>
      <w:r w:rsidR="00EC5347" w:rsidRPr="00EA1804">
        <w:rPr>
          <w:rFonts w:ascii="Times New Roman" w:hAnsi="Times New Roman"/>
          <w:sz w:val="28"/>
          <w:szCs w:val="28"/>
        </w:rPr>
        <w:t>ия</w:t>
      </w:r>
      <w:r w:rsidRPr="00EA1804">
        <w:rPr>
          <w:rFonts w:ascii="Times New Roman" w:hAnsi="Times New Roman"/>
          <w:sz w:val="28"/>
          <w:szCs w:val="28"/>
        </w:rPr>
        <w:t xml:space="preserve">. Рудные тела представлены грейзеновыми кварц-мусковит-турмалиновыми штокверками с касситерит-шеелитовой минерализацией и оловорудными кварцевыми жилами, локализованными в плагиогранитах кунушского комплекса. Главные рудные минералы – шеелит и касситерит, к второстепенным относятся мусковит, турмалин, флюорит, арсенопирит, графит и др. </w:t>
      </w:r>
    </w:p>
    <w:p w:rsidR="00D20EAC" w:rsidRPr="00EA1804" w:rsidRDefault="00D20EAC"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В результате поисково-оценочных работ</w:t>
      </w:r>
      <w:r w:rsidR="001C4B7E" w:rsidRPr="00EA1804">
        <w:rPr>
          <w:rFonts w:ascii="Times New Roman" w:hAnsi="Times New Roman"/>
          <w:sz w:val="28"/>
          <w:szCs w:val="28"/>
        </w:rPr>
        <w:t xml:space="preserve"> по</w:t>
      </w:r>
      <w:r w:rsidRPr="00EA1804">
        <w:rPr>
          <w:rFonts w:ascii="Times New Roman" w:hAnsi="Times New Roman"/>
          <w:sz w:val="28"/>
          <w:szCs w:val="28"/>
        </w:rPr>
        <w:t xml:space="preserve"> 9 буровых скважин</w:t>
      </w:r>
      <w:r w:rsidR="001C4B7E" w:rsidRPr="00EA1804">
        <w:rPr>
          <w:rFonts w:ascii="Times New Roman" w:hAnsi="Times New Roman"/>
          <w:sz w:val="28"/>
          <w:szCs w:val="28"/>
        </w:rPr>
        <w:t>ам</w:t>
      </w:r>
      <w:r w:rsidRPr="00EA1804">
        <w:rPr>
          <w:rFonts w:ascii="Times New Roman" w:hAnsi="Times New Roman"/>
          <w:sz w:val="28"/>
          <w:szCs w:val="28"/>
        </w:rPr>
        <w:t xml:space="preserve">, на глубине 150-250 м в плагиогранитах </w:t>
      </w:r>
      <w:r w:rsidR="001C4B7E" w:rsidRPr="00EA1804">
        <w:rPr>
          <w:rFonts w:ascii="Times New Roman" w:hAnsi="Times New Roman"/>
          <w:sz w:val="28"/>
          <w:szCs w:val="28"/>
        </w:rPr>
        <w:t xml:space="preserve">были подсечены </w:t>
      </w:r>
      <w:r w:rsidRPr="00EA1804">
        <w:rPr>
          <w:rFonts w:ascii="Times New Roman" w:hAnsi="Times New Roman"/>
          <w:sz w:val="28"/>
          <w:szCs w:val="28"/>
        </w:rPr>
        <w:t>зонки вольфрамовой минерализации штокв</w:t>
      </w:r>
      <w:r w:rsidR="001C4B7E" w:rsidRPr="00EA1804">
        <w:rPr>
          <w:rFonts w:ascii="Times New Roman" w:hAnsi="Times New Roman"/>
          <w:sz w:val="28"/>
          <w:szCs w:val="28"/>
        </w:rPr>
        <w:t xml:space="preserve">еркового типа. Минерализация </w:t>
      </w:r>
      <w:r w:rsidRPr="00EA1804">
        <w:rPr>
          <w:rFonts w:ascii="Times New Roman" w:hAnsi="Times New Roman"/>
          <w:sz w:val="28"/>
          <w:szCs w:val="28"/>
        </w:rPr>
        <w:t>представлен</w:t>
      </w:r>
      <w:r w:rsidR="001C4B7E" w:rsidRPr="00EA1804">
        <w:rPr>
          <w:rFonts w:ascii="Times New Roman" w:hAnsi="Times New Roman"/>
          <w:sz w:val="28"/>
          <w:szCs w:val="28"/>
        </w:rPr>
        <w:t>а</w:t>
      </w:r>
      <w:r w:rsidRPr="00EA1804">
        <w:rPr>
          <w:rFonts w:ascii="Times New Roman" w:hAnsi="Times New Roman"/>
          <w:sz w:val="28"/>
          <w:szCs w:val="28"/>
        </w:rPr>
        <w:t xml:space="preserve"> небольшими линзами протяженностью более 50 м (среднее содержание </w:t>
      </w:r>
      <w:r w:rsidRPr="00EA1804">
        <w:rPr>
          <w:rFonts w:ascii="Times New Roman" w:hAnsi="Times New Roman"/>
          <w:sz w:val="28"/>
          <w:szCs w:val="28"/>
          <w:lang w:val="en-US"/>
        </w:rPr>
        <w:t>WO</w:t>
      </w:r>
      <w:r w:rsidRPr="00EA1804">
        <w:rPr>
          <w:rFonts w:ascii="Times New Roman" w:hAnsi="Times New Roman"/>
          <w:sz w:val="28"/>
          <w:szCs w:val="28"/>
          <w:vertAlign w:val="subscript"/>
        </w:rPr>
        <w:t>3</w:t>
      </w:r>
      <w:r w:rsidR="00BA1CF0" w:rsidRPr="00EA1804">
        <w:rPr>
          <w:rFonts w:ascii="Times New Roman" w:hAnsi="Times New Roman"/>
          <w:sz w:val="28"/>
          <w:szCs w:val="28"/>
        </w:rPr>
        <w:t>-0.1-0.</w:t>
      </w:r>
      <w:r w:rsidRPr="00EA1804">
        <w:rPr>
          <w:rFonts w:ascii="Times New Roman" w:hAnsi="Times New Roman"/>
          <w:sz w:val="28"/>
          <w:szCs w:val="28"/>
        </w:rPr>
        <w:t xml:space="preserve">28 %). По этим данным произведена оценка прогнозных ресурсов </w:t>
      </w:r>
      <w:r w:rsidRPr="00EA1804">
        <w:rPr>
          <w:rFonts w:ascii="Times New Roman" w:hAnsi="Times New Roman"/>
          <w:sz w:val="28"/>
          <w:szCs w:val="28"/>
          <w:lang w:val="en-US"/>
        </w:rPr>
        <w:t>WO</w:t>
      </w:r>
      <w:r w:rsidRPr="00EA1804">
        <w:rPr>
          <w:rFonts w:ascii="Times New Roman" w:hAnsi="Times New Roman"/>
          <w:sz w:val="28"/>
          <w:szCs w:val="28"/>
          <w:vertAlign w:val="subscript"/>
        </w:rPr>
        <w:t>3</w:t>
      </w:r>
      <w:r w:rsidRPr="00EA1804">
        <w:rPr>
          <w:rFonts w:ascii="Times New Roman" w:hAnsi="Times New Roman"/>
          <w:sz w:val="28"/>
          <w:szCs w:val="28"/>
        </w:rPr>
        <w:t xml:space="preserve">-6767 т, что с учетом оставшихся запасов соответствует мелкому месторождению. В целом получены положительные результаты о выявлении новых рудных тел на более глубоких горизонтах. С учетом контактово-метасоматической модели месторождения целесообразно в дальнейшем более детально изучить юго-восточный контакт плагиогранитного массива с гранитами калбинского комплекса, где могут быть выявлены слепые рудные тела более крупных размеров. Рекомендуется проведение поисково-оценочных работ с бурением поисковых скважин. </w:t>
      </w:r>
    </w:p>
    <w:p w:rsidR="00D20EAC" w:rsidRPr="00EA1804" w:rsidRDefault="00D20EAC" w:rsidP="00EF3092">
      <w:pPr>
        <w:spacing w:after="0" w:line="240" w:lineRule="auto"/>
        <w:ind w:firstLine="709"/>
        <w:jc w:val="both"/>
        <w:rPr>
          <w:rFonts w:ascii="Times New Roman" w:hAnsi="Times New Roman"/>
          <w:sz w:val="28"/>
          <w:szCs w:val="28"/>
        </w:rPr>
      </w:pPr>
      <w:r w:rsidRPr="00EA1804">
        <w:rPr>
          <w:rFonts w:ascii="Times New Roman" w:hAnsi="Times New Roman"/>
          <w:b/>
          <w:i/>
          <w:sz w:val="28"/>
          <w:szCs w:val="28"/>
        </w:rPr>
        <w:t>Ленинский участок</w:t>
      </w:r>
      <w:r w:rsidRPr="00EA1804">
        <w:rPr>
          <w:rFonts w:ascii="Times New Roman" w:hAnsi="Times New Roman"/>
          <w:i/>
          <w:sz w:val="28"/>
          <w:szCs w:val="28"/>
        </w:rPr>
        <w:t xml:space="preserve"> </w:t>
      </w:r>
      <w:r w:rsidRPr="00EA1804">
        <w:rPr>
          <w:rFonts w:ascii="Times New Roman" w:hAnsi="Times New Roman"/>
          <w:sz w:val="28"/>
          <w:szCs w:val="28"/>
        </w:rPr>
        <w:t xml:space="preserve">объединяет редкометалльные пегматиты кварц-микроклин-альбитового типа (Ленинское месторождение) и касситерит-кварцевой формации (Осиновское рудопроявление), развитых в гранитах </w:t>
      </w:r>
      <w:r w:rsidRPr="00EA1804">
        <w:rPr>
          <w:rFonts w:ascii="Times New Roman" w:hAnsi="Times New Roman"/>
          <w:sz w:val="28"/>
          <w:szCs w:val="28"/>
          <w:lang w:val="en-US"/>
        </w:rPr>
        <w:t>II</w:t>
      </w:r>
      <w:r w:rsidRPr="00EA1804">
        <w:rPr>
          <w:rFonts w:ascii="Times New Roman" w:hAnsi="Times New Roman"/>
          <w:sz w:val="28"/>
          <w:szCs w:val="28"/>
        </w:rPr>
        <w:t xml:space="preserve"> фазы калбинского комплекса. Эти объекты частично разрабатывались в прошлые годы. Особый поисковый интерес представляют выявленные новые зоны турмалин-шеелитовой минерализации в экзоконтакте Нарымского массива, которые могут быть индикатором скрыт</w:t>
      </w:r>
      <w:r w:rsidR="002D5BFD" w:rsidRPr="00EA1804">
        <w:rPr>
          <w:rFonts w:ascii="Times New Roman" w:hAnsi="Times New Roman"/>
          <w:sz w:val="28"/>
          <w:szCs w:val="28"/>
        </w:rPr>
        <w:t>ого редкометалльного оруденения (В.П. Соляник и др., 2016 г.)</w:t>
      </w:r>
      <w:r w:rsidR="00A031F0" w:rsidRPr="00EA1804">
        <w:rPr>
          <w:rFonts w:ascii="Times New Roman" w:hAnsi="Times New Roman"/>
          <w:sz w:val="28"/>
          <w:szCs w:val="28"/>
        </w:rPr>
        <w:t xml:space="preserve"> [</w:t>
      </w:r>
      <w:r w:rsidR="000C22A9" w:rsidRPr="00EA1804">
        <w:rPr>
          <w:rFonts w:ascii="Times New Roman" w:hAnsi="Times New Roman"/>
          <w:sz w:val="28"/>
          <w:szCs w:val="28"/>
          <w:lang w:val="en-US"/>
        </w:rPr>
        <w:t>10</w:t>
      </w:r>
      <w:r w:rsidR="00A031F0" w:rsidRPr="00EA1804">
        <w:rPr>
          <w:rFonts w:ascii="Times New Roman" w:hAnsi="Times New Roman"/>
          <w:sz w:val="28"/>
          <w:szCs w:val="28"/>
          <w:lang w:val="en-US"/>
        </w:rPr>
        <w:t>]</w:t>
      </w:r>
      <w:r w:rsidRPr="00EA1804">
        <w:rPr>
          <w:rFonts w:ascii="Times New Roman" w:hAnsi="Times New Roman"/>
          <w:sz w:val="28"/>
          <w:szCs w:val="28"/>
        </w:rPr>
        <w:t xml:space="preserve">. В этой связи на Ленинском участке также рекомендуется проведение поисково-оценочных работ. </w:t>
      </w:r>
    </w:p>
    <w:p w:rsidR="00A927DE" w:rsidRPr="00EA1804" w:rsidRDefault="00D20EAC" w:rsidP="00EF3092">
      <w:pPr>
        <w:spacing w:after="0" w:line="240" w:lineRule="auto"/>
        <w:ind w:firstLine="709"/>
        <w:jc w:val="both"/>
        <w:rPr>
          <w:rFonts w:ascii="Times New Roman" w:hAnsi="Times New Roman"/>
          <w:sz w:val="28"/>
          <w:szCs w:val="28"/>
        </w:rPr>
        <w:sectPr w:rsidR="00A927DE" w:rsidRPr="00EA1804" w:rsidSect="00586BA7">
          <w:pgSz w:w="11906" w:h="16838"/>
          <w:pgMar w:top="1134" w:right="567" w:bottom="992" w:left="1701" w:header="709" w:footer="709" w:gutter="0"/>
          <w:cols w:space="708"/>
          <w:docGrid w:linePitch="360"/>
        </w:sectPr>
      </w:pPr>
      <w:r w:rsidRPr="00EA1804">
        <w:rPr>
          <w:rFonts w:ascii="Times New Roman" w:hAnsi="Times New Roman"/>
          <w:sz w:val="28"/>
          <w:szCs w:val="28"/>
        </w:rPr>
        <w:t>Другие поисковые рекомендации авторов прошлых лет не потеряли своего значения и должны учитываться при проведении глубинного геологического картирования террит</w:t>
      </w:r>
      <w:r w:rsidR="00A927DE" w:rsidRPr="00EA1804">
        <w:rPr>
          <w:rFonts w:ascii="Times New Roman" w:hAnsi="Times New Roman"/>
          <w:sz w:val="28"/>
          <w:szCs w:val="28"/>
        </w:rPr>
        <w:t>ории Нарымского рудного района.</w:t>
      </w:r>
    </w:p>
    <w:p w:rsidR="00A927DE" w:rsidRPr="00EA1804" w:rsidRDefault="00D2195F" w:rsidP="00EF3092">
      <w:pPr>
        <w:spacing w:after="0" w:line="240" w:lineRule="auto"/>
        <w:jc w:val="center"/>
      </w:pPr>
      <w:r>
        <w:rPr>
          <w:noProof/>
          <w:lang w:eastAsia="ru-RU"/>
        </w:rPr>
        <w:lastRenderedPageBreak/>
        <w:drawing>
          <wp:inline distT="0" distB="0" distL="0" distR="0">
            <wp:extent cx="12125325" cy="7677150"/>
            <wp:effectExtent l="0" t="0" r="9525" b="0"/>
            <wp:docPr id="73" name="Рисунок 73" descr="Прогнозная схема Лист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Прогнозная схема Лист1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2125325" cy="7677150"/>
                    </a:xfrm>
                    <a:prstGeom prst="rect">
                      <a:avLst/>
                    </a:prstGeom>
                    <a:noFill/>
                    <a:ln>
                      <a:noFill/>
                    </a:ln>
                  </pic:spPr>
                </pic:pic>
              </a:graphicData>
            </a:graphic>
          </wp:inline>
        </w:drawing>
      </w:r>
    </w:p>
    <w:p w:rsidR="003018E0" w:rsidRPr="00EA1804" w:rsidRDefault="003018E0" w:rsidP="00EF3092">
      <w:pPr>
        <w:spacing w:after="0" w:line="240" w:lineRule="auto"/>
        <w:jc w:val="center"/>
        <w:rPr>
          <w:rFonts w:ascii="Times New Roman" w:hAnsi="Times New Roman"/>
          <w:sz w:val="24"/>
          <w:szCs w:val="24"/>
        </w:rPr>
      </w:pPr>
      <w:r w:rsidRPr="00EA1804">
        <w:rPr>
          <w:rFonts w:ascii="Times New Roman" w:hAnsi="Times New Roman"/>
          <w:sz w:val="24"/>
          <w:szCs w:val="24"/>
        </w:rPr>
        <w:t>1 – площади для проведения глубинного геологического картирования; 2-6 – перспективные участки (2 – на медноколчеданное оруденение, 3 – железорудное апатит-магнетитовое, 4 – медно-полиметаллическое, 5 – золоторудное и 6 – редкометалльное). Другие условные обозначения на рисунке 2.3.</w:t>
      </w:r>
    </w:p>
    <w:p w:rsidR="003018E0" w:rsidRPr="00EA1804" w:rsidRDefault="003018E0" w:rsidP="00EF3092">
      <w:pPr>
        <w:spacing w:after="0" w:line="240" w:lineRule="auto"/>
        <w:jc w:val="center"/>
        <w:rPr>
          <w:rFonts w:ascii="Times New Roman" w:hAnsi="Times New Roman"/>
          <w:sz w:val="24"/>
          <w:szCs w:val="24"/>
        </w:rPr>
        <w:sectPr w:rsidR="003018E0" w:rsidRPr="00EA1804" w:rsidSect="003018E0">
          <w:pgSz w:w="23811" w:h="16838" w:orient="landscape" w:code="8"/>
          <w:pgMar w:top="1701" w:right="1134" w:bottom="567" w:left="992" w:header="709" w:footer="709" w:gutter="0"/>
          <w:cols w:space="708"/>
          <w:docGrid w:linePitch="360"/>
        </w:sectPr>
      </w:pPr>
      <w:r w:rsidRPr="00EA1804">
        <w:rPr>
          <w:rFonts w:ascii="Times New Roman" w:hAnsi="Times New Roman"/>
          <w:sz w:val="28"/>
          <w:szCs w:val="28"/>
        </w:rPr>
        <w:t>Рисунок 5.1 – Схема размещения перспективных площадей для постановки геологоразведочных работ</w:t>
      </w:r>
    </w:p>
    <w:p w:rsidR="0079043F" w:rsidRPr="00EA1804" w:rsidRDefault="0079043F" w:rsidP="00EF3092">
      <w:pPr>
        <w:pStyle w:val="1"/>
        <w:ind w:firstLine="0"/>
        <w:jc w:val="center"/>
      </w:pPr>
      <w:bookmarkStart w:id="42" w:name="_Toc88823553"/>
      <w:r w:rsidRPr="00EA1804">
        <w:lastRenderedPageBreak/>
        <w:t>Заключение</w:t>
      </w:r>
      <w:bookmarkEnd w:id="42"/>
    </w:p>
    <w:p w:rsidR="001E3E43" w:rsidRPr="00EA1804" w:rsidRDefault="001E3E43" w:rsidP="00EF3092">
      <w:pPr>
        <w:tabs>
          <w:tab w:val="left" w:pos="993"/>
        </w:tabs>
        <w:spacing w:after="0" w:line="240" w:lineRule="auto"/>
        <w:ind w:firstLine="709"/>
        <w:rPr>
          <w:rFonts w:ascii="Times New Roman" w:eastAsia="Times New Roman" w:hAnsi="Times New Roman"/>
          <w:sz w:val="28"/>
          <w:szCs w:val="28"/>
          <w:lang w:eastAsia="ru-RU"/>
        </w:rPr>
      </w:pPr>
    </w:p>
    <w:p w:rsidR="00397DA6" w:rsidRPr="00EA1804" w:rsidRDefault="00397DA6"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На основе системного анализа большого фактического материала предыдущих исследователей и новых результатов научно-исследовательских работ с современных геотектонических позиций (тектоники плит, террейновой тектоники и плюмтектоники) уточнены закономерности формирования и рудоносности Южного Алтая в качестве научной основы прогнозирования и поиска новых рудных объектов.</w:t>
      </w:r>
      <w:r w:rsidR="00AE407A" w:rsidRPr="00EA1804">
        <w:rPr>
          <w:rFonts w:ascii="Times New Roman" w:hAnsi="Times New Roman"/>
          <w:sz w:val="28"/>
          <w:szCs w:val="28"/>
        </w:rPr>
        <w:t xml:space="preserve"> При обобщении материалов учитывались научные работы </w:t>
      </w:r>
      <w:r w:rsidR="00AE407A" w:rsidRPr="00EA1804">
        <w:rPr>
          <w:rFonts w:ascii="Times New Roman" w:hAnsi="Times New Roman"/>
          <w:sz w:val="28"/>
          <w:szCs w:val="28"/>
          <w:lang w:val="en-US"/>
        </w:rPr>
        <w:t>[</w:t>
      </w:r>
      <w:r w:rsidR="00807EBC" w:rsidRPr="00EA1804">
        <w:rPr>
          <w:rFonts w:ascii="Times New Roman" w:hAnsi="Times New Roman"/>
          <w:sz w:val="28"/>
          <w:szCs w:val="28"/>
          <w:lang w:val="en-US"/>
        </w:rPr>
        <w:t>100-10</w:t>
      </w:r>
      <w:r w:rsidR="00715F68" w:rsidRPr="00EA1804">
        <w:rPr>
          <w:rFonts w:ascii="Times New Roman" w:hAnsi="Times New Roman"/>
          <w:sz w:val="28"/>
          <w:szCs w:val="28"/>
          <w:lang w:val="en-US"/>
        </w:rPr>
        <w:t>5</w:t>
      </w:r>
      <w:r w:rsidR="00807EBC" w:rsidRPr="00EA1804">
        <w:rPr>
          <w:rFonts w:ascii="Times New Roman" w:hAnsi="Times New Roman"/>
          <w:sz w:val="28"/>
          <w:szCs w:val="28"/>
          <w:lang w:val="en-US"/>
        </w:rPr>
        <w:t xml:space="preserve"> </w:t>
      </w:r>
      <w:r w:rsidR="00807EBC" w:rsidRPr="00EA1804">
        <w:rPr>
          <w:rFonts w:ascii="Times New Roman" w:hAnsi="Times New Roman"/>
          <w:sz w:val="28"/>
          <w:szCs w:val="28"/>
          <w:lang w:val="kk-KZ"/>
        </w:rPr>
        <w:t>и др</w:t>
      </w:r>
      <w:r w:rsidR="00807EBC" w:rsidRPr="00EA1804">
        <w:rPr>
          <w:rFonts w:ascii="Times New Roman" w:hAnsi="Times New Roman"/>
          <w:sz w:val="28"/>
          <w:szCs w:val="28"/>
        </w:rPr>
        <w:t>.</w:t>
      </w:r>
      <w:r w:rsidR="00AE407A" w:rsidRPr="00EA1804">
        <w:rPr>
          <w:rFonts w:ascii="Times New Roman" w:hAnsi="Times New Roman"/>
          <w:sz w:val="28"/>
          <w:szCs w:val="28"/>
          <w:lang w:val="en-US"/>
        </w:rPr>
        <w:t>]</w:t>
      </w:r>
      <w:r w:rsidR="00AE407A" w:rsidRPr="00EA1804">
        <w:rPr>
          <w:rFonts w:ascii="Times New Roman" w:hAnsi="Times New Roman"/>
          <w:sz w:val="28"/>
          <w:szCs w:val="28"/>
        </w:rPr>
        <w:t>.</w:t>
      </w:r>
    </w:p>
    <w:p w:rsidR="00397DA6" w:rsidRPr="00EA1804" w:rsidRDefault="00397DA6"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1. Определены специфические особенности развития геологических и рудоносных структур Южного Алтая, подверженных интенсивным тектоническим, метаморфическим и гидротермально-метасоматическим преобразованиям в стадию герцинской коллизии Джунгарского массива Китайского Алтая и Сибирской плиты. Выявлена пространственная сопряженность тектонических зон и рудных поясов Рудного Алтая, Иртышской зоны смятия и Калбы с формированием сложных складчато-разрывных и надвиговых структур, фиксируемых блоками докембрийского фундамента (Кыстав-Курчумский, Маркакольский, Теректинский и др.) и протрузиями серпентинизированных гипербазитов. В региональном плане уточнена геотектоническая позиция и специфика металлогении юго-восточных флангов Рудноалтайского (Cu,</w:t>
      </w:r>
      <w:r w:rsidR="00841B84" w:rsidRPr="00EA1804">
        <w:rPr>
          <w:rFonts w:ascii="Times New Roman" w:hAnsi="Times New Roman"/>
          <w:sz w:val="28"/>
          <w:szCs w:val="28"/>
        </w:rPr>
        <w:t xml:space="preserve"> </w:t>
      </w:r>
      <w:r w:rsidRPr="00EA1804">
        <w:rPr>
          <w:rFonts w:ascii="Times New Roman" w:hAnsi="Times New Roman"/>
          <w:sz w:val="28"/>
          <w:szCs w:val="28"/>
        </w:rPr>
        <w:t>Pb,</w:t>
      </w:r>
      <w:r w:rsidR="00841B84" w:rsidRPr="00EA1804">
        <w:rPr>
          <w:rFonts w:ascii="Times New Roman" w:hAnsi="Times New Roman"/>
          <w:sz w:val="28"/>
          <w:szCs w:val="28"/>
        </w:rPr>
        <w:t xml:space="preserve"> </w:t>
      </w:r>
      <w:r w:rsidRPr="00EA1804">
        <w:rPr>
          <w:rFonts w:ascii="Times New Roman" w:hAnsi="Times New Roman"/>
          <w:sz w:val="28"/>
          <w:szCs w:val="28"/>
        </w:rPr>
        <w:t>Zn,</w:t>
      </w:r>
      <w:r w:rsidR="00841B84" w:rsidRPr="00EA1804">
        <w:rPr>
          <w:rFonts w:ascii="Times New Roman" w:hAnsi="Times New Roman"/>
          <w:sz w:val="28"/>
          <w:szCs w:val="28"/>
        </w:rPr>
        <w:t xml:space="preserve"> </w:t>
      </w:r>
      <w:r w:rsidRPr="00EA1804">
        <w:rPr>
          <w:rFonts w:ascii="Times New Roman" w:hAnsi="Times New Roman"/>
          <w:sz w:val="28"/>
          <w:szCs w:val="28"/>
        </w:rPr>
        <w:t>Au и др.), Калба-Нарымского (Ta,</w:t>
      </w:r>
      <w:r w:rsidR="00841B84" w:rsidRPr="00EA1804">
        <w:rPr>
          <w:rFonts w:ascii="Times New Roman" w:hAnsi="Times New Roman"/>
          <w:sz w:val="28"/>
          <w:szCs w:val="28"/>
        </w:rPr>
        <w:t xml:space="preserve"> </w:t>
      </w:r>
      <w:r w:rsidRPr="00EA1804">
        <w:rPr>
          <w:rFonts w:ascii="Times New Roman" w:hAnsi="Times New Roman"/>
          <w:sz w:val="28"/>
          <w:szCs w:val="28"/>
        </w:rPr>
        <w:t>Nb,</w:t>
      </w:r>
      <w:r w:rsidR="00841B84" w:rsidRPr="00EA1804">
        <w:rPr>
          <w:rFonts w:ascii="Times New Roman" w:hAnsi="Times New Roman"/>
          <w:sz w:val="28"/>
          <w:szCs w:val="28"/>
        </w:rPr>
        <w:t xml:space="preserve"> </w:t>
      </w:r>
      <w:r w:rsidRPr="00EA1804">
        <w:rPr>
          <w:rFonts w:ascii="Times New Roman" w:hAnsi="Times New Roman"/>
          <w:sz w:val="28"/>
          <w:szCs w:val="28"/>
        </w:rPr>
        <w:t>Be,</w:t>
      </w:r>
      <w:r w:rsidR="00841B84" w:rsidRPr="00EA1804">
        <w:rPr>
          <w:rFonts w:ascii="Times New Roman" w:hAnsi="Times New Roman"/>
          <w:sz w:val="28"/>
          <w:szCs w:val="28"/>
        </w:rPr>
        <w:t xml:space="preserve"> </w:t>
      </w:r>
      <w:r w:rsidRPr="00EA1804">
        <w:rPr>
          <w:rFonts w:ascii="Times New Roman" w:hAnsi="Times New Roman"/>
          <w:sz w:val="28"/>
          <w:szCs w:val="28"/>
        </w:rPr>
        <w:t>Li и др.) и Западно-Калбинского (Au,</w:t>
      </w:r>
      <w:r w:rsidR="00841B84" w:rsidRPr="00EA1804">
        <w:rPr>
          <w:rFonts w:ascii="Times New Roman" w:hAnsi="Times New Roman"/>
          <w:sz w:val="28"/>
          <w:szCs w:val="28"/>
        </w:rPr>
        <w:t xml:space="preserve"> </w:t>
      </w:r>
      <w:r w:rsidRPr="00EA1804">
        <w:rPr>
          <w:rFonts w:ascii="Times New Roman" w:hAnsi="Times New Roman"/>
          <w:sz w:val="28"/>
          <w:szCs w:val="28"/>
        </w:rPr>
        <w:t xml:space="preserve">Ag) поясов Большого Алтая. Подчеркивается их значительная протяженность (до 800-1000 км), прослеживающихся на территоию Китая, отмечается </w:t>
      </w:r>
      <w:r w:rsidR="00844EB5" w:rsidRPr="00EA1804">
        <w:rPr>
          <w:rFonts w:ascii="Times New Roman" w:hAnsi="Times New Roman"/>
          <w:sz w:val="28"/>
          <w:szCs w:val="28"/>
        </w:rPr>
        <w:t xml:space="preserve">их </w:t>
      </w:r>
      <w:r w:rsidRPr="00EA1804">
        <w:rPr>
          <w:rFonts w:ascii="Times New Roman" w:hAnsi="Times New Roman"/>
          <w:sz w:val="28"/>
          <w:szCs w:val="28"/>
        </w:rPr>
        <w:t xml:space="preserve">высокая рудная продуктивность. </w:t>
      </w:r>
    </w:p>
    <w:p w:rsidR="00397DA6" w:rsidRPr="00EA1804" w:rsidRDefault="00397DA6"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2. С новых позиций выявлены специфические особенности геологических условий формирования и размещения ряда месторождений железа, золота и редких металлов, влияющих на практику геологоразведочных работ. Разработана систематика рудных формаций Южного Алтая, отражающая связи их с рудообразующими геологическими формациями, минеральные типы оруденения и практическую значимость рудных объектов. </w:t>
      </w:r>
    </w:p>
    <w:p w:rsidR="00397DA6" w:rsidRPr="00EA1804" w:rsidRDefault="00397DA6"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3. На юго-восточном фланге Рудноалтайского пояса выделяется стратиформный тип свинцово-цинковых месторождений (Никитинское, Александровское и др.), генетически связанных с базальт-андезит-риолитовой известковисто-терригенной формацией (</w:t>
      </w:r>
      <w:r w:rsidRPr="00EA1804">
        <w:rPr>
          <w:rFonts w:ascii="Times New Roman" w:hAnsi="Times New Roman"/>
          <w:sz w:val="28"/>
          <w:szCs w:val="28"/>
          <w:lang w:val="en-US"/>
        </w:rPr>
        <w:t>D</w:t>
      </w:r>
      <w:r w:rsidRPr="00EA1804">
        <w:rPr>
          <w:rFonts w:ascii="Times New Roman" w:hAnsi="Times New Roman"/>
          <w:sz w:val="28"/>
          <w:szCs w:val="28"/>
          <w:vertAlign w:val="subscript"/>
        </w:rPr>
        <w:t>1</w:t>
      </w:r>
      <w:r w:rsidRPr="00EA1804">
        <w:rPr>
          <w:rFonts w:ascii="Times New Roman" w:hAnsi="Times New Roman"/>
          <w:sz w:val="28"/>
          <w:szCs w:val="28"/>
          <w:lang w:val="en-US"/>
        </w:rPr>
        <w:t>e</w:t>
      </w:r>
      <w:r w:rsidRPr="00EA1804">
        <w:rPr>
          <w:rFonts w:ascii="Times New Roman" w:hAnsi="Times New Roman"/>
          <w:sz w:val="28"/>
          <w:szCs w:val="28"/>
        </w:rPr>
        <w:t>-</w:t>
      </w:r>
      <w:r w:rsidRPr="00EA1804">
        <w:rPr>
          <w:rFonts w:ascii="Times New Roman" w:hAnsi="Times New Roman"/>
          <w:sz w:val="28"/>
          <w:szCs w:val="28"/>
          <w:lang w:val="en-US"/>
        </w:rPr>
        <w:t>D</w:t>
      </w:r>
      <w:r w:rsidRPr="00EA1804">
        <w:rPr>
          <w:rFonts w:ascii="Times New Roman" w:hAnsi="Times New Roman"/>
          <w:sz w:val="28"/>
          <w:szCs w:val="28"/>
          <w:vertAlign w:val="subscript"/>
        </w:rPr>
        <w:t>2</w:t>
      </w:r>
      <w:r w:rsidRPr="00EA1804">
        <w:rPr>
          <w:rFonts w:ascii="Times New Roman" w:hAnsi="Times New Roman"/>
          <w:sz w:val="28"/>
          <w:szCs w:val="28"/>
          <w:lang w:val="en-US"/>
        </w:rPr>
        <w:t>gv</w:t>
      </w:r>
      <w:r w:rsidRPr="00EA1804">
        <w:rPr>
          <w:rFonts w:ascii="Times New Roman" w:hAnsi="Times New Roman"/>
          <w:sz w:val="28"/>
          <w:szCs w:val="28"/>
        </w:rPr>
        <w:t>). Отмечается приуроченность рудных тел (</w:t>
      </w:r>
      <w:r w:rsidRPr="00EA1804">
        <w:rPr>
          <w:rFonts w:ascii="Times New Roman" w:hAnsi="Times New Roman"/>
          <w:sz w:val="28"/>
          <w:szCs w:val="28"/>
          <w:lang w:val="en-US"/>
        </w:rPr>
        <w:t>Pb</w:t>
      </w:r>
      <w:r w:rsidRPr="00EA1804">
        <w:rPr>
          <w:rFonts w:ascii="Times New Roman" w:hAnsi="Times New Roman"/>
          <w:sz w:val="28"/>
          <w:szCs w:val="28"/>
        </w:rPr>
        <w:t xml:space="preserve">, </w:t>
      </w:r>
      <w:r w:rsidRPr="00EA1804">
        <w:rPr>
          <w:rFonts w:ascii="Times New Roman" w:hAnsi="Times New Roman"/>
          <w:sz w:val="28"/>
          <w:szCs w:val="28"/>
          <w:lang w:val="en-US"/>
        </w:rPr>
        <w:t>Zn</w:t>
      </w:r>
      <w:r w:rsidRPr="00EA1804">
        <w:rPr>
          <w:rFonts w:ascii="Times New Roman" w:hAnsi="Times New Roman"/>
          <w:sz w:val="28"/>
          <w:szCs w:val="28"/>
        </w:rPr>
        <w:t>) преимущественно к карбонатно-терригенным отложениям и известнякам. На основании простарнственной совмещенности железорудных и колчеданно-полиметаллических месторождений (Холзунское, Родионов Лог, Пневское, Чекмарь, Никитинское и др.) и с учетом данных Э.Г. Кассандрова, Н.И. Гусева,</w:t>
      </w:r>
      <w:r w:rsidR="00841B84" w:rsidRPr="00EA1804">
        <w:rPr>
          <w:rFonts w:ascii="Times New Roman" w:hAnsi="Times New Roman"/>
          <w:sz w:val="28"/>
          <w:szCs w:val="28"/>
        </w:rPr>
        <w:t xml:space="preserve"> А.И. Гусева [</w:t>
      </w:r>
      <w:r w:rsidR="000C22A9" w:rsidRPr="00EA1804">
        <w:rPr>
          <w:rFonts w:ascii="Times New Roman" w:hAnsi="Times New Roman"/>
          <w:sz w:val="28"/>
          <w:szCs w:val="28"/>
        </w:rPr>
        <w:t>26</w:t>
      </w:r>
      <w:r w:rsidR="00841B84" w:rsidRPr="00EA1804">
        <w:rPr>
          <w:rFonts w:ascii="Times New Roman" w:hAnsi="Times New Roman"/>
          <w:sz w:val="28"/>
          <w:szCs w:val="28"/>
        </w:rPr>
        <w:t>]</w:t>
      </w:r>
      <w:r w:rsidRPr="00EA1804">
        <w:rPr>
          <w:rFonts w:ascii="Times New Roman" w:hAnsi="Times New Roman"/>
          <w:sz w:val="28"/>
          <w:szCs w:val="28"/>
        </w:rPr>
        <w:t xml:space="preserve"> намечается Белоубинско-Сарымсактинская железо-полиметаллическая рудная зона, являющаяся частью Холзунско-Коктогайского железорудного пояса. Продолжение Рудноалтайской металлогенической зоны фиксируется фрагмантарно в Маркакольском и Теректинском тектонических блоках (объекты Маркакольское, </w:t>
      </w:r>
      <w:r w:rsidRPr="00EA1804">
        <w:rPr>
          <w:rFonts w:ascii="Times New Roman" w:hAnsi="Times New Roman"/>
          <w:sz w:val="28"/>
          <w:szCs w:val="28"/>
        </w:rPr>
        <w:lastRenderedPageBreak/>
        <w:t>Александровское, Теректинская группа и др.). С учетом работ А.А. Шатобина, Э.Г. Конникова, Н.В. Полянского, Х.А. Беспаева и др., выявляется определенное сходство южно-алтайских объектов с колчеданно-полиметаллическими месторождениями Рудного Алтая по генез</w:t>
      </w:r>
      <w:r w:rsidR="00D61779" w:rsidRPr="00EA1804">
        <w:rPr>
          <w:rFonts w:ascii="Times New Roman" w:hAnsi="Times New Roman"/>
          <w:sz w:val="28"/>
          <w:szCs w:val="28"/>
        </w:rPr>
        <w:t>ису и вещественному составу руд</w:t>
      </w:r>
      <w:r w:rsidRPr="00EA1804">
        <w:rPr>
          <w:rFonts w:ascii="Times New Roman" w:hAnsi="Times New Roman"/>
          <w:sz w:val="28"/>
          <w:szCs w:val="28"/>
        </w:rPr>
        <w:t xml:space="preserve">. Отличия заключаются в более интенсивном метаморфическом преобразовании руд и меньшими сохранившимися масштабами оруденения месторождений Южного Алтая. </w:t>
      </w:r>
    </w:p>
    <w:p w:rsidR="00397DA6" w:rsidRPr="00EA1804" w:rsidRDefault="00397DA6"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4. По новым представлениям в Курчум-Кальджирском блоке первичные медноколчеданные руды месторождения Карчига образовались в докембрийский цикл в обстановке океанического рифтогенеза, имеют вулканогенно-осадочное происхождение и подверглись вместе с вмещающими породами интенсивным динамометаморфическим и гидротермально-метасоматическим преобразованиям (лиственитизация, серицитизация, окварцевание и др.). Установлена избирательная приуроченность медноколчеданных рудных залежей к амфиболитам и амфиболовым сланцам амфиболито-гнейсовой формации (</w:t>
      </w:r>
      <w:r w:rsidRPr="00EA1804">
        <w:rPr>
          <w:rFonts w:ascii="Times New Roman" w:hAnsi="Times New Roman"/>
          <w:sz w:val="28"/>
          <w:szCs w:val="28"/>
          <w:lang w:val="en-US"/>
        </w:rPr>
        <w:t>PR</w:t>
      </w:r>
      <w:r w:rsidRPr="00EA1804">
        <w:rPr>
          <w:rFonts w:ascii="Times New Roman" w:hAnsi="Times New Roman"/>
          <w:sz w:val="28"/>
          <w:szCs w:val="28"/>
          <w:vertAlign w:val="subscript"/>
        </w:rPr>
        <w:t>1</w:t>
      </w:r>
      <w:r w:rsidRPr="00EA1804">
        <w:rPr>
          <w:rFonts w:ascii="Times New Roman" w:hAnsi="Times New Roman"/>
          <w:sz w:val="28"/>
          <w:szCs w:val="28"/>
        </w:rPr>
        <w:t>?), образовавшихся, вероятно, по вулканитам основного состава. По условиям формирования и преимущественно медному составу руд месторождение Карчига рядом исследователей сопоставляется с объектами Бесси-типа [</w:t>
      </w:r>
      <w:r w:rsidR="000C22A9" w:rsidRPr="00EA1804">
        <w:rPr>
          <w:rFonts w:ascii="Times New Roman" w:hAnsi="Times New Roman"/>
          <w:sz w:val="28"/>
          <w:szCs w:val="28"/>
        </w:rPr>
        <w:t>19</w:t>
      </w:r>
      <w:r w:rsidR="00035054" w:rsidRPr="00EA1804">
        <w:rPr>
          <w:rFonts w:ascii="Times New Roman" w:hAnsi="Times New Roman"/>
          <w:sz w:val="28"/>
          <w:szCs w:val="28"/>
        </w:rPr>
        <w:t>,106</w:t>
      </w:r>
      <w:r w:rsidRPr="00EA1804">
        <w:rPr>
          <w:rFonts w:ascii="Times New Roman" w:hAnsi="Times New Roman"/>
          <w:sz w:val="28"/>
          <w:szCs w:val="28"/>
        </w:rPr>
        <w:t>].</w:t>
      </w:r>
    </w:p>
    <w:p w:rsidR="00397DA6" w:rsidRPr="00EA1804" w:rsidRDefault="00397DA6"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5. Главная новизна исследований заключается в обосновании продолжения золотоносных структур на территорию Южного Алтая, где выделяются Манка-Кыставкурчумская и Майкопчегай-Маралихинская рудные зоны и узлы. Выявляется определенное сходство геологических структур и золоторудных месторождений Западной Калбы, Чарской зоны и Южного Алтая по геотектонической позиции (Зайсанская, Иртышская сутуры), рудоконтролирующей роли разрывной тектоники, пространственно-генетической связи золотого оруденения с приразломными малыми интрузиями и порфировыми дайками габбро-диорит-гранодиорит-плагиогранитовой серии коллизионного типа (кунушский комплекс </w:t>
      </w:r>
      <w:r w:rsidRPr="00EA1804">
        <w:rPr>
          <w:rFonts w:ascii="Times New Roman" w:hAnsi="Times New Roman"/>
          <w:sz w:val="28"/>
          <w:szCs w:val="28"/>
          <w:lang w:val="en-US"/>
        </w:rPr>
        <w:t>C</w:t>
      </w:r>
      <w:r w:rsidRPr="00EA1804">
        <w:rPr>
          <w:rFonts w:ascii="Times New Roman" w:hAnsi="Times New Roman"/>
          <w:sz w:val="28"/>
          <w:szCs w:val="28"/>
          <w:vertAlign w:val="subscript"/>
        </w:rPr>
        <w:t>3</w:t>
      </w:r>
      <w:r w:rsidR="00FF0A7B" w:rsidRPr="00EA1804">
        <w:rPr>
          <w:rFonts w:ascii="Times New Roman" w:hAnsi="Times New Roman"/>
          <w:sz w:val="28"/>
          <w:szCs w:val="28"/>
        </w:rPr>
        <w:t xml:space="preserve"> и его аналоги)</w:t>
      </w:r>
      <w:r w:rsidRPr="00EA1804">
        <w:rPr>
          <w:rFonts w:ascii="Times New Roman" w:hAnsi="Times New Roman"/>
          <w:sz w:val="28"/>
          <w:szCs w:val="28"/>
        </w:rPr>
        <w:t>. Определена близость вещественного состава ряда южно-алатайских золоторудных объектов (Манка, Кыстав-Курчум, Майкопчегай, Маймыр) с месторождениями Западной Калбы (Суздальское, Кулуджун, Баладжал и др.) и Китайского Алтая (Долоносай, Сарыбулак и др.). На этой основе в регионе выделяется крупный Восточно-Казахстанский золоторудный пояс, который продолжается на территори</w:t>
      </w:r>
      <w:r w:rsidR="00FF0A7B" w:rsidRPr="00EA1804">
        <w:rPr>
          <w:rFonts w:ascii="Times New Roman" w:hAnsi="Times New Roman"/>
          <w:sz w:val="28"/>
          <w:szCs w:val="28"/>
        </w:rPr>
        <w:t>ю Китайского Алтая и в Монголию</w:t>
      </w:r>
      <w:r w:rsidRPr="00EA1804">
        <w:rPr>
          <w:rFonts w:ascii="Times New Roman" w:hAnsi="Times New Roman"/>
          <w:sz w:val="28"/>
          <w:szCs w:val="28"/>
        </w:rPr>
        <w:t>. Особое значение имеет определение благоприятной роли амфиболитовых сланцев (</w:t>
      </w:r>
      <w:r w:rsidRPr="00EA1804">
        <w:rPr>
          <w:rFonts w:ascii="Times New Roman" w:hAnsi="Times New Roman"/>
          <w:sz w:val="28"/>
          <w:szCs w:val="28"/>
          <w:lang w:val="en-US"/>
        </w:rPr>
        <w:t>PR</w:t>
      </w:r>
      <w:r w:rsidRPr="00EA1804">
        <w:rPr>
          <w:rFonts w:ascii="Times New Roman" w:hAnsi="Times New Roman"/>
          <w:sz w:val="28"/>
          <w:szCs w:val="28"/>
        </w:rPr>
        <w:t>?) повышенной основности и карбонатности для осаждения и концентрации золото-лиственитовой минерализации, прявленной в Курчум-Кальджирском тектоническом блоке (Маралиха). Отличительные особенности рудоносности Южного Алтая заключаются в более широком развитии золото-россыпных месторождений, в основном отработанных [</w:t>
      </w:r>
      <w:r w:rsidR="000C22A9" w:rsidRPr="00EA1804">
        <w:rPr>
          <w:rFonts w:ascii="Times New Roman" w:hAnsi="Times New Roman"/>
          <w:sz w:val="28"/>
          <w:szCs w:val="28"/>
        </w:rPr>
        <w:t>11,29</w:t>
      </w:r>
      <w:r w:rsidRPr="00EA1804">
        <w:rPr>
          <w:rFonts w:ascii="Times New Roman" w:hAnsi="Times New Roman"/>
          <w:sz w:val="28"/>
          <w:szCs w:val="28"/>
        </w:rPr>
        <w:t>].</w:t>
      </w:r>
    </w:p>
    <w:p w:rsidR="00397DA6" w:rsidRPr="00EA1804" w:rsidRDefault="00397DA6"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 xml:space="preserve">6. Уточнены геологические условия формирования и сосбенности вещественного состава руд месторождения Маралиха золото-лиственитовой </w:t>
      </w:r>
      <w:r w:rsidRPr="00EA1804">
        <w:rPr>
          <w:rFonts w:ascii="Times New Roman" w:hAnsi="Times New Roman"/>
          <w:sz w:val="28"/>
          <w:szCs w:val="28"/>
        </w:rPr>
        <w:lastRenderedPageBreak/>
        <w:t>формации. Модель рудообразования отражает формирование месторождения в коллизионной геодинамической обстановке в процессе тектонического сжатия, метаморфогенно-метасоматического изменения вмещающих пород амфиболито-гнейсовой формации (</w:t>
      </w:r>
      <w:r w:rsidRPr="00EA1804">
        <w:rPr>
          <w:rFonts w:ascii="Times New Roman" w:hAnsi="Times New Roman"/>
          <w:sz w:val="28"/>
          <w:szCs w:val="28"/>
          <w:lang w:val="en-US"/>
        </w:rPr>
        <w:t>PR</w:t>
      </w:r>
      <w:r w:rsidRPr="00EA1804">
        <w:rPr>
          <w:rFonts w:ascii="Times New Roman" w:hAnsi="Times New Roman"/>
          <w:sz w:val="28"/>
          <w:szCs w:val="28"/>
          <w:vertAlign w:val="subscript"/>
        </w:rPr>
        <w:t>1</w:t>
      </w:r>
      <w:r w:rsidRPr="00EA1804">
        <w:rPr>
          <w:rFonts w:ascii="Times New Roman" w:hAnsi="Times New Roman"/>
          <w:sz w:val="28"/>
          <w:szCs w:val="28"/>
        </w:rPr>
        <w:t xml:space="preserve">?) и поступления ювенильных рудоносных флюидпотоков с избирательной локализацией золото-сульфидной минерализации премущественно в амфиболитах и амфиболитовых сланцах. Подчеркивается рудоконтролирующая роль северо-западного глубинного разлома, фиксируемого протрузиями серпентинизированных гипербазитов. Определены типоморфные минералы – мышьяковистый пирит, арсенопирит, халькопирит, антимонит, золото, кварц, карбонаты и геохимические элементы-индикаторы рудообразования – </w:t>
      </w:r>
      <w:r w:rsidRPr="00EA1804">
        <w:rPr>
          <w:rFonts w:ascii="Times New Roman" w:hAnsi="Times New Roman"/>
          <w:sz w:val="28"/>
          <w:szCs w:val="28"/>
          <w:lang w:val="en-US"/>
        </w:rPr>
        <w:t>Fe</w:t>
      </w:r>
      <w:r w:rsidRPr="00EA1804">
        <w:rPr>
          <w:rFonts w:ascii="Times New Roman" w:hAnsi="Times New Roman"/>
          <w:sz w:val="28"/>
          <w:szCs w:val="28"/>
        </w:rPr>
        <w:t xml:space="preserve">, </w:t>
      </w:r>
      <w:r w:rsidRPr="00EA1804">
        <w:rPr>
          <w:rFonts w:ascii="Times New Roman" w:hAnsi="Times New Roman"/>
          <w:sz w:val="28"/>
          <w:szCs w:val="28"/>
          <w:lang w:val="en-US"/>
        </w:rPr>
        <w:t>Mn</w:t>
      </w:r>
      <w:r w:rsidRPr="00EA1804">
        <w:rPr>
          <w:rFonts w:ascii="Times New Roman" w:hAnsi="Times New Roman"/>
          <w:sz w:val="28"/>
          <w:szCs w:val="28"/>
        </w:rPr>
        <w:t xml:space="preserve">, </w:t>
      </w:r>
      <w:r w:rsidRPr="00EA1804">
        <w:rPr>
          <w:rFonts w:ascii="Times New Roman" w:hAnsi="Times New Roman"/>
          <w:sz w:val="28"/>
          <w:szCs w:val="28"/>
          <w:lang w:val="en-US"/>
        </w:rPr>
        <w:t>Cu</w:t>
      </w:r>
      <w:r w:rsidRPr="00EA1804">
        <w:rPr>
          <w:rFonts w:ascii="Times New Roman" w:hAnsi="Times New Roman"/>
          <w:sz w:val="28"/>
          <w:szCs w:val="28"/>
        </w:rPr>
        <w:t xml:space="preserve">, </w:t>
      </w:r>
      <w:r w:rsidRPr="00EA1804">
        <w:rPr>
          <w:rFonts w:ascii="Times New Roman" w:hAnsi="Times New Roman"/>
          <w:sz w:val="28"/>
          <w:szCs w:val="28"/>
          <w:lang w:val="en-US"/>
        </w:rPr>
        <w:t>Pb</w:t>
      </w:r>
      <w:r w:rsidRPr="00EA1804">
        <w:rPr>
          <w:rFonts w:ascii="Times New Roman" w:hAnsi="Times New Roman"/>
          <w:sz w:val="28"/>
          <w:szCs w:val="28"/>
        </w:rPr>
        <w:t xml:space="preserve">, </w:t>
      </w:r>
      <w:r w:rsidRPr="00EA1804">
        <w:rPr>
          <w:rFonts w:ascii="Times New Roman" w:hAnsi="Times New Roman"/>
          <w:sz w:val="28"/>
          <w:szCs w:val="28"/>
          <w:lang w:val="en-US"/>
        </w:rPr>
        <w:t>Zn</w:t>
      </w:r>
      <w:r w:rsidRPr="00EA1804">
        <w:rPr>
          <w:rFonts w:ascii="Times New Roman" w:hAnsi="Times New Roman"/>
          <w:sz w:val="28"/>
          <w:szCs w:val="28"/>
        </w:rPr>
        <w:t xml:space="preserve">, </w:t>
      </w:r>
      <w:r w:rsidRPr="00EA1804">
        <w:rPr>
          <w:rFonts w:ascii="Times New Roman" w:hAnsi="Times New Roman"/>
          <w:sz w:val="28"/>
          <w:szCs w:val="28"/>
          <w:lang w:val="en-US"/>
        </w:rPr>
        <w:t>As</w:t>
      </w:r>
      <w:r w:rsidRPr="00EA1804">
        <w:rPr>
          <w:rFonts w:ascii="Times New Roman" w:hAnsi="Times New Roman"/>
          <w:sz w:val="28"/>
          <w:szCs w:val="28"/>
        </w:rPr>
        <w:t xml:space="preserve">, </w:t>
      </w:r>
      <w:r w:rsidRPr="00EA1804">
        <w:rPr>
          <w:rFonts w:ascii="Times New Roman" w:hAnsi="Times New Roman"/>
          <w:sz w:val="28"/>
          <w:szCs w:val="28"/>
          <w:lang w:val="en-US"/>
        </w:rPr>
        <w:t>Sb</w:t>
      </w:r>
      <w:r w:rsidRPr="00EA1804">
        <w:rPr>
          <w:rFonts w:ascii="Times New Roman" w:hAnsi="Times New Roman"/>
          <w:sz w:val="28"/>
          <w:szCs w:val="28"/>
        </w:rPr>
        <w:t xml:space="preserve">, </w:t>
      </w:r>
      <w:r w:rsidRPr="00EA1804">
        <w:rPr>
          <w:rFonts w:ascii="Times New Roman" w:hAnsi="Times New Roman"/>
          <w:sz w:val="28"/>
          <w:szCs w:val="28"/>
          <w:lang w:val="en-US"/>
        </w:rPr>
        <w:t>Ag</w:t>
      </w:r>
      <w:r w:rsidRPr="00EA1804">
        <w:rPr>
          <w:rFonts w:ascii="Times New Roman" w:hAnsi="Times New Roman"/>
          <w:sz w:val="28"/>
          <w:szCs w:val="28"/>
        </w:rPr>
        <w:t xml:space="preserve">, </w:t>
      </w:r>
      <w:r w:rsidRPr="00EA1804">
        <w:rPr>
          <w:rFonts w:ascii="Times New Roman" w:hAnsi="Times New Roman"/>
          <w:sz w:val="28"/>
          <w:szCs w:val="28"/>
          <w:lang w:val="en-US"/>
        </w:rPr>
        <w:t>Bi</w:t>
      </w:r>
      <w:r w:rsidRPr="00EA1804">
        <w:rPr>
          <w:rFonts w:ascii="Times New Roman" w:hAnsi="Times New Roman"/>
          <w:sz w:val="28"/>
          <w:szCs w:val="28"/>
        </w:rPr>
        <w:t xml:space="preserve">, </w:t>
      </w:r>
      <w:r w:rsidRPr="00EA1804">
        <w:rPr>
          <w:rFonts w:ascii="Times New Roman" w:hAnsi="Times New Roman"/>
          <w:sz w:val="28"/>
          <w:szCs w:val="28"/>
          <w:lang w:val="en-US"/>
        </w:rPr>
        <w:t>W</w:t>
      </w:r>
      <w:r w:rsidRPr="00EA1804">
        <w:rPr>
          <w:rFonts w:ascii="Times New Roman" w:hAnsi="Times New Roman"/>
          <w:sz w:val="28"/>
          <w:szCs w:val="28"/>
        </w:rPr>
        <w:t xml:space="preserve">. Произведена оценка перспектив месторождения.  </w:t>
      </w:r>
    </w:p>
    <w:p w:rsidR="00397DA6" w:rsidRPr="00EA1804" w:rsidRDefault="00397DA6"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7. В Калба-Нарымском редкометалльном поясе (в Нарыме) к перспективному типу оруденения отнесены альбитит-грейзеновые метасоматиты (</w:t>
      </w:r>
      <w:r w:rsidRPr="00EA1804">
        <w:rPr>
          <w:rFonts w:ascii="Times New Roman" w:hAnsi="Times New Roman"/>
          <w:sz w:val="28"/>
          <w:szCs w:val="28"/>
          <w:lang w:val="en-US"/>
        </w:rPr>
        <w:t>Ta</w:t>
      </w:r>
      <w:r w:rsidRPr="00EA1804">
        <w:rPr>
          <w:rFonts w:ascii="Times New Roman" w:hAnsi="Times New Roman"/>
          <w:sz w:val="28"/>
          <w:szCs w:val="28"/>
        </w:rPr>
        <w:t>,</w:t>
      </w:r>
      <w:r w:rsidR="005E4CB8" w:rsidRPr="00EA1804">
        <w:rPr>
          <w:rFonts w:ascii="Times New Roman" w:hAnsi="Times New Roman"/>
          <w:sz w:val="28"/>
          <w:szCs w:val="28"/>
        </w:rPr>
        <w:t xml:space="preserve"> </w:t>
      </w:r>
      <w:r w:rsidRPr="00EA1804">
        <w:rPr>
          <w:rFonts w:ascii="Times New Roman" w:hAnsi="Times New Roman"/>
          <w:sz w:val="28"/>
          <w:szCs w:val="28"/>
          <w:lang w:val="en-US"/>
        </w:rPr>
        <w:t>Sn</w:t>
      </w:r>
      <w:r w:rsidRPr="00EA1804">
        <w:rPr>
          <w:rFonts w:ascii="Times New Roman" w:hAnsi="Times New Roman"/>
          <w:sz w:val="28"/>
          <w:szCs w:val="28"/>
        </w:rPr>
        <w:t>,</w:t>
      </w:r>
      <w:r w:rsidR="005E4CB8" w:rsidRPr="00EA1804">
        <w:rPr>
          <w:rFonts w:ascii="Times New Roman" w:hAnsi="Times New Roman"/>
          <w:sz w:val="28"/>
          <w:szCs w:val="28"/>
        </w:rPr>
        <w:t xml:space="preserve"> </w:t>
      </w:r>
      <w:r w:rsidRPr="00EA1804">
        <w:rPr>
          <w:rFonts w:ascii="Times New Roman" w:hAnsi="Times New Roman"/>
          <w:sz w:val="28"/>
          <w:szCs w:val="28"/>
          <w:lang w:val="en-US"/>
        </w:rPr>
        <w:t>Li</w:t>
      </w:r>
      <w:r w:rsidRPr="00EA1804">
        <w:rPr>
          <w:rFonts w:ascii="Times New Roman" w:hAnsi="Times New Roman"/>
          <w:sz w:val="28"/>
          <w:szCs w:val="28"/>
        </w:rPr>
        <w:t xml:space="preserve">), генетически связанные с гранитами </w:t>
      </w:r>
      <w:r w:rsidRPr="00EA1804">
        <w:rPr>
          <w:rFonts w:ascii="Times New Roman" w:hAnsi="Times New Roman"/>
          <w:sz w:val="28"/>
          <w:szCs w:val="28"/>
          <w:lang w:val="en-US"/>
        </w:rPr>
        <w:t>II</w:t>
      </w:r>
      <w:r w:rsidRPr="00EA1804">
        <w:rPr>
          <w:rFonts w:ascii="Times New Roman" w:hAnsi="Times New Roman"/>
          <w:sz w:val="28"/>
          <w:szCs w:val="28"/>
        </w:rPr>
        <w:t xml:space="preserve"> фазы калбинского комплекса </w:t>
      </w:r>
      <w:r w:rsidRPr="00EA1804">
        <w:rPr>
          <w:rFonts w:ascii="Times New Roman" w:hAnsi="Times New Roman"/>
          <w:sz w:val="28"/>
          <w:szCs w:val="28"/>
          <w:lang w:val="en-US"/>
        </w:rPr>
        <w:t>P</w:t>
      </w:r>
      <w:r w:rsidRPr="00EA1804">
        <w:rPr>
          <w:rFonts w:ascii="Times New Roman" w:hAnsi="Times New Roman"/>
          <w:sz w:val="28"/>
          <w:szCs w:val="28"/>
          <w:vertAlign w:val="subscript"/>
        </w:rPr>
        <w:t xml:space="preserve">1 </w:t>
      </w:r>
      <w:r w:rsidRPr="00EA1804">
        <w:rPr>
          <w:rFonts w:ascii="Times New Roman" w:hAnsi="Times New Roman"/>
          <w:sz w:val="28"/>
          <w:szCs w:val="28"/>
        </w:rPr>
        <w:t>(месторождение Карасу). Это новый тип редкометалльного оруденения, сопоставляемый с Ново-Ахмировским месторождением (Иртышская зона) является продуктивным на литиевое сырье и рекомендуется для дальнейшего изучения [</w:t>
      </w:r>
      <w:r w:rsidR="00FC0096" w:rsidRPr="00EA1804">
        <w:rPr>
          <w:rFonts w:ascii="Times New Roman" w:hAnsi="Times New Roman"/>
          <w:sz w:val="28"/>
          <w:szCs w:val="28"/>
        </w:rPr>
        <w:t>95</w:t>
      </w:r>
      <w:r w:rsidRPr="00EA1804">
        <w:rPr>
          <w:rFonts w:ascii="Times New Roman" w:hAnsi="Times New Roman"/>
          <w:sz w:val="28"/>
          <w:szCs w:val="28"/>
        </w:rPr>
        <w:t>]. Плагиограниты кунушского комплекса (</w:t>
      </w:r>
      <w:r w:rsidRPr="00EA1804">
        <w:rPr>
          <w:rFonts w:ascii="Times New Roman" w:hAnsi="Times New Roman"/>
          <w:sz w:val="28"/>
          <w:szCs w:val="28"/>
          <w:lang w:val="en-US"/>
        </w:rPr>
        <w:t>C</w:t>
      </w:r>
      <w:r w:rsidRPr="00EA1804">
        <w:rPr>
          <w:rFonts w:ascii="Times New Roman" w:hAnsi="Times New Roman"/>
          <w:sz w:val="28"/>
          <w:szCs w:val="28"/>
          <w:vertAlign w:val="subscript"/>
        </w:rPr>
        <w:t>3</w:t>
      </w:r>
      <w:r w:rsidRPr="00EA1804">
        <w:rPr>
          <w:rFonts w:ascii="Times New Roman" w:hAnsi="Times New Roman"/>
          <w:sz w:val="28"/>
          <w:szCs w:val="28"/>
        </w:rPr>
        <w:t>) рассматриваются в виде благоприятной рудовмещающей среды (структурно-литологических) ловушек для локализации редкометалльного оруденения (</w:t>
      </w:r>
      <w:r w:rsidRPr="00EA1804">
        <w:rPr>
          <w:rFonts w:ascii="Times New Roman" w:hAnsi="Times New Roman"/>
          <w:sz w:val="28"/>
          <w:szCs w:val="28"/>
          <w:lang w:val="en-US"/>
        </w:rPr>
        <w:t>Ta</w:t>
      </w:r>
      <w:r w:rsidRPr="00EA1804">
        <w:rPr>
          <w:rFonts w:ascii="Times New Roman" w:hAnsi="Times New Roman"/>
          <w:sz w:val="28"/>
          <w:szCs w:val="28"/>
        </w:rPr>
        <w:t xml:space="preserve">, </w:t>
      </w:r>
      <w:r w:rsidRPr="00EA1804">
        <w:rPr>
          <w:rFonts w:ascii="Times New Roman" w:hAnsi="Times New Roman"/>
          <w:sz w:val="28"/>
          <w:szCs w:val="28"/>
          <w:lang w:val="en-US"/>
        </w:rPr>
        <w:t>Nb</w:t>
      </w:r>
      <w:r w:rsidRPr="00EA1804">
        <w:rPr>
          <w:rFonts w:ascii="Times New Roman" w:hAnsi="Times New Roman"/>
          <w:sz w:val="28"/>
          <w:szCs w:val="28"/>
        </w:rPr>
        <w:t xml:space="preserve">, </w:t>
      </w:r>
      <w:r w:rsidRPr="00EA1804">
        <w:rPr>
          <w:rFonts w:ascii="Times New Roman" w:hAnsi="Times New Roman"/>
          <w:sz w:val="28"/>
          <w:szCs w:val="28"/>
          <w:lang w:val="en-US"/>
        </w:rPr>
        <w:t>Be</w:t>
      </w:r>
      <w:r w:rsidRPr="00EA1804">
        <w:rPr>
          <w:rFonts w:ascii="Times New Roman" w:hAnsi="Times New Roman"/>
          <w:sz w:val="28"/>
          <w:szCs w:val="28"/>
        </w:rPr>
        <w:t xml:space="preserve">, </w:t>
      </w:r>
      <w:r w:rsidRPr="00EA1804">
        <w:rPr>
          <w:rFonts w:ascii="Times New Roman" w:hAnsi="Times New Roman"/>
          <w:sz w:val="28"/>
          <w:szCs w:val="28"/>
          <w:lang w:val="en-US"/>
        </w:rPr>
        <w:t>Li</w:t>
      </w:r>
      <w:r w:rsidRPr="00EA1804">
        <w:rPr>
          <w:rFonts w:ascii="Times New Roman" w:hAnsi="Times New Roman"/>
          <w:sz w:val="28"/>
          <w:szCs w:val="28"/>
        </w:rPr>
        <w:t xml:space="preserve">, </w:t>
      </w:r>
      <w:r w:rsidRPr="00EA1804">
        <w:rPr>
          <w:rFonts w:ascii="Times New Roman" w:hAnsi="Times New Roman"/>
          <w:sz w:val="28"/>
          <w:szCs w:val="28"/>
          <w:lang w:val="en-US"/>
        </w:rPr>
        <w:t>Sn</w:t>
      </w:r>
      <w:r w:rsidRPr="00EA1804">
        <w:rPr>
          <w:rFonts w:ascii="Times New Roman" w:hAnsi="Times New Roman"/>
          <w:sz w:val="28"/>
          <w:szCs w:val="28"/>
        </w:rPr>
        <w:t xml:space="preserve">, </w:t>
      </w:r>
      <w:r w:rsidRPr="00EA1804">
        <w:rPr>
          <w:rFonts w:ascii="Times New Roman" w:hAnsi="Times New Roman"/>
          <w:sz w:val="28"/>
          <w:szCs w:val="28"/>
          <w:lang w:val="en-US"/>
        </w:rPr>
        <w:t>W</w:t>
      </w:r>
      <w:r w:rsidRPr="00EA1804">
        <w:rPr>
          <w:rFonts w:ascii="Times New Roman" w:hAnsi="Times New Roman"/>
          <w:sz w:val="28"/>
          <w:szCs w:val="28"/>
        </w:rPr>
        <w:t xml:space="preserve">), генетически связанного с гранитами калбинского комплекса, что имеет научно-прикладное значение. По генезису, изотопным и минералого-геохимическим данным они соответствуют особой группе адакитовых гранитов, производных метабазитов в нижних частях земной коры </w:t>
      </w:r>
      <w:r w:rsidR="00A973F2" w:rsidRPr="00EA1804">
        <w:rPr>
          <w:rFonts w:ascii="Times New Roman" w:hAnsi="Times New Roman"/>
          <w:sz w:val="28"/>
          <w:szCs w:val="28"/>
        </w:rPr>
        <w:t>[107</w:t>
      </w:r>
      <w:r w:rsidRPr="00EA1804">
        <w:rPr>
          <w:rFonts w:ascii="Times New Roman" w:hAnsi="Times New Roman"/>
          <w:sz w:val="28"/>
          <w:szCs w:val="28"/>
        </w:rPr>
        <w:t>]. В связи со значительной денудированностью Нарымского гранитоидного плутона и связанных с ним месторождений редких металлов, перспективное направление прогнозно-поисковых работ должно быть ориентировано на выявление скрытых редкометалльных гранитных массивов и рудных объектов.</w:t>
      </w:r>
    </w:p>
    <w:p w:rsidR="00397DA6" w:rsidRPr="00EA1804" w:rsidRDefault="00397DA6"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t>8. В результате исследования произведена оценка перспектив изученной территории на медноколчеданное, полиметаллическое, золотое и редкометалльное оруденение. В региональном плане рекомендуется проведение глубинного геологического картирования (ГГК-200) в Белоубинско-Сарымсактинской зоне на Александровско-Никитинской площади (</w:t>
      </w:r>
      <w:r w:rsidRPr="00EA1804">
        <w:rPr>
          <w:rFonts w:ascii="Times New Roman" w:hAnsi="Times New Roman"/>
          <w:sz w:val="28"/>
          <w:szCs w:val="28"/>
          <w:lang w:val="en-US"/>
        </w:rPr>
        <w:t>Pb</w:t>
      </w:r>
      <w:r w:rsidRPr="00EA1804">
        <w:rPr>
          <w:rFonts w:ascii="Times New Roman" w:hAnsi="Times New Roman"/>
          <w:sz w:val="28"/>
          <w:szCs w:val="28"/>
        </w:rPr>
        <w:t xml:space="preserve">, </w:t>
      </w:r>
      <w:r w:rsidRPr="00EA1804">
        <w:rPr>
          <w:rFonts w:ascii="Times New Roman" w:hAnsi="Times New Roman"/>
          <w:sz w:val="28"/>
          <w:szCs w:val="28"/>
          <w:lang w:val="en-US"/>
        </w:rPr>
        <w:t>Zn</w:t>
      </w:r>
      <w:r w:rsidRPr="00EA1804">
        <w:rPr>
          <w:rFonts w:ascii="Times New Roman" w:hAnsi="Times New Roman"/>
          <w:sz w:val="28"/>
          <w:szCs w:val="28"/>
        </w:rPr>
        <w:t xml:space="preserve">, </w:t>
      </w:r>
      <w:r w:rsidRPr="00EA1804">
        <w:rPr>
          <w:rFonts w:ascii="Times New Roman" w:hAnsi="Times New Roman"/>
          <w:sz w:val="28"/>
          <w:szCs w:val="28"/>
          <w:lang w:val="en-US"/>
        </w:rPr>
        <w:t>Cu</w:t>
      </w:r>
      <w:r w:rsidRPr="00EA1804">
        <w:rPr>
          <w:rFonts w:ascii="Times New Roman" w:hAnsi="Times New Roman"/>
          <w:sz w:val="28"/>
          <w:szCs w:val="28"/>
        </w:rPr>
        <w:t>), Нарымском районе – на Ново-Нарымской (</w:t>
      </w:r>
      <w:r w:rsidRPr="00EA1804">
        <w:rPr>
          <w:rFonts w:ascii="Times New Roman" w:hAnsi="Times New Roman"/>
          <w:sz w:val="28"/>
          <w:szCs w:val="28"/>
          <w:lang w:val="en-US"/>
        </w:rPr>
        <w:t>Ta</w:t>
      </w:r>
      <w:r w:rsidRPr="00EA1804">
        <w:rPr>
          <w:rFonts w:ascii="Times New Roman" w:hAnsi="Times New Roman"/>
          <w:sz w:val="28"/>
          <w:szCs w:val="28"/>
        </w:rPr>
        <w:t xml:space="preserve">, </w:t>
      </w:r>
      <w:r w:rsidRPr="00EA1804">
        <w:rPr>
          <w:rFonts w:ascii="Times New Roman" w:hAnsi="Times New Roman"/>
          <w:sz w:val="28"/>
          <w:szCs w:val="28"/>
          <w:lang w:val="en-US"/>
        </w:rPr>
        <w:t>Nb</w:t>
      </w:r>
      <w:r w:rsidRPr="00EA1804">
        <w:rPr>
          <w:rFonts w:ascii="Times New Roman" w:hAnsi="Times New Roman"/>
          <w:sz w:val="28"/>
          <w:szCs w:val="28"/>
        </w:rPr>
        <w:t xml:space="preserve">, </w:t>
      </w:r>
      <w:r w:rsidRPr="00EA1804">
        <w:rPr>
          <w:rFonts w:ascii="Times New Roman" w:hAnsi="Times New Roman"/>
          <w:sz w:val="28"/>
          <w:szCs w:val="28"/>
          <w:lang w:val="en-US"/>
        </w:rPr>
        <w:t>Be</w:t>
      </w:r>
      <w:r w:rsidRPr="00EA1804">
        <w:rPr>
          <w:rFonts w:ascii="Times New Roman" w:hAnsi="Times New Roman"/>
          <w:sz w:val="28"/>
          <w:szCs w:val="28"/>
        </w:rPr>
        <w:t xml:space="preserve">, </w:t>
      </w:r>
      <w:r w:rsidRPr="00EA1804">
        <w:rPr>
          <w:rFonts w:ascii="Times New Roman" w:hAnsi="Times New Roman"/>
          <w:sz w:val="28"/>
          <w:szCs w:val="28"/>
          <w:lang w:val="en-US"/>
        </w:rPr>
        <w:t>Li</w:t>
      </w:r>
      <w:r w:rsidRPr="00EA1804">
        <w:rPr>
          <w:rFonts w:ascii="Times New Roman" w:hAnsi="Times New Roman"/>
          <w:sz w:val="28"/>
          <w:szCs w:val="28"/>
        </w:rPr>
        <w:t xml:space="preserve">). Медноколчеданное оруденение прогнозируется в Курчум-Кальджирском блоке на Коктогай-Маралихинской площади. В Рудноалтайской металлогенической зоне выделяется Александровско-Теректинская площадь, перспективная на </w:t>
      </w:r>
      <w:r w:rsidRPr="00EA1804">
        <w:rPr>
          <w:rFonts w:ascii="Times New Roman" w:hAnsi="Times New Roman"/>
          <w:sz w:val="28"/>
          <w:szCs w:val="28"/>
          <w:lang w:val="en-US"/>
        </w:rPr>
        <w:t>Cu</w:t>
      </w:r>
      <w:r w:rsidRPr="00EA1804">
        <w:rPr>
          <w:rFonts w:ascii="Times New Roman" w:hAnsi="Times New Roman"/>
          <w:sz w:val="28"/>
          <w:szCs w:val="28"/>
        </w:rPr>
        <w:t xml:space="preserve">, </w:t>
      </w:r>
      <w:r w:rsidRPr="00EA1804">
        <w:rPr>
          <w:rFonts w:ascii="Times New Roman" w:hAnsi="Times New Roman"/>
          <w:sz w:val="28"/>
          <w:szCs w:val="28"/>
          <w:lang w:val="en-US"/>
        </w:rPr>
        <w:t>Zn</w:t>
      </w:r>
      <w:r w:rsidRPr="00EA1804">
        <w:rPr>
          <w:rFonts w:ascii="Times New Roman" w:hAnsi="Times New Roman"/>
          <w:sz w:val="28"/>
          <w:szCs w:val="28"/>
        </w:rPr>
        <w:t xml:space="preserve">, </w:t>
      </w:r>
      <w:r w:rsidRPr="00EA1804">
        <w:rPr>
          <w:rFonts w:ascii="Times New Roman" w:hAnsi="Times New Roman"/>
          <w:sz w:val="28"/>
          <w:szCs w:val="28"/>
          <w:lang w:val="en-US"/>
        </w:rPr>
        <w:t>Pb</w:t>
      </w:r>
      <w:r w:rsidRPr="00EA1804">
        <w:rPr>
          <w:rFonts w:ascii="Times New Roman" w:hAnsi="Times New Roman"/>
          <w:sz w:val="28"/>
          <w:szCs w:val="28"/>
        </w:rPr>
        <w:t xml:space="preserve"> (</w:t>
      </w:r>
      <w:r w:rsidRPr="00EA1804">
        <w:rPr>
          <w:rFonts w:ascii="Times New Roman" w:hAnsi="Times New Roman"/>
          <w:sz w:val="28"/>
          <w:szCs w:val="28"/>
          <w:lang w:val="en-US"/>
        </w:rPr>
        <w:t>Au</w:t>
      </w:r>
      <w:r w:rsidRPr="00EA1804">
        <w:rPr>
          <w:rFonts w:ascii="Times New Roman" w:hAnsi="Times New Roman"/>
          <w:sz w:val="28"/>
          <w:szCs w:val="28"/>
        </w:rPr>
        <w:t>). Золотое оруденение прогнозируется на флангах месторождения Маралиха, Алкабек и Манка. На редкие металлы перспективными являются Ленинско-Чердоякская площадь (</w:t>
      </w:r>
      <w:r w:rsidRPr="00EA1804">
        <w:rPr>
          <w:rFonts w:ascii="Times New Roman" w:hAnsi="Times New Roman"/>
          <w:sz w:val="28"/>
          <w:szCs w:val="28"/>
          <w:lang w:val="en-US"/>
        </w:rPr>
        <w:t>Sn</w:t>
      </w:r>
      <w:r w:rsidRPr="00EA1804">
        <w:rPr>
          <w:rFonts w:ascii="Times New Roman" w:hAnsi="Times New Roman"/>
          <w:sz w:val="28"/>
          <w:szCs w:val="28"/>
        </w:rPr>
        <w:t xml:space="preserve">, </w:t>
      </w:r>
      <w:r w:rsidRPr="00EA1804">
        <w:rPr>
          <w:rFonts w:ascii="Times New Roman" w:hAnsi="Times New Roman"/>
          <w:sz w:val="28"/>
          <w:szCs w:val="28"/>
          <w:lang w:val="en-US"/>
        </w:rPr>
        <w:t>W</w:t>
      </w:r>
      <w:r w:rsidRPr="00EA1804">
        <w:rPr>
          <w:rFonts w:ascii="Times New Roman" w:hAnsi="Times New Roman"/>
          <w:sz w:val="28"/>
          <w:szCs w:val="28"/>
        </w:rPr>
        <w:t xml:space="preserve">, </w:t>
      </w:r>
      <w:r w:rsidRPr="00EA1804">
        <w:rPr>
          <w:rFonts w:ascii="Times New Roman" w:hAnsi="Times New Roman"/>
          <w:sz w:val="28"/>
          <w:szCs w:val="28"/>
          <w:lang w:val="en-US"/>
        </w:rPr>
        <w:t>Ta</w:t>
      </w:r>
      <w:r w:rsidRPr="00EA1804">
        <w:rPr>
          <w:rFonts w:ascii="Times New Roman" w:hAnsi="Times New Roman"/>
          <w:sz w:val="28"/>
          <w:szCs w:val="28"/>
        </w:rPr>
        <w:t>) и глубокие горизонты месторождения Карасу (</w:t>
      </w:r>
      <w:r w:rsidRPr="00EA1804">
        <w:rPr>
          <w:rFonts w:ascii="Times New Roman" w:hAnsi="Times New Roman"/>
          <w:sz w:val="28"/>
          <w:szCs w:val="28"/>
          <w:lang w:val="en-US"/>
        </w:rPr>
        <w:t>Sn</w:t>
      </w:r>
      <w:r w:rsidRPr="00EA1804">
        <w:rPr>
          <w:rFonts w:ascii="Times New Roman" w:hAnsi="Times New Roman"/>
          <w:sz w:val="28"/>
          <w:szCs w:val="28"/>
        </w:rPr>
        <w:t xml:space="preserve">, </w:t>
      </w:r>
      <w:r w:rsidRPr="00EA1804">
        <w:rPr>
          <w:rFonts w:ascii="Times New Roman" w:hAnsi="Times New Roman"/>
          <w:sz w:val="28"/>
          <w:szCs w:val="28"/>
          <w:lang w:val="en-US"/>
        </w:rPr>
        <w:t>Ta</w:t>
      </w:r>
      <w:r w:rsidRPr="00EA1804">
        <w:rPr>
          <w:rFonts w:ascii="Times New Roman" w:hAnsi="Times New Roman"/>
          <w:sz w:val="28"/>
          <w:szCs w:val="28"/>
        </w:rPr>
        <w:t xml:space="preserve">, </w:t>
      </w:r>
      <w:r w:rsidRPr="00EA1804">
        <w:rPr>
          <w:rFonts w:ascii="Times New Roman" w:hAnsi="Times New Roman"/>
          <w:sz w:val="28"/>
          <w:szCs w:val="28"/>
          <w:lang w:val="en-US"/>
        </w:rPr>
        <w:t>Li</w:t>
      </w:r>
      <w:r w:rsidRPr="00EA1804">
        <w:rPr>
          <w:rFonts w:ascii="Times New Roman" w:hAnsi="Times New Roman"/>
          <w:sz w:val="28"/>
          <w:szCs w:val="28"/>
        </w:rPr>
        <w:t xml:space="preserve">). </w:t>
      </w:r>
    </w:p>
    <w:p w:rsidR="00397DA6" w:rsidRPr="00EA1804" w:rsidRDefault="00397DA6" w:rsidP="00EF3092">
      <w:pPr>
        <w:spacing w:after="0" w:line="240" w:lineRule="auto"/>
        <w:ind w:firstLine="709"/>
        <w:jc w:val="both"/>
        <w:rPr>
          <w:rFonts w:ascii="Times New Roman" w:hAnsi="Times New Roman"/>
          <w:sz w:val="28"/>
          <w:szCs w:val="28"/>
        </w:rPr>
      </w:pPr>
      <w:r w:rsidRPr="00EA1804">
        <w:rPr>
          <w:rFonts w:ascii="Times New Roman" w:hAnsi="Times New Roman"/>
          <w:sz w:val="28"/>
          <w:szCs w:val="28"/>
        </w:rPr>
        <w:lastRenderedPageBreak/>
        <w:t>Полученные результаты вносят определенный научный и практический вклад в познание процессов эндогенного рудообразования. На основе системного анализа геолого-структурных, геолого-геофизических, петрологических и минералого-геохимических факторов и критериев разработаны перспективные направления прогнозно-поисковых работ на территории Южного Алтая. Сделаны общие выводы о необходимости резкого усиления глубинности изучения рудоносных структур и месторождений на основе современных научно-методических технологий геологического прогноза и поиска рудных объектов.</w:t>
      </w:r>
    </w:p>
    <w:p w:rsidR="007F1A44" w:rsidRPr="00EA1804" w:rsidRDefault="006B0E6B" w:rsidP="00EF3092">
      <w:pPr>
        <w:tabs>
          <w:tab w:val="left" w:pos="993"/>
        </w:tabs>
        <w:spacing w:after="0" w:line="240" w:lineRule="auto"/>
        <w:ind w:firstLine="709"/>
        <w:jc w:val="center"/>
        <w:rPr>
          <w:rFonts w:ascii="Times New Roman" w:hAnsi="Times New Roman"/>
          <w:sz w:val="28"/>
          <w:szCs w:val="28"/>
        </w:rPr>
      </w:pPr>
      <w:r w:rsidRPr="00EA1804">
        <w:rPr>
          <w:rStyle w:val="10"/>
          <w:rFonts w:eastAsia="Calibri"/>
        </w:rPr>
        <w:br w:type="page"/>
      </w:r>
      <w:bookmarkStart w:id="43" w:name="_Toc88823554"/>
      <w:r w:rsidR="0079043F" w:rsidRPr="00EA1804">
        <w:rPr>
          <w:rStyle w:val="10"/>
          <w:rFonts w:eastAsia="Calibri"/>
        </w:rPr>
        <w:lastRenderedPageBreak/>
        <w:t>Список</w:t>
      </w:r>
      <w:r w:rsidR="002435FF" w:rsidRPr="00EA1804">
        <w:rPr>
          <w:rStyle w:val="10"/>
          <w:rFonts w:eastAsia="Calibri"/>
        </w:rPr>
        <w:t xml:space="preserve"> Использованных</w:t>
      </w:r>
      <w:r w:rsidR="0079043F" w:rsidRPr="00EA1804">
        <w:rPr>
          <w:rStyle w:val="10"/>
          <w:rFonts w:eastAsia="Calibri"/>
        </w:rPr>
        <w:t xml:space="preserve"> </w:t>
      </w:r>
      <w:r w:rsidR="002435FF" w:rsidRPr="00EA1804">
        <w:rPr>
          <w:rStyle w:val="10"/>
          <w:rFonts w:eastAsia="Calibri"/>
        </w:rPr>
        <w:t>источников</w:t>
      </w:r>
      <w:bookmarkEnd w:id="43"/>
    </w:p>
    <w:p w:rsidR="006C47F9" w:rsidRPr="00EA1804" w:rsidRDefault="006C47F9" w:rsidP="00EF3092">
      <w:pPr>
        <w:tabs>
          <w:tab w:val="left" w:pos="993"/>
        </w:tabs>
        <w:spacing w:after="0" w:line="240" w:lineRule="auto"/>
        <w:ind w:firstLine="709"/>
        <w:jc w:val="center"/>
        <w:rPr>
          <w:rFonts w:ascii="Times New Roman" w:hAnsi="Times New Roman"/>
          <w:sz w:val="28"/>
          <w:szCs w:val="28"/>
        </w:rPr>
      </w:pPr>
    </w:p>
    <w:p w:rsidR="00F27274" w:rsidRPr="00EA1804" w:rsidRDefault="00AC67FA" w:rsidP="00BB4727">
      <w:pPr>
        <w:tabs>
          <w:tab w:val="left" w:pos="1276"/>
        </w:tabs>
        <w:spacing w:after="0" w:line="240" w:lineRule="auto"/>
        <w:ind w:firstLine="709"/>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1</w:t>
      </w:r>
      <w:r w:rsidR="00F27274" w:rsidRPr="00EA1804">
        <w:rPr>
          <w:rFonts w:ascii="Times New Roman" w:eastAsia="Times New Roman" w:hAnsi="Times New Roman"/>
          <w:sz w:val="28"/>
          <w:szCs w:val="28"/>
          <w:lang w:eastAsia="ru-RU"/>
        </w:rPr>
        <w:t> </w:t>
      </w:r>
      <w:r w:rsidR="0065312D" w:rsidRPr="00EA1804">
        <w:rPr>
          <w:rFonts w:ascii="Times New Roman" w:eastAsia="Times New Roman" w:hAnsi="Times New Roman"/>
          <w:sz w:val="28"/>
          <w:szCs w:val="28"/>
          <w:lang w:eastAsia="ru-RU"/>
        </w:rPr>
        <w:t>Щерба Г.Н., Дьячков Б.А., Стучевский Н.И. и др.</w:t>
      </w:r>
      <w:r w:rsidR="00BB4727" w:rsidRPr="00EA1804">
        <w:rPr>
          <w:rFonts w:ascii="Times New Roman" w:eastAsia="Times New Roman" w:hAnsi="Times New Roman"/>
          <w:sz w:val="28"/>
          <w:szCs w:val="28"/>
          <w:lang w:eastAsia="ru-RU"/>
        </w:rPr>
        <w:t xml:space="preserve"> </w:t>
      </w:r>
      <w:r w:rsidR="00F27274" w:rsidRPr="00EA1804">
        <w:rPr>
          <w:rFonts w:ascii="Times New Roman" w:eastAsia="Times New Roman" w:hAnsi="Times New Roman"/>
          <w:sz w:val="28"/>
          <w:szCs w:val="28"/>
          <w:lang w:eastAsia="ru-RU"/>
        </w:rPr>
        <w:t>Большой Алтай (геология и металлогения)</w:t>
      </w:r>
      <w:r w:rsidR="00BB4727" w:rsidRPr="00EA1804">
        <w:rPr>
          <w:rFonts w:ascii="Times New Roman" w:eastAsia="Times New Roman" w:hAnsi="Times New Roman"/>
          <w:sz w:val="28"/>
          <w:szCs w:val="28"/>
          <w:lang w:eastAsia="ru-RU"/>
        </w:rPr>
        <w:t>. Кн.1. Геологическое строение.</w:t>
      </w:r>
      <w:r w:rsidR="003D77B3" w:rsidRPr="00EA1804">
        <w:rPr>
          <w:rFonts w:ascii="Times New Roman" w:eastAsia="Times New Roman" w:hAnsi="Times New Roman"/>
          <w:sz w:val="28"/>
          <w:szCs w:val="28"/>
          <w:lang w:eastAsia="ru-RU"/>
        </w:rPr>
        <w:t xml:space="preserve"> – Алматы:</w:t>
      </w:r>
      <w:r w:rsidR="00F27274" w:rsidRPr="00EA1804">
        <w:rPr>
          <w:rFonts w:ascii="Times New Roman" w:eastAsia="Times New Roman" w:hAnsi="Times New Roman"/>
          <w:sz w:val="28"/>
          <w:szCs w:val="28"/>
          <w:lang w:eastAsia="ru-RU"/>
        </w:rPr>
        <w:t xml:space="preserve"> Fылым, 1998. – 304с.</w:t>
      </w:r>
    </w:p>
    <w:p w:rsidR="00F27274" w:rsidRPr="00EA1804" w:rsidRDefault="00AC67FA" w:rsidP="00EF3092">
      <w:pPr>
        <w:tabs>
          <w:tab w:val="left" w:pos="1276"/>
        </w:tabs>
        <w:spacing w:after="0" w:line="240" w:lineRule="auto"/>
        <w:ind w:firstLine="709"/>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2</w:t>
      </w:r>
      <w:r w:rsidR="00F27274" w:rsidRPr="00EA1804">
        <w:rPr>
          <w:rFonts w:ascii="Times New Roman" w:eastAsia="Times New Roman" w:hAnsi="Times New Roman"/>
          <w:sz w:val="28"/>
          <w:szCs w:val="28"/>
          <w:lang w:eastAsia="ru-RU"/>
        </w:rPr>
        <w:t> </w:t>
      </w:r>
      <w:r w:rsidR="00B27C19" w:rsidRPr="00EA1804">
        <w:rPr>
          <w:rFonts w:ascii="Times New Roman" w:eastAsia="Times New Roman" w:hAnsi="Times New Roman"/>
          <w:sz w:val="28"/>
          <w:szCs w:val="28"/>
          <w:lang w:eastAsia="ru-RU"/>
        </w:rPr>
        <w:t xml:space="preserve">Щерба Г.Н., Беспаев Х.А., Дьячков Б.А. и др. </w:t>
      </w:r>
      <w:r w:rsidR="00F27274" w:rsidRPr="00EA1804">
        <w:rPr>
          <w:rFonts w:ascii="Times New Roman" w:eastAsia="Times New Roman" w:hAnsi="Times New Roman"/>
          <w:sz w:val="28"/>
          <w:szCs w:val="28"/>
          <w:lang w:eastAsia="ru-RU"/>
        </w:rPr>
        <w:t>Большой Алтай (геология и мет</w:t>
      </w:r>
      <w:r w:rsidR="00B27C19" w:rsidRPr="00EA1804">
        <w:rPr>
          <w:rFonts w:ascii="Times New Roman" w:eastAsia="Times New Roman" w:hAnsi="Times New Roman"/>
          <w:sz w:val="28"/>
          <w:szCs w:val="28"/>
          <w:lang w:eastAsia="ru-RU"/>
        </w:rPr>
        <w:t xml:space="preserve">аллогения). Кн.2. Металлогения. – Алматы: </w:t>
      </w:r>
      <w:r w:rsidR="00F27274" w:rsidRPr="00EA1804">
        <w:rPr>
          <w:rFonts w:ascii="Times New Roman" w:eastAsia="Times New Roman" w:hAnsi="Times New Roman"/>
          <w:sz w:val="28"/>
          <w:szCs w:val="28"/>
          <w:lang w:eastAsia="ru-RU"/>
        </w:rPr>
        <w:t>РИО ВАК РК, 2000. – 400с.</w:t>
      </w:r>
    </w:p>
    <w:p w:rsidR="005343B8" w:rsidRPr="00EA1804" w:rsidRDefault="00AC67FA" w:rsidP="00EF3092">
      <w:pPr>
        <w:tabs>
          <w:tab w:val="left" w:pos="1276"/>
        </w:tabs>
        <w:spacing w:after="0" w:line="240" w:lineRule="auto"/>
        <w:ind w:firstLine="709"/>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3</w:t>
      </w:r>
      <w:r w:rsidR="005343B8" w:rsidRPr="00EA1804">
        <w:rPr>
          <w:rFonts w:ascii="Times New Roman" w:eastAsia="Times New Roman" w:hAnsi="Times New Roman"/>
          <w:sz w:val="28"/>
          <w:szCs w:val="28"/>
          <w:lang w:eastAsia="ru-RU"/>
        </w:rPr>
        <w:t> Беспаев Х.А., Полянский Н.В., Ганженко Г.Д., Дьячков Б.А., Евтушенко О.П., Ли Тянь Дэ. Геология и металлогения Юго-Западного Алтая (в пределах территории Казахстана и Китая). – Алматы: Ғылым, 1997. – 288 с.</w:t>
      </w:r>
    </w:p>
    <w:p w:rsidR="005343B8" w:rsidRPr="00EA1804" w:rsidRDefault="00AC67FA" w:rsidP="00EF3092">
      <w:pPr>
        <w:spacing w:after="0" w:line="240" w:lineRule="auto"/>
        <w:ind w:firstLine="709"/>
        <w:contextualSpacing/>
        <w:jc w:val="both"/>
        <w:rPr>
          <w:rFonts w:ascii="Times New Roman" w:eastAsia="Times New Roman" w:hAnsi="Times New Roman"/>
          <w:sz w:val="28"/>
          <w:szCs w:val="28"/>
          <w:lang w:val="en-US" w:eastAsia="ru-RU"/>
        </w:rPr>
      </w:pPr>
      <w:r w:rsidRPr="00EA1804">
        <w:rPr>
          <w:rFonts w:ascii="Times New Roman" w:eastAsia="Times New Roman" w:hAnsi="Times New Roman"/>
          <w:sz w:val="28"/>
          <w:szCs w:val="28"/>
          <w:lang w:val="en-US" w:eastAsia="ru-RU"/>
        </w:rPr>
        <w:t>4</w:t>
      </w:r>
      <w:r w:rsidR="005343B8" w:rsidRPr="00EA1804">
        <w:rPr>
          <w:rFonts w:ascii="Times New Roman" w:eastAsia="Times New Roman" w:hAnsi="Times New Roman"/>
          <w:sz w:val="28"/>
          <w:szCs w:val="28"/>
          <w:lang w:val="en-US" w:eastAsia="ru-RU"/>
        </w:rPr>
        <w:t> Dyachkov B., Mizernaya M., Kuzmina O., Zimanovskaya N., Oitseva T. Tectonics and m</w:t>
      </w:r>
      <w:r w:rsidR="00233252" w:rsidRPr="00EA1804">
        <w:rPr>
          <w:rFonts w:ascii="Times New Roman" w:eastAsia="Times New Roman" w:hAnsi="Times New Roman"/>
          <w:sz w:val="28"/>
          <w:szCs w:val="28"/>
          <w:lang w:val="en-US" w:eastAsia="ru-RU"/>
        </w:rPr>
        <w:t xml:space="preserve">etallogeny of East Kazakhstan. </w:t>
      </w:r>
      <w:r w:rsidR="005343B8" w:rsidRPr="00EA1804">
        <w:rPr>
          <w:rFonts w:ascii="Times New Roman" w:eastAsia="Times New Roman" w:hAnsi="Times New Roman"/>
          <w:sz w:val="28"/>
          <w:szCs w:val="28"/>
          <w:lang w:val="en-US" w:eastAsia="ru-RU"/>
        </w:rPr>
        <w:t xml:space="preserve">Tectonics – </w:t>
      </w:r>
      <w:r w:rsidR="00233252" w:rsidRPr="00EA1804">
        <w:rPr>
          <w:rFonts w:ascii="Times New Roman" w:eastAsia="Times New Roman" w:hAnsi="Times New Roman"/>
          <w:sz w:val="28"/>
          <w:szCs w:val="28"/>
          <w:lang w:val="en-US" w:eastAsia="ru-RU"/>
        </w:rPr>
        <w:t xml:space="preserve">Problems of Regional Settings. </w:t>
      </w:r>
      <w:r w:rsidR="00F20876" w:rsidRPr="00EA1804">
        <w:rPr>
          <w:rFonts w:ascii="Times New Roman" w:eastAsia="Times New Roman" w:hAnsi="Times New Roman"/>
          <w:sz w:val="28"/>
          <w:szCs w:val="28"/>
          <w:lang w:val="en-US" w:eastAsia="ru-RU"/>
        </w:rPr>
        <w:t xml:space="preserve">– </w:t>
      </w:r>
      <w:r w:rsidR="00233252" w:rsidRPr="00EA1804">
        <w:rPr>
          <w:rFonts w:ascii="Times New Roman" w:eastAsia="Times New Roman" w:hAnsi="Times New Roman"/>
          <w:sz w:val="28"/>
          <w:szCs w:val="28"/>
          <w:lang w:val="en-US" w:eastAsia="ru-RU"/>
        </w:rPr>
        <w:t xml:space="preserve">Intechopen Limited, </w:t>
      </w:r>
      <w:r w:rsidR="005343B8" w:rsidRPr="00EA1804">
        <w:rPr>
          <w:rFonts w:ascii="Times New Roman" w:eastAsia="Times New Roman" w:hAnsi="Times New Roman"/>
          <w:sz w:val="28"/>
          <w:szCs w:val="28"/>
          <w:lang w:val="en-US" w:eastAsia="ru-RU"/>
        </w:rPr>
        <w:t>2018.</w:t>
      </w:r>
      <w:r w:rsidR="00233252" w:rsidRPr="00EA1804">
        <w:rPr>
          <w:rFonts w:ascii="Times New Roman" w:eastAsia="Times New Roman" w:hAnsi="Times New Roman"/>
          <w:sz w:val="28"/>
          <w:szCs w:val="28"/>
          <w:lang w:val="en-US" w:eastAsia="ru-RU"/>
        </w:rPr>
        <w:t xml:space="preserve"> –</w:t>
      </w:r>
      <w:r w:rsidR="00203A3A" w:rsidRPr="00EA1804">
        <w:rPr>
          <w:rFonts w:ascii="Times New Roman" w:eastAsia="Times New Roman" w:hAnsi="Times New Roman"/>
          <w:sz w:val="28"/>
          <w:szCs w:val="28"/>
          <w:lang w:val="en-US" w:eastAsia="ru-RU"/>
        </w:rPr>
        <w:t xml:space="preserve"> </w:t>
      </w:r>
      <w:r w:rsidR="005343B8" w:rsidRPr="00EA1804">
        <w:rPr>
          <w:rFonts w:ascii="Times New Roman" w:eastAsia="Times New Roman" w:hAnsi="Times New Roman"/>
          <w:sz w:val="28"/>
          <w:szCs w:val="28"/>
          <w:lang w:val="en-US" w:eastAsia="ru-RU"/>
        </w:rPr>
        <w:t>20</w:t>
      </w:r>
      <w:r w:rsidR="00203A3A" w:rsidRPr="00EA1804">
        <w:rPr>
          <w:rFonts w:ascii="Times New Roman" w:eastAsia="Times New Roman" w:hAnsi="Times New Roman"/>
          <w:sz w:val="28"/>
          <w:szCs w:val="28"/>
          <w:lang w:val="en-US" w:eastAsia="ru-RU"/>
        </w:rPr>
        <w:t xml:space="preserve"> pp</w:t>
      </w:r>
      <w:r w:rsidR="005343B8" w:rsidRPr="00EA1804">
        <w:rPr>
          <w:rFonts w:ascii="Times New Roman" w:eastAsia="Times New Roman" w:hAnsi="Times New Roman"/>
          <w:sz w:val="28"/>
          <w:szCs w:val="28"/>
          <w:lang w:val="en-US" w:eastAsia="ru-RU"/>
        </w:rPr>
        <w:t>.</w:t>
      </w:r>
    </w:p>
    <w:p w:rsidR="00FB192A" w:rsidRPr="00EA1804" w:rsidRDefault="00AC67FA"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5</w:t>
      </w:r>
      <w:r w:rsidR="00FB192A" w:rsidRPr="00EA1804">
        <w:rPr>
          <w:rFonts w:ascii="Times New Roman" w:eastAsia="Times New Roman" w:hAnsi="Times New Roman"/>
          <w:sz w:val="28"/>
          <w:szCs w:val="28"/>
          <w:lang w:val="en-US" w:eastAsia="ru-RU"/>
        </w:rPr>
        <w:t> </w:t>
      </w:r>
      <w:r w:rsidR="00FB192A" w:rsidRPr="00EA1804">
        <w:rPr>
          <w:rFonts w:ascii="Times New Roman" w:eastAsia="Times New Roman" w:hAnsi="Times New Roman"/>
          <w:sz w:val="28"/>
          <w:szCs w:val="28"/>
          <w:lang w:eastAsia="ru-RU"/>
        </w:rPr>
        <w:t>Щерба Г.Н. Геология Нарымского массива гранитоидов на Южном Алтае</w:t>
      </w:r>
      <w:r w:rsidR="00F20876" w:rsidRPr="00EA1804">
        <w:rPr>
          <w:rFonts w:ascii="Times New Roman" w:eastAsia="Times New Roman" w:hAnsi="Times New Roman"/>
          <w:sz w:val="28"/>
          <w:szCs w:val="28"/>
          <w:lang w:eastAsia="ru-RU"/>
        </w:rPr>
        <w:t xml:space="preserve">. – </w:t>
      </w:r>
      <w:r w:rsidR="00FB192A" w:rsidRPr="00EA1804">
        <w:rPr>
          <w:rFonts w:ascii="Times New Roman" w:eastAsia="Times New Roman" w:hAnsi="Times New Roman"/>
          <w:sz w:val="28"/>
          <w:szCs w:val="28"/>
          <w:lang w:eastAsia="ru-RU"/>
        </w:rPr>
        <w:t>Алма-Ата:</w:t>
      </w:r>
      <w:r w:rsidR="00F20876" w:rsidRPr="00EA1804">
        <w:rPr>
          <w:rFonts w:ascii="Times New Roman" w:eastAsia="Times New Roman" w:hAnsi="Times New Roman"/>
          <w:sz w:val="28"/>
          <w:szCs w:val="28"/>
          <w:lang w:eastAsia="ru-RU"/>
        </w:rPr>
        <w:t xml:space="preserve"> </w:t>
      </w:r>
      <w:r w:rsidR="00FB192A" w:rsidRPr="00EA1804">
        <w:rPr>
          <w:rFonts w:ascii="Times New Roman" w:eastAsia="Times New Roman" w:hAnsi="Times New Roman"/>
          <w:sz w:val="28"/>
          <w:szCs w:val="28"/>
          <w:lang w:eastAsia="ru-RU"/>
        </w:rPr>
        <w:t>Изд-во АН Каз.ССР, 1957. – 216 с.</w:t>
      </w:r>
    </w:p>
    <w:p w:rsidR="005343B8" w:rsidRPr="00EA1804" w:rsidRDefault="00AC67FA"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6</w:t>
      </w:r>
      <w:r w:rsidR="005343B8" w:rsidRPr="00EA1804">
        <w:rPr>
          <w:rFonts w:ascii="Times New Roman" w:eastAsia="Times New Roman" w:hAnsi="Times New Roman"/>
          <w:sz w:val="28"/>
          <w:szCs w:val="28"/>
          <w:lang w:val="en-US" w:eastAsia="ru-RU"/>
        </w:rPr>
        <w:t> </w:t>
      </w:r>
      <w:r w:rsidR="005343B8" w:rsidRPr="00EA1804">
        <w:rPr>
          <w:rFonts w:ascii="Times New Roman" w:eastAsia="Times New Roman" w:hAnsi="Times New Roman"/>
          <w:sz w:val="28"/>
          <w:szCs w:val="28"/>
          <w:lang w:eastAsia="ru-RU"/>
        </w:rPr>
        <w:t xml:space="preserve">Хорева Б.Я. Геологическое строение, интрузивный магматизм и метаморфизм Иртышской зоны смятия. </w:t>
      </w:r>
      <w:r w:rsidR="00013602" w:rsidRPr="00EA1804">
        <w:rPr>
          <w:rFonts w:ascii="Times New Roman" w:eastAsia="Times New Roman" w:hAnsi="Times New Roman"/>
          <w:sz w:val="28"/>
          <w:szCs w:val="28"/>
          <w:lang w:eastAsia="ru-RU"/>
        </w:rPr>
        <w:t xml:space="preserve">– </w:t>
      </w:r>
      <w:r w:rsidR="005343B8" w:rsidRPr="00EA1804">
        <w:rPr>
          <w:rFonts w:ascii="Times New Roman" w:eastAsia="Times New Roman" w:hAnsi="Times New Roman"/>
          <w:sz w:val="28"/>
          <w:szCs w:val="28"/>
          <w:lang w:eastAsia="ru-RU"/>
        </w:rPr>
        <w:t xml:space="preserve">М.: Госгеолтехиздат, 1963. </w:t>
      </w:r>
      <w:r w:rsidR="00143E0C" w:rsidRPr="00EA1804">
        <w:rPr>
          <w:rFonts w:ascii="Times New Roman" w:eastAsia="Times New Roman" w:hAnsi="Times New Roman"/>
          <w:sz w:val="28"/>
          <w:szCs w:val="28"/>
          <w:lang w:eastAsia="ru-RU"/>
        </w:rPr>
        <w:t xml:space="preserve">– </w:t>
      </w:r>
      <w:r w:rsidR="005343B8" w:rsidRPr="00EA1804">
        <w:rPr>
          <w:rFonts w:ascii="Times New Roman" w:eastAsia="Times New Roman" w:hAnsi="Times New Roman"/>
          <w:sz w:val="28"/>
          <w:szCs w:val="28"/>
          <w:lang w:eastAsia="ru-RU"/>
        </w:rPr>
        <w:t>207 с.</w:t>
      </w:r>
    </w:p>
    <w:p w:rsidR="00AC67FA" w:rsidRPr="00EA1804" w:rsidRDefault="00AC67FA" w:rsidP="00AC67FA">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7 Дьячков Б.А., Сапаргалиев Е.М., Мысник А.М. и др. Выявление закономерностей рудообразования в рудных поясах Восточного Казахстана с выделением продуктивных минерагенических уровней и структур, перспективных на обнаружение месторождений цветных, благородных, редких металлов и нерудных полезных ископаемых. – Алматы: Фонды ТОО «АГЭИ», 2008. – 184 с.</w:t>
      </w:r>
    </w:p>
    <w:p w:rsidR="005343B8" w:rsidRPr="00EA1804" w:rsidRDefault="00AC67FA" w:rsidP="00EF3092">
      <w:pPr>
        <w:spacing w:after="0" w:line="240" w:lineRule="auto"/>
        <w:ind w:firstLine="709"/>
        <w:contextualSpacing/>
        <w:jc w:val="both"/>
        <w:rPr>
          <w:rFonts w:ascii="Times New Roman" w:eastAsia="Times New Roman" w:hAnsi="Times New Roman"/>
          <w:sz w:val="28"/>
          <w:szCs w:val="28"/>
          <w:lang w:val="en-US" w:eastAsia="ru-RU"/>
        </w:rPr>
      </w:pPr>
      <w:r w:rsidRPr="00EA1804">
        <w:rPr>
          <w:rFonts w:ascii="Times New Roman" w:eastAsia="Times New Roman" w:hAnsi="Times New Roman"/>
          <w:sz w:val="28"/>
          <w:szCs w:val="28"/>
          <w:lang w:val="en-US" w:eastAsia="ru-RU"/>
        </w:rPr>
        <w:t>8</w:t>
      </w:r>
      <w:r w:rsidR="005343B8" w:rsidRPr="00EA1804">
        <w:rPr>
          <w:rFonts w:ascii="Times New Roman" w:eastAsia="Times New Roman" w:hAnsi="Times New Roman"/>
          <w:sz w:val="28"/>
          <w:szCs w:val="28"/>
          <w:lang w:val="en-US" w:eastAsia="ru-RU"/>
        </w:rPr>
        <w:t> Kuzmina, O. N., Dyachkov, B. A., Vladimirov, A. G., Kirillov, M. V., Kolpakov, V. V., Miz</w:t>
      </w:r>
      <w:r w:rsidR="00B36885" w:rsidRPr="00EA1804">
        <w:rPr>
          <w:rFonts w:ascii="Times New Roman" w:eastAsia="Times New Roman" w:hAnsi="Times New Roman"/>
          <w:sz w:val="28"/>
          <w:szCs w:val="28"/>
          <w:lang w:val="en-US" w:eastAsia="ru-RU"/>
        </w:rPr>
        <w:t>ernaya, M. A., &amp; Mayorova, N. P</w:t>
      </w:r>
      <w:r w:rsidR="005343B8" w:rsidRPr="00EA1804">
        <w:rPr>
          <w:rFonts w:ascii="Times New Roman" w:eastAsia="Times New Roman" w:hAnsi="Times New Roman"/>
          <w:sz w:val="28"/>
          <w:szCs w:val="28"/>
          <w:lang w:val="en-US" w:eastAsia="ru-RU"/>
        </w:rPr>
        <w:t>. Gold-sulfide</w:t>
      </w:r>
      <w:r w:rsidR="00B36885" w:rsidRPr="00EA1804">
        <w:rPr>
          <w:rFonts w:ascii="Times New Roman" w:eastAsia="Times New Roman" w:hAnsi="Times New Roman"/>
          <w:sz w:val="28"/>
          <w:szCs w:val="28"/>
          <w:lang w:val="en-US" w:eastAsia="ru-RU"/>
        </w:rPr>
        <w:t xml:space="preserve"> jasperoids of East Kazakhstan // </w:t>
      </w:r>
      <w:r w:rsidR="005343B8" w:rsidRPr="00EA1804">
        <w:rPr>
          <w:rFonts w:ascii="Times New Roman" w:eastAsia="Times New Roman" w:hAnsi="Times New Roman"/>
          <w:sz w:val="28"/>
          <w:szCs w:val="28"/>
          <w:lang w:val="en-US" w:eastAsia="ru-RU"/>
        </w:rPr>
        <w:t>Mineralogical Magazine. Goldschmidt 2013 (Florence, Italy, 25-30 August 2013).</w:t>
      </w:r>
    </w:p>
    <w:p w:rsidR="005343B8" w:rsidRPr="00EA1804" w:rsidRDefault="00AC67FA" w:rsidP="00EF3092">
      <w:pPr>
        <w:spacing w:after="0" w:line="240" w:lineRule="auto"/>
        <w:ind w:firstLine="709"/>
        <w:contextualSpacing/>
        <w:jc w:val="both"/>
        <w:rPr>
          <w:rFonts w:ascii="Times New Roman" w:eastAsia="Times New Roman" w:hAnsi="Times New Roman"/>
          <w:sz w:val="28"/>
          <w:szCs w:val="28"/>
          <w:lang w:val="en-US" w:eastAsia="ru-RU"/>
        </w:rPr>
      </w:pPr>
      <w:r w:rsidRPr="00EA1804">
        <w:rPr>
          <w:rFonts w:ascii="Times New Roman" w:eastAsia="Times New Roman" w:hAnsi="Times New Roman"/>
          <w:sz w:val="28"/>
          <w:szCs w:val="28"/>
          <w:lang w:val="en-US" w:eastAsia="ru-RU"/>
        </w:rPr>
        <w:t>9</w:t>
      </w:r>
      <w:r w:rsidR="005343B8" w:rsidRPr="00EA1804">
        <w:rPr>
          <w:rFonts w:ascii="Times New Roman" w:eastAsia="Times New Roman" w:hAnsi="Times New Roman"/>
          <w:sz w:val="28"/>
          <w:szCs w:val="28"/>
          <w:lang w:val="en-US" w:eastAsia="ru-RU"/>
        </w:rPr>
        <w:t xml:space="preserve"> Safonova I. The Russian-Kazakh Altai orogen: An overview and main detatable issues // Geoscience Frontiers. </w:t>
      </w:r>
      <w:r w:rsidR="00B36885" w:rsidRPr="00EA1804">
        <w:rPr>
          <w:rFonts w:ascii="Times New Roman" w:eastAsia="Times New Roman" w:hAnsi="Times New Roman"/>
          <w:sz w:val="28"/>
          <w:szCs w:val="28"/>
          <w:lang w:val="en-US" w:eastAsia="ru-RU"/>
        </w:rPr>
        <w:t xml:space="preserve">– </w:t>
      </w:r>
      <w:r w:rsidR="005343B8" w:rsidRPr="00EA1804">
        <w:rPr>
          <w:rFonts w:ascii="Times New Roman" w:eastAsia="Times New Roman" w:hAnsi="Times New Roman"/>
          <w:sz w:val="28"/>
          <w:szCs w:val="28"/>
          <w:lang w:val="en-US" w:eastAsia="ru-RU"/>
        </w:rPr>
        <w:t xml:space="preserve">2014. </w:t>
      </w:r>
      <w:r w:rsidR="00B36885" w:rsidRPr="00EA1804">
        <w:rPr>
          <w:rFonts w:ascii="Times New Roman" w:eastAsia="Times New Roman" w:hAnsi="Times New Roman"/>
          <w:sz w:val="28"/>
          <w:szCs w:val="28"/>
          <w:lang w:val="en-US" w:eastAsia="ru-RU"/>
        </w:rPr>
        <w:t xml:space="preserve">– </w:t>
      </w:r>
      <w:r w:rsidR="005343B8" w:rsidRPr="00EA1804">
        <w:rPr>
          <w:rFonts w:ascii="Times New Roman" w:eastAsia="Times New Roman" w:hAnsi="Times New Roman"/>
          <w:sz w:val="28"/>
          <w:szCs w:val="28"/>
          <w:lang w:val="en-US" w:eastAsia="ru-RU"/>
        </w:rPr>
        <w:t>V</w:t>
      </w:r>
      <w:r w:rsidR="00B36885" w:rsidRPr="00EA1804">
        <w:rPr>
          <w:rFonts w:ascii="Times New Roman" w:eastAsia="Times New Roman" w:hAnsi="Times New Roman"/>
          <w:sz w:val="28"/>
          <w:szCs w:val="28"/>
          <w:lang w:val="en-US" w:eastAsia="ru-RU"/>
        </w:rPr>
        <w:t xml:space="preserve">ol.5., </w:t>
      </w:r>
      <w:r w:rsidR="005343B8" w:rsidRPr="00EA1804">
        <w:rPr>
          <w:rFonts w:ascii="Times New Roman" w:eastAsia="Times New Roman" w:hAnsi="Times New Roman"/>
          <w:sz w:val="28"/>
          <w:szCs w:val="28"/>
          <w:lang w:val="en-US" w:eastAsia="ru-RU"/>
        </w:rPr>
        <w:t xml:space="preserve">№ 4. </w:t>
      </w:r>
      <w:r w:rsidR="00B36885" w:rsidRPr="00EA1804">
        <w:rPr>
          <w:rFonts w:ascii="Times New Roman" w:eastAsia="Times New Roman" w:hAnsi="Times New Roman"/>
          <w:sz w:val="28"/>
          <w:szCs w:val="28"/>
          <w:lang w:val="en-US" w:eastAsia="ru-RU"/>
        </w:rPr>
        <w:t xml:space="preserve">– </w:t>
      </w:r>
      <w:r w:rsidR="005343B8" w:rsidRPr="00EA1804">
        <w:rPr>
          <w:rFonts w:ascii="Times New Roman" w:eastAsia="Times New Roman" w:hAnsi="Times New Roman"/>
          <w:sz w:val="28"/>
          <w:szCs w:val="28"/>
          <w:lang w:val="en-US" w:eastAsia="ru-RU"/>
        </w:rPr>
        <w:t xml:space="preserve">P. 537-552. DOI: </w:t>
      </w:r>
      <w:hyperlink r:id="rId81" w:history="1">
        <w:r w:rsidR="005343B8" w:rsidRPr="00EA1804">
          <w:rPr>
            <w:rStyle w:val="a5"/>
            <w:rFonts w:ascii="Times New Roman" w:eastAsia="Times New Roman" w:hAnsi="Times New Roman"/>
            <w:sz w:val="28"/>
            <w:szCs w:val="28"/>
            <w:lang w:val="en-US" w:eastAsia="ru-RU"/>
          </w:rPr>
          <w:t>https://doi.org/10.1016/j.gsf.2013.12.003</w:t>
        </w:r>
      </w:hyperlink>
    </w:p>
    <w:p w:rsidR="00AC67FA" w:rsidRPr="00EA1804" w:rsidRDefault="00AC67FA" w:rsidP="00AC67FA">
      <w:pPr>
        <w:spacing w:after="0" w:line="240" w:lineRule="auto"/>
        <w:ind w:firstLine="709"/>
        <w:contextualSpacing/>
        <w:jc w:val="both"/>
        <w:rPr>
          <w:rFonts w:ascii="Times New Roman" w:eastAsia="Times New Roman" w:hAnsi="Times New Roman"/>
          <w:sz w:val="28"/>
          <w:szCs w:val="28"/>
          <w:lang w:val="kk-KZ" w:eastAsia="ru-RU"/>
        </w:rPr>
      </w:pPr>
      <w:r w:rsidRPr="00EA1804">
        <w:rPr>
          <w:rFonts w:ascii="Times New Roman" w:eastAsia="Times New Roman" w:hAnsi="Times New Roman"/>
          <w:sz w:val="28"/>
          <w:szCs w:val="28"/>
          <w:lang w:eastAsia="ru-RU"/>
        </w:rPr>
        <w:t xml:space="preserve">10 Соляник В.П., Караваева Г.С., Алексеев В.В. и др. Отчет о результатах геологического доизучения масштаба 1:200 000 на площади листов </w:t>
      </w:r>
      <w:r w:rsidRPr="00EA1804">
        <w:rPr>
          <w:rFonts w:ascii="Times New Roman" w:eastAsia="Times New Roman" w:hAnsi="Times New Roman"/>
          <w:sz w:val="28"/>
          <w:szCs w:val="28"/>
          <w:lang w:val="en-US" w:eastAsia="ru-RU"/>
        </w:rPr>
        <w:t>M</w:t>
      </w:r>
      <w:r w:rsidRPr="00EA1804">
        <w:rPr>
          <w:rFonts w:ascii="Times New Roman" w:eastAsia="Times New Roman" w:hAnsi="Times New Roman"/>
          <w:sz w:val="28"/>
          <w:szCs w:val="28"/>
          <w:lang w:eastAsia="ru-RU"/>
        </w:rPr>
        <w:t>-45-</w:t>
      </w:r>
      <w:r w:rsidRPr="00EA1804">
        <w:rPr>
          <w:rFonts w:ascii="Times New Roman" w:eastAsia="Times New Roman" w:hAnsi="Times New Roman"/>
          <w:sz w:val="28"/>
          <w:szCs w:val="28"/>
          <w:lang w:val="en-US" w:eastAsia="ru-RU"/>
        </w:rPr>
        <w:t>XXV</w:t>
      </w:r>
      <w:r w:rsidRPr="00EA1804">
        <w:rPr>
          <w:rFonts w:ascii="Times New Roman" w:eastAsia="Times New Roman" w:hAnsi="Times New Roman"/>
          <w:sz w:val="28"/>
          <w:szCs w:val="28"/>
          <w:lang w:eastAsia="ru-RU"/>
        </w:rPr>
        <w:t xml:space="preserve">, </w:t>
      </w:r>
      <w:r w:rsidRPr="00EA1804">
        <w:rPr>
          <w:rFonts w:ascii="Times New Roman" w:eastAsia="Times New Roman" w:hAnsi="Times New Roman"/>
          <w:sz w:val="28"/>
          <w:szCs w:val="28"/>
          <w:lang w:val="en-US" w:eastAsia="ru-RU"/>
        </w:rPr>
        <w:t>XXXI</w:t>
      </w:r>
      <w:r w:rsidRPr="00EA1804">
        <w:rPr>
          <w:rFonts w:ascii="Times New Roman" w:eastAsia="Times New Roman" w:hAnsi="Times New Roman"/>
          <w:sz w:val="28"/>
          <w:szCs w:val="28"/>
          <w:lang w:val="kk-KZ" w:eastAsia="ru-RU"/>
        </w:rPr>
        <w:t xml:space="preserve"> по работам 2014-2016 гг.</w:t>
      </w:r>
      <w:r w:rsidRPr="00EA1804">
        <w:rPr>
          <w:rFonts w:ascii="Times New Roman" w:eastAsia="Times New Roman" w:hAnsi="Times New Roman"/>
          <w:sz w:val="28"/>
          <w:szCs w:val="28"/>
          <w:lang w:eastAsia="ru-RU"/>
        </w:rPr>
        <w:t xml:space="preserve"> – </w:t>
      </w:r>
      <w:r w:rsidRPr="00EA1804">
        <w:rPr>
          <w:rFonts w:ascii="Times New Roman" w:eastAsia="Times New Roman" w:hAnsi="Times New Roman"/>
          <w:sz w:val="28"/>
          <w:szCs w:val="28"/>
          <w:lang w:val="kk-KZ" w:eastAsia="ru-RU"/>
        </w:rPr>
        <w:t>Усть-Каменогорск: ТОО «ГРК Топаз», 2016. – 781 с.</w:t>
      </w:r>
    </w:p>
    <w:p w:rsidR="005343B8" w:rsidRPr="00EA1804" w:rsidRDefault="00AC67FA"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11</w:t>
      </w:r>
      <w:r w:rsidR="005343B8" w:rsidRPr="00EA1804">
        <w:rPr>
          <w:rFonts w:ascii="Times New Roman" w:eastAsia="Times New Roman" w:hAnsi="Times New Roman"/>
          <w:sz w:val="28"/>
          <w:szCs w:val="28"/>
          <w:lang w:val="en-US" w:eastAsia="ru-RU"/>
        </w:rPr>
        <w:t> </w:t>
      </w:r>
      <w:r w:rsidR="005343B8" w:rsidRPr="00EA1804">
        <w:rPr>
          <w:rFonts w:ascii="Times New Roman" w:eastAsia="Times New Roman" w:hAnsi="Times New Roman"/>
          <w:sz w:val="28"/>
          <w:szCs w:val="28"/>
          <w:lang w:eastAsia="ru-RU"/>
        </w:rPr>
        <w:t>Майорова Н.П., Майоров В.Н. Некоторые особенности геологии и минерагении Южного Алтая</w:t>
      </w:r>
      <w:r w:rsidR="00DC431E" w:rsidRPr="00EA1804">
        <w:rPr>
          <w:rFonts w:ascii="Times New Roman" w:eastAsia="Times New Roman" w:hAnsi="Times New Roman"/>
          <w:sz w:val="28"/>
          <w:szCs w:val="28"/>
          <w:lang w:eastAsia="ru-RU"/>
        </w:rPr>
        <w:t xml:space="preserve"> /</w:t>
      </w:r>
      <w:r w:rsidR="005343B8" w:rsidRPr="00EA1804">
        <w:rPr>
          <w:rFonts w:ascii="Times New Roman" w:eastAsia="Times New Roman" w:hAnsi="Times New Roman"/>
          <w:sz w:val="28"/>
          <w:szCs w:val="28"/>
          <w:lang w:eastAsia="ru-RU"/>
        </w:rPr>
        <w:t>/</w:t>
      </w:r>
      <w:r w:rsidR="00DC431E" w:rsidRPr="00EA1804">
        <w:rPr>
          <w:rFonts w:ascii="Times New Roman" w:eastAsia="Times New Roman" w:hAnsi="Times New Roman"/>
          <w:sz w:val="28"/>
          <w:szCs w:val="28"/>
          <w:lang w:eastAsia="ru-RU"/>
        </w:rPr>
        <w:t xml:space="preserve"> </w:t>
      </w:r>
      <w:r w:rsidR="005343B8" w:rsidRPr="00EA1804">
        <w:rPr>
          <w:rFonts w:ascii="Times New Roman" w:eastAsia="Times New Roman" w:hAnsi="Times New Roman"/>
          <w:sz w:val="28"/>
          <w:szCs w:val="28"/>
          <w:lang w:eastAsia="ru-RU"/>
        </w:rPr>
        <w:t>Корреляция алтаид и уралид: магматизм, метаморфизм, стратиграфия, геохронология, геодинамика и ме</w:t>
      </w:r>
      <w:r w:rsidR="00DC431E" w:rsidRPr="00EA1804">
        <w:rPr>
          <w:rFonts w:ascii="Times New Roman" w:eastAsia="Times New Roman" w:hAnsi="Times New Roman"/>
          <w:sz w:val="28"/>
          <w:szCs w:val="28"/>
          <w:lang w:eastAsia="ru-RU"/>
        </w:rPr>
        <w:t>таллогеническое прогнозирование: матер.межд.научн.конф.</w:t>
      </w:r>
      <w:r w:rsidR="00B83F6A" w:rsidRPr="00EA1804">
        <w:rPr>
          <w:rFonts w:ascii="Times New Roman" w:eastAsia="Times New Roman" w:hAnsi="Times New Roman"/>
          <w:sz w:val="28"/>
          <w:szCs w:val="28"/>
          <w:lang w:eastAsia="ru-RU"/>
        </w:rPr>
        <w:t xml:space="preserve"> – </w:t>
      </w:r>
      <w:r w:rsidR="00DC431E" w:rsidRPr="00EA1804">
        <w:rPr>
          <w:rFonts w:ascii="Times New Roman" w:eastAsia="Times New Roman" w:hAnsi="Times New Roman"/>
          <w:sz w:val="28"/>
          <w:szCs w:val="28"/>
          <w:lang w:eastAsia="ru-RU"/>
        </w:rPr>
        <w:t>Новосибирск:</w:t>
      </w:r>
      <w:r w:rsidR="005343B8" w:rsidRPr="00EA1804">
        <w:rPr>
          <w:rFonts w:ascii="Times New Roman" w:eastAsia="Times New Roman" w:hAnsi="Times New Roman"/>
          <w:sz w:val="28"/>
          <w:szCs w:val="28"/>
          <w:lang w:eastAsia="ru-RU"/>
        </w:rPr>
        <w:t xml:space="preserve"> Изд-во СО РАН, 2014.</w:t>
      </w:r>
      <w:r w:rsidR="00DC431E" w:rsidRPr="00EA1804">
        <w:rPr>
          <w:rFonts w:ascii="Times New Roman" w:eastAsia="Times New Roman" w:hAnsi="Times New Roman"/>
          <w:sz w:val="28"/>
          <w:szCs w:val="28"/>
          <w:lang w:eastAsia="ru-RU"/>
        </w:rPr>
        <w:t xml:space="preserve"> – </w:t>
      </w:r>
      <w:r w:rsidR="005343B8" w:rsidRPr="00EA1804">
        <w:rPr>
          <w:rFonts w:ascii="Times New Roman" w:eastAsia="Times New Roman" w:hAnsi="Times New Roman"/>
          <w:sz w:val="28"/>
          <w:szCs w:val="28"/>
          <w:lang w:eastAsia="ru-RU"/>
        </w:rPr>
        <w:t>С.105-107.</w:t>
      </w:r>
    </w:p>
    <w:p w:rsidR="005343B8" w:rsidRPr="00EA1804" w:rsidRDefault="00AC67FA"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12</w:t>
      </w:r>
      <w:r w:rsidR="005343B8" w:rsidRPr="00EA1804">
        <w:rPr>
          <w:rFonts w:ascii="Times New Roman" w:eastAsia="Times New Roman" w:hAnsi="Times New Roman"/>
          <w:sz w:val="28"/>
          <w:szCs w:val="28"/>
          <w:lang w:eastAsia="ru-RU"/>
        </w:rPr>
        <w:t xml:space="preserve"> Дьячков Б.А., Ойцева Т.А., Зимановская Н. А., Кузьмина О.Н., Майоров В.Н. и др. Геотектоническая позиция и металлогения Южного Алтая // Геология и охрана недр. – 2016. </w:t>
      </w:r>
      <w:r w:rsidR="001C6385" w:rsidRPr="00EA1804">
        <w:rPr>
          <w:rFonts w:ascii="Times New Roman" w:eastAsia="Times New Roman" w:hAnsi="Times New Roman"/>
          <w:sz w:val="28"/>
          <w:szCs w:val="28"/>
          <w:lang w:eastAsia="ru-RU"/>
        </w:rPr>
        <w:t>–</w:t>
      </w:r>
      <w:r w:rsidR="005343B8" w:rsidRPr="00EA1804">
        <w:rPr>
          <w:rFonts w:ascii="Times New Roman" w:eastAsia="Times New Roman" w:hAnsi="Times New Roman"/>
          <w:sz w:val="28"/>
          <w:szCs w:val="28"/>
          <w:lang w:eastAsia="ru-RU"/>
        </w:rPr>
        <w:t xml:space="preserve"> №1(58)</w:t>
      </w:r>
      <w:r w:rsidR="001C6385" w:rsidRPr="00EA1804">
        <w:rPr>
          <w:rFonts w:ascii="Times New Roman" w:eastAsia="Times New Roman" w:hAnsi="Times New Roman"/>
          <w:sz w:val="28"/>
          <w:szCs w:val="28"/>
          <w:lang w:eastAsia="ru-RU"/>
        </w:rPr>
        <w:t>.</w:t>
      </w:r>
      <w:r w:rsidR="005343B8" w:rsidRPr="00EA1804">
        <w:rPr>
          <w:rFonts w:ascii="Times New Roman" w:eastAsia="Times New Roman" w:hAnsi="Times New Roman"/>
          <w:sz w:val="28"/>
          <w:szCs w:val="28"/>
          <w:lang w:eastAsia="ru-RU"/>
        </w:rPr>
        <w:t xml:space="preserve"> – С. 37-48.</w:t>
      </w:r>
    </w:p>
    <w:p w:rsidR="005343B8" w:rsidRPr="00EA1804" w:rsidRDefault="00AC67FA" w:rsidP="00EF3092">
      <w:pPr>
        <w:spacing w:after="0" w:line="240" w:lineRule="auto"/>
        <w:ind w:firstLine="709"/>
        <w:contextualSpacing/>
        <w:jc w:val="both"/>
        <w:rPr>
          <w:rFonts w:ascii="Times New Roman" w:eastAsia="Times New Roman" w:hAnsi="Times New Roman"/>
          <w:sz w:val="28"/>
          <w:szCs w:val="28"/>
          <w:lang w:val="en-US" w:eastAsia="ru-RU"/>
        </w:rPr>
      </w:pPr>
      <w:r w:rsidRPr="00EA1804">
        <w:rPr>
          <w:rFonts w:ascii="Times New Roman" w:eastAsia="Times New Roman" w:hAnsi="Times New Roman"/>
          <w:sz w:val="28"/>
          <w:szCs w:val="28"/>
          <w:lang w:eastAsia="ru-RU"/>
        </w:rPr>
        <w:lastRenderedPageBreak/>
        <w:t>13</w:t>
      </w:r>
      <w:r w:rsidR="005343B8" w:rsidRPr="00EA1804">
        <w:rPr>
          <w:rFonts w:ascii="Times New Roman" w:eastAsia="Times New Roman" w:hAnsi="Times New Roman"/>
          <w:sz w:val="28"/>
          <w:szCs w:val="28"/>
          <w:lang w:eastAsia="ru-RU"/>
        </w:rPr>
        <w:t> Бисатова А.Е., Соляник В.П., Караваева Г.С., Дьячков Б.А. Основные результаты геологического доизучения территории Южного Алтая</w:t>
      </w:r>
      <w:r w:rsidR="001C6385" w:rsidRPr="00EA1804">
        <w:rPr>
          <w:rFonts w:ascii="Times New Roman" w:eastAsia="Times New Roman" w:hAnsi="Times New Roman"/>
          <w:sz w:val="28"/>
          <w:szCs w:val="28"/>
          <w:lang w:eastAsia="ru-RU"/>
        </w:rPr>
        <w:t xml:space="preserve"> </w:t>
      </w:r>
      <w:r w:rsidR="005343B8" w:rsidRPr="00EA1804">
        <w:rPr>
          <w:rFonts w:ascii="Times New Roman" w:eastAsia="Times New Roman" w:hAnsi="Times New Roman"/>
          <w:sz w:val="28"/>
          <w:szCs w:val="28"/>
          <w:lang w:eastAsia="ru-RU"/>
        </w:rPr>
        <w:t>//</w:t>
      </w:r>
      <w:r w:rsidR="001C6385" w:rsidRPr="00EA1804">
        <w:rPr>
          <w:rFonts w:ascii="Times New Roman" w:eastAsia="Times New Roman" w:hAnsi="Times New Roman"/>
          <w:sz w:val="28"/>
          <w:szCs w:val="28"/>
          <w:lang w:eastAsia="ru-RU"/>
        </w:rPr>
        <w:t xml:space="preserve"> </w:t>
      </w:r>
      <w:r w:rsidR="005343B8" w:rsidRPr="00EA1804">
        <w:rPr>
          <w:rFonts w:ascii="Times New Roman" w:eastAsia="Times New Roman" w:hAnsi="Times New Roman"/>
          <w:sz w:val="28"/>
          <w:szCs w:val="28"/>
          <w:lang w:eastAsia="ru-RU"/>
        </w:rPr>
        <w:t>Мат</w:t>
      </w:r>
      <w:r w:rsidR="001C6385" w:rsidRPr="00EA1804">
        <w:rPr>
          <w:rFonts w:ascii="Times New Roman" w:eastAsia="Times New Roman" w:hAnsi="Times New Roman"/>
          <w:sz w:val="28"/>
          <w:szCs w:val="28"/>
          <w:lang w:eastAsia="ru-RU"/>
        </w:rPr>
        <w:t>ер.</w:t>
      </w:r>
      <w:r w:rsidR="005343B8" w:rsidRPr="00EA1804">
        <w:rPr>
          <w:rFonts w:ascii="Times New Roman" w:eastAsia="Times New Roman" w:hAnsi="Times New Roman"/>
          <w:sz w:val="28"/>
          <w:szCs w:val="28"/>
          <w:lang w:eastAsia="ru-RU"/>
        </w:rPr>
        <w:t xml:space="preserve"> </w:t>
      </w:r>
      <w:r w:rsidR="001C6385" w:rsidRPr="00EA1804">
        <w:rPr>
          <w:rFonts w:ascii="Times New Roman" w:eastAsia="Times New Roman" w:hAnsi="Times New Roman"/>
          <w:sz w:val="28"/>
          <w:szCs w:val="28"/>
          <w:lang w:eastAsia="ru-RU"/>
        </w:rPr>
        <w:t>м</w:t>
      </w:r>
      <w:r w:rsidR="005343B8" w:rsidRPr="00EA1804">
        <w:rPr>
          <w:rFonts w:ascii="Times New Roman" w:eastAsia="Times New Roman" w:hAnsi="Times New Roman"/>
          <w:sz w:val="28"/>
          <w:szCs w:val="28"/>
          <w:lang w:eastAsia="ru-RU"/>
        </w:rPr>
        <w:t>ежд</w:t>
      </w:r>
      <w:r w:rsidR="001C6385" w:rsidRPr="00EA1804">
        <w:rPr>
          <w:rFonts w:ascii="Times New Roman" w:eastAsia="Times New Roman" w:hAnsi="Times New Roman"/>
          <w:sz w:val="28"/>
          <w:szCs w:val="28"/>
          <w:lang w:eastAsia="ru-RU"/>
        </w:rPr>
        <w:t>. науч.-прак.</w:t>
      </w:r>
      <w:r w:rsidR="005343B8" w:rsidRPr="00EA1804">
        <w:rPr>
          <w:rFonts w:ascii="Times New Roman" w:eastAsia="Times New Roman" w:hAnsi="Times New Roman"/>
          <w:sz w:val="28"/>
          <w:szCs w:val="28"/>
          <w:lang w:eastAsia="ru-RU"/>
        </w:rPr>
        <w:t xml:space="preserve"> </w:t>
      </w:r>
      <w:r w:rsidR="001C6385" w:rsidRPr="00EA1804">
        <w:rPr>
          <w:rFonts w:ascii="Times New Roman" w:eastAsia="Times New Roman" w:hAnsi="Times New Roman"/>
          <w:sz w:val="28"/>
          <w:szCs w:val="28"/>
          <w:lang w:eastAsia="ru-RU"/>
        </w:rPr>
        <w:t>к</w:t>
      </w:r>
      <w:r w:rsidR="005343B8" w:rsidRPr="00EA1804">
        <w:rPr>
          <w:rFonts w:ascii="Times New Roman" w:eastAsia="Times New Roman" w:hAnsi="Times New Roman"/>
          <w:sz w:val="28"/>
          <w:szCs w:val="28"/>
          <w:lang w:eastAsia="ru-RU"/>
        </w:rPr>
        <w:t>онф</w:t>
      </w:r>
      <w:r w:rsidR="001C6385" w:rsidRPr="00EA1804">
        <w:rPr>
          <w:rFonts w:ascii="Times New Roman" w:eastAsia="Times New Roman" w:hAnsi="Times New Roman"/>
          <w:sz w:val="28"/>
          <w:szCs w:val="28"/>
          <w:lang w:eastAsia="ru-RU"/>
        </w:rPr>
        <w:t>.</w:t>
      </w:r>
      <w:r w:rsidR="005343B8" w:rsidRPr="00EA1804">
        <w:rPr>
          <w:rFonts w:ascii="Times New Roman" w:eastAsia="Times New Roman" w:hAnsi="Times New Roman"/>
          <w:sz w:val="28"/>
          <w:szCs w:val="28"/>
          <w:lang w:eastAsia="ru-RU"/>
        </w:rPr>
        <w:t xml:space="preserve"> «Минерагения Казахстана» – Алматы</w:t>
      </w:r>
      <w:r w:rsidR="001C6385" w:rsidRPr="00EA1804">
        <w:rPr>
          <w:rFonts w:ascii="Times New Roman" w:eastAsia="Times New Roman" w:hAnsi="Times New Roman"/>
          <w:sz w:val="28"/>
          <w:szCs w:val="28"/>
          <w:lang w:eastAsia="ru-RU"/>
        </w:rPr>
        <w:t>, 2017. –</w:t>
      </w:r>
      <w:r w:rsidR="005343B8" w:rsidRPr="00EA1804">
        <w:rPr>
          <w:rFonts w:ascii="Times New Roman" w:eastAsia="Times New Roman" w:hAnsi="Times New Roman"/>
          <w:sz w:val="28"/>
          <w:szCs w:val="28"/>
          <w:lang w:eastAsia="ru-RU"/>
        </w:rPr>
        <w:t xml:space="preserve"> С.167-173. </w:t>
      </w:r>
      <w:r w:rsidR="005343B8" w:rsidRPr="00EA1804">
        <w:rPr>
          <w:rFonts w:ascii="Times New Roman" w:eastAsia="Times New Roman" w:hAnsi="Times New Roman"/>
          <w:sz w:val="28"/>
          <w:szCs w:val="28"/>
          <w:lang w:val="en-US" w:eastAsia="ru-RU"/>
        </w:rPr>
        <w:t>ISBN 978-601-7146-32-0</w:t>
      </w:r>
    </w:p>
    <w:p w:rsidR="005343B8" w:rsidRPr="00EA1804" w:rsidRDefault="00AC67FA"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val="en-US" w:eastAsia="ru-RU"/>
        </w:rPr>
        <w:t>14</w:t>
      </w:r>
      <w:r w:rsidR="005343B8" w:rsidRPr="00EA1804">
        <w:rPr>
          <w:rFonts w:ascii="Times New Roman" w:eastAsia="Times New Roman" w:hAnsi="Times New Roman"/>
          <w:sz w:val="28"/>
          <w:szCs w:val="28"/>
          <w:lang w:val="en-US" w:eastAsia="ru-RU"/>
        </w:rPr>
        <w:t xml:space="preserve"> Chekalin V.M., Dyachkov B.A. Rudny Altai base-metal belt: localization of massive sulfide mineralization // Geology of Ore Deposits. </w:t>
      </w:r>
      <w:r w:rsidR="008C079C" w:rsidRPr="00EA1804">
        <w:rPr>
          <w:rFonts w:ascii="Times New Roman" w:eastAsia="Times New Roman" w:hAnsi="Times New Roman"/>
          <w:sz w:val="28"/>
          <w:szCs w:val="28"/>
          <w:lang w:val="en-US" w:eastAsia="ru-RU"/>
        </w:rPr>
        <w:t xml:space="preserve">– </w:t>
      </w:r>
      <w:r w:rsidR="005343B8" w:rsidRPr="00EA1804">
        <w:rPr>
          <w:rFonts w:ascii="Times New Roman" w:eastAsia="Times New Roman" w:hAnsi="Times New Roman"/>
          <w:sz w:val="28"/>
          <w:szCs w:val="28"/>
          <w:lang w:val="en-US" w:eastAsia="ru-RU"/>
        </w:rPr>
        <w:t xml:space="preserve">2013. </w:t>
      </w:r>
      <w:r w:rsidR="008C079C" w:rsidRPr="00EA1804">
        <w:rPr>
          <w:rFonts w:ascii="Times New Roman" w:eastAsia="Times New Roman" w:hAnsi="Times New Roman"/>
          <w:sz w:val="28"/>
          <w:szCs w:val="28"/>
          <w:lang w:val="en-US" w:eastAsia="ru-RU"/>
        </w:rPr>
        <w:t xml:space="preserve">– </w:t>
      </w:r>
      <w:r w:rsidR="005343B8" w:rsidRPr="00EA1804">
        <w:rPr>
          <w:rFonts w:ascii="Times New Roman" w:eastAsia="Times New Roman" w:hAnsi="Times New Roman"/>
          <w:sz w:val="28"/>
          <w:szCs w:val="28"/>
          <w:lang w:val="en-US" w:eastAsia="ru-RU"/>
        </w:rPr>
        <w:t>V</w:t>
      </w:r>
      <w:r w:rsidR="008C079C" w:rsidRPr="00EA1804">
        <w:rPr>
          <w:rFonts w:ascii="Times New Roman" w:eastAsia="Times New Roman" w:hAnsi="Times New Roman"/>
          <w:sz w:val="28"/>
          <w:szCs w:val="28"/>
          <w:lang w:val="en-US" w:eastAsia="ru-RU"/>
        </w:rPr>
        <w:t>ol</w:t>
      </w:r>
      <w:r w:rsidR="004C7D2C" w:rsidRPr="00EA1804">
        <w:rPr>
          <w:rFonts w:ascii="Times New Roman" w:eastAsia="Times New Roman" w:hAnsi="Times New Roman"/>
          <w:sz w:val="28"/>
          <w:szCs w:val="28"/>
          <w:lang w:val="en-US" w:eastAsia="ru-RU"/>
        </w:rPr>
        <w:t xml:space="preserve">. 55, </w:t>
      </w:r>
      <w:r w:rsidR="005343B8" w:rsidRPr="00EA1804">
        <w:rPr>
          <w:rFonts w:ascii="Times New Roman" w:eastAsia="Times New Roman" w:hAnsi="Times New Roman"/>
          <w:sz w:val="28"/>
          <w:szCs w:val="28"/>
          <w:lang w:val="en-US" w:eastAsia="ru-RU"/>
        </w:rPr>
        <w:t xml:space="preserve">№ 6. </w:t>
      </w:r>
      <w:r w:rsidR="004C7D2C" w:rsidRPr="00EA1804">
        <w:rPr>
          <w:rFonts w:ascii="Times New Roman" w:eastAsia="Times New Roman" w:hAnsi="Times New Roman"/>
          <w:sz w:val="28"/>
          <w:szCs w:val="28"/>
          <w:lang w:val="en-US" w:eastAsia="ru-RU"/>
        </w:rPr>
        <w:t>–</w:t>
      </w:r>
      <w:r w:rsidR="005343B8" w:rsidRPr="00EA1804">
        <w:rPr>
          <w:rFonts w:ascii="Times New Roman" w:eastAsia="Times New Roman" w:hAnsi="Times New Roman"/>
          <w:sz w:val="28"/>
          <w:szCs w:val="28"/>
          <w:lang w:val="en-US" w:eastAsia="ru-RU"/>
        </w:rPr>
        <w:t>P. 438-454. DOI</w:t>
      </w:r>
      <w:r w:rsidR="005343B8" w:rsidRPr="00EA1804">
        <w:rPr>
          <w:rFonts w:ascii="Times New Roman" w:eastAsia="Times New Roman" w:hAnsi="Times New Roman"/>
          <w:sz w:val="28"/>
          <w:szCs w:val="28"/>
          <w:lang w:eastAsia="ru-RU"/>
        </w:rPr>
        <w:t xml:space="preserve">: </w:t>
      </w:r>
      <w:hyperlink r:id="rId82" w:history="1">
        <w:r w:rsidR="005343B8" w:rsidRPr="00EA1804">
          <w:rPr>
            <w:rStyle w:val="a5"/>
            <w:rFonts w:ascii="Times New Roman" w:eastAsia="Times New Roman" w:hAnsi="Times New Roman"/>
            <w:sz w:val="28"/>
            <w:szCs w:val="28"/>
            <w:lang w:val="en-US" w:eastAsia="ru-RU"/>
          </w:rPr>
          <w:t>https</w:t>
        </w:r>
        <w:r w:rsidR="005343B8" w:rsidRPr="00EA1804">
          <w:rPr>
            <w:rStyle w:val="a5"/>
            <w:rFonts w:ascii="Times New Roman" w:eastAsia="Times New Roman" w:hAnsi="Times New Roman"/>
            <w:sz w:val="28"/>
            <w:szCs w:val="28"/>
            <w:lang w:eastAsia="ru-RU"/>
          </w:rPr>
          <w:t>://</w:t>
        </w:r>
        <w:r w:rsidR="005343B8" w:rsidRPr="00EA1804">
          <w:rPr>
            <w:rStyle w:val="a5"/>
            <w:rFonts w:ascii="Times New Roman" w:eastAsia="Times New Roman" w:hAnsi="Times New Roman"/>
            <w:sz w:val="28"/>
            <w:szCs w:val="28"/>
            <w:lang w:val="en-US" w:eastAsia="ru-RU"/>
          </w:rPr>
          <w:t>doi</w:t>
        </w:r>
        <w:r w:rsidR="005343B8" w:rsidRPr="00EA1804">
          <w:rPr>
            <w:rStyle w:val="a5"/>
            <w:rFonts w:ascii="Times New Roman" w:eastAsia="Times New Roman" w:hAnsi="Times New Roman"/>
            <w:sz w:val="28"/>
            <w:szCs w:val="28"/>
            <w:lang w:eastAsia="ru-RU"/>
          </w:rPr>
          <w:t>.</w:t>
        </w:r>
        <w:r w:rsidR="005343B8" w:rsidRPr="00EA1804">
          <w:rPr>
            <w:rStyle w:val="a5"/>
            <w:rFonts w:ascii="Times New Roman" w:eastAsia="Times New Roman" w:hAnsi="Times New Roman"/>
            <w:sz w:val="28"/>
            <w:szCs w:val="28"/>
            <w:lang w:val="en-US" w:eastAsia="ru-RU"/>
          </w:rPr>
          <w:t>org</w:t>
        </w:r>
        <w:r w:rsidR="005343B8" w:rsidRPr="00EA1804">
          <w:rPr>
            <w:rStyle w:val="a5"/>
            <w:rFonts w:ascii="Times New Roman" w:eastAsia="Times New Roman" w:hAnsi="Times New Roman"/>
            <w:sz w:val="28"/>
            <w:szCs w:val="28"/>
            <w:lang w:eastAsia="ru-RU"/>
          </w:rPr>
          <w:t>/10.1134/</w:t>
        </w:r>
        <w:r w:rsidR="005343B8" w:rsidRPr="00EA1804">
          <w:rPr>
            <w:rStyle w:val="a5"/>
            <w:rFonts w:ascii="Times New Roman" w:eastAsia="Times New Roman" w:hAnsi="Times New Roman"/>
            <w:sz w:val="28"/>
            <w:szCs w:val="28"/>
            <w:lang w:val="en-US" w:eastAsia="ru-RU"/>
          </w:rPr>
          <w:t>S</w:t>
        </w:r>
        <w:r w:rsidR="005343B8" w:rsidRPr="00EA1804">
          <w:rPr>
            <w:rStyle w:val="a5"/>
            <w:rFonts w:ascii="Times New Roman" w:eastAsia="Times New Roman" w:hAnsi="Times New Roman"/>
            <w:sz w:val="28"/>
            <w:szCs w:val="28"/>
            <w:lang w:eastAsia="ru-RU"/>
          </w:rPr>
          <w:t>1075701513060020</w:t>
        </w:r>
      </w:hyperlink>
    </w:p>
    <w:p w:rsidR="005343B8" w:rsidRPr="00EA1804" w:rsidRDefault="00AC67FA" w:rsidP="00EF3092">
      <w:pPr>
        <w:spacing w:after="0" w:line="240" w:lineRule="auto"/>
        <w:ind w:firstLine="709"/>
        <w:contextualSpacing/>
        <w:jc w:val="both"/>
        <w:rPr>
          <w:rFonts w:ascii="Times New Roman" w:eastAsia="Times New Roman" w:hAnsi="Times New Roman"/>
          <w:sz w:val="28"/>
          <w:szCs w:val="28"/>
          <w:lang w:val="en-US" w:eastAsia="ru-RU"/>
        </w:rPr>
      </w:pPr>
      <w:r w:rsidRPr="00EA1804">
        <w:rPr>
          <w:rFonts w:ascii="Times New Roman" w:eastAsia="Times New Roman" w:hAnsi="Times New Roman"/>
          <w:sz w:val="28"/>
          <w:szCs w:val="28"/>
          <w:lang w:eastAsia="ru-RU"/>
        </w:rPr>
        <w:t>15</w:t>
      </w:r>
      <w:r w:rsidR="005343B8" w:rsidRPr="00EA1804">
        <w:rPr>
          <w:rFonts w:ascii="Times New Roman" w:eastAsia="Times New Roman" w:hAnsi="Times New Roman"/>
          <w:sz w:val="28"/>
          <w:szCs w:val="28"/>
          <w:lang w:val="en-US" w:eastAsia="ru-RU"/>
        </w:rPr>
        <w:t> </w:t>
      </w:r>
      <w:r w:rsidR="005343B8" w:rsidRPr="00EA1804">
        <w:rPr>
          <w:rFonts w:ascii="Times New Roman" w:eastAsia="Times New Roman" w:hAnsi="Times New Roman"/>
          <w:sz w:val="28"/>
          <w:szCs w:val="28"/>
          <w:lang w:eastAsia="ru-RU"/>
        </w:rPr>
        <w:t>Куйбида, М. Л., Тимкин, В. И., Кривчиков, В. А., Мурзин, О. В., Крупчатников, В. И., Попова, О. М., Гусев, Н. И. Среднепалеозойские риолиты Горного и Рудного Алтая: возраст и особенности состава // Доклады Академии наук. ФГБУ</w:t>
      </w:r>
      <w:r w:rsidR="005343B8" w:rsidRPr="00EA1804">
        <w:rPr>
          <w:rFonts w:ascii="Times New Roman" w:eastAsia="Times New Roman" w:hAnsi="Times New Roman"/>
          <w:sz w:val="28"/>
          <w:szCs w:val="28"/>
          <w:lang w:val="en-US" w:eastAsia="ru-RU"/>
        </w:rPr>
        <w:t xml:space="preserve"> </w:t>
      </w:r>
      <w:r w:rsidR="005343B8" w:rsidRPr="00EA1804">
        <w:rPr>
          <w:rFonts w:ascii="Times New Roman" w:eastAsia="Times New Roman" w:hAnsi="Times New Roman"/>
          <w:sz w:val="28"/>
          <w:szCs w:val="28"/>
          <w:lang w:eastAsia="ru-RU"/>
        </w:rPr>
        <w:t>Российская</w:t>
      </w:r>
      <w:r w:rsidR="005343B8" w:rsidRPr="00EA1804">
        <w:rPr>
          <w:rFonts w:ascii="Times New Roman" w:eastAsia="Times New Roman" w:hAnsi="Times New Roman"/>
          <w:sz w:val="28"/>
          <w:szCs w:val="28"/>
          <w:lang w:val="en-US" w:eastAsia="ru-RU"/>
        </w:rPr>
        <w:t xml:space="preserve"> </w:t>
      </w:r>
      <w:r w:rsidR="005343B8" w:rsidRPr="00EA1804">
        <w:rPr>
          <w:rFonts w:ascii="Times New Roman" w:eastAsia="Times New Roman" w:hAnsi="Times New Roman"/>
          <w:sz w:val="28"/>
          <w:szCs w:val="28"/>
          <w:lang w:eastAsia="ru-RU"/>
        </w:rPr>
        <w:t>академия</w:t>
      </w:r>
      <w:r w:rsidR="005343B8" w:rsidRPr="00EA1804">
        <w:rPr>
          <w:rFonts w:ascii="Times New Roman" w:eastAsia="Times New Roman" w:hAnsi="Times New Roman"/>
          <w:sz w:val="28"/>
          <w:szCs w:val="28"/>
          <w:lang w:val="en-US" w:eastAsia="ru-RU"/>
        </w:rPr>
        <w:t xml:space="preserve"> </w:t>
      </w:r>
      <w:r w:rsidR="005343B8" w:rsidRPr="00EA1804">
        <w:rPr>
          <w:rFonts w:ascii="Times New Roman" w:eastAsia="Times New Roman" w:hAnsi="Times New Roman"/>
          <w:sz w:val="28"/>
          <w:szCs w:val="28"/>
          <w:lang w:eastAsia="ru-RU"/>
        </w:rPr>
        <w:t>наук</w:t>
      </w:r>
      <w:r w:rsidR="004C7D2C" w:rsidRPr="00EA1804">
        <w:rPr>
          <w:rFonts w:ascii="Times New Roman" w:eastAsia="Times New Roman" w:hAnsi="Times New Roman"/>
          <w:sz w:val="28"/>
          <w:szCs w:val="28"/>
          <w:lang w:val="en-US" w:eastAsia="ru-RU"/>
        </w:rPr>
        <w:t xml:space="preserve">. – </w:t>
      </w:r>
      <w:r w:rsidR="005343B8" w:rsidRPr="00EA1804">
        <w:rPr>
          <w:rFonts w:ascii="Times New Roman" w:eastAsia="Times New Roman" w:hAnsi="Times New Roman"/>
          <w:sz w:val="28"/>
          <w:szCs w:val="28"/>
          <w:lang w:val="en-US" w:eastAsia="ru-RU"/>
        </w:rPr>
        <w:t xml:space="preserve">2019. </w:t>
      </w:r>
      <w:r w:rsidR="004C7D2C" w:rsidRPr="00EA1804">
        <w:rPr>
          <w:rFonts w:ascii="Times New Roman" w:eastAsia="Times New Roman" w:hAnsi="Times New Roman"/>
          <w:sz w:val="28"/>
          <w:szCs w:val="28"/>
          <w:lang w:val="en-US" w:eastAsia="ru-RU"/>
        </w:rPr>
        <w:t xml:space="preserve">– </w:t>
      </w:r>
      <w:r w:rsidR="005343B8" w:rsidRPr="00EA1804">
        <w:rPr>
          <w:rFonts w:ascii="Times New Roman" w:eastAsia="Times New Roman" w:hAnsi="Times New Roman"/>
          <w:sz w:val="28"/>
          <w:szCs w:val="28"/>
          <w:lang w:eastAsia="ru-RU"/>
        </w:rPr>
        <w:t>Т</w:t>
      </w:r>
      <w:r w:rsidR="004C7D2C" w:rsidRPr="00EA1804">
        <w:rPr>
          <w:rFonts w:ascii="Times New Roman" w:eastAsia="Times New Roman" w:hAnsi="Times New Roman"/>
          <w:sz w:val="28"/>
          <w:szCs w:val="28"/>
          <w:lang w:val="en-US" w:eastAsia="ru-RU"/>
        </w:rPr>
        <w:t xml:space="preserve">. 487, </w:t>
      </w:r>
      <w:r w:rsidR="005343B8" w:rsidRPr="00EA1804">
        <w:rPr>
          <w:rFonts w:ascii="Times New Roman" w:eastAsia="Times New Roman" w:hAnsi="Times New Roman"/>
          <w:sz w:val="28"/>
          <w:szCs w:val="28"/>
          <w:lang w:val="en-US" w:eastAsia="ru-RU"/>
        </w:rPr>
        <w:t xml:space="preserve">№. 5. </w:t>
      </w:r>
      <w:r w:rsidR="004C7D2C" w:rsidRPr="00EA1804">
        <w:rPr>
          <w:rFonts w:ascii="Times New Roman" w:eastAsia="Times New Roman" w:hAnsi="Times New Roman"/>
          <w:sz w:val="28"/>
          <w:szCs w:val="28"/>
          <w:lang w:val="en-US" w:eastAsia="ru-RU"/>
        </w:rPr>
        <w:t xml:space="preserve">– </w:t>
      </w:r>
      <w:r w:rsidR="005343B8" w:rsidRPr="00EA1804">
        <w:rPr>
          <w:rFonts w:ascii="Times New Roman" w:eastAsia="Times New Roman" w:hAnsi="Times New Roman"/>
          <w:sz w:val="28"/>
          <w:szCs w:val="28"/>
          <w:lang w:eastAsia="ru-RU"/>
        </w:rPr>
        <w:t>С</w:t>
      </w:r>
      <w:r w:rsidR="005343B8" w:rsidRPr="00EA1804">
        <w:rPr>
          <w:rFonts w:ascii="Times New Roman" w:eastAsia="Times New Roman" w:hAnsi="Times New Roman"/>
          <w:sz w:val="28"/>
          <w:szCs w:val="28"/>
          <w:lang w:val="en-US" w:eastAsia="ru-RU"/>
        </w:rPr>
        <w:t>. 532-537.</w:t>
      </w:r>
    </w:p>
    <w:p w:rsidR="00FB7ABE" w:rsidRPr="00EA1804" w:rsidRDefault="00B840D4" w:rsidP="00FB7ABE">
      <w:pPr>
        <w:spacing w:after="0" w:line="240" w:lineRule="auto"/>
        <w:ind w:firstLine="709"/>
        <w:jc w:val="both"/>
        <w:rPr>
          <w:rFonts w:ascii="Times New Roman" w:hAnsi="Times New Roman"/>
          <w:sz w:val="28"/>
          <w:szCs w:val="28"/>
          <w:lang w:val="en-US"/>
        </w:rPr>
      </w:pPr>
      <w:r w:rsidRPr="00EA1804">
        <w:rPr>
          <w:rFonts w:ascii="Times New Roman" w:eastAsia="Times New Roman" w:hAnsi="Times New Roman"/>
          <w:sz w:val="28"/>
          <w:szCs w:val="28"/>
          <w:lang w:val="en-US" w:eastAsia="ru-RU"/>
        </w:rPr>
        <w:t>16 </w:t>
      </w:r>
      <w:r w:rsidR="00FB7ABE" w:rsidRPr="00EA1804">
        <w:rPr>
          <w:rFonts w:ascii="Times New Roman" w:hAnsi="Times New Roman"/>
          <w:iCs/>
          <w:sz w:val="28"/>
          <w:szCs w:val="28"/>
          <w:lang w:val="kk-KZ"/>
        </w:rPr>
        <w:t xml:space="preserve">Bissatova A.Y., D’yachkov B.A., Mizernaya M.A., Zimanovskaya N.A. et al. </w:t>
      </w:r>
      <w:r w:rsidR="00FB7ABE" w:rsidRPr="00EA1804">
        <w:rPr>
          <w:rFonts w:ascii="Times New Roman" w:hAnsi="Times New Roman"/>
          <w:sz w:val="28"/>
          <w:szCs w:val="28"/>
          <w:lang w:val="en-US"/>
        </w:rPr>
        <w:t xml:space="preserve">Specific Features of Geotectonic Development and Ore Potential in Southern Altai (Eastern Kazakhstan) // </w:t>
      </w:r>
      <w:r w:rsidR="00FB7ABE" w:rsidRPr="00EA1804">
        <w:rPr>
          <w:rFonts w:ascii="Times New Roman" w:hAnsi="Times New Roman"/>
          <w:spacing w:val="-6"/>
          <w:sz w:val="28"/>
          <w:szCs w:val="28"/>
          <w:lang w:val="en-US"/>
        </w:rPr>
        <w:t xml:space="preserve">Geology of Ore Deposits. – 2021. – Vol. 63, No. 5. – P. 383–408. </w:t>
      </w:r>
      <w:hyperlink r:id="rId83" w:history="1">
        <w:r w:rsidR="00FB7ABE" w:rsidRPr="00EA1804">
          <w:rPr>
            <w:rStyle w:val="a5"/>
            <w:rFonts w:ascii="Times New Roman" w:hAnsi="Times New Roman"/>
            <w:spacing w:val="-6"/>
            <w:sz w:val="28"/>
            <w:szCs w:val="28"/>
            <w:lang w:val="en-US"/>
          </w:rPr>
          <w:t>https://doi.org/10.1134/S1075701521050020</w:t>
        </w:r>
      </w:hyperlink>
      <w:r w:rsidR="00FB7ABE" w:rsidRPr="00EA1804">
        <w:rPr>
          <w:rFonts w:ascii="Times New Roman" w:hAnsi="Times New Roman"/>
          <w:spacing w:val="-6"/>
          <w:sz w:val="28"/>
          <w:szCs w:val="28"/>
          <w:lang w:val="en-US"/>
        </w:rPr>
        <w:t xml:space="preserve"> </w:t>
      </w:r>
    </w:p>
    <w:p w:rsidR="005343B8" w:rsidRPr="00EA1804" w:rsidRDefault="00B840D4" w:rsidP="00FB7ABE">
      <w:pPr>
        <w:tabs>
          <w:tab w:val="left" w:pos="1134"/>
        </w:tabs>
        <w:spacing w:after="0" w:line="240" w:lineRule="auto"/>
        <w:ind w:firstLine="709"/>
        <w:jc w:val="both"/>
        <w:rPr>
          <w:rFonts w:ascii="Times New Roman" w:eastAsia="Times New Roman" w:hAnsi="Times New Roman"/>
          <w:sz w:val="28"/>
          <w:szCs w:val="28"/>
          <w:lang w:val="en-US" w:eastAsia="ru-RU"/>
        </w:rPr>
      </w:pPr>
      <w:r w:rsidRPr="00EA1804">
        <w:rPr>
          <w:rFonts w:ascii="Times New Roman" w:eastAsia="Times New Roman" w:hAnsi="Times New Roman"/>
          <w:sz w:val="28"/>
          <w:szCs w:val="28"/>
          <w:lang w:val="en-US" w:eastAsia="ru-RU"/>
        </w:rPr>
        <w:t>17</w:t>
      </w:r>
      <w:r w:rsidR="005343B8" w:rsidRPr="00EA1804">
        <w:rPr>
          <w:rFonts w:ascii="Times New Roman" w:eastAsia="Times New Roman" w:hAnsi="Times New Roman"/>
          <w:sz w:val="28"/>
          <w:szCs w:val="28"/>
          <w:lang w:val="en-US" w:eastAsia="ru-RU"/>
        </w:rPr>
        <w:t> Han Ch., Wenjiao Xi., Zhao G., Su B., Sakyi P.A., Ao S., Wan B., Zhang J., Zhang Zh., Wang Zh, Mid.-Late Paleozoic metallogenesis and evolution of the Chinese Altai and East Junggar Orogenic Belt, NW China, Central Asia // J</w:t>
      </w:r>
      <w:r w:rsidR="00AA72E2" w:rsidRPr="00EA1804">
        <w:rPr>
          <w:rFonts w:ascii="Times New Roman" w:eastAsia="Times New Roman" w:hAnsi="Times New Roman"/>
          <w:sz w:val="28"/>
          <w:szCs w:val="28"/>
          <w:lang w:val="en-US" w:eastAsia="ru-RU"/>
        </w:rPr>
        <w:t xml:space="preserve">. of Geosciences. – </w:t>
      </w:r>
      <w:r w:rsidR="005343B8" w:rsidRPr="00EA1804">
        <w:rPr>
          <w:rFonts w:ascii="Times New Roman" w:eastAsia="Times New Roman" w:hAnsi="Times New Roman"/>
          <w:sz w:val="28"/>
          <w:szCs w:val="28"/>
          <w:lang w:val="en-US" w:eastAsia="ru-RU"/>
        </w:rPr>
        <w:t xml:space="preserve">2014. </w:t>
      </w:r>
      <w:r w:rsidR="00AA72E2" w:rsidRPr="00EA1804">
        <w:rPr>
          <w:rFonts w:ascii="Times New Roman" w:eastAsia="Times New Roman" w:hAnsi="Times New Roman"/>
          <w:sz w:val="28"/>
          <w:szCs w:val="28"/>
          <w:lang w:val="en-US" w:eastAsia="ru-RU"/>
        </w:rPr>
        <w:t xml:space="preserve">– </w:t>
      </w:r>
      <w:r w:rsidR="005343B8" w:rsidRPr="00EA1804">
        <w:rPr>
          <w:rFonts w:ascii="Times New Roman" w:eastAsia="Times New Roman" w:hAnsi="Times New Roman"/>
          <w:sz w:val="28"/>
          <w:szCs w:val="28"/>
          <w:lang w:val="en-US" w:eastAsia="ru-RU"/>
        </w:rPr>
        <w:t>V</w:t>
      </w:r>
      <w:r w:rsidR="00AA72E2" w:rsidRPr="00EA1804">
        <w:rPr>
          <w:rFonts w:ascii="Times New Roman" w:eastAsia="Times New Roman" w:hAnsi="Times New Roman"/>
          <w:sz w:val="28"/>
          <w:szCs w:val="28"/>
          <w:lang w:val="en-US" w:eastAsia="ru-RU"/>
        </w:rPr>
        <w:t xml:space="preserve">ol. 59, </w:t>
      </w:r>
      <w:r w:rsidR="005343B8" w:rsidRPr="00EA1804">
        <w:rPr>
          <w:rFonts w:ascii="Times New Roman" w:eastAsia="Times New Roman" w:hAnsi="Times New Roman"/>
          <w:sz w:val="28"/>
          <w:szCs w:val="28"/>
          <w:lang w:val="en-US" w:eastAsia="ru-RU"/>
        </w:rPr>
        <w:t xml:space="preserve">№ 3. </w:t>
      </w:r>
      <w:r w:rsidR="00AA72E2" w:rsidRPr="00EA1804">
        <w:rPr>
          <w:rFonts w:ascii="Times New Roman" w:eastAsia="Times New Roman" w:hAnsi="Times New Roman"/>
          <w:sz w:val="28"/>
          <w:szCs w:val="28"/>
          <w:lang w:val="en-US" w:eastAsia="ru-RU"/>
        </w:rPr>
        <w:t xml:space="preserve">– </w:t>
      </w:r>
      <w:r w:rsidR="005343B8" w:rsidRPr="00EA1804">
        <w:rPr>
          <w:rFonts w:ascii="Times New Roman" w:eastAsia="Times New Roman" w:hAnsi="Times New Roman"/>
          <w:sz w:val="28"/>
          <w:szCs w:val="28"/>
          <w:lang w:val="en-US" w:eastAsia="ru-RU"/>
        </w:rPr>
        <w:t xml:space="preserve">P. 255-274. DOI: </w:t>
      </w:r>
      <w:hyperlink r:id="rId84" w:history="1">
        <w:r w:rsidR="005343B8" w:rsidRPr="00EA1804">
          <w:rPr>
            <w:rStyle w:val="a5"/>
            <w:rFonts w:ascii="Times New Roman" w:eastAsia="Times New Roman" w:hAnsi="Times New Roman"/>
            <w:sz w:val="28"/>
            <w:szCs w:val="28"/>
            <w:lang w:val="en-US" w:eastAsia="ru-RU"/>
          </w:rPr>
          <w:t>http://dx.doi.org/10.3190/jgeosci.173</w:t>
        </w:r>
      </w:hyperlink>
    </w:p>
    <w:p w:rsidR="005343B8" w:rsidRPr="00EA1804" w:rsidRDefault="00B840D4" w:rsidP="00EF3092">
      <w:pPr>
        <w:spacing w:after="0" w:line="240" w:lineRule="auto"/>
        <w:ind w:firstLine="709"/>
        <w:contextualSpacing/>
        <w:jc w:val="both"/>
        <w:rPr>
          <w:rFonts w:ascii="Times New Roman" w:eastAsia="Times New Roman" w:hAnsi="Times New Roman"/>
          <w:sz w:val="28"/>
          <w:szCs w:val="28"/>
          <w:lang w:val="en-US" w:eastAsia="ru-RU"/>
        </w:rPr>
      </w:pPr>
      <w:r w:rsidRPr="00EA1804">
        <w:rPr>
          <w:rFonts w:ascii="Times New Roman" w:eastAsia="Times New Roman" w:hAnsi="Times New Roman"/>
          <w:sz w:val="28"/>
          <w:szCs w:val="28"/>
          <w:lang w:val="en-US" w:eastAsia="ru-RU"/>
        </w:rPr>
        <w:t>18</w:t>
      </w:r>
      <w:r w:rsidR="005343B8" w:rsidRPr="00EA1804">
        <w:rPr>
          <w:rFonts w:ascii="Times New Roman" w:eastAsia="Times New Roman" w:hAnsi="Times New Roman"/>
          <w:sz w:val="28"/>
          <w:szCs w:val="28"/>
          <w:lang w:val="en-US" w:eastAsia="ru-RU"/>
        </w:rPr>
        <w:t xml:space="preserve"> Liu B., Chen J.F., Ma X., Liu J.L., Gong E.P., Shi W.G., Han B.F. Timing of the final closure of the Irtysh–Zaysan Ocean: New insights from the earliest stitching pluton in the northern West Junggar, NW China // Geological Journal. </w:t>
      </w:r>
      <w:r w:rsidR="009169D6" w:rsidRPr="00EA1804">
        <w:rPr>
          <w:rFonts w:ascii="Times New Roman" w:eastAsia="Times New Roman" w:hAnsi="Times New Roman"/>
          <w:sz w:val="28"/>
          <w:szCs w:val="28"/>
          <w:lang w:val="en-US" w:eastAsia="ru-RU"/>
        </w:rPr>
        <w:t xml:space="preserve">– </w:t>
      </w:r>
      <w:r w:rsidR="005343B8" w:rsidRPr="00EA1804">
        <w:rPr>
          <w:rFonts w:ascii="Times New Roman" w:eastAsia="Times New Roman" w:hAnsi="Times New Roman"/>
          <w:sz w:val="28"/>
          <w:szCs w:val="28"/>
          <w:lang w:val="en-US" w:eastAsia="ru-RU"/>
        </w:rPr>
        <w:t xml:space="preserve">2018. </w:t>
      </w:r>
      <w:r w:rsidR="009169D6" w:rsidRPr="00EA1804">
        <w:rPr>
          <w:rFonts w:ascii="Times New Roman" w:eastAsia="Times New Roman" w:hAnsi="Times New Roman"/>
          <w:sz w:val="28"/>
          <w:szCs w:val="28"/>
          <w:lang w:val="en-US" w:eastAsia="ru-RU"/>
        </w:rPr>
        <w:t xml:space="preserve">– </w:t>
      </w:r>
      <w:r w:rsidR="005343B8" w:rsidRPr="00EA1804">
        <w:rPr>
          <w:rFonts w:ascii="Times New Roman" w:eastAsia="Times New Roman" w:hAnsi="Times New Roman"/>
          <w:sz w:val="28"/>
          <w:szCs w:val="28"/>
          <w:lang w:val="en-US" w:eastAsia="ru-RU"/>
        </w:rPr>
        <w:t>V</w:t>
      </w:r>
      <w:r w:rsidR="009169D6" w:rsidRPr="00EA1804">
        <w:rPr>
          <w:rFonts w:ascii="Times New Roman" w:eastAsia="Times New Roman" w:hAnsi="Times New Roman"/>
          <w:sz w:val="28"/>
          <w:szCs w:val="28"/>
          <w:lang w:val="en-US" w:eastAsia="ru-RU"/>
        </w:rPr>
        <w:t xml:space="preserve">ol. 53, </w:t>
      </w:r>
      <w:r w:rsidR="005343B8" w:rsidRPr="00EA1804">
        <w:rPr>
          <w:rFonts w:ascii="Times New Roman" w:eastAsia="Times New Roman" w:hAnsi="Times New Roman"/>
          <w:sz w:val="28"/>
          <w:szCs w:val="28"/>
          <w:lang w:val="en-US" w:eastAsia="ru-RU"/>
        </w:rPr>
        <w:t xml:space="preserve">№ 6. </w:t>
      </w:r>
      <w:r w:rsidR="009169D6" w:rsidRPr="00EA1804">
        <w:rPr>
          <w:rFonts w:ascii="Times New Roman" w:eastAsia="Times New Roman" w:hAnsi="Times New Roman"/>
          <w:sz w:val="28"/>
          <w:szCs w:val="28"/>
          <w:lang w:val="en-US" w:eastAsia="ru-RU"/>
        </w:rPr>
        <w:t xml:space="preserve">– </w:t>
      </w:r>
      <w:r w:rsidR="005343B8" w:rsidRPr="00EA1804">
        <w:rPr>
          <w:rFonts w:ascii="Times New Roman" w:eastAsia="Times New Roman" w:hAnsi="Times New Roman"/>
          <w:sz w:val="28"/>
          <w:szCs w:val="28"/>
          <w:lang w:val="en-US" w:eastAsia="ru-RU"/>
        </w:rPr>
        <w:t xml:space="preserve">P. 2810-2823. DOI: </w:t>
      </w:r>
      <w:hyperlink r:id="rId85" w:history="1">
        <w:r w:rsidR="005343B8" w:rsidRPr="00EA1804">
          <w:rPr>
            <w:rStyle w:val="a5"/>
            <w:rFonts w:ascii="Times New Roman" w:eastAsia="Times New Roman" w:hAnsi="Times New Roman"/>
            <w:sz w:val="28"/>
            <w:szCs w:val="28"/>
            <w:lang w:val="en-US" w:eastAsia="ru-RU"/>
          </w:rPr>
          <w:t>https://doi.org/10.1002/gj.3121</w:t>
        </w:r>
      </w:hyperlink>
    </w:p>
    <w:p w:rsidR="005343B8" w:rsidRPr="00EA1804" w:rsidRDefault="00B840D4"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19</w:t>
      </w:r>
      <w:r w:rsidR="005343B8" w:rsidRPr="00EA1804">
        <w:rPr>
          <w:rFonts w:ascii="Times New Roman" w:eastAsia="Times New Roman" w:hAnsi="Times New Roman"/>
          <w:sz w:val="28"/>
          <w:szCs w:val="28"/>
          <w:lang w:val="en-US" w:eastAsia="ru-RU"/>
        </w:rPr>
        <w:t> </w:t>
      </w:r>
      <w:r w:rsidR="005343B8" w:rsidRPr="00EA1804">
        <w:rPr>
          <w:rFonts w:ascii="Times New Roman" w:eastAsia="Times New Roman" w:hAnsi="Times New Roman"/>
          <w:sz w:val="28"/>
          <w:szCs w:val="28"/>
          <w:lang w:eastAsia="ru-RU"/>
        </w:rPr>
        <w:t xml:space="preserve">Дергачев А.Л., Еремин Н.И., Сергеева Н.Е. Вулканогенные колчеданные месторождения типа Бесси // Вест.Моск.Ун-та. </w:t>
      </w:r>
      <w:r w:rsidR="009B5526" w:rsidRPr="00EA1804">
        <w:rPr>
          <w:rFonts w:ascii="Times New Roman" w:eastAsia="Times New Roman" w:hAnsi="Times New Roman"/>
          <w:sz w:val="28"/>
          <w:szCs w:val="28"/>
          <w:lang w:eastAsia="ru-RU"/>
        </w:rPr>
        <w:t>«</w:t>
      </w:r>
      <w:r w:rsidR="005343B8" w:rsidRPr="00EA1804">
        <w:rPr>
          <w:rFonts w:ascii="Times New Roman" w:eastAsia="Times New Roman" w:hAnsi="Times New Roman"/>
          <w:sz w:val="28"/>
          <w:szCs w:val="28"/>
          <w:lang w:eastAsia="ru-RU"/>
        </w:rPr>
        <w:t>Геология</w:t>
      </w:r>
      <w:r w:rsidR="009B5526" w:rsidRPr="00EA1804">
        <w:rPr>
          <w:rFonts w:ascii="Times New Roman" w:eastAsia="Times New Roman" w:hAnsi="Times New Roman"/>
          <w:sz w:val="28"/>
          <w:szCs w:val="28"/>
          <w:lang w:eastAsia="ru-RU"/>
        </w:rPr>
        <w:t>»</w:t>
      </w:r>
      <w:r w:rsidR="005343B8" w:rsidRPr="00EA1804">
        <w:rPr>
          <w:rFonts w:ascii="Times New Roman" w:eastAsia="Times New Roman" w:hAnsi="Times New Roman"/>
          <w:sz w:val="28"/>
          <w:szCs w:val="28"/>
          <w:lang w:eastAsia="ru-RU"/>
        </w:rPr>
        <w:t xml:space="preserve">. </w:t>
      </w:r>
      <w:r w:rsidR="009B5526" w:rsidRPr="00EA1804">
        <w:rPr>
          <w:rFonts w:ascii="Times New Roman" w:eastAsia="Times New Roman" w:hAnsi="Times New Roman"/>
          <w:sz w:val="28"/>
          <w:szCs w:val="28"/>
          <w:lang w:eastAsia="ru-RU"/>
        </w:rPr>
        <w:t xml:space="preserve">Москва, </w:t>
      </w:r>
      <w:r w:rsidR="005343B8" w:rsidRPr="00EA1804">
        <w:rPr>
          <w:rFonts w:ascii="Times New Roman" w:eastAsia="Times New Roman" w:hAnsi="Times New Roman"/>
          <w:sz w:val="28"/>
          <w:szCs w:val="28"/>
          <w:lang w:eastAsia="ru-RU"/>
        </w:rPr>
        <w:t xml:space="preserve">2011. </w:t>
      </w:r>
      <w:r w:rsidR="009B5526" w:rsidRPr="00EA1804">
        <w:rPr>
          <w:rFonts w:ascii="Times New Roman" w:eastAsia="Times New Roman" w:hAnsi="Times New Roman"/>
          <w:sz w:val="28"/>
          <w:szCs w:val="28"/>
          <w:lang w:eastAsia="ru-RU"/>
        </w:rPr>
        <w:t xml:space="preserve">– </w:t>
      </w:r>
      <w:r w:rsidR="005343B8" w:rsidRPr="00EA1804">
        <w:rPr>
          <w:rFonts w:ascii="Times New Roman" w:eastAsia="Times New Roman" w:hAnsi="Times New Roman"/>
          <w:sz w:val="28"/>
          <w:szCs w:val="28"/>
          <w:lang w:eastAsia="ru-RU"/>
        </w:rPr>
        <w:t xml:space="preserve">№ 4. </w:t>
      </w:r>
      <w:r w:rsidR="009B5526" w:rsidRPr="00EA1804">
        <w:rPr>
          <w:rFonts w:ascii="Times New Roman" w:eastAsia="Times New Roman" w:hAnsi="Times New Roman"/>
          <w:sz w:val="28"/>
          <w:szCs w:val="28"/>
          <w:lang w:eastAsia="ru-RU"/>
        </w:rPr>
        <w:t xml:space="preserve">– </w:t>
      </w:r>
      <w:r w:rsidR="005343B8" w:rsidRPr="00EA1804">
        <w:rPr>
          <w:rFonts w:ascii="Times New Roman" w:eastAsia="Times New Roman" w:hAnsi="Times New Roman"/>
          <w:sz w:val="28"/>
          <w:szCs w:val="28"/>
          <w:lang w:eastAsia="ru-RU"/>
        </w:rPr>
        <w:t>C. 53-60</w:t>
      </w:r>
    </w:p>
    <w:p w:rsidR="005343B8" w:rsidRPr="00EA1804" w:rsidRDefault="00B840D4"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20</w:t>
      </w:r>
      <w:r w:rsidR="005343B8" w:rsidRPr="00EA1804">
        <w:rPr>
          <w:rFonts w:ascii="Times New Roman" w:eastAsia="Times New Roman" w:hAnsi="Times New Roman"/>
          <w:sz w:val="28"/>
          <w:szCs w:val="28"/>
          <w:lang w:val="en-US" w:eastAsia="ru-RU"/>
        </w:rPr>
        <w:t> </w:t>
      </w:r>
      <w:r w:rsidR="005343B8" w:rsidRPr="00EA1804">
        <w:rPr>
          <w:rFonts w:ascii="Times New Roman" w:eastAsia="Times New Roman" w:hAnsi="Times New Roman"/>
          <w:sz w:val="28"/>
          <w:szCs w:val="28"/>
          <w:lang w:eastAsia="ru-RU"/>
        </w:rPr>
        <w:t>Лобанов К.В., Гаськов И.В. Медно-колчеданное Карчигинское месторождение в высоко метаморфизованных породах Курчумского блока: геологическое строение, особенности образования и метаморфизма (Рудный Алтай) // Геол</w:t>
      </w:r>
      <w:r w:rsidR="0052392B" w:rsidRPr="00EA1804">
        <w:rPr>
          <w:rFonts w:ascii="Times New Roman" w:eastAsia="Times New Roman" w:hAnsi="Times New Roman"/>
          <w:sz w:val="28"/>
          <w:szCs w:val="28"/>
          <w:lang w:eastAsia="ru-RU"/>
        </w:rPr>
        <w:t xml:space="preserve">огия и геофизика. – </w:t>
      </w:r>
      <w:r w:rsidR="005343B8" w:rsidRPr="00EA1804">
        <w:rPr>
          <w:rFonts w:ascii="Times New Roman" w:eastAsia="Times New Roman" w:hAnsi="Times New Roman"/>
          <w:sz w:val="28"/>
          <w:szCs w:val="28"/>
          <w:lang w:eastAsia="ru-RU"/>
        </w:rPr>
        <w:t xml:space="preserve">2012. </w:t>
      </w:r>
      <w:r w:rsidR="0052392B" w:rsidRPr="00EA1804">
        <w:rPr>
          <w:rFonts w:ascii="Times New Roman" w:eastAsia="Times New Roman" w:hAnsi="Times New Roman"/>
          <w:sz w:val="28"/>
          <w:szCs w:val="28"/>
          <w:lang w:eastAsia="ru-RU"/>
        </w:rPr>
        <w:t xml:space="preserve">– </w:t>
      </w:r>
      <w:r w:rsidR="005343B8" w:rsidRPr="00EA1804">
        <w:rPr>
          <w:rFonts w:ascii="Times New Roman" w:eastAsia="Times New Roman" w:hAnsi="Times New Roman"/>
          <w:sz w:val="28"/>
          <w:szCs w:val="28"/>
          <w:lang w:eastAsia="ru-RU"/>
        </w:rPr>
        <w:t>Т</w:t>
      </w:r>
      <w:r w:rsidR="0052392B" w:rsidRPr="00EA1804">
        <w:rPr>
          <w:rFonts w:ascii="Times New Roman" w:eastAsia="Times New Roman" w:hAnsi="Times New Roman"/>
          <w:sz w:val="28"/>
          <w:szCs w:val="28"/>
          <w:lang w:eastAsia="ru-RU"/>
        </w:rPr>
        <w:t xml:space="preserve">. 53, </w:t>
      </w:r>
      <w:r w:rsidR="005343B8" w:rsidRPr="00EA1804">
        <w:rPr>
          <w:rFonts w:ascii="Times New Roman" w:eastAsia="Times New Roman" w:hAnsi="Times New Roman"/>
          <w:sz w:val="28"/>
          <w:szCs w:val="28"/>
          <w:lang w:eastAsia="ru-RU"/>
        </w:rPr>
        <w:t xml:space="preserve">№ 1. </w:t>
      </w:r>
      <w:r w:rsidR="0052392B" w:rsidRPr="00EA1804">
        <w:rPr>
          <w:rFonts w:ascii="Times New Roman" w:eastAsia="Times New Roman" w:hAnsi="Times New Roman"/>
          <w:sz w:val="28"/>
          <w:szCs w:val="28"/>
          <w:lang w:eastAsia="ru-RU"/>
        </w:rPr>
        <w:t xml:space="preserve">– </w:t>
      </w:r>
      <w:r w:rsidR="005343B8" w:rsidRPr="00EA1804">
        <w:rPr>
          <w:rFonts w:ascii="Times New Roman" w:eastAsia="Times New Roman" w:hAnsi="Times New Roman"/>
          <w:sz w:val="28"/>
          <w:szCs w:val="28"/>
          <w:lang w:eastAsia="ru-RU"/>
        </w:rPr>
        <w:t>С.1-15.</w:t>
      </w:r>
    </w:p>
    <w:p w:rsidR="005343B8" w:rsidRPr="00EA1804" w:rsidRDefault="00B840D4" w:rsidP="00EF3092">
      <w:pPr>
        <w:tabs>
          <w:tab w:val="left" w:pos="1276"/>
        </w:tabs>
        <w:spacing w:after="0" w:line="240" w:lineRule="auto"/>
        <w:ind w:firstLine="709"/>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21</w:t>
      </w:r>
      <w:r w:rsidR="005343B8" w:rsidRPr="00EA1804">
        <w:rPr>
          <w:rFonts w:ascii="Times New Roman" w:eastAsia="Times New Roman" w:hAnsi="Times New Roman"/>
          <w:sz w:val="28"/>
          <w:szCs w:val="28"/>
          <w:lang w:eastAsia="ru-RU"/>
        </w:rPr>
        <w:t> Рафаилович М.С. Золото недр Казахстана: геология, металлогения, прогнозно-поисковые модели. – Алматы, 2009. – 304 с.</w:t>
      </w:r>
    </w:p>
    <w:p w:rsidR="005343B8" w:rsidRPr="00EA1804" w:rsidRDefault="00B840D4"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22</w:t>
      </w:r>
      <w:r w:rsidR="005343B8" w:rsidRPr="00EA1804">
        <w:rPr>
          <w:rFonts w:ascii="Times New Roman" w:eastAsia="Times New Roman" w:hAnsi="Times New Roman"/>
          <w:sz w:val="28"/>
          <w:szCs w:val="28"/>
          <w:lang w:eastAsia="ru-RU"/>
        </w:rPr>
        <w:t> Дьячков Б.А., Кузьмина О.Н., Зимановская Н.А., Мизерная М.А., Черненко З.И., Амралинова Б.Б. Типы золоторудных месторождений Восточного Казахстана – Усть-Каменогорск: ВКГТУ, 2015. – 204 с.</w:t>
      </w:r>
    </w:p>
    <w:p w:rsidR="005343B8" w:rsidRPr="00EA1804" w:rsidRDefault="00B840D4"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23</w:t>
      </w:r>
      <w:r w:rsidR="005343B8" w:rsidRPr="00EA1804">
        <w:rPr>
          <w:rFonts w:ascii="Times New Roman" w:eastAsia="Times New Roman" w:hAnsi="Times New Roman"/>
          <w:sz w:val="28"/>
          <w:szCs w:val="28"/>
          <w:lang w:val="en-US" w:eastAsia="ru-RU"/>
        </w:rPr>
        <w:t> Goldfarb</w:t>
      </w:r>
      <w:r w:rsidR="005343B8" w:rsidRPr="00EA1804">
        <w:rPr>
          <w:rFonts w:ascii="Times New Roman" w:eastAsia="Times New Roman" w:hAnsi="Times New Roman"/>
          <w:sz w:val="28"/>
          <w:szCs w:val="28"/>
          <w:lang w:eastAsia="ru-RU"/>
        </w:rPr>
        <w:t xml:space="preserve"> </w:t>
      </w:r>
      <w:r w:rsidR="005343B8" w:rsidRPr="00EA1804">
        <w:rPr>
          <w:rFonts w:ascii="Times New Roman" w:eastAsia="Times New Roman" w:hAnsi="Times New Roman"/>
          <w:sz w:val="28"/>
          <w:szCs w:val="28"/>
          <w:lang w:val="en-US" w:eastAsia="ru-RU"/>
        </w:rPr>
        <w:t>R</w:t>
      </w:r>
      <w:r w:rsidR="005343B8" w:rsidRPr="00EA1804">
        <w:rPr>
          <w:rFonts w:ascii="Times New Roman" w:eastAsia="Times New Roman" w:hAnsi="Times New Roman"/>
          <w:sz w:val="28"/>
          <w:szCs w:val="28"/>
          <w:lang w:eastAsia="ru-RU"/>
        </w:rPr>
        <w:t>.</w:t>
      </w:r>
      <w:r w:rsidR="005343B8" w:rsidRPr="00EA1804">
        <w:rPr>
          <w:rFonts w:ascii="Times New Roman" w:eastAsia="Times New Roman" w:hAnsi="Times New Roman"/>
          <w:sz w:val="28"/>
          <w:szCs w:val="28"/>
          <w:lang w:val="en-US" w:eastAsia="ru-RU"/>
        </w:rPr>
        <w:t>J</w:t>
      </w:r>
      <w:r w:rsidR="005343B8" w:rsidRPr="00EA1804">
        <w:rPr>
          <w:rFonts w:ascii="Times New Roman" w:eastAsia="Times New Roman" w:hAnsi="Times New Roman"/>
          <w:sz w:val="28"/>
          <w:szCs w:val="28"/>
          <w:lang w:eastAsia="ru-RU"/>
        </w:rPr>
        <w:t xml:space="preserve">., </w:t>
      </w:r>
      <w:r w:rsidR="005343B8" w:rsidRPr="00EA1804">
        <w:rPr>
          <w:rFonts w:ascii="Times New Roman" w:eastAsia="Times New Roman" w:hAnsi="Times New Roman"/>
          <w:sz w:val="28"/>
          <w:szCs w:val="28"/>
          <w:lang w:val="en-US" w:eastAsia="ru-RU"/>
        </w:rPr>
        <w:t>Qiu</w:t>
      </w:r>
      <w:r w:rsidR="005343B8" w:rsidRPr="00EA1804">
        <w:rPr>
          <w:rFonts w:ascii="Times New Roman" w:eastAsia="Times New Roman" w:hAnsi="Times New Roman"/>
          <w:sz w:val="28"/>
          <w:szCs w:val="28"/>
          <w:lang w:eastAsia="ru-RU"/>
        </w:rPr>
        <w:t xml:space="preserve"> </w:t>
      </w:r>
      <w:r w:rsidR="005343B8" w:rsidRPr="00EA1804">
        <w:rPr>
          <w:rFonts w:ascii="Times New Roman" w:eastAsia="Times New Roman" w:hAnsi="Times New Roman"/>
          <w:sz w:val="28"/>
          <w:szCs w:val="28"/>
          <w:lang w:val="en-US" w:eastAsia="ru-RU"/>
        </w:rPr>
        <w:t>K</w:t>
      </w:r>
      <w:r w:rsidR="005343B8" w:rsidRPr="00EA1804">
        <w:rPr>
          <w:rFonts w:ascii="Times New Roman" w:eastAsia="Times New Roman" w:hAnsi="Times New Roman"/>
          <w:sz w:val="28"/>
          <w:szCs w:val="28"/>
          <w:lang w:eastAsia="ru-RU"/>
        </w:rPr>
        <w:t>.</w:t>
      </w:r>
      <w:r w:rsidR="005343B8" w:rsidRPr="00EA1804">
        <w:rPr>
          <w:rFonts w:ascii="Times New Roman" w:eastAsia="Times New Roman" w:hAnsi="Times New Roman"/>
          <w:sz w:val="28"/>
          <w:szCs w:val="28"/>
          <w:lang w:val="en-US" w:eastAsia="ru-RU"/>
        </w:rPr>
        <w:t>F</w:t>
      </w:r>
      <w:r w:rsidR="005343B8" w:rsidRPr="00EA1804">
        <w:rPr>
          <w:rFonts w:ascii="Times New Roman" w:eastAsia="Times New Roman" w:hAnsi="Times New Roman"/>
          <w:sz w:val="28"/>
          <w:szCs w:val="28"/>
          <w:lang w:eastAsia="ru-RU"/>
        </w:rPr>
        <w:t xml:space="preserve">., </w:t>
      </w:r>
      <w:r w:rsidR="005343B8" w:rsidRPr="00EA1804">
        <w:rPr>
          <w:rFonts w:ascii="Times New Roman" w:eastAsia="Times New Roman" w:hAnsi="Times New Roman"/>
          <w:sz w:val="28"/>
          <w:szCs w:val="28"/>
          <w:lang w:val="en-US" w:eastAsia="ru-RU"/>
        </w:rPr>
        <w:t>Deng</w:t>
      </w:r>
      <w:r w:rsidR="005343B8" w:rsidRPr="00EA1804">
        <w:rPr>
          <w:rFonts w:ascii="Times New Roman" w:eastAsia="Times New Roman" w:hAnsi="Times New Roman"/>
          <w:sz w:val="28"/>
          <w:szCs w:val="28"/>
          <w:lang w:eastAsia="ru-RU"/>
        </w:rPr>
        <w:t xml:space="preserve"> </w:t>
      </w:r>
      <w:r w:rsidR="005343B8" w:rsidRPr="00EA1804">
        <w:rPr>
          <w:rFonts w:ascii="Times New Roman" w:eastAsia="Times New Roman" w:hAnsi="Times New Roman"/>
          <w:sz w:val="28"/>
          <w:szCs w:val="28"/>
          <w:lang w:val="en-US" w:eastAsia="ru-RU"/>
        </w:rPr>
        <w:t>J</w:t>
      </w:r>
      <w:r w:rsidR="005343B8" w:rsidRPr="00EA1804">
        <w:rPr>
          <w:rFonts w:ascii="Times New Roman" w:eastAsia="Times New Roman" w:hAnsi="Times New Roman"/>
          <w:sz w:val="28"/>
          <w:szCs w:val="28"/>
          <w:lang w:eastAsia="ru-RU"/>
        </w:rPr>
        <w:t xml:space="preserve">., </w:t>
      </w:r>
      <w:r w:rsidR="005343B8" w:rsidRPr="00EA1804">
        <w:rPr>
          <w:rFonts w:ascii="Times New Roman" w:eastAsia="Times New Roman" w:hAnsi="Times New Roman"/>
          <w:sz w:val="28"/>
          <w:szCs w:val="28"/>
          <w:lang w:val="en-US" w:eastAsia="ru-RU"/>
        </w:rPr>
        <w:t>Chen</w:t>
      </w:r>
      <w:r w:rsidR="005343B8" w:rsidRPr="00EA1804">
        <w:rPr>
          <w:rFonts w:ascii="Times New Roman" w:eastAsia="Times New Roman" w:hAnsi="Times New Roman"/>
          <w:sz w:val="28"/>
          <w:szCs w:val="28"/>
          <w:lang w:eastAsia="ru-RU"/>
        </w:rPr>
        <w:t xml:space="preserve"> </w:t>
      </w:r>
      <w:r w:rsidR="005343B8" w:rsidRPr="00EA1804">
        <w:rPr>
          <w:rFonts w:ascii="Times New Roman" w:eastAsia="Times New Roman" w:hAnsi="Times New Roman"/>
          <w:sz w:val="28"/>
          <w:szCs w:val="28"/>
          <w:lang w:val="en-US" w:eastAsia="ru-RU"/>
        </w:rPr>
        <w:t>Y</w:t>
      </w:r>
      <w:r w:rsidR="005343B8" w:rsidRPr="00EA1804">
        <w:rPr>
          <w:rFonts w:ascii="Times New Roman" w:eastAsia="Times New Roman" w:hAnsi="Times New Roman"/>
          <w:sz w:val="28"/>
          <w:szCs w:val="28"/>
          <w:lang w:eastAsia="ru-RU"/>
        </w:rPr>
        <w:t>.</w:t>
      </w:r>
      <w:r w:rsidR="005343B8" w:rsidRPr="00EA1804">
        <w:rPr>
          <w:rFonts w:ascii="Times New Roman" w:eastAsia="Times New Roman" w:hAnsi="Times New Roman"/>
          <w:sz w:val="28"/>
          <w:szCs w:val="28"/>
          <w:lang w:val="en-US" w:eastAsia="ru-RU"/>
        </w:rPr>
        <w:t>J</w:t>
      </w:r>
      <w:r w:rsidR="005343B8" w:rsidRPr="00EA1804">
        <w:rPr>
          <w:rFonts w:ascii="Times New Roman" w:eastAsia="Times New Roman" w:hAnsi="Times New Roman"/>
          <w:sz w:val="28"/>
          <w:szCs w:val="28"/>
          <w:lang w:eastAsia="ru-RU"/>
        </w:rPr>
        <w:t xml:space="preserve">., </w:t>
      </w:r>
      <w:r w:rsidR="005343B8" w:rsidRPr="00EA1804">
        <w:rPr>
          <w:rFonts w:ascii="Times New Roman" w:eastAsia="Times New Roman" w:hAnsi="Times New Roman"/>
          <w:sz w:val="28"/>
          <w:szCs w:val="28"/>
          <w:lang w:val="en-US" w:eastAsia="ru-RU"/>
        </w:rPr>
        <w:t>Yang</w:t>
      </w:r>
      <w:r w:rsidR="005343B8" w:rsidRPr="00EA1804">
        <w:rPr>
          <w:rFonts w:ascii="Times New Roman" w:eastAsia="Times New Roman" w:hAnsi="Times New Roman"/>
          <w:sz w:val="28"/>
          <w:szCs w:val="28"/>
          <w:lang w:eastAsia="ru-RU"/>
        </w:rPr>
        <w:t xml:space="preserve"> </w:t>
      </w:r>
      <w:r w:rsidR="005343B8" w:rsidRPr="00EA1804">
        <w:rPr>
          <w:rFonts w:ascii="Times New Roman" w:eastAsia="Times New Roman" w:hAnsi="Times New Roman"/>
          <w:sz w:val="28"/>
          <w:szCs w:val="28"/>
          <w:lang w:val="en-US" w:eastAsia="ru-RU"/>
        </w:rPr>
        <w:t>L</w:t>
      </w:r>
      <w:r w:rsidR="005343B8" w:rsidRPr="00EA1804">
        <w:rPr>
          <w:rFonts w:ascii="Times New Roman" w:eastAsia="Times New Roman" w:hAnsi="Times New Roman"/>
          <w:sz w:val="28"/>
          <w:szCs w:val="28"/>
          <w:lang w:eastAsia="ru-RU"/>
        </w:rPr>
        <w:t>.</w:t>
      </w:r>
      <w:r w:rsidR="005343B8" w:rsidRPr="00EA1804">
        <w:rPr>
          <w:rFonts w:ascii="Times New Roman" w:eastAsia="Times New Roman" w:hAnsi="Times New Roman"/>
          <w:sz w:val="28"/>
          <w:szCs w:val="28"/>
          <w:lang w:val="en-US" w:eastAsia="ru-RU"/>
        </w:rPr>
        <w:t>Q</w:t>
      </w:r>
      <w:r w:rsidR="005343B8" w:rsidRPr="00EA1804">
        <w:rPr>
          <w:rFonts w:ascii="Times New Roman" w:eastAsia="Times New Roman" w:hAnsi="Times New Roman"/>
          <w:sz w:val="28"/>
          <w:szCs w:val="28"/>
          <w:lang w:eastAsia="ru-RU"/>
        </w:rPr>
        <w:t xml:space="preserve">. </w:t>
      </w:r>
      <w:r w:rsidR="005343B8" w:rsidRPr="00EA1804">
        <w:rPr>
          <w:rFonts w:ascii="Times New Roman" w:eastAsia="Times New Roman" w:hAnsi="Times New Roman"/>
          <w:sz w:val="28"/>
          <w:szCs w:val="28"/>
          <w:lang w:val="en-US" w:eastAsia="ru-RU"/>
        </w:rPr>
        <w:t>Orogenic</w:t>
      </w:r>
      <w:r w:rsidR="005343B8" w:rsidRPr="00EA1804">
        <w:rPr>
          <w:rFonts w:ascii="Times New Roman" w:eastAsia="Times New Roman" w:hAnsi="Times New Roman"/>
          <w:sz w:val="28"/>
          <w:szCs w:val="28"/>
          <w:lang w:eastAsia="ru-RU"/>
        </w:rPr>
        <w:t xml:space="preserve"> </w:t>
      </w:r>
      <w:r w:rsidR="005343B8" w:rsidRPr="00EA1804">
        <w:rPr>
          <w:rFonts w:ascii="Times New Roman" w:eastAsia="Times New Roman" w:hAnsi="Times New Roman"/>
          <w:sz w:val="28"/>
          <w:szCs w:val="28"/>
          <w:lang w:val="en-US" w:eastAsia="ru-RU"/>
        </w:rPr>
        <w:t>gold</w:t>
      </w:r>
      <w:r w:rsidR="005343B8" w:rsidRPr="00EA1804">
        <w:rPr>
          <w:rFonts w:ascii="Times New Roman" w:eastAsia="Times New Roman" w:hAnsi="Times New Roman"/>
          <w:sz w:val="28"/>
          <w:szCs w:val="28"/>
          <w:lang w:eastAsia="ru-RU"/>
        </w:rPr>
        <w:t xml:space="preserve"> </w:t>
      </w:r>
      <w:r w:rsidR="005343B8" w:rsidRPr="00EA1804">
        <w:rPr>
          <w:rFonts w:ascii="Times New Roman" w:eastAsia="Times New Roman" w:hAnsi="Times New Roman"/>
          <w:sz w:val="28"/>
          <w:szCs w:val="28"/>
          <w:lang w:val="en-US" w:eastAsia="ru-RU"/>
        </w:rPr>
        <w:t>deposits</w:t>
      </w:r>
      <w:r w:rsidR="005343B8" w:rsidRPr="00EA1804">
        <w:rPr>
          <w:rFonts w:ascii="Times New Roman" w:eastAsia="Times New Roman" w:hAnsi="Times New Roman"/>
          <w:sz w:val="28"/>
          <w:szCs w:val="28"/>
          <w:lang w:eastAsia="ru-RU"/>
        </w:rPr>
        <w:t xml:space="preserve"> </w:t>
      </w:r>
      <w:r w:rsidR="005343B8" w:rsidRPr="00EA1804">
        <w:rPr>
          <w:rFonts w:ascii="Times New Roman" w:eastAsia="Times New Roman" w:hAnsi="Times New Roman"/>
          <w:sz w:val="28"/>
          <w:szCs w:val="28"/>
          <w:lang w:val="en-US" w:eastAsia="ru-RU"/>
        </w:rPr>
        <w:t>of</w:t>
      </w:r>
      <w:r w:rsidR="005343B8" w:rsidRPr="00EA1804">
        <w:rPr>
          <w:rFonts w:ascii="Times New Roman" w:eastAsia="Times New Roman" w:hAnsi="Times New Roman"/>
          <w:sz w:val="28"/>
          <w:szCs w:val="28"/>
          <w:lang w:eastAsia="ru-RU"/>
        </w:rPr>
        <w:t xml:space="preserve"> </w:t>
      </w:r>
      <w:r w:rsidR="005343B8" w:rsidRPr="00EA1804">
        <w:rPr>
          <w:rFonts w:ascii="Times New Roman" w:eastAsia="Times New Roman" w:hAnsi="Times New Roman"/>
          <w:sz w:val="28"/>
          <w:szCs w:val="28"/>
          <w:lang w:val="en-US" w:eastAsia="ru-RU"/>
        </w:rPr>
        <w:t>China</w:t>
      </w:r>
      <w:r w:rsidR="005343B8" w:rsidRPr="00EA1804">
        <w:rPr>
          <w:rFonts w:ascii="Times New Roman" w:eastAsia="Times New Roman" w:hAnsi="Times New Roman"/>
          <w:sz w:val="28"/>
          <w:szCs w:val="28"/>
          <w:lang w:eastAsia="ru-RU"/>
        </w:rPr>
        <w:t xml:space="preserve"> // </w:t>
      </w:r>
      <w:r w:rsidR="005343B8" w:rsidRPr="00EA1804">
        <w:rPr>
          <w:rFonts w:ascii="Times New Roman" w:eastAsia="Times New Roman" w:hAnsi="Times New Roman"/>
          <w:sz w:val="28"/>
          <w:szCs w:val="28"/>
          <w:lang w:val="en-US" w:eastAsia="ru-RU"/>
        </w:rPr>
        <w:t>Econ</w:t>
      </w:r>
      <w:r w:rsidR="005343B8" w:rsidRPr="00EA1804">
        <w:rPr>
          <w:rFonts w:ascii="Times New Roman" w:eastAsia="Times New Roman" w:hAnsi="Times New Roman"/>
          <w:sz w:val="28"/>
          <w:szCs w:val="28"/>
          <w:lang w:eastAsia="ru-RU"/>
        </w:rPr>
        <w:t xml:space="preserve">. Geol. </w:t>
      </w:r>
      <w:r w:rsidR="00E57D55" w:rsidRPr="00EA1804">
        <w:rPr>
          <w:rFonts w:ascii="Times New Roman" w:eastAsia="Times New Roman" w:hAnsi="Times New Roman"/>
          <w:sz w:val="28"/>
          <w:szCs w:val="28"/>
          <w:lang w:eastAsia="ru-RU"/>
        </w:rPr>
        <w:t xml:space="preserve">– </w:t>
      </w:r>
      <w:r w:rsidR="005343B8" w:rsidRPr="00EA1804">
        <w:rPr>
          <w:rFonts w:ascii="Times New Roman" w:eastAsia="Times New Roman" w:hAnsi="Times New Roman"/>
          <w:sz w:val="28"/>
          <w:szCs w:val="28"/>
          <w:lang w:eastAsia="ru-RU"/>
        </w:rPr>
        <w:t>2019. DOI: 10.5382/SP.22.08.</w:t>
      </w:r>
    </w:p>
    <w:p w:rsidR="005343B8" w:rsidRPr="00EA1804" w:rsidRDefault="00B840D4" w:rsidP="00EF3092">
      <w:pPr>
        <w:spacing w:after="0" w:line="240" w:lineRule="auto"/>
        <w:ind w:firstLine="709"/>
        <w:contextualSpacing/>
        <w:jc w:val="both"/>
        <w:rPr>
          <w:rFonts w:ascii="Times New Roman" w:eastAsia="Times New Roman" w:hAnsi="Times New Roman"/>
          <w:sz w:val="28"/>
          <w:szCs w:val="28"/>
          <w:lang w:val="en-US" w:eastAsia="ru-RU"/>
        </w:rPr>
      </w:pPr>
      <w:r w:rsidRPr="00EA1804">
        <w:rPr>
          <w:rFonts w:ascii="Times New Roman" w:eastAsia="Times New Roman" w:hAnsi="Times New Roman"/>
          <w:sz w:val="28"/>
          <w:szCs w:val="28"/>
          <w:lang w:eastAsia="ru-RU"/>
        </w:rPr>
        <w:t>24</w:t>
      </w:r>
      <w:r w:rsidR="005343B8" w:rsidRPr="00EA1804">
        <w:rPr>
          <w:rFonts w:ascii="Times New Roman" w:eastAsia="Times New Roman" w:hAnsi="Times New Roman"/>
          <w:sz w:val="28"/>
          <w:szCs w:val="28"/>
          <w:lang w:val="en-US" w:eastAsia="ru-RU"/>
        </w:rPr>
        <w:t> </w:t>
      </w:r>
      <w:r w:rsidR="005343B8" w:rsidRPr="00EA1804">
        <w:rPr>
          <w:rFonts w:ascii="Times New Roman" w:eastAsia="Times New Roman" w:hAnsi="Times New Roman"/>
          <w:sz w:val="28"/>
          <w:szCs w:val="28"/>
          <w:lang w:eastAsia="ru-RU"/>
        </w:rPr>
        <w:t>Куйбида М.Л., Крук Н.Н., Владимиров А.Г., Полянский Н.В., Николаева И.В. U-Pb изотопный возраст, состав и источники плагиогранитов Калбинского хребта (Вост</w:t>
      </w:r>
      <w:r w:rsidR="00E57D55" w:rsidRPr="00EA1804">
        <w:rPr>
          <w:rFonts w:ascii="Times New Roman" w:eastAsia="Times New Roman" w:hAnsi="Times New Roman"/>
          <w:sz w:val="28"/>
          <w:szCs w:val="28"/>
          <w:lang w:eastAsia="ru-RU"/>
        </w:rPr>
        <w:t xml:space="preserve">очный Казахстан) // ДАН: Наука, </w:t>
      </w:r>
      <w:r w:rsidR="005343B8" w:rsidRPr="00EA1804">
        <w:rPr>
          <w:rFonts w:ascii="Times New Roman" w:eastAsia="Times New Roman" w:hAnsi="Times New Roman"/>
          <w:sz w:val="28"/>
          <w:szCs w:val="28"/>
          <w:lang w:eastAsia="ru-RU"/>
        </w:rPr>
        <w:t xml:space="preserve">2009. </w:t>
      </w:r>
      <w:r w:rsidR="00E57D55" w:rsidRPr="00EA1804">
        <w:rPr>
          <w:rFonts w:ascii="Times New Roman" w:eastAsia="Times New Roman" w:hAnsi="Times New Roman"/>
          <w:sz w:val="28"/>
          <w:szCs w:val="28"/>
          <w:lang w:eastAsia="ru-RU"/>
        </w:rPr>
        <w:t xml:space="preserve">– </w:t>
      </w:r>
      <w:r w:rsidR="005343B8" w:rsidRPr="00EA1804">
        <w:rPr>
          <w:rFonts w:ascii="Times New Roman" w:eastAsia="Times New Roman" w:hAnsi="Times New Roman"/>
          <w:sz w:val="28"/>
          <w:szCs w:val="28"/>
          <w:lang w:eastAsia="ru-RU"/>
        </w:rPr>
        <w:t>Т</w:t>
      </w:r>
      <w:r w:rsidR="00E57D55" w:rsidRPr="00EA1804">
        <w:rPr>
          <w:rFonts w:ascii="Times New Roman" w:eastAsia="Times New Roman" w:hAnsi="Times New Roman"/>
          <w:sz w:val="28"/>
          <w:szCs w:val="28"/>
          <w:lang w:eastAsia="ru-RU"/>
        </w:rPr>
        <w:t xml:space="preserve">. 424, </w:t>
      </w:r>
      <w:r w:rsidR="005343B8" w:rsidRPr="00EA1804">
        <w:rPr>
          <w:rFonts w:ascii="Times New Roman" w:eastAsia="Times New Roman" w:hAnsi="Times New Roman"/>
          <w:sz w:val="28"/>
          <w:szCs w:val="28"/>
          <w:lang w:eastAsia="ru-RU"/>
        </w:rPr>
        <w:t xml:space="preserve">№. </w:t>
      </w:r>
      <w:r w:rsidR="005343B8" w:rsidRPr="00EA1804">
        <w:rPr>
          <w:rFonts w:ascii="Times New Roman" w:eastAsia="Times New Roman" w:hAnsi="Times New Roman"/>
          <w:sz w:val="28"/>
          <w:szCs w:val="28"/>
          <w:lang w:val="en-US" w:eastAsia="ru-RU"/>
        </w:rPr>
        <w:t xml:space="preserve">1. </w:t>
      </w:r>
      <w:r w:rsidR="00E57D55" w:rsidRPr="00EA1804">
        <w:rPr>
          <w:rFonts w:ascii="Times New Roman" w:eastAsia="Times New Roman" w:hAnsi="Times New Roman"/>
          <w:sz w:val="28"/>
          <w:szCs w:val="28"/>
          <w:lang w:val="en-US" w:eastAsia="ru-RU"/>
        </w:rPr>
        <w:t xml:space="preserve">– </w:t>
      </w:r>
      <w:r w:rsidR="005343B8" w:rsidRPr="00EA1804">
        <w:rPr>
          <w:rFonts w:ascii="Times New Roman" w:eastAsia="Times New Roman" w:hAnsi="Times New Roman"/>
          <w:sz w:val="28"/>
          <w:szCs w:val="28"/>
          <w:lang w:eastAsia="ru-RU"/>
        </w:rPr>
        <w:t>С</w:t>
      </w:r>
      <w:r w:rsidR="005343B8" w:rsidRPr="00EA1804">
        <w:rPr>
          <w:rFonts w:ascii="Times New Roman" w:eastAsia="Times New Roman" w:hAnsi="Times New Roman"/>
          <w:sz w:val="28"/>
          <w:szCs w:val="28"/>
          <w:lang w:val="en-US" w:eastAsia="ru-RU"/>
        </w:rPr>
        <w:t>. 84-88.</w:t>
      </w:r>
    </w:p>
    <w:p w:rsidR="005343B8" w:rsidRPr="00EA1804" w:rsidRDefault="00B840D4" w:rsidP="00EF3092">
      <w:pPr>
        <w:spacing w:after="0" w:line="240" w:lineRule="auto"/>
        <w:ind w:firstLine="709"/>
        <w:contextualSpacing/>
        <w:jc w:val="both"/>
        <w:rPr>
          <w:rFonts w:ascii="Times New Roman" w:eastAsia="Times New Roman" w:hAnsi="Times New Roman"/>
          <w:sz w:val="28"/>
          <w:szCs w:val="28"/>
          <w:lang w:val="en-US" w:eastAsia="ru-RU"/>
        </w:rPr>
      </w:pPr>
      <w:r w:rsidRPr="00EA1804">
        <w:rPr>
          <w:rFonts w:ascii="Times New Roman" w:eastAsia="Times New Roman" w:hAnsi="Times New Roman"/>
          <w:sz w:val="28"/>
          <w:szCs w:val="28"/>
          <w:lang w:val="en-US" w:eastAsia="ru-RU"/>
        </w:rPr>
        <w:lastRenderedPageBreak/>
        <w:t>25</w:t>
      </w:r>
      <w:r w:rsidR="005343B8" w:rsidRPr="00EA1804">
        <w:rPr>
          <w:rFonts w:ascii="Times New Roman" w:eastAsia="Times New Roman" w:hAnsi="Times New Roman"/>
          <w:sz w:val="28"/>
          <w:szCs w:val="28"/>
          <w:lang w:val="en-US" w:eastAsia="ru-RU"/>
        </w:rPr>
        <w:t xml:space="preserve"> Kuibida M.L., Dyachkov B.A., Vladimirov A.G., Kruk N.N., Khromykh S.V., Kotler P.D., Oitseva T. Contrasting granitic magmatism of the Kalba fold belt (East Kazakhstan): Evidence for Late Paleozoic post-orogenic events // Journal of Asian Earth Science. </w:t>
      </w:r>
      <w:r w:rsidR="006E4FFC" w:rsidRPr="00EA1804">
        <w:rPr>
          <w:rFonts w:ascii="Times New Roman" w:eastAsia="Times New Roman" w:hAnsi="Times New Roman"/>
          <w:sz w:val="28"/>
          <w:szCs w:val="28"/>
          <w:lang w:val="en-US" w:eastAsia="ru-RU"/>
        </w:rPr>
        <w:t xml:space="preserve">– </w:t>
      </w:r>
      <w:r w:rsidR="005343B8" w:rsidRPr="00EA1804">
        <w:rPr>
          <w:rFonts w:ascii="Times New Roman" w:eastAsia="Times New Roman" w:hAnsi="Times New Roman"/>
          <w:sz w:val="28"/>
          <w:szCs w:val="28"/>
          <w:lang w:val="en-US" w:eastAsia="ru-RU"/>
        </w:rPr>
        <w:t xml:space="preserve">2019. </w:t>
      </w:r>
      <w:r w:rsidR="006E4FFC" w:rsidRPr="00EA1804">
        <w:rPr>
          <w:rFonts w:ascii="Times New Roman" w:eastAsia="Times New Roman" w:hAnsi="Times New Roman"/>
          <w:sz w:val="28"/>
          <w:szCs w:val="28"/>
          <w:lang w:val="en-US" w:eastAsia="ru-RU"/>
        </w:rPr>
        <w:t xml:space="preserve">– </w:t>
      </w:r>
      <w:r w:rsidR="005343B8" w:rsidRPr="00EA1804">
        <w:rPr>
          <w:rFonts w:ascii="Times New Roman" w:eastAsia="Times New Roman" w:hAnsi="Times New Roman"/>
          <w:sz w:val="28"/>
          <w:szCs w:val="28"/>
          <w:lang w:val="en-US" w:eastAsia="ru-RU"/>
        </w:rPr>
        <w:t>V</w:t>
      </w:r>
      <w:r w:rsidR="006E4FFC" w:rsidRPr="00EA1804">
        <w:rPr>
          <w:rFonts w:ascii="Times New Roman" w:eastAsia="Times New Roman" w:hAnsi="Times New Roman"/>
          <w:sz w:val="28"/>
          <w:szCs w:val="28"/>
          <w:lang w:val="en-US" w:eastAsia="ru-RU"/>
        </w:rPr>
        <w:t>ol</w:t>
      </w:r>
      <w:r w:rsidR="005343B8" w:rsidRPr="00EA1804">
        <w:rPr>
          <w:rFonts w:ascii="Times New Roman" w:eastAsia="Times New Roman" w:hAnsi="Times New Roman"/>
          <w:sz w:val="28"/>
          <w:szCs w:val="28"/>
          <w:lang w:val="en-US" w:eastAsia="ru-RU"/>
        </w:rPr>
        <w:t xml:space="preserve">. 175. </w:t>
      </w:r>
      <w:r w:rsidR="006E4FFC" w:rsidRPr="00EA1804">
        <w:rPr>
          <w:rFonts w:ascii="Times New Roman" w:eastAsia="Times New Roman" w:hAnsi="Times New Roman"/>
          <w:sz w:val="28"/>
          <w:szCs w:val="28"/>
          <w:lang w:val="en-US" w:eastAsia="ru-RU"/>
        </w:rPr>
        <w:t xml:space="preserve">– </w:t>
      </w:r>
      <w:r w:rsidR="005343B8" w:rsidRPr="00EA1804">
        <w:rPr>
          <w:rFonts w:ascii="Times New Roman" w:eastAsia="Times New Roman" w:hAnsi="Times New Roman"/>
          <w:sz w:val="28"/>
          <w:szCs w:val="28"/>
          <w:lang w:val="en-US" w:eastAsia="ru-RU"/>
        </w:rPr>
        <w:t xml:space="preserve">P. 178-198. DOI: </w:t>
      </w:r>
      <w:hyperlink r:id="rId86" w:history="1">
        <w:r w:rsidR="005343B8" w:rsidRPr="00EA1804">
          <w:rPr>
            <w:rStyle w:val="a5"/>
            <w:rFonts w:ascii="Times New Roman" w:eastAsia="Times New Roman" w:hAnsi="Times New Roman"/>
            <w:sz w:val="28"/>
            <w:szCs w:val="28"/>
            <w:lang w:val="en-US" w:eastAsia="ru-RU"/>
          </w:rPr>
          <w:t>https://doi.org/10.1016/j.jseaes.2018.08.027</w:t>
        </w:r>
      </w:hyperlink>
    </w:p>
    <w:p w:rsidR="005343B8" w:rsidRPr="00EA1804" w:rsidRDefault="00B840D4" w:rsidP="00EF3092">
      <w:pPr>
        <w:tabs>
          <w:tab w:val="left" w:pos="1276"/>
        </w:tabs>
        <w:spacing w:after="0" w:line="240" w:lineRule="auto"/>
        <w:ind w:firstLine="709"/>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26</w:t>
      </w:r>
      <w:r w:rsidR="005343B8" w:rsidRPr="00EA1804">
        <w:rPr>
          <w:rFonts w:ascii="Times New Roman" w:eastAsia="Times New Roman" w:hAnsi="Times New Roman"/>
          <w:sz w:val="28"/>
          <w:szCs w:val="28"/>
          <w:lang w:eastAsia="ru-RU"/>
        </w:rPr>
        <w:t xml:space="preserve"> Гусев А.И., Гусев Н.И. Адакитовые гранитоиды Калбы и их металлогения // Большой Алтай – уникальная редкометалльно-золото-полиметаллическая провинция Центральной Азии. Единство и разнообразие. </w:t>
      </w:r>
      <w:r w:rsidR="001F0C40" w:rsidRPr="00EA1804">
        <w:rPr>
          <w:rFonts w:ascii="Times New Roman" w:eastAsia="Times New Roman" w:hAnsi="Times New Roman"/>
          <w:sz w:val="28"/>
          <w:szCs w:val="28"/>
          <w:lang w:eastAsia="ru-RU"/>
        </w:rPr>
        <w:t xml:space="preserve">– </w:t>
      </w:r>
      <w:r w:rsidR="005343B8" w:rsidRPr="00EA1804">
        <w:rPr>
          <w:rFonts w:ascii="Times New Roman" w:eastAsia="Times New Roman" w:hAnsi="Times New Roman"/>
          <w:sz w:val="28"/>
          <w:szCs w:val="28"/>
          <w:lang w:eastAsia="ru-RU"/>
        </w:rPr>
        <w:t xml:space="preserve">Усть-Каменогорск, 2010. </w:t>
      </w:r>
      <w:r w:rsidR="00025A42" w:rsidRPr="00EA1804">
        <w:rPr>
          <w:rFonts w:ascii="Times New Roman" w:eastAsia="Times New Roman" w:hAnsi="Times New Roman"/>
          <w:sz w:val="28"/>
          <w:szCs w:val="28"/>
          <w:lang w:eastAsia="ru-RU"/>
        </w:rPr>
        <w:t xml:space="preserve">– </w:t>
      </w:r>
      <w:r w:rsidR="005343B8" w:rsidRPr="00EA1804">
        <w:rPr>
          <w:rFonts w:ascii="Times New Roman" w:eastAsia="Times New Roman" w:hAnsi="Times New Roman"/>
          <w:sz w:val="28"/>
          <w:szCs w:val="28"/>
          <w:lang w:eastAsia="ru-RU"/>
        </w:rPr>
        <w:t>С. 129-130.</w:t>
      </w:r>
    </w:p>
    <w:p w:rsidR="005343B8" w:rsidRPr="00EA1804" w:rsidRDefault="00B840D4"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27</w:t>
      </w:r>
      <w:r w:rsidR="005343B8" w:rsidRPr="00EA1804">
        <w:rPr>
          <w:rFonts w:ascii="Times New Roman" w:eastAsia="Times New Roman" w:hAnsi="Times New Roman"/>
          <w:sz w:val="28"/>
          <w:szCs w:val="28"/>
          <w:lang w:val="en-US" w:eastAsia="ru-RU"/>
        </w:rPr>
        <w:t> </w:t>
      </w:r>
      <w:r w:rsidR="005343B8" w:rsidRPr="00EA1804">
        <w:rPr>
          <w:rFonts w:ascii="Times New Roman" w:eastAsia="Times New Roman" w:hAnsi="Times New Roman"/>
          <w:sz w:val="28"/>
          <w:szCs w:val="28"/>
          <w:lang w:eastAsia="ru-RU"/>
        </w:rPr>
        <w:t>Орлова А. В. и др. Гранитоиды с геохимическими характеристиками адакитов в восточной части Байкало-Муйского складчатого пояса</w:t>
      </w:r>
      <w:r w:rsidR="00025A42" w:rsidRPr="00EA1804">
        <w:rPr>
          <w:rFonts w:ascii="Times New Roman" w:eastAsia="Times New Roman" w:hAnsi="Times New Roman"/>
          <w:sz w:val="28"/>
          <w:szCs w:val="28"/>
          <w:lang w:eastAsia="ru-RU"/>
        </w:rPr>
        <w:t xml:space="preserve"> </w:t>
      </w:r>
      <w:r w:rsidR="005343B8" w:rsidRPr="00EA1804">
        <w:rPr>
          <w:rFonts w:ascii="Times New Roman" w:eastAsia="Times New Roman" w:hAnsi="Times New Roman"/>
          <w:sz w:val="28"/>
          <w:szCs w:val="28"/>
          <w:lang w:eastAsia="ru-RU"/>
        </w:rPr>
        <w:t>//</w:t>
      </w:r>
      <w:r w:rsidR="00025A42" w:rsidRPr="00EA1804">
        <w:rPr>
          <w:rFonts w:ascii="Times New Roman" w:eastAsia="Times New Roman" w:hAnsi="Times New Roman"/>
          <w:sz w:val="28"/>
          <w:szCs w:val="28"/>
          <w:lang w:eastAsia="ru-RU"/>
        </w:rPr>
        <w:t xml:space="preserve"> Матер</w:t>
      </w:r>
      <w:r w:rsidR="005343B8" w:rsidRPr="00EA1804">
        <w:rPr>
          <w:rFonts w:ascii="Times New Roman" w:eastAsia="Times New Roman" w:hAnsi="Times New Roman"/>
          <w:sz w:val="28"/>
          <w:szCs w:val="28"/>
          <w:lang w:eastAsia="ru-RU"/>
        </w:rPr>
        <w:t>.</w:t>
      </w:r>
      <w:r w:rsidR="00025A42" w:rsidRPr="00EA1804">
        <w:rPr>
          <w:rFonts w:ascii="Times New Roman" w:eastAsia="Times New Roman" w:hAnsi="Times New Roman"/>
          <w:sz w:val="28"/>
          <w:szCs w:val="28"/>
          <w:lang w:eastAsia="ru-RU"/>
        </w:rPr>
        <w:t xml:space="preserve"> конф.</w:t>
      </w:r>
      <w:r w:rsidR="005343B8" w:rsidRPr="00EA1804">
        <w:rPr>
          <w:rFonts w:ascii="Times New Roman" w:eastAsia="Times New Roman" w:hAnsi="Times New Roman"/>
          <w:sz w:val="28"/>
          <w:szCs w:val="28"/>
          <w:lang w:eastAsia="ru-RU"/>
        </w:rPr>
        <w:t xml:space="preserve"> </w:t>
      </w:r>
      <w:r w:rsidR="00025A42" w:rsidRPr="00EA1804">
        <w:rPr>
          <w:rFonts w:ascii="Times New Roman" w:eastAsia="Times New Roman" w:hAnsi="Times New Roman"/>
          <w:sz w:val="28"/>
          <w:szCs w:val="28"/>
          <w:lang w:eastAsia="ru-RU"/>
        </w:rPr>
        <w:t>– Новосибирск: ИПЦ НГУ, 2018. – С. 432-433.</w:t>
      </w:r>
    </w:p>
    <w:p w:rsidR="005343B8" w:rsidRPr="00EA1804" w:rsidRDefault="00B840D4"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val="en-US" w:eastAsia="ru-RU"/>
        </w:rPr>
        <w:t>28</w:t>
      </w:r>
      <w:r w:rsidR="005343B8" w:rsidRPr="00EA1804">
        <w:rPr>
          <w:rFonts w:ascii="Times New Roman" w:eastAsia="Times New Roman" w:hAnsi="Times New Roman"/>
          <w:sz w:val="28"/>
          <w:szCs w:val="28"/>
          <w:lang w:val="en-US" w:eastAsia="ru-RU"/>
        </w:rPr>
        <w:t> Naumov E., Borisenko A., Kalinin Y., Kovalev K., Diachkov B., Mizernaya M., Seltmann R. Permian orogenic gold deposits of Eastern Kazakhstan and Western Siberia. Ore Deposits of Asia: China and Beyond «Proceedings of International Conference SEG 2017, Beijing, China, September 17-20, 2017. Abst</w:t>
      </w:r>
      <w:r w:rsidR="005343B8" w:rsidRPr="00EA1804">
        <w:rPr>
          <w:rFonts w:ascii="Times New Roman" w:eastAsia="Times New Roman" w:hAnsi="Times New Roman"/>
          <w:sz w:val="28"/>
          <w:szCs w:val="28"/>
          <w:lang w:eastAsia="ru-RU"/>
        </w:rPr>
        <w:t xml:space="preserve">. # </w:t>
      </w:r>
      <w:r w:rsidR="005343B8" w:rsidRPr="00EA1804">
        <w:rPr>
          <w:rFonts w:ascii="Times New Roman" w:eastAsia="Times New Roman" w:hAnsi="Times New Roman"/>
          <w:sz w:val="28"/>
          <w:szCs w:val="28"/>
          <w:lang w:val="en-US" w:eastAsia="ru-RU"/>
        </w:rPr>
        <w:t>P</w:t>
      </w:r>
      <w:r w:rsidR="005343B8" w:rsidRPr="00EA1804">
        <w:rPr>
          <w:rFonts w:ascii="Times New Roman" w:eastAsia="Times New Roman" w:hAnsi="Times New Roman"/>
          <w:sz w:val="28"/>
          <w:szCs w:val="28"/>
          <w:lang w:eastAsia="ru-RU"/>
        </w:rPr>
        <w:t xml:space="preserve">115. </w:t>
      </w:r>
    </w:p>
    <w:p w:rsidR="005343B8" w:rsidRPr="00EA1804" w:rsidRDefault="00B840D4"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29</w:t>
      </w:r>
      <w:r w:rsidR="005343B8" w:rsidRPr="00EA1804">
        <w:rPr>
          <w:rFonts w:ascii="Times New Roman" w:eastAsia="Times New Roman" w:hAnsi="Times New Roman"/>
          <w:sz w:val="28"/>
          <w:szCs w:val="28"/>
          <w:lang w:val="en-US" w:eastAsia="ru-RU"/>
        </w:rPr>
        <w:t> </w:t>
      </w:r>
      <w:r w:rsidR="00273FAC" w:rsidRPr="00EA1804">
        <w:rPr>
          <w:rFonts w:ascii="Times New Roman" w:eastAsia="Times New Roman" w:hAnsi="Times New Roman"/>
          <w:sz w:val="28"/>
          <w:szCs w:val="28"/>
          <w:lang w:eastAsia="ru-RU"/>
        </w:rPr>
        <w:t>Третьяков А.В.</w:t>
      </w:r>
      <w:r w:rsidR="005343B8" w:rsidRPr="00EA1804">
        <w:rPr>
          <w:rFonts w:ascii="Times New Roman" w:eastAsia="Times New Roman" w:hAnsi="Times New Roman"/>
          <w:sz w:val="28"/>
          <w:szCs w:val="28"/>
          <w:lang w:eastAsia="ru-RU"/>
        </w:rPr>
        <w:t xml:space="preserve"> Формирование, закономерности размещения и перспективы россыпной золотоносности Востока Казахстана. </w:t>
      </w:r>
      <w:r w:rsidR="00273FAC" w:rsidRPr="00EA1804">
        <w:rPr>
          <w:rFonts w:ascii="Times New Roman" w:eastAsia="Times New Roman" w:hAnsi="Times New Roman"/>
          <w:sz w:val="28"/>
          <w:szCs w:val="28"/>
          <w:lang w:eastAsia="ru-RU"/>
        </w:rPr>
        <w:t xml:space="preserve">– </w:t>
      </w:r>
      <w:r w:rsidR="005343B8" w:rsidRPr="00EA1804">
        <w:rPr>
          <w:rFonts w:ascii="Times New Roman" w:eastAsia="Times New Roman" w:hAnsi="Times New Roman"/>
          <w:sz w:val="28"/>
          <w:szCs w:val="28"/>
          <w:lang w:eastAsia="ru-RU"/>
        </w:rPr>
        <w:t>Алматы: КазГЕО, 2009.</w:t>
      </w:r>
      <w:r w:rsidR="00273FAC" w:rsidRPr="00EA1804">
        <w:rPr>
          <w:rFonts w:ascii="Times New Roman" w:eastAsia="Times New Roman" w:hAnsi="Times New Roman"/>
          <w:sz w:val="28"/>
          <w:szCs w:val="28"/>
          <w:lang w:eastAsia="ru-RU"/>
        </w:rPr>
        <w:t xml:space="preserve"> </w:t>
      </w:r>
      <w:r w:rsidR="002D6C53" w:rsidRPr="00EA1804">
        <w:rPr>
          <w:rFonts w:ascii="Times New Roman" w:eastAsia="Times New Roman" w:hAnsi="Times New Roman"/>
          <w:sz w:val="28"/>
          <w:szCs w:val="28"/>
          <w:lang w:eastAsia="ru-RU"/>
        </w:rPr>
        <w:t>– 296 с.</w:t>
      </w:r>
    </w:p>
    <w:p w:rsidR="005343B8" w:rsidRPr="00EA1804" w:rsidRDefault="00B840D4"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30</w:t>
      </w:r>
      <w:r w:rsidR="005343B8" w:rsidRPr="00EA1804">
        <w:rPr>
          <w:rFonts w:ascii="Times New Roman" w:eastAsia="Times New Roman" w:hAnsi="Times New Roman"/>
          <w:sz w:val="28"/>
          <w:szCs w:val="28"/>
          <w:lang w:val="en-US" w:eastAsia="ru-RU"/>
        </w:rPr>
        <w:t> </w:t>
      </w:r>
      <w:r w:rsidR="005343B8" w:rsidRPr="00EA1804">
        <w:rPr>
          <w:rFonts w:ascii="Times New Roman" w:eastAsia="Times New Roman" w:hAnsi="Times New Roman"/>
          <w:sz w:val="28"/>
          <w:szCs w:val="28"/>
          <w:lang w:eastAsia="ru-RU"/>
        </w:rPr>
        <w:t>Дьячков Б.А., Матайбаева И.Е., Фролова О.В., Гавриленко О.Д., Типы редкометалльных месторождений Вос</w:t>
      </w:r>
      <w:r w:rsidR="002D6C53" w:rsidRPr="00EA1804">
        <w:rPr>
          <w:rFonts w:ascii="Times New Roman" w:eastAsia="Times New Roman" w:hAnsi="Times New Roman"/>
          <w:sz w:val="28"/>
          <w:szCs w:val="28"/>
          <w:lang w:eastAsia="ru-RU"/>
        </w:rPr>
        <w:t>точного Казахстана и их оценка // Горный журнал.</w:t>
      </w:r>
      <w:r w:rsidR="005343B8" w:rsidRPr="00EA1804">
        <w:rPr>
          <w:rFonts w:ascii="Times New Roman" w:eastAsia="Times New Roman" w:hAnsi="Times New Roman"/>
          <w:sz w:val="28"/>
          <w:szCs w:val="28"/>
          <w:lang w:eastAsia="ru-RU"/>
        </w:rPr>
        <w:t xml:space="preserve"> </w:t>
      </w:r>
      <w:r w:rsidR="002D6C53" w:rsidRPr="00EA1804">
        <w:rPr>
          <w:rFonts w:ascii="Times New Roman" w:eastAsia="Times New Roman" w:hAnsi="Times New Roman"/>
          <w:sz w:val="28"/>
          <w:szCs w:val="28"/>
          <w:lang w:eastAsia="ru-RU"/>
        </w:rPr>
        <w:t xml:space="preserve">– </w:t>
      </w:r>
      <w:r w:rsidR="005343B8" w:rsidRPr="00EA1804">
        <w:rPr>
          <w:rFonts w:ascii="Times New Roman" w:eastAsia="Times New Roman" w:hAnsi="Times New Roman"/>
          <w:sz w:val="28"/>
          <w:szCs w:val="28"/>
          <w:lang w:eastAsia="ru-RU"/>
        </w:rPr>
        <w:t xml:space="preserve">2017. </w:t>
      </w:r>
      <w:r w:rsidR="002D6C53" w:rsidRPr="00EA1804">
        <w:rPr>
          <w:rFonts w:ascii="Times New Roman" w:eastAsia="Times New Roman" w:hAnsi="Times New Roman"/>
          <w:sz w:val="28"/>
          <w:szCs w:val="28"/>
          <w:lang w:eastAsia="ru-RU"/>
        </w:rPr>
        <w:t xml:space="preserve">– </w:t>
      </w:r>
      <w:r w:rsidR="005343B8" w:rsidRPr="00EA1804">
        <w:rPr>
          <w:rFonts w:ascii="Times New Roman" w:eastAsia="Times New Roman" w:hAnsi="Times New Roman"/>
          <w:sz w:val="28"/>
          <w:szCs w:val="28"/>
          <w:lang w:eastAsia="ru-RU"/>
        </w:rPr>
        <w:t xml:space="preserve">№ 8. </w:t>
      </w:r>
      <w:r w:rsidR="002D6C53" w:rsidRPr="00EA1804">
        <w:rPr>
          <w:rFonts w:ascii="Times New Roman" w:eastAsia="Times New Roman" w:hAnsi="Times New Roman"/>
          <w:sz w:val="28"/>
          <w:szCs w:val="28"/>
          <w:lang w:eastAsia="ru-RU"/>
        </w:rPr>
        <w:t xml:space="preserve">– </w:t>
      </w:r>
      <w:r w:rsidR="005343B8" w:rsidRPr="00EA1804">
        <w:rPr>
          <w:rFonts w:ascii="Times New Roman" w:eastAsia="Times New Roman" w:hAnsi="Times New Roman"/>
          <w:sz w:val="28"/>
          <w:szCs w:val="28"/>
          <w:lang w:eastAsia="ru-RU"/>
        </w:rPr>
        <w:t xml:space="preserve">С. 45-50. </w:t>
      </w:r>
      <w:r w:rsidR="005343B8" w:rsidRPr="00EA1804">
        <w:rPr>
          <w:rFonts w:ascii="Times New Roman" w:eastAsia="Times New Roman" w:hAnsi="Times New Roman"/>
          <w:sz w:val="28"/>
          <w:szCs w:val="28"/>
          <w:lang w:val="en-US" w:eastAsia="ru-RU"/>
        </w:rPr>
        <w:t>DOI</w:t>
      </w:r>
      <w:r w:rsidR="005343B8" w:rsidRPr="00EA1804">
        <w:rPr>
          <w:rFonts w:ascii="Times New Roman" w:eastAsia="Times New Roman" w:hAnsi="Times New Roman"/>
          <w:sz w:val="28"/>
          <w:szCs w:val="28"/>
          <w:lang w:eastAsia="ru-RU"/>
        </w:rPr>
        <w:t xml:space="preserve">: </w:t>
      </w:r>
      <w:hyperlink r:id="rId87" w:history="1">
        <w:r w:rsidR="005343B8" w:rsidRPr="00EA1804">
          <w:rPr>
            <w:rStyle w:val="a5"/>
            <w:rFonts w:ascii="Times New Roman" w:eastAsia="Times New Roman" w:hAnsi="Times New Roman"/>
            <w:sz w:val="28"/>
            <w:szCs w:val="28"/>
            <w:lang w:val="en-US" w:eastAsia="ru-RU"/>
          </w:rPr>
          <w:t>https</w:t>
        </w:r>
        <w:r w:rsidR="005343B8" w:rsidRPr="00EA1804">
          <w:rPr>
            <w:rStyle w:val="a5"/>
            <w:rFonts w:ascii="Times New Roman" w:eastAsia="Times New Roman" w:hAnsi="Times New Roman"/>
            <w:sz w:val="28"/>
            <w:szCs w:val="28"/>
            <w:lang w:eastAsia="ru-RU"/>
          </w:rPr>
          <w:t>://</w:t>
        </w:r>
        <w:r w:rsidR="005343B8" w:rsidRPr="00EA1804">
          <w:rPr>
            <w:rStyle w:val="a5"/>
            <w:rFonts w:ascii="Times New Roman" w:eastAsia="Times New Roman" w:hAnsi="Times New Roman"/>
            <w:sz w:val="28"/>
            <w:szCs w:val="28"/>
            <w:lang w:val="en-US" w:eastAsia="ru-RU"/>
          </w:rPr>
          <w:t>doi</w:t>
        </w:r>
        <w:r w:rsidR="005343B8" w:rsidRPr="00EA1804">
          <w:rPr>
            <w:rStyle w:val="a5"/>
            <w:rFonts w:ascii="Times New Roman" w:eastAsia="Times New Roman" w:hAnsi="Times New Roman"/>
            <w:sz w:val="28"/>
            <w:szCs w:val="28"/>
            <w:lang w:eastAsia="ru-RU"/>
          </w:rPr>
          <w:t>.</w:t>
        </w:r>
        <w:r w:rsidR="005343B8" w:rsidRPr="00EA1804">
          <w:rPr>
            <w:rStyle w:val="a5"/>
            <w:rFonts w:ascii="Times New Roman" w:eastAsia="Times New Roman" w:hAnsi="Times New Roman"/>
            <w:sz w:val="28"/>
            <w:szCs w:val="28"/>
            <w:lang w:val="en-US" w:eastAsia="ru-RU"/>
          </w:rPr>
          <w:t>org</w:t>
        </w:r>
        <w:r w:rsidR="005343B8" w:rsidRPr="00EA1804">
          <w:rPr>
            <w:rStyle w:val="a5"/>
            <w:rFonts w:ascii="Times New Roman" w:eastAsia="Times New Roman" w:hAnsi="Times New Roman"/>
            <w:sz w:val="28"/>
            <w:szCs w:val="28"/>
            <w:lang w:eastAsia="ru-RU"/>
          </w:rPr>
          <w:t>/10.17580/</w:t>
        </w:r>
        <w:r w:rsidR="005343B8" w:rsidRPr="00EA1804">
          <w:rPr>
            <w:rStyle w:val="a5"/>
            <w:rFonts w:ascii="Times New Roman" w:eastAsia="Times New Roman" w:hAnsi="Times New Roman"/>
            <w:sz w:val="28"/>
            <w:szCs w:val="28"/>
            <w:lang w:val="en-US" w:eastAsia="ru-RU"/>
          </w:rPr>
          <w:t>gzh</w:t>
        </w:r>
        <w:r w:rsidR="005343B8" w:rsidRPr="00EA1804">
          <w:rPr>
            <w:rStyle w:val="a5"/>
            <w:rFonts w:ascii="Times New Roman" w:eastAsia="Times New Roman" w:hAnsi="Times New Roman"/>
            <w:sz w:val="28"/>
            <w:szCs w:val="28"/>
            <w:lang w:eastAsia="ru-RU"/>
          </w:rPr>
          <w:t>.2017.08.08</w:t>
        </w:r>
      </w:hyperlink>
    </w:p>
    <w:p w:rsidR="005343B8" w:rsidRPr="00EA1804" w:rsidRDefault="00B840D4" w:rsidP="00EF3092">
      <w:pPr>
        <w:tabs>
          <w:tab w:val="left" w:pos="1276"/>
        </w:tabs>
        <w:spacing w:after="0" w:line="240" w:lineRule="auto"/>
        <w:ind w:firstLine="709"/>
        <w:jc w:val="both"/>
        <w:rPr>
          <w:rFonts w:ascii="Times New Roman" w:eastAsia="Times New Roman" w:hAnsi="Times New Roman"/>
          <w:sz w:val="28"/>
          <w:szCs w:val="28"/>
          <w:lang w:val="en-US" w:eastAsia="ru-RU"/>
        </w:rPr>
      </w:pPr>
      <w:r w:rsidRPr="00EA1804">
        <w:rPr>
          <w:rFonts w:ascii="Times New Roman" w:eastAsia="Times New Roman" w:hAnsi="Times New Roman"/>
          <w:sz w:val="28"/>
          <w:szCs w:val="28"/>
          <w:lang w:eastAsia="ru-RU"/>
        </w:rPr>
        <w:t>31</w:t>
      </w:r>
      <w:r w:rsidR="005343B8" w:rsidRPr="00EA1804">
        <w:rPr>
          <w:rFonts w:ascii="Times New Roman" w:eastAsia="Times New Roman" w:hAnsi="Times New Roman"/>
          <w:sz w:val="28"/>
          <w:szCs w:val="28"/>
          <w:lang w:eastAsia="ru-RU"/>
        </w:rPr>
        <w:t xml:space="preserve"> Владимиров А.Г., Крук Н.Н., Хромых С.В., Полянский О.П., Червов В.В., Владимиров В.Г. и др. Пермский магматизм и деформации литосферы Алтая как следствие термических процессов в земной коре и мантии // Геология и геофизика. </w:t>
      </w:r>
      <w:r w:rsidR="005E3C84" w:rsidRPr="00EA1804">
        <w:rPr>
          <w:rFonts w:ascii="Times New Roman" w:eastAsia="Times New Roman" w:hAnsi="Times New Roman"/>
          <w:sz w:val="28"/>
          <w:szCs w:val="28"/>
          <w:lang w:eastAsia="ru-RU"/>
        </w:rPr>
        <w:t xml:space="preserve">– </w:t>
      </w:r>
      <w:r w:rsidR="005343B8" w:rsidRPr="00EA1804">
        <w:rPr>
          <w:rFonts w:ascii="Times New Roman" w:eastAsia="Times New Roman" w:hAnsi="Times New Roman"/>
          <w:sz w:val="28"/>
          <w:szCs w:val="28"/>
          <w:lang w:eastAsia="ru-RU"/>
        </w:rPr>
        <w:t xml:space="preserve">2008. </w:t>
      </w:r>
      <w:r w:rsidR="005E3C84" w:rsidRPr="00EA1804">
        <w:rPr>
          <w:rFonts w:ascii="Times New Roman" w:eastAsia="Times New Roman" w:hAnsi="Times New Roman"/>
          <w:sz w:val="28"/>
          <w:szCs w:val="28"/>
          <w:lang w:eastAsia="ru-RU"/>
        </w:rPr>
        <w:t xml:space="preserve">– </w:t>
      </w:r>
      <w:r w:rsidR="005343B8" w:rsidRPr="00EA1804">
        <w:rPr>
          <w:rFonts w:ascii="Times New Roman" w:eastAsia="Times New Roman" w:hAnsi="Times New Roman"/>
          <w:sz w:val="28"/>
          <w:szCs w:val="28"/>
          <w:lang w:eastAsia="ru-RU"/>
        </w:rPr>
        <w:t>Т</w:t>
      </w:r>
      <w:r w:rsidR="005E3C84" w:rsidRPr="00EA1804">
        <w:rPr>
          <w:rFonts w:ascii="Times New Roman" w:eastAsia="Times New Roman" w:hAnsi="Times New Roman"/>
          <w:sz w:val="28"/>
          <w:szCs w:val="28"/>
          <w:lang w:eastAsia="ru-RU"/>
        </w:rPr>
        <w:t xml:space="preserve">. 49, </w:t>
      </w:r>
      <w:r w:rsidR="005343B8" w:rsidRPr="00EA1804">
        <w:rPr>
          <w:rFonts w:ascii="Times New Roman" w:eastAsia="Times New Roman" w:hAnsi="Times New Roman"/>
          <w:sz w:val="28"/>
          <w:szCs w:val="28"/>
          <w:lang w:eastAsia="ru-RU"/>
        </w:rPr>
        <w:t xml:space="preserve">№ 7. </w:t>
      </w:r>
      <w:r w:rsidR="005E3C84" w:rsidRPr="00EA1804">
        <w:rPr>
          <w:rFonts w:ascii="Times New Roman" w:eastAsia="Times New Roman" w:hAnsi="Times New Roman"/>
          <w:sz w:val="28"/>
          <w:szCs w:val="28"/>
          <w:lang w:eastAsia="ru-RU"/>
        </w:rPr>
        <w:t xml:space="preserve">– </w:t>
      </w:r>
      <w:r w:rsidR="005343B8" w:rsidRPr="00EA1804">
        <w:rPr>
          <w:rFonts w:ascii="Times New Roman" w:eastAsia="Times New Roman" w:hAnsi="Times New Roman"/>
          <w:sz w:val="28"/>
          <w:szCs w:val="28"/>
          <w:lang w:eastAsia="ru-RU"/>
        </w:rPr>
        <w:t xml:space="preserve">С. 621-636. </w:t>
      </w:r>
      <w:r w:rsidR="005343B8" w:rsidRPr="00EA1804">
        <w:rPr>
          <w:rFonts w:ascii="Times New Roman" w:eastAsia="Times New Roman" w:hAnsi="Times New Roman"/>
          <w:sz w:val="28"/>
          <w:szCs w:val="28"/>
          <w:lang w:val="en-US" w:eastAsia="ru-RU"/>
        </w:rPr>
        <w:t xml:space="preserve">DOI: </w:t>
      </w:r>
      <w:hyperlink r:id="rId88" w:history="1">
        <w:r w:rsidR="005343B8" w:rsidRPr="00EA1804">
          <w:rPr>
            <w:rStyle w:val="a5"/>
            <w:rFonts w:ascii="Times New Roman" w:eastAsia="Times New Roman" w:hAnsi="Times New Roman"/>
            <w:sz w:val="28"/>
            <w:szCs w:val="28"/>
            <w:lang w:val="en-US" w:eastAsia="ru-RU"/>
          </w:rPr>
          <w:t>http://www.sciencedirect.com/science/article/pii/S1068797108001119</w:t>
        </w:r>
      </w:hyperlink>
      <w:r w:rsidR="005343B8" w:rsidRPr="00EA1804">
        <w:rPr>
          <w:rFonts w:ascii="Times New Roman" w:eastAsia="Times New Roman" w:hAnsi="Times New Roman"/>
          <w:sz w:val="28"/>
          <w:szCs w:val="28"/>
          <w:lang w:val="en-US" w:eastAsia="ru-RU"/>
        </w:rPr>
        <w:t>.</w:t>
      </w:r>
    </w:p>
    <w:p w:rsidR="008A5A09" w:rsidRPr="00EA1804" w:rsidRDefault="00B840D4" w:rsidP="00EF3092">
      <w:pPr>
        <w:spacing w:after="0" w:line="240" w:lineRule="auto"/>
        <w:ind w:firstLine="709"/>
        <w:contextualSpacing/>
        <w:jc w:val="both"/>
        <w:rPr>
          <w:rFonts w:ascii="Times New Roman" w:eastAsia="Times New Roman" w:hAnsi="Times New Roman"/>
          <w:sz w:val="28"/>
          <w:szCs w:val="28"/>
          <w:lang w:val="en-US" w:eastAsia="ru-RU"/>
        </w:rPr>
      </w:pPr>
      <w:r w:rsidRPr="00EA1804">
        <w:rPr>
          <w:rFonts w:ascii="Times New Roman" w:eastAsia="Times New Roman" w:hAnsi="Times New Roman"/>
          <w:sz w:val="28"/>
          <w:szCs w:val="28"/>
          <w:lang w:val="en-US" w:eastAsia="ru-RU"/>
        </w:rPr>
        <w:t>32</w:t>
      </w:r>
      <w:r w:rsidR="008A5A09" w:rsidRPr="00EA1804">
        <w:rPr>
          <w:rFonts w:ascii="Times New Roman" w:eastAsia="Times New Roman" w:hAnsi="Times New Roman"/>
          <w:sz w:val="28"/>
          <w:szCs w:val="28"/>
          <w:lang w:val="en-US" w:eastAsia="ru-RU"/>
        </w:rPr>
        <w:t xml:space="preserve"> Jahn B., Wu F., Chen B. Granitoids of the Central Asian Orogenic Belt and continental growth in the Phanerozoic // Transactions of the Royal Society of Edinburgh Earth Sciences. </w:t>
      </w:r>
      <w:r w:rsidR="005E3C84" w:rsidRPr="00EA1804">
        <w:rPr>
          <w:rFonts w:ascii="Times New Roman" w:eastAsia="Times New Roman" w:hAnsi="Times New Roman"/>
          <w:sz w:val="28"/>
          <w:szCs w:val="28"/>
          <w:lang w:val="en-US" w:eastAsia="ru-RU"/>
        </w:rPr>
        <w:t xml:space="preserve">– </w:t>
      </w:r>
      <w:r w:rsidR="008A5A09" w:rsidRPr="00EA1804">
        <w:rPr>
          <w:rFonts w:ascii="Times New Roman" w:eastAsia="Times New Roman" w:hAnsi="Times New Roman"/>
          <w:sz w:val="28"/>
          <w:szCs w:val="28"/>
          <w:lang w:val="en-US" w:eastAsia="ru-RU"/>
        </w:rPr>
        <w:t xml:space="preserve">2000. </w:t>
      </w:r>
      <w:r w:rsidR="005E3C84" w:rsidRPr="00EA1804">
        <w:rPr>
          <w:rFonts w:ascii="Times New Roman" w:eastAsia="Times New Roman" w:hAnsi="Times New Roman"/>
          <w:sz w:val="28"/>
          <w:szCs w:val="28"/>
          <w:lang w:val="en-US" w:eastAsia="ru-RU"/>
        </w:rPr>
        <w:t xml:space="preserve">– </w:t>
      </w:r>
      <w:r w:rsidR="008A5A09" w:rsidRPr="00EA1804">
        <w:rPr>
          <w:rFonts w:ascii="Times New Roman" w:eastAsia="Times New Roman" w:hAnsi="Times New Roman"/>
          <w:sz w:val="28"/>
          <w:szCs w:val="28"/>
          <w:lang w:val="en-US" w:eastAsia="ru-RU"/>
        </w:rPr>
        <w:t>V</w:t>
      </w:r>
      <w:r w:rsidR="005E3C84" w:rsidRPr="00EA1804">
        <w:rPr>
          <w:rFonts w:ascii="Times New Roman" w:eastAsia="Times New Roman" w:hAnsi="Times New Roman"/>
          <w:sz w:val="28"/>
          <w:szCs w:val="28"/>
          <w:lang w:val="en-US" w:eastAsia="ru-RU"/>
        </w:rPr>
        <w:t>ol</w:t>
      </w:r>
      <w:r w:rsidR="008A5A09" w:rsidRPr="00EA1804">
        <w:rPr>
          <w:rFonts w:ascii="Times New Roman" w:eastAsia="Times New Roman" w:hAnsi="Times New Roman"/>
          <w:sz w:val="28"/>
          <w:szCs w:val="28"/>
          <w:lang w:val="en-US" w:eastAsia="ru-RU"/>
        </w:rPr>
        <w:t xml:space="preserve">. 91. </w:t>
      </w:r>
      <w:r w:rsidR="005E3C84" w:rsidRPr="00EA1804">
        <w:rPr>
          <w:rFonts w:ascii="Times New Roman" w:eastAsia="Times New Roman" w:hAnsi="Times New Roman"/>
          <w:sz w:val="28"/>
          <w:szCs w:val="28"/>
          <w:lang w:val="en-US" w:eastAsia="ru-RU"/>
        </w:rPr>
        <w:t xml:space="preserve">– </w:t>
      </w:r>
      <w:r w:rsidR="008A5A09" w:rsidRPr="00EA1804">
        <w:rPr>
          <w:rFonts w:ascii="Times New Roman" w:eastAsia="Times New Roman" w:hAnsi="Times New Roman"/>
          <w:sz w:val="28"/>
          <w:szCs w:val="28"/>
          <w:lang w:val="en-US" w:eastAsia="ru-RU"/>
        </w:rPr>
        <w:t>P. 181-193.</w:t>
      </w:r>
    </w:p>
    <w:p w:rsidR="008A5A09" w:rsidRPr="00EA1804" w:rsidRDefault="00B840D4"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33</w:t>
      </w:r>
      <w:r w:rsidR="008A5A09" w:rsidRPr="00EA1804">
        <w:rPr>
          <w:rFonts w:ascii="Times New Roman" w:eastAsia="Times New Roman" w:hAnsi="Times New Roman"/>
          <w:sz w:val="28"/>
          <w:szCs w:val="28"/>
          <w:lang w:val="en-US" w:eastAsia="ru-RU"/>
        </w:rPr>
        <w:t> </w:t>
      </w:r>
      <w:r w:rsidR="008A5A09" w:rsidRPr="00EA1804">
        <w:rPr>
          <w:rFonts w:ascii="Times New Roman" w:eastAsia="Times New Roman" w:hAnsi="Times New Roman"/>
          <w:sz w:val="28"/>
          <w:szCs w:val="28"/>
          <w:lang w:eastAsia="ru-RU"/>
        </w:rPr>
        <w:t xml:space="preserve">Ферштатер Г.Б. Палеозойский интрузивный магматизм Среднего и Южного Урала. </w:t>
      </w:r>
      <w:r w:rsidR="00512E88" w:rsidRPr="00EA1804">
        <w:rPr>
          <w:rFonts w:ascii="Times New Roman" w:eastAsia="Times New Roman" w:hAnsi="Times New Roman"/>
          <w:sz w:val="28"/>
          <w:szCs w:val="28"/>
          <w:lang w:eastAsia="ru-RU"/>
        </w:rPr>
        <w:t xml:space="preserve">– </w:t>
      </w:r>
      <w:r w:rsidR="008A5A09" w:rsidRPr="00EA1804">
        <w:rPr>
          <w:rFonts w:ascii="Times New Roman" w:eastAsia="Times New Roman" w:hAnsi="Times New Roman"/>
          <w:sz w:val="28"/>
          <w:szCs w:val="28"/>
          <w:lang w:eastAsia="ru-RU"/>
        </w:rPr>
        <w:t>Екатеринбург: РИО УрО РАН, 2013.</w:t>
      </w:r>
      <w:r w:rsidR="00C631E3" w:rsidRPr="00EA1804">
        <w:rPr>
          <w:rFonts w:ascii="Times New Roman" w:eastAsia="Times New Roman" w:hAnsi="Times New Roman"/>
          <w:sz w:val="28"/>
          <w:szCs w:val="28"/>
          <w:lang w:eastAsia="ru-RU"/>
        </w:rPr>
        <w:t xml:space="preserve"> – 368 </w:t>
      </w:r>
      <w:r w:rsidR="00C631E3" w:rsidRPr="00EA1804">
        <w:rPr>
          <w:rFonts w:ascii="Times New Roman" w:eastAsia="Times New Roman" w:hAnsi="Times New Roman"/>
          <w:sz w:val="28"/>
          <w:szCs w:val="28"/>
          <w:lang w:val="en-US" w:eastAsia="ru-RU"/>
        </w:rPr>
        <w:t>c</w:t>
      </w:r>
      <w:r w:rsidR="00C631E3" w:rsidRPr="00EA1804">
        <w:rPr>
          <w:rFonts w:ascii="Times New Roman" w:eastAsia="Times New Roman" w:hAnsi="Times New Roman"/>
          <w:sz w:val="28"/>
          <w:szCs w:val="28"/>
          <w:lang w:eastAsia="ru-RU"/>
        </w:rPr>
        <w:t>.</w:t>
      </w:r>
    </w:p>
    <w:p w:rsidR="008A5A09" w:rsidRPr="00EA1804" w:rsidRDefault="00B840D4"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34</w:t>
      </w:r>
      <w:r w:rsidR="008A5A09" w:rsidRPr="00EA1804">
        <w:rPr>
          <w:rFonts w:ascii="Times New Roman" w:eastAsia="Times New Roman" w:hAnsi="Times New Roman"/>
          <w:sz w:val="28"/>
          <w:szCs w:val="28"/>
          <w:lang w:val="en-US" w:eastAsia="ru-RU"/>
        </w:rPr>
        <w:t> </w:t>
      </w:r>
      <w:r w:rsidR="008A5A09" w:rsidRPr="00EA1804">
        <w:rPr>
          <w:rFonts w:ascii="Times New Roman" w:eastAsia="Times New Roman" w:hAnsi="Times New Roman"/>
          <w:sz w:val="28"/>
          <w:szCs w:val="28"/>
          <w:lang w:eastAsia="ru-RU"/>
        </w:rPr>
        <w:t xml:space="preserve">Ярмолюк В.В., Лыхин Д.А., Козловский А.М., Никифоров А.В., Травин А.В. Состав, источники и механизмы формирования редкометальных гранитоидов позднепалеозойской Восточно-Саянской зоны щелочного магматизма (на примере массива Улан-Тологой) // Петрология. </w:t>
      </w:r>
      <w:r w:rsidR="00C631E3" w:rsidRPr="00EA1804">
        <w:rPr>
          <w:rFonts w:ascii="Times New Roman" w:eastAsia="Times New Roman" w:hAnsi="Times New Roman"/>
          <w:sz w:val="28"/>
          <w:szCs w:val="28"/>
          <w:lang w:eastAsia="ru-RU"/>
        </w:rPr>
        <w:t xml:space="preserve">– </w:t>
      </w:r>
      <w:r w:rsidR="008A5A09" w:rsidRPr="00EA1804">
        <w:rPr>
          <w:rFonts w:ascii="Times New Roman" w:eastAsia="Times New Roman" w:hAnsi="Times New Roman"/>
          <w:sz w:val="28"/>
          <w:szCs w:val="28"/>
          <w:lang w:eastAsia="ru-RU"/>
        </w:rPr>
        <w:t xml:space="preserve">2016. </w:t>
      </w:r>
      <w:r w:rsidR="00C631E3" w:rsidRPr="00EA1804">
        <w:rPr>
          <w:rFonts w:ascii="Times New Roman" w:eastAsia="Times New Roman" w:hAnsi="Times New Roman"/>
          <w:sz w:val="28"/>
          <w:szCs w:val="28"/>
          <w:lang w:eastAsia="ru-RU"/>
        </w:rPr>
        <w:t xml:space="preserve">– </w:t>
      </w:r>
      <w:r w:rsidR="008A5A09" w:rsidRPr="00EA1804">
        <w:rPr>
          <w:rFonts w:ascii="Times New Roman" w:eastAsia="Times New Roman" w:hAnsi="Times New Roman"/>
          <w:sz w:val="28"/>
          <w:szCs w:val="28"/>
          <w:lang w:eastAsia="ru-RU"/>
        </w:rPr>
        <w:t>Т</w:t>
      </w:r>
      <w:r w:rsidR="00C631E3" w:rsidRPr="00EA1804">
        <w:rPr>
          <w:rFonts w:ascii="Times New Roman" w:eastAsia="Times New Roman" w:hAnsi="Times New Roman"/>
          <w:sz w:val="28"/>
          <w:szCs w:val="28"/>
          <w:lang w:eastAsia="ru-RU"/>
        </w:rPr>
        <w:t>. 24,</w:t>
      </w:r>
      <w:r w:rsidR="008A5A09" w:rsidRPr="00EA1804">
        <w:rPr>
          <w:rFonts w:ascii="Times New Roman" w:eastAsia="Times New Roman" w:hAnsi="Times New Roman"/>
          <w:sz w:val="28"/>
          <w:szCs w:val="28"/>
          <w:lang w:eastAsia="ru-RU"/>
        </w:rPr>
        <w:t xml:space="preserve"> № 5. </w:t>
      </w:r>
      <w:r w:rsidR="00C631E3" w:rsidRPr="00EA1804">
        <w:rPr>
          <w:rFonts w:ascii="Times New Roman" w:eastAsia="Times New Roman" w:hAnsi="Times New Roman"/>
          <w:sz w:val="28"/>
          <w:szCs w:val="28"/>
          <w:lang w:eastAsia="ru-RU"/>
        </w:rPr>
        <w:t xml:space="preserve">– </w:t>
      </w:r>
      <w:r w:rsidR="008A5A09" w:rsidRPr="00EA1804">
        <w:rPr>
          <w:rFonts w:ascii="Times New Roman" w:eastAsia="Times New Roman" w:hAnsi="Times New Roman"/>
          <w:sz w:val="28"/>
          <w:szCs w:val="28"/>
          <w:lang w:eastAsia="ru-RU"/>
        </w:rPr>
        <w:t>С. 515-536.</w:t>
      </w:r>
    </w:p>
    <w:p w:rsidR="00FB192A" w:rsidRPr="00EA1804" w:rsidRDefault="00B840D4"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35</w:t>
      </w:r>
      <w:r w:rsidR="00FB192A" w:rsidRPr="00EA1804">
        <w:rPr>
          <w:rFonts w:ascii="Times New Roman" w:eastAsia="Times New Roman" w:hAnsi="Times New Roman"/>
          <w:sz w:val="28"/>
          <w:szCs w:val="28"/>
          <w:lang w:eastAsia="ru-RU"/>
        </w:rPr>
        <w:t xml:space="preserve"> Щерба Г.Н., Дьячков Б.А., Нахтигаль Г.П. Металлогения Рудного Алтая и Калбы. </w:t>
      </w:r>
      <w:r w:rsidR="00512E88" w:rsidRPr="00EA1804">
        <w:rPr>
          <w:rFonts w:ascii="Times New Roman" w:eastAsia="Times New Roman" w:hAnsi="Times New Roman"/>
          <w:sz w:val="28"/>
          <w:szCs w:val="28"/>
          <w:lang w:eastAsia="ru-RU"/>
        </w:rPr>
        <w:t xml:space="preserve">– </w:t>
      </w:r>
      <w:r w:rsidR="00FB192A" w:rsidRPr="00EA1804">
        <w:rPr>
          <w:rFonts w:ascii="Times New Roman" w:eastAsia="Times New Roman" w:hAnsi="Times New Roman"/>
          <w:sz w:val="28"/>
          <w:szCs w:val="28"/>
          <w:lang w:eastAsia="ru-RU"/>
        </w:rPr>
        <w:t xml:space="preserve">Алма-Ата: Наука, 1984. – 240 с. </w:t>
      </w:r>
    </w:p>
    <w:p w:rsidR="008A5A09" w:rsidRPr="00EA1804" w:rsidRDefault="00B840D4"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36</w:t>
      </w:r>
      <w:r w:rsidR="008A5A09" w:rsidRPr="00EA1804">
        <w:rPr>
          <w:rFonts w:ascii="Times New Roman" w:eastAsia="Times New Roman" w:hAnsi="Times New Roman"/>
          <w:sz w:val="28"/>
          <w:szCs w:val="28"/>
          <w:lang w:val="en-US" w:eastAsia="ru-RU"/>
        </w:rPr>
        <w:t> </w:t>
      </w:r>
      <w:r w:rsidR="008A5A09" w:rsidRPr="00EA1804">
        <w:rPr>
          <w:rFonts w:ascii="Times New Roman" w:eastAsia="Times New Roman" w:hAnsi="Times New Roman"/>
          <w:sz w:val="28"/>
          <w:szCs w:val="28"/>
          <w:lang w:eastAsia="ru-RU"/>
        </w:rPr>
        <w:t>Большой Алтай (геология и металлогения). Кн.3. Нерудные ис</w:t>
      </w:r>
      <w:r w:rsidR="00F12C2D" w:rsidRPr="00EA1804">
        <w:rPr>
          <w:rFonts w:ascii="Times New Roman" w:eastAsia="Times New Roman" w:hAnsi="Times New Roman"/>
          <w:sz w:val="28"/>
          <w:szCs w:val="28"/>
          <w:lang w:eastAsia="ru-RU"/>
        </w:rPr>
        <w:t xml:space="preserve">копаемые. – </w:t>
      </w:r>
      <w:r w:rsidR="008A5A09" w:rsidRPr="00EA1804">
        <w:rPr>
          <w:rFonts w:ascii="Times New Roman" w:eastAsia="Times New Roman" w:hAnsi="Times New Roman"/>
          <w:sz w:val="28"/>
          <w:szCs w:val="28"/>
          <w:lang w:eastAsia="ru-RU"/>
        </w:rPr>
        <w:t>Алматы: НИЦ, Ғылым, 2003.</w:t>
      </w:r>
    </w:p>
    <w:p w:rsidR="008A5A09" w:rsidRPr="00EA1804" w:rsidRDefault="00B840D4"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37</w:t>
      </w:r>
      <w:r w:rsidR="008A5A09" w:rsidRPr="00EA1804">
        <w:rPr>
          <w:rFonts w:ascii="Times New Roman" w:eastAsia="Times New Roman" w:hAnsi="Times New Roman"/>
          <w:sz w:val="28"/>
          <w:szCs w:val="28"/>
          <w:lang w:val="en-US" w:eastAsia="ru-RU"/>
        </w:rPr>
        <w:t> </w:t>
      </w:r>
      <w:r w:rsidR="008A5A09" w:rsidRPr="00EA1804">
        <w:rPr>
          <w:rFonts w:ascii="Times New Roman" w:eastAsia="Times New Roman" w:hAnsi="Times New Roman"/>
          <w:sz w:val="28"/>
          <w:szCs w:val="28"/>
          <w:lang w:eastAsia="ru-RU"/>
        </w:rPr>
        <w:t xml:space="preserve">Бисатова А.Е., Дьячков Б.А., Кузьмина О.Н., Мануйлов Д.Е. Геотектоническое и металлогеническое районирование территории Южного </w:t>
      </w:r>
      <w:r w:rsidR="008A5A09" w:rsidRPr="00EA1804">
        <w:rPr>
          <w:rFonts w:ascii="Times New Roman" w:eastAsia="Times New Roman" w:hAnsi="Times New Roman"/>
          <w:sz w:val="28"/>
          <w:szCs w:val="28"/>
          <w:lang w:eastAsia="ru-RU"/>
        </w:rPr>
        <w:lastRenderedPageBreak/>
        <w:t xml:space="preserve">Алтая и </w:t>
      </w:r>
      <w:r w:rsidR="00905A73" w:rsidRPr="00EA1804">
        <w:rPr>
          <w:rFonts w:ascii="Times New Roman" w:eastAsia="Times New Roman" w:hAnsi="Times New Roman"/>
          <w:sz w:val="28"/>
          <w:szCs w:val="28"/>
          <w:lang w:eastAsia="ru-RU"/>
        </w:rPr>
        <w:t>вопросы рудоносности // Матер. м</w:t>
      </w:r>
      <w:r w:rsidR="008A5A09" w:rsidRPr="00EA1804">
        <w:rPr>
          <w:rFonts w:ascii="Times New Roman" w:eastAsia="Times New Roman" w:hAnsi="Times New Roman"/>
          <w:sz w:val="28"/>
          <w:szCs w:val="28"/>
          <w:lang w:eastAsia="ru-RU"/>
        </w:rPr>
        <w:t>ежд. научн.-практ. конф., посв. 120-летию К.И. Сатпаева</w:t>
      </w:r>
      <w:r w:rsidR="00905A73" w:rsidRPr="00EA1804">
        <w:rPr>
          <w:rFonts w:ascii="Times New Roman" w:eastAsia="Times New Roman" w:hAnsi="Times New Roman"/>
          <w:sz w:val="28"/>
          <w:szCs w:val="28"/>
          <w:lang w:eastAsia="ru-RU"/>
        </w:rPr>
        <w:t xml:space="preserve">. – </w:t>
      </w:r>
      <w:r w:rsidR="008A5A09" w:rsidRPr="00EA1804">
        <w:rPr>
          <w:rFonts w:ascii="Times New Roman" w:eastAsia="Times New Roman" w:hAnsi="Times New Roman"/>
          <w:sz w:val="28"/>
          <w:szCs w:val="28"/>
          <w:lang w:eastAsia="ru-RU"/>
        </w:rPr>
        <w:t>Усть-Каменогорск, 2019. – С. 51-54. ISBN 978-601-208-552-5</w:t>
      </w:r>
    </w:p>
    <w:p w:rsidR="008A5A09" w:rsidRPr="00EA1804" w:rsidRDefault="00B840D4"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38</w:t>
      </w:r>
      <w:r w:rsidR="008A5A09" w:rsidRPr="00EA1804">
        <w:rPr>
          <w:rFonts w:ascii="Times New Roman" w:eastAsia="Times New Roman" w:hAnsi="Times New Roman"/>
          <w:sz w:val="28"/>
          <w:szCs w:val="28"/>
          <w:lang w:val="en-US" w:eastAsia="ru-RU"/>
        </w:rPr>
        <w:t> </w:t>
      </w:r>
      <w:r w:rsidR="008A5A09" w:rsidRPr="00EA1804">
        <w:rPr>
          <w:rFonts w:ascii="Times New Roman" w:eastAsia="Times New Roman" w:hAnsi="Times New Roman"/>
          <w:sz w:val="28"/>
          <w:szCs w:val="28"/>
          <w:lang w:eastAsia="ru-RU"/>
        </w:rPr>
        <w:t xml:space="preserve">Дьячков Б.А. Интрузивный магматизм и металлогения Восточной Калбы. </w:t>
      </w:r>
      <w:r w:rsidR="00905A73" w:rsidRPr="00EA1804">
        <w:rPr>
          <w:rFonts w:ascii="Times New Roman" w:eastAsia="Times New Roman" w:hAnsi="Times New Roman"/>
          <w:sz w:val="28"/>
          <w:szCs w:val="28"/>
          <w:lang w:eastAsia="ru-RU"/>
        </w:rPr>
        <w:t xml:space="preserve">– </w:t>
      </w:r>
      <w:r w:rsidR="008A5A09" w:rsidRPr="00EA1804">
        <w:rPr>
          <w:rFonts w:ascii="Times New Roman" w:eastAsia="Times New Roman" w:hAnsi="Times New Roman"/>
          <w:sz w:val="28"/>
          <w:szCs w:val="28"/>
          <w:lang w:eastAsia="ru-RU"/>
        </w:rPr>
        <w:t>М.: Недра, 1972. – 212 с.</w:t>
      </w:r>
    </w:p>
    <w:p w:rsidR="008A5A09" w:rsidRPr="00EA1804" w:rsidRDefault="00B840D4"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39</w:t>
      </w:r>
      <w:r w:rsidR="008A5A09" w:rsidRPr="00EA1804">
        <w:rPr>
          <w:rFonts w:ascii="Times New Roman" w:eastAsia="Times New Roman" w:hAnsi="Times New Roman"/>
          <w:sz w:val="28"/>
          <w:szCs w:val="28"/>
          <w:lang w:eastAsia="ru-RU"/>
        </w:rPr>
        <w:t> Дьячков Б.А., Ганженко Г.Д., Сапаргалиев Е.М. Геодинамические обстановки формирования рудоносных структур Большого Алтая</w:t>
      </w:r>
      <w:r w:rsidR="00C11730" w:rsidRPr="00EA1804">
        <w:rPr>
          <w:rFonts w:ascii="Times New Roman" w:eastAsia="Times New Roman" w:hAnsi="Times New Roman"/>
          <w:sz w:val="28"/>
          <w:szCs w:val="28"/>
          <w:lang w:eastAsia="ru-RU"/>
        </w:rPr>
        <w:t>. – Алматы:</w:t>
      </w:r>
      <w:r w:rsidR="008A5A09" w:rsidRPr="00EA1804">
        <w:rPr>
          <w:rFonts w:ascii="Times New Roman" w:eastAsia="Times New Roman" w:hAnsi="Times New Roman"/>
          <w:sz w:val="28"/>
          <w:szCs w:val="28"/>
          <w:lang w:eastAsia="ru-RU"/>
        </w:rPr>
        <w:t xml:space="preserve"> «КазГео», 2016. – С.9-21.</w:t>
      </w:r>
    </w:p>
    <w:p w:rsidR="008A5A09" w:rsidRPr="00EA1804" w:rsidRDefault="00B840D4"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40</w:t>
      </w:r>
      <w:r w:rsidR="008A5A09" w:rsidRPr="00EA1804">
        <w:rPr>
          <w:rFonts w:ascii="Times New Roman" w:eastAsia="Times New Roman" w:hAnsi="Times New Roman"/>
          <w:sz w:val="28"/>
          <w:szCs w:val="28"/>
          <w:lang w:eastAsia="ru-RU"/>
        </w:rPr>
        <w:t xml:space="preserve"> Лопатников В.В., Изох Э.П., Ермолов П.В., Пономарева А.П., Степанов А.Е. Магматизм и рудоносность Калба-Нарымской зоны Восточного Казахстана. </w:t>
      </w:r>
      <w:r w:rsidR="00C11730" w:rsidRPr="00EA1804">
        <w:rPr>
          <w:rFonts w:ascii="Times New Roman" w:eastAsia="Times New Roman" w:hAnsi="Times New Roman"/>
          <w:sz w:val="28"/>
          <w:szCs w:val="28"/>
          <w:lang w:eastAsia="ru-RU"/>
        </w:rPr>
        <w:t xml:space="preserve">– </w:t>
      </w:r>
      <w:r w:rsidR="008A5A09" w:rsidRPr="00EA1804">
        <w:rPr>
          <w:rFonts w:ascii="Times New Roman" w:eastAsia="Times New Roman" w:hAnsi="Times New Roman"/>
          <w:sz w:val="28"/>
          <w:szCs w:val="28"/>
          <w:lang w:eastAsia="ru-RU"/>
        </w:rPr>
        <w:t>М.: Наука, 1982.</w:t>
      </w:r>
      <w:r w:rsidR="00C11730" w:rsidRPr="00EA1804">
        <w:rPr>
          <w:rFonts w:ascii="Times New Roman" w:eastAsia="Times New Roman" w:hAnsi="Times New Roman"/>
          <w:sz w:val="28"/>
          <w:szCs w:val="28"/>
          <w:lang w:eastAsia="ru-RU"/>
        </w:rPr>
        <w:t xml:space="preserve"> – 248 с.</w:t>
      </w:r>
    </w:p>
    <w:p w:rsidR="008A5A09" w:rsidRPr="00EA1804" w:rsidRDefault="00B840D4" w:rsidP="00EF3092">
      <w:pPr>
        <w:spacing w:after="0" w:line="240" w:lineRule="auto"/>
        <w:ind w:firstLine="709"/>
        <w:contextualSpacing/>
        <w:jc w:val="both"/>
        <w:rPr>
          <w:rFonts w:ascii="Times New Roman" w:eastAsia="Times New Roman" w:hAnsi="Times New Roman"/>
          <w:sz w:val="28"/>
          <w:szCs w:val="28"/>
          <w:lang w:val="kk-KZ" w:eastAsia="ru-RU"/>
        </w:rPr>
      </w:pPr>
      <w:r w:rsidRPr="00EA1804">
        <w:rPr>
          <w:rFonts w:ascii="Times New Roman" w:eastAsia="Times New Roman" w:hAnsi="Times New Roman"/>
          <w:sz w:val="28"/>
          <w:szCs w:val="28"/>
          <w:lang w:eastAsia="ru-RU"/>
        </w:rPr>
        <w:t>41</w:t>
      </w:r>
      <w:r w:rsidR="008A5A09" w:rsidRPr="00EA1804">
        <w:rPr>
          <w:rFonts w:ascii="Times New Roman" w:eastAsia="Times New Roman" w:hAnsi="Times New Roman"/>
          <w:sz w:val="28"/>
          <w:szCs w:val="28"/>
          <w:lang w:eastAsia="ru-RU"/>
        </w:rPr>
        <w:t xml:space="preserve"> Дьячков Б.А., Майоров Н.П., Щерба Г.Н., Абдрахманов К.А. Гранитоидные и рудные формации Калба-Нарымского пояса: (Рудный Алтай) – Алматы: </w:t>
      </w:r>
      <w:r w:rsidR="008A5A09" w:rsidRPr="00EA1804">
        <w:rPr>
          <w:rFonts w:ascii="Times New Roman" w:eastAsia="Times New Roman" w:hAnsi="Times New Roman"/>
          <w:sz w:val="28"/>
          <w:szCs w:val="28"/>
          <w:lang w:val="kk-KZ" w:eastAsia="ru-RU"/>
        </w:rPr>
        <w:t>Ғылым, 1994. – 208 с.</w:t>
      </w:r>
    </w:p>
    <w:p w:rsidR="008A5A09" w:rsidRPr="00EA1804" w:rsidRDefault="00B840D4" w:rsidP="00EF3092">
      <w:pPr>
        <w:spacing w:after="0" w:line="240" w:lineRule="auto"/>
        <w:ind w:firstLine="709"/>
        <w:contextualSpacing/>
        <w:jc w:val="both"/>
        <w:rPr>
          <w:rFonts w:ascii="Times New Roman" w:eastAsia="Times New Roman" w:hAnsi="Times New Roman"/>
          <w:sz w:val="28"/>
          <w:szCs w:val="28"/>
          <w:lang w:val="kk-KZ" w:eastAsia="ru-RU"/>
        </w:rPr>
      </w:pPr>
      <w:r w:rsidRPr="00EA1804">
        <w:rPr>
          <w:rFonts w:ascii="Times New Roman" w:eastAsia="Times New Roman" w:hAnsi="Times New Roman"/>
          <w:sz w:val="28"/>
          <w:szCs w:val="28"/>
          <w:lang w:eastAsia="ru-RU"/>
        </w:rPr>
        <w:t>42</w:t>
      </w:r>
      <w:r w:rsidR="008A5A09" w:rsidRPr="00EA1804">
        <w:rPr>
          <w:rFonts w:ascii="Times New Roman" w:eastAsia="Times New Roman" w:hAnsi="Times New Roman"/>
          <w:sz w:val="28"/>
          <w:szCs w:val="28"/>
          <w:lang w:eastAsia="ru-RU"/>
        </w:rPr>
        <w:t> </w:t>
      </w:r>
      <w:r w:rsidR="008A5A09" w:rsidRPr="00EA1804">
        <w:rPr>
          <w:rFonts w:ascii="Times New Roman" w:eastAsia="Times New Roman" w:hAnsi="Times New Roman"/>
          <w:sz w:val="28"/>
          <w:szCs w:val="28"/>
          <w:lang w:val="kk-KZ" w:eastAsia="ru-RU"/>
        </w:rPr>
        <w:t xml:space="preserve">Степанов А.Е., Лопатников В.В., Мякшин Н.И. Новые данные об олово-редкометалльных проявлениях Нарыма // Геология, геохимия и минералогия месторождений редких элементов. </w:t>
      </w:r>
      <w:r w:rsidR="00ED3BBD" w:rsidRPr="00EA1804">
        <w:rPr>
          <w:rFonts w:ascii="Times New Roman" w:eastAsia="Times New Roman" w:hAnsi="Times New Roman"/>
          <w:sz w:val="28"/>
          <w:szCs w:val="28"/>
          <w:lang w:val="kk-KZ" w:eastAsia="ru-RU"/>
        </w:rPr>
        <w:t xml:space="preserve">– </w:t>
      </w:r>
      <w:r w:rsidR="008A5A09" w:rsidRPr="00EA1804">
        <w:rPr>
          <w:rFonts w:ascii="Times New Roman" w:eastAsia="Times New Roman" w:hAnsi="Times New Roman"/>
          <w:sz w:val="28"/>
          <w:szCs w:val="28"/>
          <w:lang w:val="kk-KZ" w:eastAsia="ru-RU"/>
        </w:rPr>
        <w:t>А</w:t>
      </w:r>
      <w:r w:rsidR="00ED3BBD" w:rsidRPr="00EA1804">
        <w:rPr>
          <w:rFonts w:ascii="Times New Roman" w:eastAsia="Times New Roman" w:hAnsi="Times New Roman"/>
          <w:sz w:val="28"/>
          <w:szCs w:val="28"/>
          <w:lang w:val="kk-KZ" w:eastAsia="ru-RU"/>
        </w:rPr>
        <w:t>лма-Ата,</w:t>
      </w:r>
      <w:r w:rsidR="008A5A09" w:rsidRPr="00EA1804">
        <w:rPr>
          <w:rFonts w:ascii="Times New Roman" w:eastAsia="Times New Roman" w:hAnsi="Times New Roman"/>
          <w:sz w:val="28"/>
          <w:szCs w:val="28"/>
          <w:lang w:val="kk-KZ" w:eastAsia="ru-RU"/>
        </w:rPr>
        <w:t xml:space="preserve"> 1978. </w:t>
      </w:r>
      <w:r w:rsidR="00ED3BBD" w:rsidRPr="00EA1804">
        <w:rPr>
          <w:rFonts w:ascii="Times New Roman" w:eastAsia="Times New Roman" w:hAnsi="Times New Roman"/>
          <w:sz w:val="28"/>
          <w:szCs w:val="28"/>
          <w:lang w:val="kk-KZ" w:eastAsia="ru-RU"/>
        </w:rPr>
        <w:t xml:space="preserve">– </w:t>
      </w:r>
      <w:r w:rsidR="008A5A09" w:rsidRPr="00EA1804">
        <w:rPr>
          <w:rFonts w:ascii="Times New Roman" w:eastAsia="Times New Roman" w:hAnsi="Times New Roman"/>
          <w:sz w:val="28"/>
          <w:szCs w:val="28"/>
          <w:lang w:val="kk-KZ" w:eastAsia="ru-RU"/>
        </w:rPr>
        <w:t xml:space="preserve">№ 5. </w:t>
      </w:r>
      <w:r w:rsidR="00ED3BBD" w:rsidRPr="00EA1804">
        <w:rPr>
          <w:rFonts w:ascii="Times New Roman" w:eastAsia="Times New Roman" w:hAnsi="Times New Roman"/>
          <w:sz w:val="28"/>
          <w:szCs w:val="28"/>
          <w:lang w:val="kk-KZ" w:eastAsia="ru-RU"/>
        </w:rPr>
        <w:t xml:space="preserve">– </w:t>
      </w:r>
      <w:r w:rsidR="008A5A09" w:rsidRPr="00EA1804">
        <w:rPr>
          <w:rFonts w:ascii="Times New Roman" w:eastAsia="Times New Roman" w:hAnsi="Times New Roman"/>
          <w:sz w:val="28"/>
          <w:szCs w:val="28"/>
          <w:lang w:val="kk-KZ" w:eastAsia="ru-RU"/>
        </w:rPr>
        <w:t>С. 30-38.</w:t>
      </w:r>
    </w:p>
    <w:p w:rsidR="008A5A09" w:rsidRPr="00EA1804" w:rsidRDefault="00B840D4" w:rsidP="001577A6">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43</w:t>
      </w:r>
      <w:r w:rsidR="008A5A09" w:rsidRPr="00EA1804">
        <w:rPr>
          <w:rFonts w:ascii="Times New Roman" w:eastAsia="Times New Roman" w:hAnsi="Times New Roman"/>
          <w:sz w:val="28"/>
          <w:szCs w:val="28"/>
          <w:lang w:eastAsia="ru-RU"/>
        </w:rPr>
        <w:t xml:space="preserve"> Буслов М.М. Тектоника и геодинамика Центрально-Азиатского пояса: роль позднепалеозойских крупноамплитудных сдвигов // Геология и геофизика. </w:t>
      </w:r>
      <w:r w:rsidR="001577A6" w:rsidRPr="00EA1804">
        <w:rPr>
          <w:rFonts w:ascii="Times New Roman" w:eastAsia="Times New Roman" w:hAnsi="Times New Roman"/>
          <w:sz w:val="28"/>
          <w:szCs w:val="28"/>
          <w:lang w:eastAsia="ru-RU"/>
        </w:rPr>
        <w:t xml:space="preserve">– </w:t>
      </w:r>
      <w:r w:rsidR="008A5A09" w:rsidRPr="00EA1804">
        <w:rPr>
          <w:rFonts w:ascii="Times New Roman" w:eastAsia="Times New Roman" w:hAnsi="Times New Roman"/>
          <w:sz w:val="28"/>
          <w:szCs w:val="28"/>
          <w:lang w:eastAsia="ru-RU"/>
        </w:rPr>
        <w:t xml:space="preserve">2011. </w:t>
      </w:r>
      <w:r w:rsidR="001577A6" w:rsidRPr="00EA1804">
        <w:rPr>
          <w:rFonts w:ascii="Times New Roman" w:eastAsia="Times New Roman" w:hAnsi="Times New Roman"/>
          <w:sz w:val="28"/>
          <w:szCs w:val="28"/>
          <w:lang w:eastAsia="ru-RU"/>
        </w:rPr>
        <w:t xml:space="preserve">– </w:t>
      </w:r>
      <w:r w:rsidR="008A5A09" w:rsidRPr="00EA1804">
        <w:rPr>
          <w:rFonts w:ascii="Times New Roman" w:eastAsia="Times New Roman" w:hAnsi="Times New Roman"/>
          <w:sz w:val="28"/>
          <w:szCs w:val="28"/>
          <w:lang w:eastAsia="ru-RU"/>
        </w:rPr>
        <w:t>Т. 52</w:t>
      </w:r>
      <w:r w:rsidR="001577A6" w:rsidRPr="00EA1804">
        <w:rPr>
          <w:rFonts w:ascii="Times New Roman" w:eastAsia="Times New Roman" w:hAnsi="Times New Roman"/>
          <w:sz w:val="28"/>
          <w:szCs w:val="28"/>
          <w:lang w:eastAsia="ru-RU"/>
        </w:rPr>
        <w:t xml:space="preserve">, </w:t>
      </w:r>
      <w:r w:rsidR="008A5A09" w:rsidRPr="00EA1804">
        <w:rPr>
          <w:rFonts w:ascii="Times New Roman" w:eastAsia="Times New Roman" w:hAnsi="Times New Roman"/>
          <w:sz w:val="28"/>
          <w:szCs w:val="28"/>
          <w:lang w:eastAsia="ru-RU"/>
        </w:rPr>
        <w:t xml:space="preserve">№ 1. </w:t>
      </w:r>
      <w:r w:rsidR="001577A6" w:rsidRPr="00EA1804">
        <w:rPr>
          <w:rFonts w:ascii="Times New Roman" w:eastAsia="Times New Roman" w:hAnsi="Times New Roman"/>
          <w:sz w:val="28"/>
          <w:szCs w:val="28"/>
          <w:lang w:eastAsia="ru-RU"/>
        </w:rPr>
        <w:t xml:space="preserve">– </w:t>
      </w:r>
      <w:r w:rsidR="008A5A09" w:rsidRPr="00EA1804">
        <w:rPr>
          <w:rFonts w:ascii="Times New Roman" w:eastAsia="Times New Roman" w:hAnsi="Times New Roman"/>
          <w:sz w:val="28"/>
          <w:szCs w:val="28"/>
          <w:lang w:eastAsia="ru-RU"/>
        </w:rPr>
        <w:t xml:space="preserve">С. 66-90. </w:t>
      </w:r>
    </w:p>
    <w:p w:rsidR="008A5A09" w:rsidRPr="00EA1804" w:rsidRDefault="00B840D4" w:rsidP="00EF3092">
      <w:pPr>
        <w:spacing w:after="0" w:line="240" w:lineRule="auto"/>
        <w:ind w:firstLine="709"/>
        <w:contextualSpacing/>
        <w:jc w:val="both"/>
        <w:rPr>
          <w:rFonts w:ascii="Times New Roman" w:eastAsia="Times New Roman" w:hAnsi="Times New Roman"/>
          <w:sz w:val="28"/>
          <w:szCs w:val="28"/>
          <w:lang w:val="en-US" w:eastAsia="ru-RU"/>
        </w:rPr>
      </w:pPr>
      <w:r w:rsidRPr="00EA1804">
        <w:rPr>
          <w:rFonts w:ascii="Times New Roman" w:eastAsia="Times New Roman" w:hAnsi="Times New Roman"/>
          <w:sz w:val="28"/>
          <w:szCs w:val="28"/>
          <w:lang w:val="kk-KZ" w:eastAsia="ru-RU"/>
        </w:rPr>
        <w:t>44</w:t>
      </w:r>
      <w:r w:rsidR="008A5A09" w:rsidRPr="00EA1804">
        <w:rPr>
          <w:rFonts w:ascii="Times New Roman" w:eastAsia="Times New Roman" w:hAnsi="Times New Roman"/>
          <w:sz w:val="28"/>
          <w:szCs w:val="28"/>
          <w:lang w:val="en-US" w:eastAsia="ru-RU"/>
        </w:rPr>
        <w:t> Dyachkov B.A., Mizernaya M.A., Maiorova N., Chernenko Z., Maiorov V., Kuzmina O.N. Geotectonic Position and Metallogeny of the Greater Altai Geological Structures in the System of the Central-Asian Mobile Belt // New Frontiers in Tectonic Research - General Problems, Sedimentary Basins and Island Arcs.</w:t>
      </w:r>
      <w:r w:rsidR="001577A6" w:rsidRPr="00EA1804">
        <w:rPr>
          <w:rFonts w:ascii="Times New Roman" w:eastAsia="Times New Roman" w:hAnsi="Times New Roman"/>
          <w:sz w:val="28"/>
          <w:szCs w:val="28"/>
          <w:lang w:val="en-US" w:eastAsia="ru-RU"/>
        </w:rPr>
        <w:t xml:space="preserve"> – </w:t>
      </w:r>
      <w:r w:rsidR="008A5A09" w:rsidRPr="00EA1804">
        <w:rPr>
          <w:rFonts w:ascii="Times New Roman" w:eastAsia="Times New Roman" w:hAnsi="Times New Roman"/>
          <w:sz w:val="28"/>
          <w:szCs w:val="28"/>
          <w:lang w:val="en-US" w:eastAsia="ru-RU"/>
        </w:rPr>
        <w:t>2011.</w:t>
      </w:r>
      <w:r w:rsidR="001577A6" w:rsidRPr="00EA1804">
        <w:rPr>
          <w:rFonts w:ascii="Times New Roman" w:eastAsia="Times New Roman" w:hAnsi="Times New Roman"/>
          <w:sz w:val="28"/>
          <w:szCs w:val="28"/>
          <w:lang w:val="en-US" w:eastAsia="ru-RU"/>
        </w:rPr>
        <w:t xml:space="preserve"> – P.</w:t>
      </w:r>
      <w:r w:rsidR="008A5A09" w:rsidRPr="00EA1804">
        <w:rPr>
          <w:rFonts w:ascii="Times New Roman" w:eastAsia="Times New Roman" w:hAnsi="Times New Roman"/>
          <w:sz w:val="28"/>
          <w:szCs w:val="28"/>
          <w:lang w:val="en-US" w:eastAsia="ru-RU"/>
        </w:rPr>
        <w:t xml:space="preserve"> 73-92.</w:t>
      </w:r>
    </w:p>
    <w:p w:rsidR="008A5A09" w:rsidRPr="00EA1804" w:rsidRDefault="00B840D4" w:rsidP="00EF3092">
      <w:pPr>
        <w:spacing w:after="0" w:line="240" w:lineRule="auto"/>
        <w:ind w:firstLine="709"/>
        <w:contextualSpacing/>
        <w:jc w:val="both"/>
        <w:rPr>
          <w:rFonts w:ascii="Times New Roman" w:eastAsia="Times New Roman" w:hAnsi="Times New Roman"/>
          <w:sz w:val="28"/>
          <w:szCs w:val="28"/>
          <w:lang w:val="en-US" w:eastAsia="ru-RU"/>
        </w:rPr>
      </w:pPr>
      <w:r w:rsidRPr="00EA1804">
        <w:rPr>
          <w:rFonts w:ascii="Times New Roman" w:eastAsia="Times New Roman" w:hAnsi="Times New Roman"/>
          <w:sz w:val="28"/>
          <w:szCs w:val="28"/>
          <w:lang w:val="en-US" w:eastAsia="ru-RU"/>
        </w:rPr>
        <w:t>45</w:t>
      </w:r>
      <w:r w:rsidR="008A5A09" w:rsidRPr="00EA1804">
        <w:rPr>
          <w:rFonts w:ascii="Times New Roman" w:eastAsia="Times New Roman" w:hAnsi="Times New Roman"/>
          <w:sz w:val="28"/>
          <w:szCs w:val="28"/>
          <w:lang w:val="en-US" w:eastAsia="ru-RU"/>
        </w:rPr>
        <w:t> Chunming Han, Wenjiao Xiao, Guochun Zhao,Benxun Su, Patrick Asamoah Sakyi, Songjian Ao, Bo Wan, Jien Zhang, Zhiyong Zhang, Zhongmei Wang. Mid.-Late Paleozoic metallogenesis and evolution of the Chinese Altai and East Junggar Orogenic Belt, NW China, Central Asia</w:t>
      </w:r>
      <w:r w:rsidR="00204302" w:rsidRPr="00EA1804">
        <w:rPr>
          <w:rFonts w:ascii="Times New Roman" w:eastAsia="Times New Roman" w:hAnsi="Times New Roman"/>
          <w:sz w:val="28"/>
          <w:szCs w:val="28"/>
          <w:lang w:val="en-US" w:eastAsia="ru-RU"/>
        </w:rPr>
        <w:t xml:space="preserve"> </w:t>
      </w:r>
      <w:r w:rsidR="008A5A09" w:rsidRPr="00EA1804">
        <w:rPr>
          <w:rFonts w:ascii="Times New Roman" w:eastAsia="Times New Roman" w:hAnsi="Times New Roman"/>
          <w:sz w:val="28"/>
          <w:szCs w:val="28"/>
          <w:lang w:val="en-US" w:eastAsia="ru-RU"/>
        </w:rPr>
        <w:t>//</w:t>
      </w:r>
      <w:r w:rsidR="00204302" w:rsidRPr="00EA1804">
        <w:rPr>
          <w:rFonts w:ascii="Times New Roman" w:eastAsia="Times New Roman" w:hAnsi="Times New Roman"/>
          <w:sz w:val="28"/>
          <w:szCs w:val="28"/>
          <w:lang w:val="en-US" w:eastAsia="ru-RU"/>
        </w:rPr>
        <w:t xml:space="preserve"> </w:t>
      </w:r>
      <w:r w:rsidR="008A5A09" w:rsidRPr="00EA1804">
        <w:rPr>
          <w:rFonts w:ascii="Times New Roman" w:eastAsia="Times New Roman" w:hAnsi="Times New Roman"/>
          <w:sz w:val="28"/>
          <w:szCs w:val="28"/>
          <w:lang w:val="en-US" w:eastAsia="ru-RU"/>
        </w:rPr>
        <w:t xml:space="preserve">Journal of Geosciences. – 2014. </w:t>
      </w:r>
      <w:r w:rsidR="00204302" w:rsidRPr="00EA1804">
        <w:rPr>
          <w:rFonts w:ascii="Times New Roman" w:eastAsia="Times New Roman" w:hAnsi="Times New Roman"/>
          <w:sz w:val="28"/>
          <w:szCs w:val="28"/>
          <w:lang w:val="en-US" w:eastAsia="ru-RU"/>
        </w:rPr>
        <w:t xml:space="preserve">– </w:t>
      </w:r>
      <w:r w:rsidR="008A5A09" w:rsidRPr="00EA1804">
        <w:rPr>
          <w:rFonts w:ascii="Times New Roman" w:eastAsia="Times New Roman" w:hAnsi="Times New Roman"/>
          <w:sz w:val="28"/>
          <w:szCs w:val="28"/>
          <w:lang w:val="en-US" w:eastAsia="ru-RU"/>
        </w:rPr>
        <w:t xml:space="preserve">№59. </w:t>
      </w:r>
      <w:r w:rsidR="00204302" w:rsidRPr="00EA1804">
        <w:rPr>
          <w:rFonts w:ascii="Times New Roman" w:eastAsia="Times New Roman" w:hAnsi="Times New Roman"/>
          <w:sz w:val="28"/>
          <w:szCs w:val="28"/>
          <w:lang w:val="en-US" w:eastAsia="ru-RU"/>
        </w:rPr>
        <w:t xml:space="preserve">– </w:t>
      </w:r>
      <w:r w:rsidR="008A5A09" w:rsidRPr="00EA1804">
        <w:rPr>
          <w:rFonts w:ascii="Times New Roman" w:eastAsia="Times New Roman" w:hAnsi="Times New Roman"/>
          <w:sz w:val="28"/>
          <w:szCs w:val="28"/>
          <w:lang w:val="en-US" w:eastAsia="ru-RU"/>
        </w:rPr>
        <w:t>P. 255-274.</w:t>
      </w:r>
    </w:p>
    <w:p w:rsidR="008A5A09" w:rsidRPr="00EA1804" w:rsidRDefault="00B840D4" w:rsidP="00EF3092">
      <w:pPr>
        <w:spacing w:after="0" w:line="240" w:lineRule="auto"/>
        <w:ind w:firstLine="709"/>
        <w:contextualSpacing/>
        <w:jc w:val="both"/>
        <w:rPr>
          <w:rFonts w:ascii="Times New Roman" w:eastAsia="Times New Roman" w:hAnsi="Times New Roman"/>
          <w:sz w:val="28"/>
          <w:szCs w:val="28"/>
          <w:lang w:val="en-US" w:eastAsia="ru-RU"/>
        </w:rPr>
      </w:pPr>
      <w:r w:rsidRPr="00EA1804">
        <w:rPr>
          <w:rFonts w:ascii="Times New Roman" w:eastAsia="Times New Roman" w:hAnsi="Times New Roman"/>
          <w:sz w:val="28"/>
          <w:szCs w:val="28"/>
          <w:lang w:val="en-US" w:eastAsia="ru-RU"/>
        </w:rPr>
        <w:t>46</w:t>
      </w:r>
      <w:r w:rsidR="008A5A09" w:rsidRPr="00EA1804">
        <w:rPr>
          <w:rFonts w:ascii="Times New Roman" w:eastAsia="Times New Roman" w:hAnsi="Times New Roman"/>
          <w:sz w:val="28"/>
          <w:szCs w:val="28"/>
          <w:lang w:val="en-US" w:eastAsia="ru-RU"/>
        </w:rPr>
        <w:t xml:space="preserve"> Dyachkov </w:t>
      </w:r>
      <w:r w:rsidR="008A5A09" w:rsidRPr="00EA1804">
        <w:rPr>
          <w:rFonts w:ascii="Times New Roman" w:eastAsia="Times New Roman" w:hAnsi="Times New Roman"/>
          <w:sz w:val="28"/>
          <w:szCs w:val="28"/>
          <w:lang w:eastAsia="ru-RU"/>
        </w:rPr>
        <w:t>В</w:t>
      </w:r>
      <w:r w:rsidR="008A5A09" w:rsidRPr="00EA1804">
        <w:rPr>
          <w:rFonts w:ascii="Times New Roman" w:eastAsia="Times New Roman" w:hAnsi="Times New Roman"/>
          <w:sz w:val="28"/>
          <w:szCs w:val="28"/>
          <w:lang w:val="en-US" w:eastAsia="ru-RU"/>
        </w:rPr>
        <w:t xml:space="preserve">., Oitseva </w:t>
      </w:r>
      <w:r w:rsidR="008A5A09" w:rsidRPr="00EA1804">
        <w:rPr>
          <w:rFonts w:ascii="Times New Roman" w:eastAsia="Times New Roman" w:hAnsi="Times New Roman"/>
          <w:sz w:val="28"/>
          <w:szCs w:val="28"/>
          <w:lang w:eastAsia="ru-RU"/>
        </w:rPr>
        <w:t>Т</w:t>
      </w:r>
      <w:r w:rsidR="008A5A09" w:rsidRPr="00EA1804">
        <w:rPr>
          <w:rFonts w:ascii="Times New Roman" w:eastAsia="Times New Roman" w:hAnsi="Times New Roman"/>
          <w:sz w:val="28"/>
          <w:szCs w:val="28"/>
          <w:lang w:val="en-US" w:eastAsia="ru-RU"/>
        </w:rPr>
        <w:t xml:space="preserve">., Frolova </w:t>
      </w:r>
      <w:r w:rsidR="008A5A09" w:rsidRPr="00EA1804">
        <w:rPr>
          <w:rFonts w:ascii="Times New Roman" w:eastAsia="Times New Roman" w:hAnsi="Times New Roman"/>
          <w:sz w:val="28"/>
          <w:szCs w:val="28"/>
          <w:lang w:eastAsia="ru-RU"/>
        </w:rPr>
        <w:t>О</w:t>
      </w:r>
      <w:r w:rsidR="008A5A09" w:rsidRPr="00EA1804">
        <w:rPr>
          <w:rFonts w:ascii="Times New Roman" w:eastAsia="Times New Roman" w:hAnsi="Times New Roman"/>
          <w:sz w:val="28"/>
          <w:szCs w:val="28"/>
          <w:lang w:val="en-US" w:eastAsia="ru-RU"/>
        </w:rPr>
        <w:t xml:space="preserve">., Mataibaeva I., Kusmina O. Geotectonic position, and ore potential of intrusive-dyke belts in East Kazakhstan // Proceeding of 17th International multidisciplinary scientific geoconference. </w:t>
      </w:r>
      <w:r w:rsidR="00983C47" w:rsidRPr="00EA1804">
        <w:rPr>
          <w:rFonts w:ascii="Times New Roman" w:eastAsia="Times New Roman" w:hAnsi="Times New Roman"/>
          <w:sz w:val="28"/>
          <w:szCs w:val="28"/>
          <w:lang w:val="en-US" w:eastAsia="ru-RU"/>
        </w:rPr>
        <w:t>–</w:t>
      </w:r>
      <w:r w:rsidR="008A5A09" w:rsidRPr="00EA1804">
        <w:rPr>
          <w:rFonts w:ascii="Times New Roman" w:eastAsia="Times New Roman" w:hAnsi="Times New Roman"/>
          <w:sz w:val="28"/>
          <w:szCs w:val="28"/>
          <w:lang w:val="en-US" w:eastAsia="ru-RU"/>
        </w:rPr>
        <w:t xml:space="preserve"> Bulgaria, 2017. </w:t>
      </w:r>
      <w:r w:rsidR="00983C47" w:rsidRPr="00EA1804">
        <w:rPr>
          <w:rFonts w:ascii="Times New Roman" w:eastAsia="Times New Roman" w:hAnsi="Times New Roman"/>
          <w:sz w:val="28"/>
          <w:szCs w:val="28"/>
          <w:lang w:val="en-US" w:eastAsia="ru-RU"/>
        </w:rPr>
        <w:t>–</w:t>
      </w:r>
      <w:r w:rsidR="008A5A09" w:rsidRPr="00EA1804">
        <w:rPr>
          <w:rFonts w:ascii="Times New Roman" w:eastAsia="Times New Roman" w:hAnsi="Times New Roman"/>
          <w:sz w:val="28"/>
          <w:szCs w:val="28"/>
          <w:lang w:val="en-US" w:eastAsia="ru-RU"/>
        </w:rPr>
        <w:t xml:space="preserve"> P. 239-246.</w:t>
      </w:r>
    </w:p>
    <w:p w:rsidR="00B840D4" w:rsidRPr="00EA1804" w:rsidRDefault="00B840D4" w:rsidP="00B840D4">
      <w:pPr>
        <w:tabs>
          <w:tab w:val="left" w:pos="1276"/>
        </w:tabs>
        <w:spacing w:after="0" w:line="240" w:lineRule="auto"/>
        <w:ind w:firstLine="709"/>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 xml:space="preserve">47 Анникова И.Ю., Владимиров А.Г., Гаврюшкина О.А., Смирнов С.З. Геология и минералогия Алахинского месторождения сподуменовых гранит-порфиров (Горный Алтай) // Геология рудных месторождений. – 2016. – Т. 58, № 5. – С. 451-475. DOI: 10.7868/S0016777016050026 </w:t>
      </w:r>
    </w:p>
    <w:p w:rsidR="00B840D4" w:rsidRPr="00EA1804" w:rsidRDefault="00B840D4" w:rsidP="00B840D4">
      <w:pPr>
        <w:tabs>
          <w:tab w:val="left" w:pos="1276"/>
        </w:tabs>
        <w:spacing w:after="0" w:line="240" w:lineRule="auto"/>
        <w:ind w:firstLine="709"/>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48 Анникова И.Ю., Владимиров А.Г., Смирнов С.З. и др. Геология и минералогия Ново-Ахмировского месторождения литиевых топаз-цинвальдитовых гранитов (Восточный Казахстан) // Литосфера. – 2019. – Т.19, №2. – С.304-326.</w:t>
      </w:r>
    </w:p>
    <w:p w:rsidR="008A5A09" w:rsidRPr="00EA1804" w:rsidRDefault="00B840D4"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lastRenderedPageBreak/>
        <w:t>49</w:t>
      </w:r>
      <w:r w:rsidR="008A5A09" w:rsidRPr="00EA1804">
        <w:rPr>
          <w:rFonts w:ascii="Times New Roman" w:eastAsia="Times New Roman" w:hAnsi="Times New Roman"/>
          <w:sz w:val="28"/>
          <w:szCs w:val="28"/>
          <w:lang w:val="en-US" w:eastAsia="ru-RU"/>
        </w:rPr>
        <w:t> </w:t>
      </w:r>
      <w:r w:rsidR="008A5A09" w:rsidRPr="00EA1804">
        <w:rPr>
          <w:rFonts w:ascii="Times New Roman" w:eastAsia="Times New Roman" w:hAnsi="Times New Roman"/>
          <w:sz w:val="28"/>
          <w:szCs w:val="28"/>
          <w:lang w:eastAsia="ru-RU"/>
        </w:rPr>
        <w:t xml:space="preserve">Ткачев А.В., Рундквист Д.В., Вишневская Н.А. Глобальная металлогения тантала в геологическом времени // Геология рудных месторождений. </w:t>
      </w:r>
      <w:r w:rsidR="0000778A" w:rsidRPr="00EA1804">
        <w:rPr>
          <w:rFonts w:ascii="Times New Roman" w:eastAsia="Times New Roman" w:hAnsi="Times New Roman"/>
          <w:sz w:val="28"/>
          <w:szCs w:val="28"/>
          <w:lang w:eastAsia="ru-RU"/>
        </w:rPr>
        <w:t xml:space="preserve">– </w:t>
      </w:r>
      <w:r w:rsidR="008A5A09" w:rsidRPr="00EA1804">
        <w:rPr>
          <w:rFonts w:ascii="Times New Roman" w:eastAsia="Times New Roman" w:hAnsi="Times New Roman"/>
          <w:sz w:val="28"/>
          <w:szCs w:val="28"/>
          <w:lang w:eastAsia="ru-RU"/>
        </w:rPr>
        <w:t xml:space="preserve">2019. </w:t>
      </w:r>
      <w:r w:rsidR="0000778A" w:rsidRPr="00EA1804">
        <w:rPr>
          <w:rFonts w:ascii="Times New Roman" w:eastAsia="Times New Roman" w:hAnsi="Times New Roman"/>
          <w:sz w:val="28"/>
          <w:szCs w:val="28"/>
          <w:lang w:eastAsia="ru-RU"/>
        </w:rPr>
        <w:t xml:space="preserve">– </w:t>
      </w:r>
      <w:r w:rsidR="008A5A09" w:rsidRPr="00EA1804">
        <w:rPr>
          <w:rFonts w:ascii="Times New Roman" w:eastAsia="Times New Roman" w:hAnsi="Times New Roman"/>
          <w:sz w:val="28"/>
          <w:szCs w:val="28"/>
          <w:lang w:eastAsia="ru-RU"/>
        </w:rPr>
        <w:t>Т</w:t>
      </w:r>
      <w:r w:rsidR="0000778A" w:rsidRPr="00EA1804">
        <w:rPr>
          <w:rFonts w:ascii="Times New Roman" w:eastAsia="Times New Roman" w:hAnsi="Times New Roman"/>
          <w:sz w:val="28"/>
          <w:szCs w:val="28"/>
          <w:lang w:eastAsia="ru-RU"/>
        </w:rPr>
        <w:t xml:space="preserve">. 61, </w:t>
      </w:r>
      <w:r w:rsidR="008A5A09" w:rsidRPr="00EA1804">
        <w:rPr>
          <w:rFonts w:ascii="Times New Roman" w:eastAsia="Times New Roman" w:hAnsi="Times New Roman"/>
          <w:sz w:val="28"/>
          <w:szCs w:val="28"/>
          <w:lang w:eastAsia="ru-RU"/>
        </w:rPr>
        <w:t xml:space="preserve">№ 6. </w:t>
      </w:r>
      <w:r w:rsidR="0000778A" w:rsidRPr="00EA1804">
        <w:rPr>
          <w:rFonts w:ascii="Times New Roman" w:eastAsia="Times New Roman" w:hAnsi="Times New Roman"/>
          <w:sz w:val="28"/>
          <w:szCs w:val="28"/>
          <w:lang w:eastAsia="ru-RU"/>
        </w:rPr>
        <w:t xml:space="preserve">– </w:t>
      </w:r>
      <w:r w:rsidR="008A5A09" w:rsidRPr="00EA1804">
        <w:rPr>
          <w:rFonts w:ascii="Times New Roman" w:eastAsia="Times New Roman" w:hAnsi="Times New Roman"/>
          <w:sz w:val="28"/>
          <w:szCs w:val="28"/>
          <w:lang w:eastAsia="ru-RU"/>
        </w:rPr>
        <w:t>С. 19-37.</w:t>
      </w:r>
    </w:p>
    <w:p w:rsidR="008A5A09" w:rsidRPr="00EA1804" w:rsidRDefault="008A5A09"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5</w:t>
      </w:r>
      <w:r w:rsidR="00B840D4" w:rsidRPr="00EA1804">
        <w:rPr>
          <w:rFonts w:ascii="Times New Roman" w:eastAsia="Times New Roman" w:hAnsi="Times New Roman"/>
          <w:sz w:val="28"/>
          <w:szCs w:val="28"/>
          <w:lang w:eastAsia="ru-RU"/>
        </w:rPr>
        <w:t>0</w:t>
      </w:r>
      <w:r w:rsidRPr="00EA1804">
        <w:rPr>
          <w:rFonts w:ascii="Times New Roman" w:eastAsia="Times New Roman" w:hAnsi="Times New Roman"/>
          <w:sz w:val="28"/>
          <w:szCs w:val="28"/>
          <w:lang w:val="en-US" w:eastAsia="ru-RU"/>
        </w:rPr>
        <w:t> </w:t>
      </w:r>
      <w:r w:rsidRPr="00EA1804">
        <w:rPr>
          <w:rFonts w:ascii="Times New Roman" w:eastAsia="Times New Roman" w:hAnsi="Times New Roman"/>
          <w:sz w:val="28"/>
          <w:szCs w:val="28"/>
          <w:lang w:eastAsia="ru-RU"/>
        </w:rPr>
        <w:t>Дьячков Б.А., Бисатова А.Е., Ойцева Т.А., Кузьмина О.Н. Геологические критерии прогнозирования редкометалльных месторождений как основной источник восполнения минерально-сырьевой базы для предприятий Восточного Казахст</w:t>
      </w:r>
      <w:r w:rsidR="00F37F9E" w:rsidRPr="00EA1804">
        <w:rPr>
          <w:rFonts w:ascii="Times New Roman" w:eastAsia="Times New Roman" w:hAnsi="Times New Roman"/>
          <w:sz w:val="28"/>
          <w:szCs w:val="28"/>
          <w:lang w:eastAsia="ru-RU"/>
        </w:rPr>
        <w:t xml:space="preserve">ана // Горный журнал Казахстана. – </w:t>
      </w:r>
      <w:r w:rsidRPr="00EA1804">
        <w:rPr>
          <w:rFonts w:ascii="Times New Roman" w:eastAsia="Times New Roman" w:hAnsi="Times New Roman"/>
          <w:sz w:val="28"/>
          <w:szCs w:val="28"/>
          <w:lang w:eastAsia="ru-RU"/>
        </w:rPr>
        <w:t xml:space="preserve">2020. </w:t>
      </w:r>
      <w:r w:rsidR="00F37F9E" w:rsidRPr="00EA1804">
        <w:rPr>
          <w:rFonts w:ascii="Times New Roman" w:eastAsia="Times New Roman" w:hAnsi="Times New Roman"/>
          <w:sz w:val="28"/>
          <w:szCs w:val="28"/>
          <w:lang w:eastAsia="ru-RU"/>
        </w:rPr>
        <w:t xml:space="preserve">– №6 (182). – </w:t>
      </w:r>
      <w:r w:rsidRPr="00EA1804">
        <w:rPr>
          <w:rFonts w:ascii="Times New Roman" w:eastAsia="Times New Roman" w:hAnsi="Times New Roman"/>
          <w:sz w:val="28"/>
          <w:szCs w:val="28"/>
          <w:lang w:eastAsia="ru-RU"/>
        </w:rPr>
        <w:t>С. 6-13. ISSN 2227-4766</w:t>
      </w:r>
    </w:p>
    <w:p w:rsidR="007C13A3" w:rsidRPr="00EA1804" w:rsidRDefault="00B840D4"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val="en-US" w:eastAsia="ru-RU"/>
        </w:rPr>
        <w:t>51</w:t>
      </w:r>
      <w:r w:rsidR="007C13A3" w:rsidRPr="00EA1804">
        <w:rPr>
          <w:rFonts w:ascii="Times New Roman" w:eastAsia="Times New Roman" w:hAnsi="Times New Roman"/>
          <w:sz w:val="28"/>
          <w:szCs w:val="28"/>
          <w:lang w:val="en-US" w:eastAsia="ru-RU"/>
        </w:rPr>
        <w:t xml:space="preserve"> Yang F.Q., Mao J.W., Yan S.H., Liu F., Chai F.M., Zhou G., Dai J.Z. Geochronology, geochemistry and geological implications of the Mengku synorogenic plagiogranite pluton in Altay, Xinjiang // Acta Geologica Sinica. </w:t>
      </w:r>
      <w:r w:rsidR="0035580B" w:rsidRPr="00EA1804">
        <w:rPr>
          <w:rFonts w:ascii="Times New Roman" w:eastAsia="Times New Roman" w:hAnsi="Times New Roman"/>
          <w:sz w:val="28"/>
          <w:szCs w:val="28"/>
          <w:lang w:val="en-US" w:eastAsia="ru-RU"/>
        </w:rPr>
        <w:t xml:space="preserve">– </w:t>
      </w:r>
      <w:r w:rsidR="007C13A3" w:rsidRPr="00EA1804">
        <w:rPr>
          <w:rFonts w:ascii="Times New Roman" w:eastAsia="Times New Roman" w:hAnsi="Times New Roman"/>
          <w:sz w:val="28"/>
          <w:szCs w:val="28"/>
          <w:lang w:val="en-US" w:eastAsia="ru-RU"/>
        </w:rPr>
        <w:t xml:space="preserve">2008. </w:t>
      </w:r>
      <w:r w:rsidR="0035580B" w:rsidRPr="00EA1804">
        <w:rPr>
          <w:rFonts w:ascii="Times New Roman" w:eastAsia="Times New Roman" w:hAnsi="Times New Roman"/>
          <w:sz w:val="28"/>
          <w:szCs w:val="28"/>
          <w:lang w:val="en-US" w:eastAsia="ru-RU"/>
        </w:rPr>
        <w:t xml:space="preserve">– </w:t>
      </w:r>
      <w:r w:rsidR="007C13A3" w:rsidRPr="00EA1804">
        <w:rPr>
          <w:rFonts w:ascii="Times New Roman" w:eastAsia="Times New Roman" w:hAnsi="Times New Roman"/>
          <w:sz w:val="28"/>
          <w:szCs w:val="28"/>
          <w:lang w:val="en-US" w:eastAsia="ru-RU"/>
        </w:rPr>
        <w:t>V</w:t>
      </w:r>
      <w:r w:rsidR="0035580B" w:rsidRPr="00EA1804">
        <w:rPr>
          <w:rFonts w:ascii="Times New Roman" w:eastAsia="Times New Roman" w:hAnsi="Times New Roman"/>
          <w:sz w:val="28"/>
          <w:szCs w:val="28"/>
          <w:lang w:val="en-US" w:eastAsia="ru-RU"/>
        </w:rPr>
        <w:t xml:space="preserve">ol. 82, </w:t>
      </w:r>
      <w:r w:rsidR="007C13A3" w:rsidRPr="00EA1804">
        <w:rPr>
          <w:rFonts w:ascii="Times New Roman" w:eastAsia="Times New Roman" w:hAnsi="Times New Roman"/>
          <w:sz w:val="28"/>
          <w:szCs w:val="28"/>
          <w:lang w:val="en-US" w:eastAsia="ru-RU"/>
        </w:rPr>
        <w:t xml:space="preserve">№. </w:t>
      </w:r>
      <w:r w:rsidR="007C13A3" w:rsidRPr="00EA1804">
        <w:rPr>
          <w:rFonts w:ascii="Times New Roman" w:eastAsia="Times New Roman" w:hAnsi="Times New Roman"/>
          <w:sz w:val="28"/>
          <w:szCs w:val="28"/>
          <w:lang w:eastAsia="ru-RU"/>
        </w:rPr>
        <w:t xml:space="preserve">4. </w:t>
      </w:r>
      <w:r w:rsidR="0035580B" w:rsidRPr="00EA1804">
        <w:rPr>
          <w:rFonts w:ascii="Times New Roman" w:eastAsia="Times New Roman" w:hAnsi="Times New Roman"/>
          <w:sz w:val="28"/>
          <w:szCs w:val="28"/>
          <w:lang w:eastAsia="ru-RU"/>
        </w:rPr>
        <w:t xml:space="preserve">– </w:t>
      </w:r>
      <w:r w:rsidR="007C13A3" w:rsidRPr="00EA1804">
        <w:rPr>
          <w:rFonts w:ascii="Times New Roman" w:eastAsia="Times New Roman" w:hAnsi="Times New Roman"/>
          <w:sz w:val="28"/>
          <w:szCs w:val="28"/>
          <w:lang w:val="en-US" w:eastAsia="ru-RU"/>
        </w:rPr>
        <w:t>P</w:t>
      </w:r>
      <w:r w:rsidR="007C13A3" w:rsidRPr="00EA1804">
        <w:rPr>
          <w:rFonts w:ascii="Times New Roman" w:eastAsia="Times New Roman" w:hAnsi="Times New Roman"/>
          <w:sz w:val="28"/>
          <w:szCs w:val="28"/>
          <w:lang w:eastAsia="ru-RU"/>
        </w:rPr>
        <w:t>. 485-499.</w:t>
      </w:r>
    </w:p>
    <w:p w:rsidR="008E3A8A" w:rsidRPr="00EA1804" w:rsidRDefault="00B840D4"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52</w:t>
      </w:r>
      <w:r w:rsidR="008E3A8A" w:rsidRPr="00EA1804">
        <w:rPr>
          <w:rFonts w:ascii="Times New Roman" w:eastAsia="Times New Roman" w:hAnsi="Times New Roman"/>
          <w:sz w:val="28"/>
          <w:szCs w:val="28"/>
          <w:lang w:val="en-US" w:eastAsia="ru-RU"/>
        </w:rPr>
        <w:t> </w:t>
      </w:r>
      <w:r w:rsidR="008E3A8A" w:rsidRPr="00EA1804">
        <w:rPr>
          <w:rFonts w:ascii="Times New Roman" w:eastAsia="Times New Roman" w:hAnsi="Times New Roman"/>
          <w:sz w:val="28"/>
          <w:szCs w:val="28"/>
          <w:lang w:eastAsia="ru-RU"/>
        </w:rPr>
        <w:t>Лобанов К.В. Медно-колчеданное оруденение Юго-западного Алтая</w:t>
      </w:r>
      <w:r w:rsidR="004249E9" w:rsidRPr="00EA1804">
        <w:rPr>
          <w:rFonts w:ascii="Times New Roman" w:eastAsia="Times New Roman" w:hAnsi="Times New Roman"/>
          <w:sz w:val="28"/>
          <w:szCs w:val="28"/>
          <w:lang w:eastAsia="ru-RU"/>
        </w:rPr>
        <w:t>.</w:t>
      </w:r>
      <w:r w:rsidR="008E3A8A" w:rsidRPr="00EA1804">
        <w:rPr>
          <w:rFonts w:ascii="Times New Roman" w:eastAsia="Times New Roman" w:hAnsi="Times New Roman"/>
          <w:sz w:val="28"/>
          <w:szCs w:val="28"/>
          <w:lang w:eastAsia="ru-RU"/>
        </w:rPr>
        <w:t xml:space="preserve"> – Новосибирск, 2012. – 144 с.</w:t>
      </w:r>
    </w:p>
    <w:p w:rsidR="008E3A8A" w:rsidRPr="00EA1804" w:rsidRDefault="00B840D4"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53</w:t>
      </w:r>
      <w:r w:rsidR="008E3A8A" w:rsidRPr="00EA1804">
        <w:rPr>
          <w:rFonts w:ascii="Times New Roman" w:eastAsia="Times New Roman" w:hAnsi="Times New Roman"/>
          <w:sz w:val="28"/>
          <w:szCs w:val="28"/>
          <w:lang w:val="en-US" w:eastAsia="ru-RU"/>
        </w:rPr>
        <w:t> </w:t>
      </w:r>
      <w:r w:rsidR="00217390" w:rsidRPr="00EA1804">
        <w:rPr>
          <w:rFonts w:ascii="Times New Roman" w:eastAsia="Times New Roman" w:hAnsi="Times New Roman"/>
          <w:sz w:val="28"/>
          <w:szCs w:val="28"/>
          <w:lang w:eastAsia="ru-RU"/>
        </w:rPr>
        <w:t>Колчеданные месторождения СССР / под ред. Иванова С.Н. – Москва: Наука, 1983. – 221с.</w:t>
      </w:r>
    </w:p>
    <w:p w:rsidR="008E3A8A" w:rsidRPr="00EA1804" w:rsidRDefault="00B840D4"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54</w:t>
      </w:r>
      <w:r w:rsidR="008E3A8A" w:rsidRPr="00EA1804">
        <w:rPr>
          <w:rFonts w:ascii="Times New Roman" w:eastAsia="Times New Roman" w:hAnsi="Times New Roman"/>
          <w:sz w:val="28"/>
          <w:szCs w:val="28"/>
          <w:lang w:val="en-US" w:eastAsia="ru-RU"/>
        </w:rPr>
        <w:t> </w:t>
      </w:r>
      <w:r w:rsidR="008E3A8A" w:rsidRPr="00EA1804">
        <w:rPr>
          <w:rFonts w:ascii="Times New Roman" w:eastAsia="Times New Roman" w:hAnsi="Times New Roman"/>
          <w:sz w:val="28"/>
          <w:szCs w:val="28"/>
          <w:lang w:eastAsia="ru-RU"/>
        </w:rPr>
        <w:t xml:space="preserve">Шуликов Е.С. Геолого-металлогенические особенности центральной части Южного Алтая. </w:t>
      </w:r>
      <w:r w:rsidR="000F5FEA" w:rsidRPr="00EA1804">
        <w:rPr>
          <w:rFonts w:ascii="Times New Roman" w:eastAsia="Times New Roman" w:hAnsi="Times New Roman"/>
          <w:sz w:val="28"/>
          <w:szCs w:val="28"/>
          <w:lang w:eastAsia="ru-RU"/>
        </w:rPr>
        <w:t xml:space="preserve">– </w:t>
      </w:r>
      <w:r w:rsidR="008E3A8A" w:rsidRPr="00EA1804">
        <w:rPr>
          <w:rFonts w:ascii="Times New Roman" w:eastAsia="Times New Roman" w:hAnsi="Times New Roman"/>
          <w:sz w:val="28"/>
          <w:szCs w:val="28"/>
          <w:lang w:eastAsia="ru-RU"/>
        </w:rPr>
        <w:t>Казань: Изд. Казан. ун-та, 1980.</w:t>
      </w:r>
      <w:r w:rsidR="000F5FEA" w:rsidRPr="00EA1804">
        <w:rPr>
          <w:rFonts w:ascii="Times New Roman" w:eastAsia="Times New Roman" w:hAnsi="Times New Roman"/>
          <w:sz w:val="28"/>
          <w:szCs w:val="28"/>
          <w:lang w:eastAsia="ru-RU"/>
        </w:rPr>
        <w:t xml:space="preserve"> – 142 с.</w:t>
      </w:r>
    </w:p>
    <w:p w:rsidR="00D36F5C" w:rsidRPr="00EA1804" w:rsidRDefault="00D36F5C" w:rsidP="00D36F5C">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55 Большой Алтай – уникальная редкометалльно-золото-полиметаллическая провинция Центральной Азии // Матер. межд. конф. – Усть-Каменогорск, 2010.</w:t>
      </w:r>
    </w:p>
    <w:p w:rsidR="008E3A8A" w:rsidRPr="00EA1804" w:rsidRDefault="008E3A8A"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56 Щерба Г.Н., Дьячков Б.А., Нахтигаль Г.П. Металлогения Рудного Алтая и Калбы. – Алма-Ата: Наука, 1984. – 240с.</w:t>
      </w:r>
    </w:p>
    <w:p w:rsidR="008E3A8A" w:rsidRPr="00EA1804" w:rsidRDefault="008E3A8A"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57</w:t>
      </w:r>
      <w:r w:rsidRPr="00EA1804">
        <w:rPr>
          <w:rFonts w:ascii="Times New Roman" w:eastAsia="Times New Roman" w:hAnsi="Times New Roman"/>
          <w:sz w:val="28"/>
          <w:szCs w:val="28"/>
          <w:lang w:val="en-US" w:eastAsia="ru-RU"/>
        </w:rPr>
        <w:t> </w:t>
      </w:r>
      <w:r w:rsidRPr="00EA1804">
        <w:rPr>
          <w:rFonts w:ascii="Times New Roman" w:eastAsia="Times New Roman" w:hAnsi="Times New Roman"/>
          <w:sz w:val="28"/>
          <w:szCs w:val="28"/>
          <w:lang w:eastAsia="ru-RU"/>
        </w:rPr>
        <w:t>Нарсеев В.А., Гостев Ю.В., Захаров А.В. и др. Бакырчик: геология, геохимия, оруденение. – М.: ЦНИИГРИ, 2001. – 174с.</w:t>
      </w:r>
    </w:p>
    <w:p w:rsidR="008E3A8A" w:rsidRPr="00EA1804" w:rsidRDefault="008E3A8A"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58</w:t>
      </w:r>
      <w:r w:rsidRPr="00EA1804">
        <w:rPr>
          <w:rFonts w:ascii="Times New Roman" w:eastAsia="Times New Roman" w:hAnsi="Times New Roman"/>
          <w:sz w:val="28"/>
          <w:szCs w:val="28"/>
          <w:lang w:val="en-US" w:eastAsia="ru-RU"/>
        </w:rPr>
        <w:t> Kuzmina</w:t>
      </w:r>
      <w:r w:rsidRPr="00EA1804">
        <w:rPr>
          <w:rFonts w:ascii="Times New Roman" w:eastAsia="Times New Roman" w:hAnsi="Times New Roman"/>
          <w:sz w:val="28"/>
          <w:szCs w:val="28"/>
          <w:lang w:eastAsia="ru-RU"/>
        </w:rPr>
        <w:t xml:space="preserve"> </w:t>
      </w:r>
      <w:r w:rsidRPr="00EA1804">
        <w:rPr>
          <w:rFonts w:ascii="Times New Roman" w:eastAsia="Times New Roman" w:hAnsi="Times New Roman"/>
          <w:sz w:val="28"/>
          <w:szCs w:val="28"/>
          <w:lang w:val="en-US" w:eastAsia="ru-RU"/>
        </w:rPr>
        <w:t>O</w:t>
      </w:r>
      <w:r w:rsidRPr="00EA1804">
        <w:rPr>
          <w:rFonts w:ascii="Times New Roman" w:eastAsia="Times New Roman" w:hAnsi="Times New Roman"/>
          <w:sz w:val="28"/>
          <w:szCs w:val="28"/>
          <w:lang w:eastAsia="ru-RU"/>
        </w:rPr>
        <w:t>.</w:t>
      </w:r>
      <w:r w:rsidRPr="00EA1804">
        <w:rPr>
          <w:rFonts w:ascii="Times New Roman" w:eastAsia="Times New Roman" w:hAnsi="Times New Roman"/>
          <w:sz w:val="28"/>
          <w:szCs w:val="28"/>
          <w:lang w:val="en-US" w:eastAsia="ru-RU"/>
        </w:rPr>
        <w:t>N</w:t>
      </w:r>
      <w:r w:rsidRPr="00EA1804">
        <w:rPr>
          <w:rFonts w:ascii="Times New Roman" w:eastAsia="Times New Roman" w:hAnsi="Times New Roman"/>
          <w:sz w:val="28"/>
          <w:szCs w:val="28"/>
          <w:lang w:eastAsia="ru-RU"/>
        </w:rPr>
        <w:t xml:space="preserve">., </w:t>
      </w:r>
      <w:r w:rsidRPr="00EA1804">
        <w:rPr>
          <w:rFonts w:ascii="Times New Roman" w:eastAsia="Times New Roman" w:hAnsi="Times New Roman"/>
          <w:sz w:val="28"/>
          <w:szCs w:val="28"/>
          <w:lang w:val="en-US" w:eastAsia="ru-RU"/>
        </w:rPr>
        <w:t>Dyachkov</w:t>
      </w:r>
      <w:r w:rsidRPr="00EA1804">
        <w:rPr>
          <w:rFonts w:ascii="Times New Roman" w:eastAsia="Times New Roman" w:hAnsi="Times New Roman"/>
          <w:sz w:val="28"/>
          <w:szCs w:val="28"/>
          <w:lang w:eastAsia="ru-RU"/>
        </w:rPr>
        <w:t xml:space="preserve"> </w:t>
      </w:r>
      <w:r w:rsidRPr="00EA1804">
        <w:rPr>
          <w:rFonts w:ascii="Times New Roman" w:eastAsia="Times New Roman" w:hAnsi="Times New Roman"/>
          <w:sz w:val="28"/>
          <w:szCs w:val="28"/>
          <w:lang w:val="en-US" w:eastAsia="ru-RU"/>
        </w:rPr>
        <w:t>B</w:t>
      </w:r>
      <w:r w:rsidRPr="00EA1804">
        <w:rPr>
          <w:rFonts w:ascii="Times New Roman" w:eastAsia="Times New Roman" w:hAnsi="Times New Roman"/>
          <w:sz w:val="28"/>
          <w:szCs w:val="28"/>
          <w:lang w:eastAsia="ru-RU"/>
        </w:rPr>
        <w:t>.</w:t>
      </w:r>
      <w:r w:rsidRPr="00EA1804">
        <w:rPr>
          <w:rFonts w:ascii="Times New Roman" w:eastAsia="Times New Roman" w:hAnsi="Times New Roman"/>
          <w:sz w:val="28"/>
          <w:szCs w:val="28"/>
          <w:lang w:val="en-US" w:eastAsia="ru-RU"/>
        </w:rPr>
        <w:t>A</w:t>
      </w:r>
      <w:r w:rsidRPr="00EA1804">
        <w:rPr>
          <w:rFonts w:ascii="Times New Roman" w:eastAsia="Times New Roman" w:hAnsi="Times New Roman"/>
          <w:sz w:val="28"/>
          <w:szCs w:val="28"/>
          <w:lang w:eastAsia="ru-RU"/>
        </w:rPr>
        <w:t xml:space="preserve">., </w:t>
      </w:r>
      <w:r w:rsidRPr="00EA1804">
        <w:rPr>
          <w:rFonts w:ascii="Times New Roman" w:eastAsia="Times New Roman" w:hAnsi="Times New Roman"/>
          <w:sz w:val="28"/>
          <w:szCs w:val="28"/>
          <w:lang w:val="en-US" w:eastAsia="ru-RU"/>
        </w:rPr>
        <w:t>Vladimirov</w:t>
      </w:r>
      <w:r w:rsidRPr="00EA1804">
        <w:rPr>
          <w:rFonts w:ascii="Times New Roman" w:eastAsia="Times New Roman" w:hAnsi="Times New Roman"/>
          <w:sz w:val="28"/>
          <w:szCs w:val="28"/>
          <w:lang w:eastAsia="ru-RU"/>
        </w:rPr>
        <w:t xml:space="preserve"> </w:t>
      </w:r>
      <w:r w:rsidRPr="00EA1804">
        <w:rPr>
          <w:rFonts w:ascii="Times New Roman" w:eastAsia="Times New Roman" w:hAnsi="Times New Roman"/>
          <w:sz w:val="28"/>
          <w:szCs w:val="28"/>
          <w:lang w:val="en-US" w:eastAsia="ru-RU"/>
        </w:rPr>
        <w:t>A</w:t>
      </w:r>
      <w:r w:rsidRPr="00EA1804">
        <w:rPr>
          <w:rFonts w:ascii="Times New Roman" w:eastAsia="Times New Roman" w:hAnsi="Times New Roman"/>
          <w:sz w:val="28"/>
          <w:szCs w:val="28"/>
          <w:lang w:eastAsia="ru-RU"/>
        </w:rPr>
        <w:t>.</w:t>
      </w:r>
      <w:r w:rsidRPr="00EA1804">
        <w:rPr>
          <w:rFonts w:ascii="Times New Roman" w:eastAsia="Times New Roman" w:hAnsi="Times New Roman"/>
          <w:sz w:val="28"/>
          <w:szCs w:val="28"/>
          <w:lang w:val="en-US" w:eastAsia="ru-RU"/>
        </w:rPr>
        <w:t>G</w:t>
      </w:r>
      <w:r w:rsidRPr="00EA1804">
        <w:rPr>
          <w:rFonts w:ascii="Times New Roman" w:eastAsia="Times New Roman" w:hAnsi="Times New Roman"/>
          <w:sz w:val="28"/>
          <w:szCs w:val="28"/>
          <w:lang w:eastAsia="ru-RU"/>
        </w:rPr>
        <w:t xml:space="preserve">., </w:t>
      </w:r>
      <w:r w:rsidRPr="00EA1804">
        <w:rPr>
          <w:rFonts w:ascii="Times New Roman" w:eastAsia="Times New Roman" w:hAnsi="Times New Roman"/>
          <w:sz w:val="28"/>
          <w:szCs w:val="28"/>
          <w:lang w:val="en-US" w:eastAsia="ru-RU"/>
        </w:rPr>
        <w:t>Ki</w:t>
      </w:r>
      <w:r w:rsidR="00B24C0A" w:rsidRPr="00EA1804">
        <w:rPr>
          <w:rFonts w:ascii="Times New Roman" w:eastAsia="Times New Roman" w:hAnsi="Times New Roman"/>
          <w:sz w:val="28"/>
          <w:szCs w:val="28"/>
          <w:lang w:val="en-US" w:eastAsia="ru-RU"/>
        </w:rPr>
        <w:t>rillov</w:t>
      </w:r>
      <w:r w:rsidR="00B24C0A" w:rsidRPr="00EA1804">
        <w:rPr>
          <w:rFonts w:ascii="Times New Roman" w:eastAsia="Times New Roman" w:hAnsi="Times New Roman"/>
          <w:sz w:val="28"/>
          <w:szCs w:val="28"/>
          <w:lang w:eastAsia="ru-RU"/>
        </w:rPr>
        <w:t xml:space="preserve"> </w:t>
      </w:r>
      <w:r w:rsidR="00B24C0A" w:rsidRPr="00EA1804">
        <w:rPr>
          <w:rFonts w:ascii="Times New Roman" w:eastAsia="Times New Roman" w:hAnsi="Times New Roman"/>
          <w:sz w:val="28"/>
          <w:szCs w:val="28"/>
          <w:lang w:val="en-US" w:eastAsia="ru-RU"/>
        </w:rPr>
        <w:t>M</w:t>
      </w:r>
      <w:r w:rsidR="00B24C0A" w:rsidRPr="00EA1804">
        <w:rPr>
          <w:rFonts w:ascii="Times New Roman" w:eastAsia="Times New Roman" w:hAnsi="Times New Roman"/>
          <w:sz w:val="28"/>
          <w:szCs w:val="28"/>
          <w:lang w:eastAsia="ru-RU"/>
        </w:rPr>
        <w:t>.</w:t>
      </w:r>
      <w:r w:rsidR="00B24C0A" w:rsidRPr="00EA1804">
        <w:rPr>
          <w:rFonts w:ascii="Times New Roman" w:eastAsia="Times New Roman" w:hAnsi="Times New Roman"/>
          <w:sz w:val="28"/>
          <w:szCs w:val="28"/>
          <w:lang w:val="en-US" w:eastAsia="ru-RU"/>
        </w:rPr>
        <w:t>V</w:t>
      </w:r>
      <w:r w:rsidR="00B24C0A" w:rsidRPr="00EA1804">
        <w:rPr>
          <w:rFonts w:ascii="Times New Roman" w:eastAsia="Times New Roman" w:hAnsi="Times New Roman"/>
          <w:sz w:val="28"/>
          <w:szCs w:val="28"/>
          <w:lang w:eastAsia="ru-RU"/>
        </w:rPr>
        <w:t xml:space="preserve">., </w:t>
      </w:r>
      <w:r w:rsidR="00B24C0A" w:rsidRPr="00EA1804">
        <w:rPr>
          <w:rFonts w:ascii="Times New Roman" w:eastAsia="Times New Roman" w:hAnsi="Times New Roman"/>
          <w:sz w:val="28"/>
          <w:szCs w:val="28"/>
          <w:lang w:val="en-US" w:eastAsia="ru-RU"/>
        </w:rPr>
        <w:t>and</w:t>
      </w:r>
      <w:r w:rsidR="00B24C0A" w:rsidRPr="00EA1804">
        <w:rPr>
          <w:rFonts w:ascii="Times New Roman" w:eastAsia="Times New Roman" w:hAnsi="Times New Roman"/>
          <w:sz w:val="28"/>
          <w:szCs w:val="28"/>
          <w:lang w:eastAsia="ru-RU"/>
        </w:rPr>
        <w:t xml:space="preserve"> </w:t>
      </w:r>
      <w:r w:rsidR="00B24C0A" w:rsidRPr="00EA1804">
        <w:rPr>
          <w:rFonts w:ascii="Times New Roman" w:eastAsia="Times New Roman" w:hAnsi="Times New Roman"/>
          <w:sz w:val="28"/>
          <w:szCs w:val="28"/>
          <w:lang w:val="en-US" w:eastAsia="ru-RU"/>
        </w:rPr>
        <w:t>Yu</w:t>
      </w:r>
      <w:r w:rsidR="00B24C0A" w:rsidRPr="00EA1804">
        <w:rPr>
          <w:rFonts w:ascii="Times New Roman" w:eastAsia="Times New Roman" w:hAnsi="Times New Roman"/>
          <w:sz w:val="28"/>
          <w:szCs w:val="28"/>
          <w:lang w:eastAsia="ru-RU"/>
        </w:rPr>
        <w:t xml:space="preserve">. </w:t>
      </w:r>
      <w:r w:rsidR="00B24C0A" w:rsidRPr="00EA1804">
        <w:rPr>
          <w:rFonts w:ascii="Times New Roman" w:eastAsia="Times New Roman" w:hAnsi="Times New Roman"/>
          <w:sz w:val="28"/>
          <w:szCs w:val="28"/>
          <w:lang w:val="en-US" w:eastAsia="ru-RU"/>
        </w:rPr>
        <w:t>O</w:t>
      </w:r>
      <w:r w:rsidR="00B24C0A" w:rsidRPr="00EA1804">
        <w:rPr>
          <w:rFonts w:ascii="Times New Roman" w:eastAsia="Times New Roman" w:hAnsi="Times New Roman"/>
          <w:sz w:val="28"/>
          <w:szCs w:val="28"/>
          <w:lang w:eastAsia="ru-RU"/>
        </w:rPr>
        <w:t xml:space="preserve">. </w:t>
      </w:r>
      <w:r w:rsidR="00B24C0A" w:rsidRPr="00EA1804">
        <w:rPr>
          <w:rFonts w:ascii="Times New Roman" w:eastAsia="Times New Roman" w:hAnsi="Times New Roman"/>
          <w:sz w:val="28"/>
          <w:szCs w:val="28"/>
          <w:lang w:val="en-US" w:eastAsia="ru-RU"/>
        </w:rPr>
        <w:t>Redin</w:t>
      </w:r>
      <w:r w:rsidR="00B24C0A" w:rsidRPr="00EA1804">
        <w:rPr>
          <w:rFonts w:ascii="Times New Roman" w:eastAsia="Times New Roman" w:hAnsi="Times New Roman"/>
          <w:sz w:val="28"/>
          <w:szCs w:val="28"/>
          <w:lang w:eastAsia="ru-RU"/>
        </w:rPr>
        <w:t xml:space="preserve">. </w:t>
      </w:r>
      <w:r w:rsidRPr="00EA1804">
        <w:rPr>
          <w:rFonts w:ascii="Times New Roman" w:eastAsia="Times New Roman" w:hAnsi="Times New Roman"/>
          <w:sz w:val="28"/>
          <w:szCs w:val="28"/>
          <w:lang w:val="en-US" w:eastAsia="ru-RU"/>
        </w:rPr>
        <w:t>Geology and mineralogy of East Kazakhstan gold-bearing Jasperiods // Russian Geology and Geophysics. – 2013. Vol</w:t>
      </w:r>
      <w:r w:rsidRPr="00EA1804">
        <w:rPr>
          <w:rFonts w:ascii="Times New Roman" w:eastAsia="Times New Roman" w:hAnsi="Times New Roman"/>
          <w:sz w:val="28"/>
          <w:szCs w:val="28"/>
          <w:lang w:eastAsia="ru-RU"/>
        </w:rPr>
        <w:t xml:space="preserve">.54. – </w:t>
      </w:r>
      <w:r w:rsidRPr="00EA1804">
        <w:rPr>
          <w:rFonts w:ascii="Times New Roman" w:eastAsia="Times New Roman" w:hAnsi="Times New Roman"/>
          <w:sz w:val="28"/>
          <w:szCs w:val="28"/>
          <w:lang w:val="en-US" w:eastAsia="ru-RU"/>
        </w:rPr>
        <w:t>P</w:t>
      </w:r>
      <w:r w:rsidRPr="00EA1804">
        <w:rPr>
          <w:rFonts w:ascii="Times New Roman" w:eastAsia="Times New Roman" w:hAnsi="Times New Roman"/>
          <w:sz w:val="28"/>
          <w:szCs w:val="28"/>
          <w:lang w:eastAsia="ru-RU"/>
        </w:rPr>
        <w:t>.1471-1483.</w:t>
      </w:r>
    </w:p>
    <w:p w:rsidR="008E3A8A" w:rsidRPr="00EA1804" w:rsidRDefault="008E3A8A"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59</w:t>
      </w:r>
      <w:r w:rsidRPr="00EA1804">
        <w:rPr>
          <w:rFonts w:ascii="Times New Roman" w:eastAsia="Times New Roman" w:hAnsi="Times New Roman"/>
          <w:sz w:val="28"/>
          <w:szCs w:val="28"/>
          <w:lang w:val="en-US" w:eastAsia="ru-RU"/>
        </w:rPr>
        <w:t> </w:t>
      </w:r>
      <w:r w:rsidRPr="00EA1804">
        <w:rPr>
          <w:rFonts w:ascii="Times New Roman" w:eastAsia="Times New Roman" w:hAnsi="Times New Roman"/>
          <w:sz w:val="28"/>
          <w:szCs w:val="28"/>
          <w:lang w:eastAsia="ru-RU"/>
        </w:rPr>
        <w:t>Нарсеев В.А., Рафаилович М.С., Дьячков Б.А. Золоторудный потенциал Центральной Азии. – Алматы, 2014. – 200с.</w:t>
      </w:r>
    </w:p>
    <w:p w:rsidR="008E3A8A" w:rsidRPr="00EA1804" w:rsidRDefault="008E3A8A" w:rsidP="00EF3092">
      <w:pPr>
        <w:tabs>
          <w:tab w:val="left" w:pos="1134"/>
        </w:tabs>
        <w:spacing w:after="0" w:line="240" w:lineRule="auto"/>
        <w:ind w:firstLine="709"/>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60 Байбатша А. Б. Модели месторождений благородных металлов. – Алматы: КазНТУ, 2014. – 452 с.</w:t>
      </w:r>
    </w:p>
    <w:p w:rsidR="008E3A8A" w:rsidRPr="00EA1804" w:rsidRDefault="008E3A8A" w:rsidP="00EF3092">
      <w:pPr>
        <w:tabs>
          <w:tab w:val="left" w:pos="1134"/>
        </w:tabs>
        <w:spacing w:after="0" w:line="240" w:lineRule="auto"/>
        <w:ind w:firstLine="709"/>
        <w:jc w:val="both"/>
        <w:rPr>
          <w:rFonts w:ascii="Times New Roman" w:eastAsia="Times New Roman" w:hAnsi="Times New Roman"/>
          <w:sz w:val="28"/>
          <w:szCs w:val="28"/>
          <w:lang w:val="en-US" w:eastAsia="ru-RU"/>
        </w:rPr>
      </w:pPr>
      <w:r w:rsidRPr="00EA1804">
        <w:rPr>
          <w:rFonts w:ascii="Times New Roman" w:eastAsia="Times New Roman" w:hAnsi="Times New Roman"/>
          <w:sz w:val="28"/>
          <w:szCs w:val="28"/>
          <w:lang w:val="en-US" w:eastAsia="ru-RU"/>
        </w:rPr>
        <w:t xml:space="preserve">61 Zimanovskaya N.A., Gavrilenko O.D. Gold in massive sulfide (base metal) and carbonaceous gold sulfide deposits in Eastern Kazakhstan // Eurasian mining. </w:t>
      </w:r>
      <w:r w:rsidR="00C20086" w:rsidRPr="00EA1804">
        <w:rPr>
          <w:rFonts w:ascii="Times New Roman" w:eastAsia="Times New Roman" w:hAnsi="Times New Roman"/>
          <w:sz w:val="28"/>
          <w:szCs w:val="28"/>
          <w:lang w:val="en-US" w:eastAsia="ru-RU"/>
        </w:rPr>
        <w:t xml:space="preserve">– </w:t>
      </w:r>
      <w:r w:rsidRPr="00EA1804">
        <w:rPr>
          <w:rFonts w:ascii="Times New Roman" w:eastAsia="Times New Roman" w:hAnsi="Times New Roman"/>
          <w:sz w:val="28"/>
          <w:szCs w:val="28"/>
          <w:lang w:val="en-US" w:eastAsia="ru-RU"/>
        </w:rPr>
        <w:t xml:space="preserve">2014. </w:t>
      </w:r>
      <w:r w:rsidR="00C20086" w:rsidRPr="00EA1804">
        <w:rPr>
          <w:rFonts w:ascii="Times New Roman" w:eastAsia="Times New Roman" w:hAnsi="Times New Roman"/>
          <w:sz w:val="28"/>
          <w:szCs w:val="28"/>
          <w:lang w:val="en-US" w:eastAsia="ru-RU"/>
        </w:rPr>
        <w:t xml:space="preserve">– </w:t>
      </w:r>
      <w:r w:rsidRPr="00EA1804">
        <w:rPr>
          <w:rFonts w:ascii="Times New Roman" w:eastAsia="Times New Roman" w:hAnsi="Times New Roman"/>
          <w:sz w:val="28"/>
          <w:szCs w:val="28"/>
          <w:lang w:val="en-US" w:eastAsia="ru-RU"/>
        </w:rPr>
        <w:t xml:space="preserve">№ 1. </w:t>
      </w:r>
      <w:r w:rsidR="00C20086" w:rsidRPr="00EA1804">
        <w:rPr>
          <w:rFonts w:ascii="Times New Roman" w:eastAsia="Times New Roman" w:hAnsi="Times New Roman"/>
          <w:sz w:val="28"/>
          <w:szCs w:val="28"/>
          <w:lang w:val="en-US" w:eastAsia="ru-RU"/>
        </w:rPr>
        <w:t xml:space="preserve">– </w:t>
      </w:r>
      <w:r w:rsidRPr="00EA1804">
        <w:rPr>
          <w:rFonts w:ascii="Times New Roman" w:eastAsia="Times New Roman" w:hAnsi="Times New Roman"/>
          <w:sz w:val="28"/>
          <w:szCs w:val="28"/>
          <w:lang w:val="en-US" w:eastAsia="ru-RU"/>
        </w:rPr>
        <w:t>P. 49-53.</w:t>
      </w:r>
    </w:p>
    <w:p w:rsidR="008E3A8A" w:rsidRPr="00EA1804" w:rsidRDefault="008E3A8A" w:rsidP="00EF3092">
      <w:pPr>
        <w:tabs>
          <w:tab w:val="left" w:pos="1134"/>
        </w:tabs>
        <w:spacing w:after="0" w:line="240" w:lineRule="auto"/>
        <w:ind w:firstLine="709"/>
        <w:jc w:val="both"/>
        <w:rPr>
          <w:rFonts w:ascii="Times New Roman" w:eastAsia="Times New Roman" w:hAnsi="Times New Roman"/>
          <w:sz w:val="28"/>
          <w:szCs w:val="28"/>
          <w:lang w:val="en-US" w:eastAsia="ru-RU"/>
        </w:rPr>
      </w:pPr>
      <w:r w:rsidRPr="00EA1804">
        <w:rPr>
          <w:rFonts w:ascii="Times New Roman" w:eastAsia="Times New Roman" w:hAnsi="Times New Roman"/>
          <w:sz w:val="28"/>
          <w:szCs w:val="28"/>
          <w:lang w:val="en-US" w:eastAsia="ru-RU"/>
        </w:rPr>
        <w:t>62 Umarbekova, Z., Seltmann, R., Dy</w:t>
      </w:r>
      <w:r w:rsidR="00C02850" w:rsidRPr="00EA1804">
        <w:rPr>
          <w:rFonts w:ascii="Times New Roman" w:eastAsia="Times New Roman" w:hAnsi="Times New Roman"/>
          <w:sz w:val="28"/>
          <w:szCs w:val="28"/>
          <w:lang w:val="en-US" w:eastAsia="ru-RU"/>
        </w:rPr>
        <w:t>ussembayeva, K., &amp; Kokkuzova, M</w:t>
      </w:r>
      <w:r w:rsidRPr="00EA1804">
        <w:rPr>
          <w:rFonts w:ascii="Times New Roman" w:eastAsia="Times New Roman" w:hAnsi="Times New Roman"/>
          <w:sz w:val="28"/>
          <w:szCs w:val="28"/>
          <w:lang w:val="en-US" w:eastAsia="ru-RU"/>
        </w:rPr>
        <w:t xml:space="preserve">. The gold ore deposit bakyrchik and views on the formation of the mineral deposits in black shale strata. International Multidisciplinary Scientific GeoConference: SGEM, </w:t>
      </w:r>
      <w:r w:rsidR="00C02850" w:rsidRPr="00EA1804">
        <w:rPr>
          <w:rFonts w:ascii="Times New Roman" w:eastAsia="Times New Roman" w:hAnsi="Times New Roman"/>
          <w:sz w:val="28"/>
          <w:szCs w:val="28"/>
          <w:lang w:val="en-US" w:eastAsia="ru-RU"/>
        </w:rPr>
        <w:t>2017.</w:t>
      </w:r>
      <w:r w:rsidR="009E594F" w:rsidRPr="00EA1804">
        <w:rPr>
          <w:rFonts w:ascii="Times New Roman" w:eastAsia="Times New Roman" w:hAnsi="Times New Roman"/>
          <w:sz w:val="28"/>
          <w:szCs w:val="28"/>
          <w:lang w:val="en-US" w:eastAsia="ru-RU"/>
        </w:rPr>
        <w:t xml:space="preserve">17(1.1). – P. </w:t>
      </w:r>
      <w:r w:rsidRPr="00EA1804">
        <w:rPr>
          <w:rFonts w:ascii="Times New Roman" w:eastAsia="Times New Roman" w:hAnsi="Times New Roman"/>
          <w:sz w:val="28"/>
          <w:szCs w:val="28"/>
          <w:lang w:val="en-US" w:eastAsia="ru-RU"/>
        </w:rPr>
        <w:t>1111-1118.</w:t>
      </w:r>
    </w:p>
    <w:p w:rsidR="008E3A8A" w:rsidRPr="00EA1804" w:rsidRDefault="008E3A8A" w:rsidP="00EF3092">
      <w:pPr>
        <w:spacing w:after="0" w:line="240" w:lineRule="auto"/>
        <w:ind w:firstLine="709"/>
        <w:jc w:val="both"/>
        <w:rPr>
          <w:rFonts w:ascii="Times New Roman" w:hAnsi="Times New Roman"/>
          <w:sz w:val="28"/>
          <w:szCs w:val="28"/>
          <w:lang w:val="en-US"/>
        </w:rPr>
      </w:pPr>
      <w:r w:rsidRPr="00EA1804">
        <w:rPr>
          <w:rFonts w:ascii="Times New Roman" w:hAnsi="Times New Roman"/>
          <w:sz w:val="28"/>
          <w:szCs w:val="28"/>
          <w:lang w:val="en-US"/>
        </w:rPr>
        <w:t>63 Dyachkov, B., Mizernaya, M., Zhunusov, A., Umarbekova, Z., Bissatova, A. Formation features and prediction criteria for gold-sulph</w:t>
      </w:r>
      <w:r w:rsidR="00841FB3" w:rsidRPr="00EA1804">
        <w:rPr>
          <w:rFonts w:ascii="Times New Roman" w:hAnsi="Times New Roman"/>
          <w:sz w:val="28"/>
          <w:szCs w:val="28"/>
          <w:lang w:val="en-US"/>
        </w:rPr>
        <w:t xml:space="preserve">ide deposits (East Kazakhstan) // </w:t>
      </w:r>
      <w:r w:rsidRPr="00EA1804">
        <w:rPr>
          <w:rFonts w:ascii="Times New Roman" w:hAnsi="Times New Roman"/>
          <w:sz w:val="28"/>
          <w:szCs w:val="28"/>
          <w:lang w:val="en-US"/>
        </w:rPr>
        <w:t>International Journal of Advanced Trends in Co</w:t>
      </w:r>
      <w:r w:rsidR="00841FB3" w:rsidRPr="00EA1804">
        <w:rPr>
          <w:rFonts w:ascii="Times New Roman" w:hAnsi="Times New Roman"/>
          <w:sz w:val="28"/>
          <w:szCs w:val="28"/>
          <w:lang w:val="en-US"/>
        </w:rPr>
        <w:t xml:space="preserve">mputer Science and Engineering. – </w:t>
      </w:r>
      <w:r w:rsidRPr="00EA1804">
        <w:rPr>
          <w:rFonts w:ascii="Times New Roman" w:hAnsi="Times New Roman"/>
          <w:sz w:val="28"/>
          <w:szCs w:val="28"/>
          <w:lang w:val="en-US"/>
        </w:rPr>
        <w:t>2</w:t>
      </w:r>
      <w:r w:rsidR="00841FB3" w:rsidRPr="00EA1804">
        <w:rPr>
          <w:rFonts w:ascii="Times New Roman" w:hAnsi="Times New Roman"/>
          <w:sz w:val="28"/>
          <w:szCs w:val="28"/>
          <w:lang w:val="en-US"/>
        </w:rPr>
        <w:t xml:space="preserve">020. – </w:t>
      </w:r>
      <w:r w:rsidRPr="00EA1804">
        <w:rPr>
          <w:rFonts w:ascii="Times New Roman" w:hAnsi="Times New Roman"/>
          <w:sz w:val="28"/>
          <w:szCs w:val="28"/>
          <w:lang w:val="en-US"/>
        </w:rPr>
        <w:t>9</w:t>
      </w:r>
      <w:r w:rsidR="00841FB3" w:rsidRPr="00EA1804">
        <w:rPr>
          <w:rFonts w:ascii="Times New Roman" w:hAnsi="Times New Roman"/>
          <w:sz w:val="28"/>
          <w:szCs w:val="28"/>
          <w:lang w:val="en-US"/>
        </w:rPr>
        <w:t>(5).</w:t>
      </w:r>
      <w:r w:rsidRPr="00EA1804">
        <w:rPr>
          <w:rFonts w:ascii="Times New Roman" w:hAnsi="Times New Roman"/>
          <w:sz w:val="28"/>
          <w:szCs w:val="28"/>
          <w:lang w:val="en-US"/>
        </w:rPr>
        <w:t xml:space="preserve"> </w:t>
      </w:r>
      <w:r w:rsidR="00841FB3" w:rsidRPr="00EA1804">
        <w:rPr>
          <w:rFonts w:ascii="Times New Roman" w:hAnsi="Times New Roman"/>
          <w:sz w:val="28"/>
          <w:szCs w:val="28"/>
          <w:lang w:val="en-US"/>
        </w:rPr>
        <w:t xml:space="preserve">P. </w:t>
      </w:r>
      <w:r w:rsidRPr="00EA1804">
        <w:rPr>
          <w:rFonts w:ascii="Times New Roman" w:hAnsi="Times New Roman"/>
          <w:sz w:val="28"/>
          <w:szCs w:val="28"/>
          <w:lang w:val="en-US"/>
        </w:rPr>
        <w:t>8758–8762</w:t>
      </w:r>
      <w:r w:rsidR="00E91F22" w:rsidRPr="00EA1804">
        <w:rPr>
          <w:rFonts w:ascii="Times New Roman" w:hAnsi="Times New Roman"/>
          <w:sz w:val="28"/>
          <w:szCs w:val="28"/>
          <w:lang w:val="en-US"/>
        </w:rPr>
        <w:t>.</w:t>
      </w:r>
    </w:p>
    <w:p w:rsidR="008E3A8A" w:rsidRPr="00EA1804" w:rsidRDefault="008E3A8A" w:rsidP="00EF3092">
      <w:pPr>
        <w:tabs>
          <w:tab w:val="left" w:pos="1134"/>
        </w:tabs>
        <w:spacing w:after="0" w:line="240" w:lineRule="auto"/>
        <w:ind w:firstLine="709"/>
        <w:jc w:val="both"/>
        <w:rPr>
          <w:rFonts w:ascii="Times New Roman" w:hAnsi="Times New Roman"/>
          <w:sz w:val="28"/>
          <w:szCs w:val="28"/>
        </w:rPr>
      </w:pPr>
      <w:r w:rsidRPr="00EA1804">
        <w:rPr>
          <w:rFonts w:ascii="Times New Roman" w:hAnsi="Times New Roman"/>
          <w:sz w:val="28"/>
          <w:szCs w:val="28"/>
          <w:lang w:val="en-US"/>
        </w:rPr>
        <w:lastRenderedPageBreak/>
        <w:t>64 </w:t>
      </w:r>
      <w:r w:rsidRPr="00EA1804">
        <w:rPr>
          <w:rFonts w:ascii="Times New Roman" w:hAnsi="Times New Roman"/>
          <w:sz w:val="28"/>
          <w:szCs w:val="28"/>
        </w:rPr>
        <w:t>Дьячков</w:t>
      </w:r>
      <w:r w:rsidRPr="00EA1804">
        <w:rPr>
          <w:rFonts w:ascii="Times New Roman" w:hAnsi="Times New Roman"/>
          <w:sz w:val="28"/>
          <w:szCs w:val="28"/>
          <w:lang w:val="en-US"/>
        </w:rPr>
        <w:t xml:space="preserve"> </w:t>
      </w:r>
      <w:r w:rsidRPr="00EA1804">
        <w:rPr>
          <w:rFonts w:ascii="Times New Roman" w:hAnsi="Times New Roman"/>
          <w:sz w:val="28"/>
          <w:szCs w:val="28"/>
        </w:rPr>
        <w:t>Б</w:t>
      </w:r>
      <w:r w:rsidRPr="00EA1804">
        <w:rPr>
          <w:rFonts w:ascii="Times New Roman" w:hAnsi="Times New Roman"/>
          <w:sz w:val="28"/>
          <w:szCs w:val="28"/>
          <w:lang w:val="en-US"/>
        </w:rPr>
        <w:t>.</w:t>
      </w:r>
      <w:r w:rsidRPr="00EA1804">
        <w:rPr>
          <w:rFonts w:ascii="Times New Roman" w:hAnsi="Times New Roman"/>
          <w:sz w:val="28"/>
          <w:szCs w:val="28"/>
        </w:rPr>
        <w:t>А</w:t>
      </w:r>
      <w:r w:rsidRPr="00EA1804">
        <w:rPr>
          <w:rFonts w:ascii="Times New Roman" w:hAnsi="Times New Roman"/>
          <w:sz w:val="28"/>
          <w:szCs w:val="28"/>
          <w:lang w:val="en-US"/>
        </w:rPr>
        <w:t xml:space="preserve">., </w:t>
      </w:r>
      <w:r w:rsidRPr="00EA1804">
        <w:rPr>
          <w:rFonts w:ascii="Times New Roman" w:hAnsi="Times New Roman"/>
          <w:sz w:val="28"/>
          <w:szCs w:val="28"/>
        </w:rPr>
        <w:t>Мизерная</w:t>
      </w:r>
      <w:r w:rsidRPr="00EA1804">
        <w:rPr>
          <w:rFonts w:ascii="Times New Roman" w:hAnsi="Times New Roman"/>
          <w:sz w:val="28"/>
          <w:szCs w:val="28"/>
          <w:lang w:val="en-US"/>
        </w:rPr>
        <w:t xml:space="preserve"> </w:t>
      </w:r>
      <w:r w:rsidRPr="00EA1804">
        <w:rPr>
          <w:rFonts w:ascii="Times New Roman" w:hAnsi="Times New Roman"/>
          <w:sz w:val="28"/>
          <w:szCs w:val="28"/>
        </w:rPr>
        <w:t>М</w:t>
      </w:r>
      <w:r w:rsidRPr="00EA1804">
        <w:rPr>
          <w:rFonts w:ascii="Times New Roman" w:hAnsi="Times New Roman"/>
          <w:sz w:val="28"/>
          <w:szCs w:val="28"/>
          <w:lang w:val="en-US"/>
        </w:rPr>
        <w:t>.</w:t>
      </w:r>
      <w:r w:rsidRPr="00EA1804">
        <w:rPr>
          <w:rFonts w:ascii="Times New Roman" w:hAnsi="Times New Roman"/>
          <w:sz w:val="28"/>
          <w:szCs w:val="28"/>
        </w:rPr>
        <w:t>А</w:t>
      </w:r>
      <w:r w:rsidRPr="00EA1804">
        <w:rPr>
          <w:rFonts w:ascii="Times New Roman" w:hAnsi="Times New Roman"/>
          <w:sz w:val="28"/>
          <w:szCs w:val="28"/>
          <w:lang w:val="en-US"/>
        </w:rPr>
        <w:t xml:space="preserve">., </w:t>
      </w:r>
      <w:r w:rsidRPr="00EA1804">
        <w:rPr>
          <w:rFonts w:ascii="Times New Roman" w:hAnsi="Times New Roman"/>
          <w:sz w:val="28"/>
          <w:szCs w:val="28"/>
        </w:rPr>
        <w:t>Мирошникова</w:t>
      </w:r>
      <w:r w:rsidRPr="00EA1804">
        <w:rPr>
          <w:rFonts w:ascii="Times New Roman" w:hAnsi="Times New Roman"/>
          <w:sz w:val="28"/>
          <w:szCs w:val="28"/>
          <w:lang w:val="en-US"/>
        </w:rPr>
        <w:t xml:space="preserve"> </w:t>
      </w:r>
      <w:r w:rsidRPr="00EA1804">
        <w:rPr>
          <w:rFonts w:ascii="Times New Roman" w:hAnsi="Times New Roman"/>
          <w:sz w:val="28"/>
          <w:szCs w:val="28"/>
        </w:rPr>
        <w:t>А</w:t>
      </w:r>
      <w:r w:rsidRPr="00EA1804">
        <w:rPr>
          <w:rFonts w:ascii="Times New Roman" w:hAnsi="Times New Roman"/>
          <w:sz w:val="28"/>
          <w:szCs w:val="28"/>
          <w:lang w:val="en-US"/>
        </w:rPr>
        <w:t>.</w:t>
      </w:r>
      <w:r w:rsidRPr="00EA1804">
        <w:rPr>
          <w:rFonts w:ascii="Times New Roman" w:hAnsi="Times New Roman"/>
          <w:sz w:val="28"/>
          <w:szCs w:val="28"/>
        </w:rPr>
        <w:t>П</w:t>
      </w:r>
      <w:r w:rsidRPr="00EA1804">
        <w:rPr>
          <w:rFonts w:ascii="Times New Roman" w:hAnsi="Times New Roman"/>
          <w:sz w:val="28"/>
          <w:szCs w:val="28"/>
          <w:lang w:val="en-US"/>
        </w:rPr>
        <w:t xml:space="preserve">., </w:t>
      </w:r>
      <w:r w:rsidRPr="00EA1804">
        <w:rPr>
          <w:rFonts w:ascii="Times New Roman" w:hAnsi="Times New Roman"/>
          <w:sz w:val="28"/>
          <w:szCs w:val="28"/>
        </w:rPr>
        <w:t>Айтбаева</w:t>
      </w:r>
      <w:r w:rsidRPr="00EA1804">
        <w:rPr>
          <w:rFonts w:ascii="Times New Roman" w:hAnsi="Times New Roman"/>
          <w:sz w:val="28"/>
          <w:szCs w:val="28"/>
          <w:lang w:val="en-US"/>
        </w:rPr>
        <w:t xml:space="preserve"> </w:t>
      </w:r>
      <w:r w:rsidRPr="00EA1804">
        <w:rPr>
          <w:rFonts w:ascii="Times New Roman" w:hAnsi="Times New Roman"/>
          <w:sz w:val="28"/>
          <w:szCs w:val="28"/>
        </w:rPr>
        <w:t>С</w:t>
      </w:r>
      <w:r w:rsidRPr="00EA1804">
        <w:rPr>
          <w:rFonts w:ascii="Times New Roman" w:hAnsi="Times New Roman"/>
          <w:sz w:val="28"/>
          <w:szCs w:val="28"/>
          <w:lang w:val="en-US"/>
        </w:rPr>
        <w:t>.</w:t>
      </w:r>
      <w:r w:rsidRPr="00EA1804">
        <w:rPr>
          <w:rFonts w:ascii="Times New Roman" w:hAnsi="Times New Roman"/>
          <w:sz w:val="28"/>
          <w:szCs w:val="28"/>
        </w:rPr>
        <w:t>С</w:t>
      </w:r>
      <w:r w:rsidRPr="00EA1804">
        <w:rPr>
          <w:rFonts w:ascii="Times New Roman" w:hAnsi="Times New Roman"/>
          <w:sz w:val="28"/>
          <w:szCs w:val="28"/>
          <w:lang w:val="en-US"/>
        </w:rPr>
        <w:t xml:space="preserve">., </w:t>
      </w:r>
      <w:r w:rsidRPr="00EA1804">
        <w:rPr>
          <w:rFonts w:ascii="Times New Roman" w:hAnsi="Times New Roman"/>
          <w:sz w:val="28"/>
          <w:szCs w:val="28"/>
        </w:rPr>
        <w:t>Рафаилович</w:t>
      </w:r>
      <w:r w:rsidRPr="00EA1804">
        <w:rPr>
          <w:rFonts w:ascii="Times New Roman" w:hAnsi="Times New Roman"/>
          <w:sz w:val="28"/>
          <w:szCs w:val="28"/>
          <w:lang w:val="en-US"/>
        </w:rPr>
        <w:t xml:space="preserve"> </w:t>
      </w:r>
      <w:r w:rsidRPr="00EA1804">
        <w:rPr>
          <w:rFonts w:ascii="Times New Roman" w:hAnsi="Times New Roman"/>
          <w:sz w:val="28"/>
          <w:szCs w:val="28"/>
        </w:rPr>
        <w:t>М</w:t>
      </w:r>
      <w:r w:rsidRPr="00EA1804">
        <w:rPr>
          <w:rFonts w:ascii="Times New Roman" w:hAnsi="Times New Roman"/>
          <w:sz w:val="28"/>
          <w:szCs w:val="28"/>
          <w:lang w:val="en-US"/>
        </w:rPr>
        <w:t>.</w:t>
      </w:r>
      <w:r w:rsidRPr="00EA1804">
        <w:rPr>
          <w:rFonts w:ascii="Times New Roman" w:hAnsi="Times New Roman"/>
          <w:sz w:val="28"/>
          <w:szCs w:val="28"/>
        </w:rPr>
        <w:t>С</w:t>
      </w:r>
      <w:r w:rsidRPr="00EA1804">
        <w:rPr>
          <w:rFonts w:ascii="Times New Roman" w:hAnsi="Times New Roman"/>
          <w:sz w:val="28"/>
          <w:szCs w:val="28"/>
          <w:lang w:val="en-US"/>
        </w:rPr>
        <w:t xml:space="preserve">. </w:t>
      </w:r>
      <w:r w:rsidRPr="00EA1804">
        <w:rPr>
          <w:rFonts w:ascii="Times New Roman" w:hAnsi="Times New Roman"/>
          <w:sz w:val="28"/>
          <w:szCs w:val="28"/>
        </w:rPr>
        <w:t>Геология</w:t>
      </w:r>
      <w:r w:rsidRPr="00EA1804">
        <w:rPr>
          <w:rFonts w:ascii="Times New Roman" w:hAnsi="Times New Roman"/>
          <w:sz w:val="28"/>
          <w:szCs w:val="28"/>
          <w:lang w:val="en-US"/>
        </w:rPr>
        <w:t xml:space="preserve"> </w:t>
      </w:r>
      <w:r w:rsidRPr="00EA1804">
        <w:rPr>
          <w:rFonts w:ascii="Times New Roman" w:hAnsi="Times New Roman"/>
          <w:sz w:val="28"/>
          <w:szCs w:val="28"/>
        </w:rPr>
        <w:t>крупных</w:t>
      </w:r>
      <w:r w:rsidRPr="00EA1804">
        <w:rPr>
          <w:rFonts w:ascii="Times New Roman" w:hAnsi="Times New Roman"/>
          <w:sz w:val="28"/>
          <w:szCs w:val="28"/>
          <w:lang w:val="en-US"/>
        </w:rPr>
        <w:t xml:space="preserve"> </w:t>
      </w:r>
      <w:r w:rsidRPr="00EA1804">
        <w:rPr>
          <w:rFonts w:ascii="Times New Roman" w:hAnsi="Times New Roman"/>
          <w:sz w:val="28"/>
          <w:szCs w:val="28"/>
        </w:rPr>
        <w:t>мезотермальных</w:t>
      </w:r>
      <w:r w:rsidRPr="00EA1804">
        <w:rPr>
          <w:rFonts w:ascii="Times New Roman" w:hAnsi="Times New Roman"/>
          <w:sz w:val="28"/>
          <w:szCs w:val="28"/>
          <w:lang w:val="en-US"/>
        </w:rPr>
        <w:t xml:space="preserve"> </w:t>
      </w:r>
      <w:r w:rsidRPr="00EA1804">
        <w:rPr>
          <w:rFonts w:ascii="Times New Roman" w:hAnsi="Times New Roman"/>
          <w:sz w:val="28"/>
          <w:szCs w:val="28"/>
        </w:rPr>
        <w:t>золоторудных</w:t>
      </w:r>
      <w:r w:rsidRPr="00EA1804">
        <w:rPr>
          <w:rFonts w:ascii="Times New Roman" w:hAnsi="Times New Roman"/>
          <w:sz w:val="28"/>
          <w:szCs w:val="28"/>
          <w:lang w:val="en-US"/>
        </w:rPr>
        <w:t xml:space="preserve"> </w:t>
      </w:r>
      <w:r w:rsidRPr="00EA1804">
        <w:rPr>
          <w:rFonts w:ascii="Times New Roman" w:hAnsi="Times New Roman"/>
          <w:sz w:val="28"/>
          <w:szCs w:val="28"/>
        </w:rPr>
        <w:t>месторождений (на примере Северного и Восточного Казахстана). Сборник научных обзоров: НАО ВКТУ. – г.Усть-Каменогорск: ТОО «ВКПК АРГО», 2020. – 143 с.</w:t>
      </w:r>
    </w:p>
    <w:p w:rsidR="008E3A8A" w:rsidRPr="00EA1804" w:rsidRDefault="008E3A8A" w:rsidP="00EF3092">
      <w:pPr>
        <w:tabs>
          <w:tab w:val="left" w:pos="1134"/>
        </w:tabs>
        <w:spacing w:after="0" w:line="240" w:lineRule="auto"/>
        <w:ind w:firstLine="709"/>
        <w:jc w:val="both"/>
        <w:rPr>
          <w:rFonts w:ascii="Times New Roman" w:eastAsia="Times New Roman" w:hAnsi="Times New Roman"/>
          <w:sz w:val="28"/>
          <w:szCs w:val="28"/>
          <w:lang w:val="en-US" w:eastAsia="ru-RU"/>
        </w:rPr>
      </w:pPr>
      <w:r w:rsidRPr="00EA1804">
        <w:rPr>
          <w:rFonts w:ascii="Times New Roman" w:hAnsi="Times New Roman"/>
          <w:sz w:val="28"/>
          <w:szCs w:val="28"/>
        </w:rPr>
        <w:t>65</w:t>
      </w:r>
      <w:r w:rsidRPr="00EA1804">
        <w:rPr>
          <w:rFonts w:ascii="Times New Roman" w:hAnsi="Times New Roman"/>
          <w:sz w:val="28"/>
          <w:szCs w:val="28"/>
          <w:lang w:val="en-US"/>
        </w:rPr>
        <w:t> </w:t>
      </w:r>
      <w:r w:rsidRPr="00EA1804">
        <w:rPr>
          <w:rFonts w:ascii="Times New Roman" w:eastAsia="Times New Roman" w:hAnsi="Times New Roman"/>
          <w:sz w:val="28"/>
          <w:szCs w:val="28"/>
          <w:lang w:eastAsia="ru-RU"/>
        </w:rPr>
        <w:t>Бисатова А.Е., Дьячков Б.А., Мизерная М.А., Зимановская Н.А. Некоторые особенности геологического строения и минералогического состава золото-лиственитового типа оруденения на Южном Алтае (месторождение Маралиха) // «Вестник ВКТУ»</w:t>
      </w:r>
      <w:r w:rsidR="005378CE" w:rsidRPr="00EA1804">
        <w:rPr>
          <w:rFonts w:ascii="Times New Roman" w:eastAsia="Times New Roman" w:hAnsi="Times New Roman"/>
          <w:sz w:val="28"/>
          <w:szCs w:val="28"/>
          <w:lang w:eastAsia="ru-RU"/>
        </w:rPr>
        <w:t>. –</w:t>
      </w:r>
      <w:r w:rsidRPr="00EA1804">
        <w:rPr>
          <w:rFonts w:ascii="Times New Roman" w:eastAsia="Times New Roman" w:hAnsi="Times New Roman"/>
          <w:sz w:val="28"/>
          <w:szCs w:val="28"/>
          <w:lang w:eastAsia="ru-RU"/>
        </w:rPr>
        <w:t xml:space="preserve"> 2020. </w:t>
      </w:r>
      <w:r w:rsidR="005378CE" w:rsidRPr="00EA1804">
        <w:rPr>
          <w:rFonts w:ascii="Times New Roman" w:eastAsia="Times New Roman" w:hAnsi="Times New Roman"/>
          <w:sz w:val="28"/>
          <w:szCs w:val="28"/>
          <w:lang w:eastAsia="ru-RU"/>
        </w:rPr>
        <w:t xml:space="preserve">– №2. </w:t>
      </w:r>
      <w:r w:rsidRPr="00EA1804">
        <w:rPr>
          <w:rFonts w:ascii="Times New Roman" w:eastAsia="Times New Roman" w:hAnsi="Times New Roman"/>
          <w:sz w:val="28"/>
          <w:szCs w:val="28"/>
          <w:lang w:eastAsia="ru-RU"/>
        </w:rPr>
        <w:t>– С. 10-16. ISSN 1561-4212</w:t>
      </w:r>
      <w:r w:rsidR="005378CE" w:rsidRPr="00EA1804">
        <w:rPr>
          <w:rFonts w:ascii="Times New Roman" w:eastAsia="Times New Roman" w:hAnsi="Times New Roman"/>
          <w:sz w:val="28"/>
          <w:szCs w:val="28"/>
          <w:lang w:val="en-US" w:eastAsia="ru-RU"/>
        </w:rPr>
        <w:t>.</w:t>
      </w:r>
    </w:p>
    <w:p w:rsidR="00264FB8" w:rsidRPr="00EA1804" w:rsidRDefault="00264FB8" w:rsidP="00EF3092">
      <w:pPr>
        <w:tabs>
          <w:tab w:val="left" w:pos="1276"/>
        </w:tabs>
        <w:spacing w:after="0" w:line="240" w:lineRule="auto"/>
        <w:ind w:firstLine="709"/>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66 Беспаев Х.А., Любецкий В.Д., Любецкая Л.Д., Ужкенов Б.С. Золоторудные пояса Казахстана (глубинное строение, геодинамика развития, глубинные факторы локализации оруденения). – Алматы, 2008. – 284с.</w:t>
      </w:r>
    </w:p>
    <w:p w:rsidR="00264FB8" w:rsidRPr="00EA1804" w:rsidRDefault="00264FB8" w:rsidP="00EF3092">
      <w:pPr>
        <w:tabs>
          <w:tab w:val="left" w:pos="1134"/>
        </w:tabs>
        <w:spacing w:after="0" w:line="240" w:lineRule="auto"/>
        <w:ind w:firstLine="709"/>
        <w:jc w:val="both"/>
        <w:rPr>
          <w:rFonts w:ascii="Times New Roman" w:eastAsia="Times New Roman" w:hAnsi="Times New Roman"/>
          <w:sz w:val="28"/>
          <w:szCs w:val="28"/>
          <w:lang w:eastAsia="ru-RU"/>
        </w:rPr>
      </w:pPr>
      <w:r w:rsidRPr="00EA1804">
        <w:rPr>
          <w:rFonts w:ascii="Times New Roman" w:hAnsi="Times New Roman"/>
          <w:sz w:val="28"/>
          <w:szCs w:val="28"/>
        </w:rPr>
        <w:t>67</w:t>
      </w:r>
      <w:r w:rsidRPr="00EA1804">
        <w:rPr>
          <w:rFonts w:ascii="Times New Roman" w:hAnsi="Times New Roman"/>
          <w:sz w:val="28"/>
          <w:szCs w:val="28"/>
          <w:lang w:val="en-US"/>
        </w:rPr>
        <w:t> </w:t>
      </w:r>
      <w:r w:rsidRPr="00EA1804">
        <w:rPr>
          <w:rFonts w:ascii="Times New Roman" w:eastAsia="Times New Roman" w:hAnsi="Times New Roman"/>
          <w:sz w:val="28"/>
          <w:szCs w:val="28"/>
          <w:lang w:eastAsia="ru-RU"/>
        </w:rPr>
        <w:t>Владимиров, А. Г., Анникова, И. Ю., Мурзинцев, Н. Г., Травин, А. В., Соколова, Е. Н., Смирнов, С. З., ... &amp; Ойцева, Т. А. Возрастные рубежи и оценка длительности формирования Калгутинской Mo-W рудно-магматической системы (Алтай): термохронология и математическое моделирование //</w:t>
      </w:r>
      <w:r w:rsidR="005378CE" w:rsidRPr="00EA1804">
        <w:rPr>
          <w:rFonts w:ascii="Times New Roman" w:eastAsia="Times New Roman" w:hAnsi="Times New Roman"/>
          <w:sz w:val="28"/>
          <w:szCs w:val="28"/>
          <w:lang w:eastAsia="ru-RU"/>
        </w:rPr>
        <w:t xml:space="preserve"> </w:t>
      </w:r>
      <w:r w:rsidRPr="00EA1804">
        <w:rPr>
          <w:rFonts w:ascii="Times New Roman" w:eastAsia="Times New Roman" w:hAnsi="Times New Roman"/>
          <w:sz w:val="28"/>
          <w:szCs w:val="28"/>
          <w:lang w:eastAsia="ru-RU"/>
        </w:rPr>
        <w:t>Геология и геофизика. – 2019. – Т. 60</w:t>
      </w:r>
      <w:r w:rsidR="005378CE" w:rsidRPr="00EA1804">
        <w:rPr>
          <w:rFonts w:ascii="Times New Roman" w:eastAsia="Times New Roman" w:hAnsi="Times New Roman"/>
          <w:sz w:val="28"/>
          <w:szCs w:val="28"/>
          <w:lang w:eastAsia="ru-RU"/>
        </w:rPr>
        <w:t xml:space="preserve">, </w:t>
      </w:r>
      <w:r w:rsidRPr="00EA1804">
        <w:rPr>
          <w:rFonts w:ascii="Times New Roman" w:eastAsia="Times New Roman" w:hAnsi="Times New Roman"/>
          <w:sz w:val="28"/>
          <w:szCs w:val="28"/>
          <w:lang w:eastAsia="ru-RU"/>
        </w:rPr>
        <w:t>№. 8. – С. 1126-1152.</w:t>
      </w:r>
    </w:p>
    <w:p w:rsidR="00264FB8" w:rsidRPr="00EA1804" w:rsidRDefault="00264FB8" w:rsidP="00EF3092">
      <w:pPr>
        <w:tabs>
          <w:tab w:val="left" w:pos="1134"/>
        </w:tabs>
        <w:spacing w:after="0" w:line="240" w:lineRule="auto"/>
        <w:ind w:firstLine="709"/>
        <w:jc w:val="both"/>
        <w:rPr>
          <w:rFonts w:ascii="Times New Roman" w:hAnsi="Times New Roman"/>
          <w:b/>
          <w:bCs/>
          <w:color w:val="383A3C"/>
          <w:sz w:val="28"/>
          <w:szCs w:val="28"/>
          <w:shd w:val="clear" w:color="auto" w:fill="FFFFFF"/>
        </w:rPr>
      </w:pPr>
      <w:r w:rsidRPr="00EA1804">
        <w:rPr>
          <w:rFonts w:ascii="Times New Roman" w:hAnsi="Times New Roman"/>
          <w:sz w:val="28"/>
          <w:szCs w:val="28"/>
        </w:rPr>
        <w:t>68</w:t>
      </w:r>
      <w:r w:rsidRPr="00EA1804">
        <w:rPr>
          <w:rFonts w:ascii="Times New Roman" w:hAnsi="Times New Roman"/>
          <w:sz w:val="28"/>
          <w:szCs w:val="28"/>
          <w:lang w:val="en-US"/>
        </w:rPr>
        <w:t> </w:t>
      </w:r>
      <w:r w:rsidRPr="00EA1804">
        <w:rPr>
          <w:rFonts w:ascii="Times New Roman" w:hAnsi="Times New Roman"/>
          <w:sz w:val="28"/>
          <w:szCs w:val="28"/>
        </w:rPr>
        <w:t xml:space="preserve">Дьячков Б., Мизерная М., Айтбаева С., Мирошникова А., Кузьмина О. Онгонитовые дайки Восточного Казахстана и специфика их рудоносности </w:t>
      </w:r>
      <w:r w:rsidRPr="00EA1804">
        <w:rPr>
          <w:rFonts w:ascii="Times New Roman" w:eastAsia="Times New Roman" w:hAnsi="Times New Roman"/>
          <w:sz w:val="28"/>
          <w:szCs w:val="28"/>
          <w:lang w:eastAsia="ru-RU"/>
        </w:rPr>
        <w:t>// Вестник Киевского национального университета и</w:t>
      </w:r>
      <w:r w:rsidR="005378CE" w:rsidRPr="00EA1804">
        <w:rPr>
          <w:rFonts w:ascii="Times New Roman" w:eastAsia="Times New Roman" w:hAnsi="Times New Roman"/>
          <w:sz w:val="28"/>
          <w:szCs w:val="28"/>
          <w:lang w:eastAsia="ru-RU"/>
        </w:rPr>
        <w:t xml:space="preserve">мени Тараса Шевченко: Геология. – </w:t>
      </w:r>
      <w:r w:rsidRPr="00EA1804">
        <w:rPr>
          <w:rFonts w:ascii="Times New Roman" w:eastAsia="Times New Roman" w:hAnsi="Times New Roman"/>
          <w:sz w:val="28"/>
          <w:szCs w:val="28"/>
          <w:lang w:eastAsia="ru-RU"/>
        </w:rPr>
        <w:t>2</w:t>
      </w:r>
      <w:r w:rsidR="005378CE" w:rsidRPr="00EA1804">
        <w:rPr>
          <w:rFonts w:ascii="Times New Roman" w:eastAsia="Times New Roman" w:hAnsi="Times New Roman"/>
          <w:sz w:val="28"/>
          <w:szCs w:val="28"/>
          <w:lang w:eastAsia="ru-RU"/>
        </w:rPr>
        <w:t>020. –</w:t>
      </w:r>
      <w:r w:rsidRPr="00EA1804">
        <w:rPr>
          <w:rFonts w:ascii="Times New Roman" w:eastAsia="Times New Roman" w:hAnsi="Times New Roman"/>
          <w:sz w:val="28"/>
          <w:szCs w:val="28"/>
          <w:lang w:eastAsia="ru-RU"/>
        </w:rPr>
        <w:t xml:space="preserve"> Т.1 (88). </w:t>
      </w:r>
      <w:r w:rsidRPr="00EA1804">
        <w:rPr>
          <w:rFonts w:ascii="Times New Roman" w:eastAsia="Times New Roman" w:hAnsi="Times New Roman"/>
          <w:sz w:val="28"/>
          <w:szCs w:val="28"/>
          <w:lang w:val="en-US" w:eastAsia="ru-RU"/>
        </w:rPr>
        <w:t>C</w:t>
      </w:r>
      <w:r w:rsidRPr="00EA1804">
        <w:rPr>
          <w:rFonts w:ascii="Times New Roman" w:eastAsia="Times New Roman" w:hAnsi="Times New Roman"/>
          <w:sz w:val="28"/>
          <w:szCs w:val="28"/>
          <w:lang w:eastAsia="ru-RU"/>
        </w:rPr>
        <w:t xml:space="preserve">. 61-68. </w:t>
      </w:r>
      <w:hyperlink r:id="rId89" w:history="1">
        <w:r w:rsidRPr="00EA1804">
          <w:rPr>
            <w:rStyle w:val="a5"/>
            <w:rFonts w:ascii="Times New Roman" w:hAnsi="Times New Roman"/>
            <w:bCs/>
            <w:sz w:val="28"/>
            <w:szCs w:val="28"/>
            <w:shd w:val="clear" w:color="auto" w:fill="FFFFFF"/>
            <w:lang w:val="en-US"/>
          </w:rPr>
          <w:t>http</w:t>
        </w:r>
        <w:r w:rsidRPr="00EA1804">
          <w:rPr>
            <w:rStyle w:val="a5"/>
            <w:rFonts w:ascii="Times New Roman" w:hAnsi="Times New Roman"/>
            <w:bCs/>
            <w:sz w:val="28"/>
            <w:szCs w:val="28"/>
            <w:shd w:val="clear" w:color="auto" w:fill="FFFFFF"/>
          </w:rPr>
          <w:t>://</w:t>
        </w:r>
        <w:r w:rsidRPr="00EA1804">
          <w:rPr>
            <w:rStyle w:val="a5"/>
            <w:rFonts w:ascii="Times New Roman" w:hAnsi="Times New Roman"/>
            <w:bCs/>
            <w:sz w:val="28"/>
            <w:szCs w:val="28"/>
            <w:shd w:val="clear" w:color="auto" w:fill="FFFFFF"/>
            <w:lang w:val="en-US"/>
          </w:rPr>
          <w:t>doi</w:t>
        </w:r>
        <w:r w:rsidRPr="00EA1804">
          <w:rPr>
            <w:rStyle w:val="a5"/>
            <w:rFonts w:ascii="Times New Roman" w:hAnsi="Times New Roman"/>
            <w:bCs/>
            <w:sz w:val="28"/>
            <w:szCs w:val="28"/>
            <w:shd w:val="clear" w:color="auto" w:fill="FFFFFF"/>
          </w:rPr>
          <w:t>.</w:t>
        </w:r>
        <w:r w:rsidRPr="00EA1804">
          <w:rPr>
            <w:rStyle w:val="a5"/>
            <w:rFonts w:ascii="Times New Roman" w:hAnsi="Times New Roman"/>
            <w:bCs/>
            <w:sz w:val="28"/>
            <w:szCs w:val="28"/>
            <w:shd w:val="clear" w:color="auto" w:fill="FFFFFF"/>
            <w:lang w:val="en-US"/>
          </w:rPr>
          <w:t>org</w:t>
        </w:r>
        <w:r w:rsidRPr="00EA1804">
          <w:rPr>
            <w:rStyle w:val="a5"/>
            <w:rFonts w:ascii="Times New Roman" w:hAnsi="Times New Roman"/>
            <w:bCs/>
            <w:sz w:val="28"/>
            <w:szCs w:val="28"/>
            <w:shd w:val="clear" w:color="auto" w:fill="FFFFFF"/>
          </w:rPr>
          <w:t>/10.17721/1728-2713.88.09</w:t>
        </w:r>
      </w:hyperlink>
      <w:r w:rsidRPr="00EA1804">
        <w:rPr>
          <w:rFonts w:ascii="Times New Roman" w:hAnsi="Times New Roman"/>
          <w:b/>
          <w:bCs/>
          <w:color w:val="383A3C"/>
          <w:sz w:val="28"/>
          <w:szCs w:val="28"/>
          <w:shd w:val="clear" w:color="auto" w:fill="FFFFFF"/>
        </w:rPr>
        <w:t xml:space="preserve"> </w:t>
      </w:r>
    </w:p>
    <w:p w:rsidR="00264FB8" w:rsidRPr="00EA1804" w:rsidRDefault="00264FB8" w:rsidP="00EF3092">
      <w:pPr>
        <w:tabs>
          <w:tab w:val="left" w:pos="1134"/>
        </w:tabs>
        <w:spacing w:after="0" w:line="240" w:lineRule="auto"/>
        <w:ind w:firstLine="709"/>
        <w:jc w:val="both"/>
        <w:rPr>
          <w:rFonts w:ascii="Times New Roman" w:hAnsi="Times New Roman"/>
          <w:sz w:val="28"/>
          <w:szCs w:val="28"/>
        </w:rPr>
      </w:pPr>
      <w:r w:rsidRPr="00EA1804">
        <w:rPr>
          <w:rFonts w:ascii="Times New Roman" w:hAnsi="Times New Roman"/>
          <w:sz w:val="28"/>
          <w:szCs w:val="28"/>
        </w:rPr>
        <w:t>69</w:t>
      </w:r>
      <w:r w:rsidRPr="00EA1804">
        <w:rPr>
          <w:rFonts w:ascii="Times New Roman" w:hAnsi="Times New Roman"/>
          <w:sz w:val="28"/>
          <w:szCs w:val="28"/>
          <w:lang w:val="en-US"/>
        </w:rPr>
        <w:t> </w:t>
      </w:r>
      <w:r w:rsidRPr="00EA1804">
        <w:rPr>
          <w:rFonts w:ascii="Times New Roman" w:hAnsi="Times New Roman"/>
          <w:sz w:val="28"/>
          <w:szCs w:val="28"/>
        </w:rPr>
        <w:t>Мизерная М.А., Дьячков Б.А., Мирошникова А.П., Мизерный А.И. Минерагенический анализ магаматизма и золотого оруденения на примере Восточного Казахстана. – Усть-Каменогорск: ВКГТУ, 2018. – 146 с. (монография).</w:t>
      </w:r>
    </w:p>
    <w:p w:rsidR="00264FB8" w:rsidRPr="00EA1804" w:rsidRDefault="00264FB8"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70 Глоба В.А. Месторождение Манка-новый геолого-промышленный тип месторождений золота (Южный Алтай)</w:t>
      </w:r>
      <w:r w:rsidR="009C5AB8" w:rsidRPr="00EA1804">
        <w:rPr>
          <w:rFonts w:ascii="Times New Roman" w:eastAsia="Times New Roman" w:hAnsi="Times New Roman"/>
          <w:sz w:val="28"/>
          <w:szCs w:val="28"/>
          <w:lang w:eastAsia="ru-RU"/>
        </w:rPr>
        <w:t xml:space="preserve"> </w:t>
      </w:r>
      <w:r w:rsidRPr="00EA1804">
        <w:rPr>
          <w:rFonts w:ascii="Times New Roman" w:eastAsia="Times New Roman" w:hAnsi="Times New Roman"/>
          <w:sz w:val="28"/>
          <w:szCs w:val="28"/>
          <w:lang w:eastAsia="ru-RU"/>
        </w:rPr>
        <w:t>//</w:t>
      </w:r>
      <w:r w:rsidR="009C5AB8" w:rsidRPr="00EA1804">
        <w:rPr>
          <w:rFonts w:ascii="Times New Roman" w:eastAsia="Times New Roman" w:hAnsi="Times New Roman"/>
          <w:sz w:val="28"/>
          <w:szCs w:val="28"/>
          <w:lang w:eastAsia="ru-RU"/>
        </w:rPr>
        <w:t xml:space="preserve"> </w:t>
      </w:r>
      <w:r w:rsidRPr="00EA1804">
        <w:rPr>
          <w:rFonts w:ascii="Times New Roman" w:eastAsia="Times New Roman" w:hAnsi="Times New Roman"/>
          <w:sz w:val="28"/>
          <w:szCs w:val="28"/>
          <w:lang w:eastAsia="ru-RU"/>
        </w:rPr>
        <w:t>Известия НАН РК. Сер.геол.</w:t>
      </w:r>
      <w:r w:rsidR="009C5AB8" w:rsidRPr="00EA1804">
        <w:rPr>
          <w:rFonts w:ascii="Times New Roman" w:eastAsia="Times New Roman" w:hAnsi="Times New Roman"/>
          <w:sz w:val="28"/>
          <w:szCs w:val="28"/>
          <w:lang w:eastAsia="ru-RU"/>
        </w:rPr>
        <w:t xml:space="preserve"> – </w:t>
      </w:r>
      <w:r w:rsidRPr="00EA1804">
        <w:rPr>
          <w:rFonts w:ascii="Times New Roman" w:eastAsia="Times New Roman" w:hAnsi="Times New Roman"/>
          <w:sz w:val="28"/>
          <w:szCs w:val="28"/>
          <w:lang w:eastAsia="ru-RU"/>
        </w:rPr>
        <w:t xml:space="preserve">2006. </w:t>
      </w:r>
      <w:r w:rsidR="009C5AB8" w:rsidRPr="00EA1804">
        <w:rPr>
          <w:rFonts w:ascii="Times New Roman" w:eastAsia="Times New Roman" w:hAnsi="Times New Roman"/>
          <w:sz w:val="28"/>
          <w:szCs w:val="28"/>
          <w:lang w:eastAsia="ru-RU"/>
        </w:rPr>
        <w:t xml:space="preserve">– </w:t>
      </w:r>
      <w:r w:rsidRPr="00EA1804">
        <w:rPr>
          <w:rFonts w:ascii="Times New Roman" w:eastAsia="Times New Roman" w:hAnsi="Times New Roman"/>
          <w:sz w:val="28"/>
          <w:szCs w:val="28"/>
          <w:lang w:eastAsia="ru-RU"/>
        </w:rPr>
        <w:t xml:space="preserve">№5. </w:t>
      </w:r>
      <w:r w:rsidR="009C5AB8" w:rsidRPr="00EA1804">
        <w:rPr>
          <w:rFonts w:ascii="Times New Roman" w:eastAsia="Times New Roman" w:hAnsi="Times New Roman"/>
          <w:sz w:val="28"/>
          <w:szCs w:val="28"/>
          <w:lang w:eastAsia="ru-RU"/>
        </w:rPr>
        <w:t xml:space="preserve">– </w:t>
      </w:r>
      <w:r w:rsidRPr="00EA1804">
        <w:rPr>
          <w:rFonts w:ascii="Times New Roman" w:eastAsia="Times New Roman" w:hAnsi="Times New Roman"/>
          <w:sz w:val="28"/>
          <w:szCs w:val="28"/>
          <w:lang w:eastAsia="ru-RU"/>
        </w:rPr>
        <w:t>С. 20-28.</w:t>
      </w:r>
    </w:p>
    <w:p w:rsidR="00264FB8" w:rsidRPr="00EA1804" w:rsidRDefault="00264FB8"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71 Дьячков Б.А., Мизерная М.А., Сапаргалиев Е.М., Бисатова А.Е., Ойцева Т.А., Айтбаева С.С. Закономерности формирования и критерии прогнозирования золоторудных месторождений Восточного Казахстана</w:t>
      </w:r>
      <w:r w:rsidR="00767A96" w:rsidRPr="00EA1804">
        <w:rPr>
          <w:rFonts w:ascii="Times New Roman" w:eastAsia="Times New Roman" w:hAnsi="Times New Roman"/>
          <w:sz w:val="28"/>
          <w:szCs w:val="28"/>
          <w:lang w:eastAsia="ru-RU"/>
        </w:rPr>
        <w:t xml:space="preserve"> // Матер. м</w:t>
      </w:r>
      <w:r w:rsidRPr="00EA1804">
        <w:rPr>
          <w:rFonts w:ascii="Times New Roman" w:eastAsia="Times New Roman" w:hAnsi="Times New Roman"/>
          <w:sz w:val="28"/>
          <w:szCs w:val="28"/>
          <w:lang w:eastAsia="ru-RU"/>
        </w:rPr>
        <w:t xml:space="preserve">еждунар. науч.-техн. конф., посвященной 60-летию образования ВКГТУ им.Д.Серикбаева, 26 сентября 2018 г. – Усть-Каменогорск: ВКГТУ, 2018. </w:t>
      </w:r>
      <w:r w:rsidR="00767A96" w:rsidRPr="00EA1804">
        <w:rPr>
          <w:rFonts w:ascii="Times New Roman" w:eastAsia="Times New Roman" w:hAnsi="Times New Roman"/>
          <w:sz w:val="28"/>
          <w:szCs w:val="28"/>
          <w:lang w:eastAsia="ru-RU"/>
        </w:rPr>
        <w:t xml:space="preserve">– </w:t>
      </w:r>
      <w:r w:rsidRPr="00EA1804">
        <w:rPr>
          <w:rFonts w:ascii="Times New Roman" w:eastAsia="Times New Roman" w:hAnsi="Times New Roman"/>
          <w:sz w:val="28"/>
          <w:szCs w:val="28"/>
          <w:lang w:eastAsia="ru-RU"/>
        </w:rPr>
        <w:t>С. 242-253. ISBN 978-601-208-537-2</w:t>
      </w:r>
    </w:p>
    <w:p w:rsidR="00264FB8" w:rsidRPr="00EA1804" w:rsidRDefault="0063724C"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72</w:t>
      </w:r>
      <w:r w:rsidR="00264FB8" w:rsidRPr="00EA1804">
        <w:rPr>
          <w:rFonts w:ascii="Times New Roman" w:eastAsia="Times New Roman" w:hAnsi="Times New Roman"/>
          <w:sz w:val="28"/>
          <w:szCs w:val="28"/>
          <w:lang w:eastAsia="ru-RU"/>
        </w:rPr>
        <w:t> Дьячков Б.А., Айтбаева С.С., Амралинова Б.Б., Ойцева Т.А., Бисатова А.Е. Особенности вещественного состава и рудоносности плагиогранитов кунушского комплекса (Восточный Казахстан)</w:t>
      </w:r>
      <w:r w:rsidR="00767A96" w:rsidRPr="00EA1804">
        <w:rPr>
          <w:rFonts w:ascii="Times New Roman" w:eastAsia="Times New Roman" w:hAnsi="Times New Roman"/>
          <w:sz w:val="28"/>
          <w:szCs w:val="28"/>
          <w:lang w:eastAsia="ru-RU"/>
        </w:rPr>
        <w:t xml:space="preserve"> // «Вестник ВКГТУ». – 2017. – №3</w:t>
      </w:r>
      <w:r w:rsidR="00264FB8" w:rsidRPr="00EA1804">
        <w:rPr>
          <w:rFonts w:ascii="Times New Roman" w:eastAsia="Times New Roman" w:hAnsi="Times New Roman"/>
          <w:sz w:val="28"/>
          <w:szCs w:val="28"/>
          <w:lang w:eastAsia="ru-RU"/>
        </w:rPr>
        <w:t xml:space="preserve">. </w:t>
      </w:r>
      <w:r w:rsidR="00767A96" w:rsidRPr="00EA1804">
        <w:rPr>
          <w:rFonts w:ascii="Times New Roman" w:eastAsia="Times New Roman" w:hAnsi="Times New Roman"/>
          <w:sz w:val="28"/>
          <w:szCs w:val="28"/>
          <w:lang w:eastAsia="ru-RU"/>
        </w:rPr>
        <w:t xml:space="preserve">– </w:t>
      </w:r>
      <w:r w:rsidR="00264FB8" w:rsidRPr="00EA1804">
        <w:rPr>
          <w:rFonts w:ascii="Times New Roman" w:eastAsia="Times New Roman" w:hAnsi="Times New Roman"/>
          <w:sz w:val="28"/>
          <w:szCs w:val="28"/>
          <w:lang w:eastAsia="ru-RU"/>
        </w:rPr>
        <w:t>С. 33-40. ISSN 1561-4212</w:t>
      </w:r>
      <w:r w:rsidR="008F628D" w:rsidRPr="00EA1804">
        <w:rPr>
          <w:rFonts w:ascii="Times New Roman" w:eastAsia="Times New Roman" w:hAnsi="Times New Roman"/>
          <w:sz w:val="28"/>
          <w:szCs w:val="28"/>
          <w:lang w:eastAsia="ru-RU"/>
        </w:rPr>
        <w:t>.</w:t>
      </w:r>
    </w:p>
    <w:p w:rsidR="0063724C" w:rsidRPr="00EA1804" w:rsidRDefault="0063724C"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 xml:space="preserve">73 Бисатова А.Е., Айтбаева С.С., Дьячков Б.А., Мизерная М.А. О геолого-генетической модели формирования месторождений с наложенным типом редкометалльного оруденения (на примере месторождения Чердояк) </w:t>
      </w:r>
      <w:r w:rsidR="008F628D" w:rsidRPr="00EA1804">
        <w:rPr>
          <w:rFonts w:ascii="Times New Roman" w:eastAsia="Times New Roman" w:hAnsi="Times New Roman"/>
          <w:sz w:val="28"/>
          <w:szCs w:val="28"/>
          <w:lang w:eastAsia="ru-RU"/>
        </w:rPr>
        <w:t>// С</w:t>
      </w:r>
      <w:r w:rsidRPr="00EA1804">
        <w:rPr>
          <w:rFonts w:ascii="Times New Roman" w:eastAsia="Times New Roman" w:hAnsi="Times New Roman"/>
          <w:sz w:val="28"/>
          <w:szCs w:val="28"/>
          <w:lang w:eastAsia="ru-RU"/>
        </w:rPr>
        <w:t xml:space="preserve">борник тезисов конф.  I Молодежная научно-образовательная конференция «Минерально-сырьевая база алмазов, благородных и цветных металлов </w:t>
      </w:r>
      <w:r w:rsidR="008F628D" w:rsidRPr="00EA1804">
        <w:rPr>
          <w:rFonts w:ascii="Times New Roman" w:eastAsia="Times New Roman" w:hAnsi="Times New Roman"/>
          <w:sz w:val="28"/>
          <w:szCs w:val="28"/>
          <w:lang w:eastAsia="ru-RU"/>
        </w:rPr>
        <w:t xml:space="preserve">– от </w:t>
      </w:r>
      <w:r w:rsidR="008F628D" w:rsidRPr="00EA1804">
        <w:rPr>
          <w:rFonts w:ascii="Times New Roman" w:eastAsia="Times New Roman" w:hAnsi="Times New Roman"/>
          <w:sz w:val="28"/>
          <w:szCs w:val="28"/>
          <w:lang w:eastAsia="ru-RU"/>
        </w:rPr>
        <w:lastRenderedPageBreak/>
        <w:t xml:space="preserve">прогноза к добыче». – </w:t>
      </w:r>
      <w:r w:rsidRPr="00EA1804">
        <w:rPr>
          <w:rFonts w:ascii="Times New Roman" w:eastAsia="Times New Roman" w:hAnsi="Times New Roman"/>
          <w:sz w:val="28"/>
          <w:szCs w:val="28"/>
          <w:lang w:eastAsia="ru-RU"/>
        </w:rPr>
        <w:t>М</w:t>
      </w:r>
      <w:r w:rsidR="008F628D" w:rsidRPr="00EA1804">
        <w:rPr>
          <w:rFonts w:ascii="Times New Roman" w:eastAsia="Times New Roman" w:hAnsi="Times New Roman"/>
          <w:sz w:val="28"/>
          <w:szCs w:val="28"/>
          <w:lang w:eastAsia="ru-RU"/>
        </w:rPr>
        <w:t>осква: ЦНИГРИ,</w:t>
      </w:r>
      <w:r w:rsidRPr="00EA1804">
        <w:rPr>
          <w:rFonts w:ascii="Times New Roman" w:eastAsia="Times New Roman" w:hAnsi="Times New Roman"/>
          <w:sz w:val="28"/>
          <w:szCs w:val="28"/>
          <w:lang w:eastAsia="ru-RU"/>
        </w:rPr>
        <w:t xml:space="preserve"> 2020. </w:t>
      </w:r>
      <w:r w:rsidR="008F628D" w:rsidRPr="00EA1804">
        <w:rPr>
          <w:rFonts w:ascii="Times New Roman" w:eastAsia="Times New Roman" w:hAnsi="Times New Roman"/>
          <w:sz w:val="28"/>
          <w:szCs w:val="28"/>
          <w:lang w:eastAsia="ru-RU"/>
        </w:rPr>
        <w:t xml:space="preserve">– </w:t>
      </w:r>
      <w:r w:rsidRPr="00EA1804">
        <w:rPr>
          <w:rFonts w:ascii="Times New Roman" w:eastAsia="Times New Roman" w:hAnsi="Times New Roman"/>
          <w:sz w:val="28"/>
          <w:szCs w:val="28"/>
          <w:lang w:eastAsia="ru-RU"/>
        </w:rPr>
        <w:t>С. 32-35. ISBN 978-5-85657-029-7</w:t>
      </w:r>
      <w:r w:rsidR="008F628D" w:rsidRPr="00EA1804">
        <w:rPr>
          <w:rFonts w:ascii="Times New Roman" w:eastAsia="Times New Roman" w:hAnsi="Times New Roman"/>
          <w:sz w:val="28"/>
          <w:szCs w:val="28"/>
          <w:lang w:eastAsia="ru-RU"/>
        </w:rPr>
        <w:t>.</w:t>
      </w:r>
    </w:p>
    <w:p w:rsidR="00264FB8" w:rsidRPr="00EA1804" w:rsidRDefault="0063724C"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74</w:t>
      </w:r>
      <w:r w:rsidR="00264FB8" w:rsidRPr="00EA1804">
        <w:rPr>
          <w:rFonts w:ascii="Times New Roman" w:eastAsia="Times New Roman" w:hAnsi="Times New Roman"/>
          <w:sz w:val="28"/>
          <w:szCs w:val="28"/>
          <w:lang w:eastAsia="ru-RU"/>
        </w:rPr>
        <w:t> Дьячков Б. А. Генетические типы редкометалльных месторо</w:t>
      </w:r>
      <w:r w:rsidR="00985150" w:rsidRPr="00EA1804">
        <w:rPr>
          <w:rFonts w:ascii="Times New Roman" w:eastAsia="Times New Roman" w:hAnsi="Times New Roman"/>
          <w:sz w:val="28"/>
          <w:szCs w:val="28"/>
          <w:lang w:eastAsia="ru-RU"/>
        </w:rPr>
        <w:t xml:space="preserve">ждений Калба-Нарымского пояса. – </w:t>
      </w:r>
      <w:r w:rsidR="00264FB8" w:rsidRPr="00EA1804">
        <w:rPr>
          <w:rFonts w:ascii="Times New Roman" w:eastAsia="Times New Roman" w:hAnsi="Times New Roman"/>
          <w:sz w:val="28"/>
          <w:szCs w:val="28"/>
          <w:lang w:eastAsia="ru-RU"/>
        </w:rPr>
        <w:t>У</w:t>
      </w:r>
      <w:r w:rsidR="00985150" w:rsidRPr="00EA1804">
        <w:rPr>
          <w:rFonts w:ascii="Times New Roman" w:eastAsia="Times New Roman" w:hAnsi="Times New Roman"/>
          <w:sz w:val="28"/>
          <w:szCs w:val="28"/>
          <w:lang w:eastAsia="ru-RU"/>
        </w:rPr>
        <w:t>сть-Каменогорск: ВКГТУ, 2012. – 130 с.</w:t>
      </w:r>
    </w:p>
    <w:p w:rsidR="00264FB8" w:rsidRPr="00EA1804" w:rsidRDefault="0063724C"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75</w:t>
      </w:r>
      <w:r w:rsidR="00264FB8" w:rsidRPr="00EA1804">
        <w:rPr>
          <w:rFonts w:ascii="Times New Roman" w:eastAsia="Times New Roman" w:hAnsi="Times New Roman"/>
          <w:sz w:val="28"/>
          <w:szCs w:val="28"/>
          <w:lang w:eastAsia="ru-RU"/>
        </w:rPr>
        <w:t xml:space="preserve"> Щерба Г.Н. Формирование редкометалльных месторождений Центрального Казахстана. </w:t>
      </w:r>
      <w:r w:rsidR="00DD13E5" w:rsidRPr="00EA1804">
        <w:rPr>
          <w:rFonts w:ascii="Times New Roman" w:eastAsia="Times New Roman" w:hAnsi="Times New Roman"/>
          <w:sz w:val="28"/>
          <w:szCs w:val="28"/>
          <w:lang w:eastAsia="ru-RU"/>
        </w:rPr>
        <w:t xml:space="preserve">– </w:t>
      </w:r>
      <w:r w:rsidR="00264FB8" w:rsidRPr="00EA1804">
        <w:rPr>
          <w:rFonts w:ascii="Times New Roman" w:eastAsia="Times New Roman" w:hAnsi="Times New Roman"/>
          <w:sz w:val="28"/>
          <w:szCs w:val="28"/>
          <w:lang w:eastAsia="ru-RU"/>
        </w:rPr>
        <w:t>А</w:t>
      </w:r>
      <w:r w:rsidR="00DD13E5" w:rsidRPr="00EA1804">
        <w:rPr>
          <w:rFonts w:ascii="Times New Roman" w:eastAsia="Times New Roman" w:hAnsi="Times New Roman"/>
          <w:sz w:val="28"/>
          <w:szCs w:val="28"/>
          <w:lang w:eastAsia="ru-RU"/>
        </w:rPr>
        <w:t>лма-Ата:</w:t>
      </w:r>
      <w:r w:rsidR="00264FB8" w:rsidRPr="00EA1804">
        <w:rPr>
          <w:rFonts w:ascii="Times New Roman" w:eastAsia="Times New Roman" w:hAnsi="Times New Roman"/>
          <w:sz w:val="28"/>
          <w:szCs w:val="28"/>
          <w:lang w:eastAsia="ru-RU"/>
        </w:rPr>
        <w:t xml:space="preserve"> Изд-во АН КазССР, 1960.</w:t>
      </w:r>
      <w:r w:rsidR="001173A5" w:rsidRPr="00EA1804">
        <w:rPr>
          <w:rFonts w:ascii="Times New Roman" w:eastAsia="Times New Roman" w:hAnsi="Times New Roman"/>
          <w:sz w:val="28"/>
          <w:szCs w:val="28"/>
          <w:lang w:eastAsia="ru-RU"/>
        </w:rPr>
        <w:t xml:space="preserve"> – 112 с.</w:t>
      </w:r>
    </w:p>
    <w:p w:rsidR="00264FB8" w:rsidRPr="00EA1804" w:rsidRDefault="0063724C"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76</w:t>
      </w:r>
      <w:r w:rsidR="00264FB8" w:rsidRPr="00EA1804">
        <w:rPr>
          <w:rFonts w:ascii="Times New Roman" w:eastAsia="Times New Roman" w:hAnsi="Times New Roman"/>
          <w:sz w:val="28"/>
          <w:szCs w:val="28"/>
          <w:lang w:eastAsia="ru-RU"/>
        </w:rPr>
        <w:t xml:space="preserve"> Омирсериков М.Ш., Исаева Л.Д. Геолого-динамическая модель формирования редкометалльных месторождений Калба-Нарымской рудной зоны // Геологическая наука независимого Казахстана: достижения и перспективы. </w:t>
      </w:r>
      <w:r w:rsidR="004852F6" w:rsidRPr="00EA1804">
        <w:rPr>
          <w:rFonts w:ascii="Times New Roman" w:eastAsia="Times New Roman" w:hAnsi="Times New Roman"/>
          <w:sz w:val="28"/>
          <w:szCs w:val="28"/>
          <w:lang w:eastAsia="ru-RU"/>
        </w:rPr>
        <w:t xml:space="preserve">– </w:t>
      </w:r>
      <w:r w:rsidR="00264FB8" w:rsidRPr="00EA1804">
        <w:rPr>
          <w:rFonts w:ascii="Times New Roman" w:eastAsia="Times New Roman" w:hAnsi="Times New Roman"/>
          <w:sz w:val="28"/>
          <w:szCs w:val="28"/>
          <w:lang w:eastAsia="ru-RU"/>
        </w:rPr>
        <w:t>А</w:t>
      </w:r>
      <w:r w:rsidR="004852F6" w:rsidRPr="00EA1804">
        <w:rPr>
          <w:rFonts w:ascii="Times New Roman" w:eastAsia="Times New Roman" w:hAnsi="Times New Roman"/>
          <w:sz w:val="28"/>
          <w:szCs w:val="28"/>
          <w:lang w:eastAsia="ru-RU"/>
        </w:rPr>
        <w:t xml:space="preserve">лматы, </w:t>
      </w:r>
      <w:r w:rsidR="00264FB8" w:rsidRPr="00EA1804">
        <w:rPr>
          <w:rFonts w:ascii="Times New Roman" w:eastAsia="Times New Roman" w:hAnsi="Times New Roman"/>
          <w:sz w:val="28"/>
          <w:szCs w:val="28"/>
          <w:lang w:eastAsia="ru-RU"/>
        </w:rPr>
        <w:t xml:space="preserve">2011. </w:t>
      </w:r>
      <w:r w:rsidR="004852F6" w:rsidRPr="00EA1804">
        <w:rPr>
          <w:rFonts w:ascii="Times New Roman" w:eastAsia="Times New Roman" w:hAnsi="Times New Roman"/>
          <w:sz w:val="28"/>
          <w:szCs w:val="28"/>
          <w:lang w:eastAsia="ru-RU"/>
        </w:rPr>
        <w:t xml:space="preserve">– </w:t>
      </w:r>
      <w:r w:rsidR="00264FB8" w:rsidRPr="00EA1804">
        <w:rPr>
          <w:rFonts w:ascii="Times New Roman" w:eastAsia="Times New Roman" w:hAnsi="Times New Roman"/>
          <w:sz w:val="28"/>
          <w:szCs w:val="28"/>
          <w:lang w:eastAsia="ru-RU"/>
        </w:rPr>
        <w:t>С. 199-203.</w:t>
      </w:r>
    </w:p>
    <w:p w:rsidR="00264FB8" w:rsidRPr="00EA1804" w:rsidRDefault="0063724C"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77</w:t>
      </w:r>
      <w:r w:rsidR="00264FB8" w:rsidRPr="00EA1804">
        <w:rPr>
          <w:rFonts w:ascii="Times New Roman" w:eastAsia="Times New Roman" w:hAnsi="Times New Roman"/>
          <w:sz w:val="28"/>
          <w:szCs w:val="28"/>
          <w:lang w:eastAsia="ru-RU"/>
        </w:rPr>
        <w:t xml:space="preserve"> Проблемы генезиса колчеданно-полиметаллических месторождений Рудного Алтая. – В кн.: Тр. Совещания по генезису колчеданно-полиметаллических месторождений. </w:t>
      </w:r>
      <w:r w:rsidR="00996896" w:rsidRPr="00EA1804">
        <w:rPr>
          <w:rFonts w:ascii="Times New Roman" w:eastAsia="Times New Roman" w:hAnsi="Times New Roman"/>
          <w:sz w:val="28"/>
          <w:szCs w:val="28"/>
          <w:lang w:eastAsia="ru-RU"/>
        </w:rPr>
        <w:t xml:space="preserve">– </w:t>
      </w:r>
      <w:r w:rsidR="00264FB8" w:rsidRPr="00EA1804">
        <w:rPr>
          <w:rFonts w:ascii="Times New Roman" w:eastAsia="Times New Roman" w:hAnsi="Times New Roman"/>
          <w:sz w:val="28"/>
          <w:szCs w:val="28"/>
          <w:lang w:eastAsia="ru-RU"/>
        </w:rPr>
        <w:t xml:space="preserve">Алма-Ата: Наука, 1977. </w:t>
      </w:r>
      <w:r w:rsidR="00996896" w:rsidRPr="00EA1804">
        <w:rPr>
          <w:rFonts w:ascii="Times New Roman" w:eastAsia="Times New Roman" w:hAnsi="Times New Roman"/>
          <w:sz w:val="28"/>
          <w:szCs w:val="28"/>
          <w:lang w:eastAsia="ru-RU"/>
        </w:rPr>
        <w:t xml:space="preserve">– </w:t>
      </w:r>
      <w:r w:rsidR="00264FB8" w:rsidRPr="00EA1804">
        <w:rPr>
          <w:rFonts w:ascii="Times New Roman" w:eastAsia="Times New Roman" w:hAnsi="Times New Roman"/>
          <w:sz w:val="28"/>
          <w:szCs w:val="28"/>
          <w:lang w:eastAsia="ru-RU"/>
        </w:rPr>
        <w:t>304 с.</w:t>
      </w:r>
    </w:p>
    <w:p w:rsidR="00264FB8" w:rsidRPr="00EA1804" w:rsidRDefault="0063724C"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78</w:t>
      </w:r>
      <w:r w:rsidR="00264FB8" w:rsidRPr="00EA1804">
        <w:rPr>
          <w:rFonts w:ascii="Times New Roman" w:eastAsia="Times New Roman" w:hAnsi="Times New Roman"/>
          <w:sz w:val="28"/>
          <w:szCs w:val="28"/>
          <w:lang w:eastAsia="ru-RU"/>
        </w:rPr>
        <w:t> Щерба Г.Н. Вулканогенная гипотеза генезиса колчеданно-полиметаллических месторождений Ру</w:t>
      </w:r>
      <w:r w:rsidR="00996896" w:rsidRPr="00EA1804">
        <w:rPr>
          <w:rFonts w:ascii="Times New Roman" w:eastAsia="Times New Roman" w:hAnsi="Times New Roman"/>
          <w:sz w:val="28"/>
          <w:szCs w:val="28"/>
          <w:lang w:eastAsia="ru-RU"/>
        </w:rPr>
        <w:t xml:space="preserve">дного Алтая. – Сов.геол., 1974. – </w:t>
      </w:r>
      <w:r w:rsidR="00264FB8" w:rsidRPr="00EA1804">
        <w:rPr>
          <w:rFonts w:ascii="Times New Roman" w:eastAsia="Times New Roman" w:hAnsi="Times New Roman"/>
          <w:sz w:val="28"/>
          <w:szCs w:val="28"/>
          <w:lang w:eastAsia="ru-RU"/>
        </w:rPr>
        <w:t xml:space="preserve">№9. </w:t>
      </w:r>
      <w:r w:rsidR="00996896" w:rsidRPr="00EA1804">
        <w:rPr>
          <w:rFonts w:ascii="Times New Roman" w:eastAsia="Times New Roman" w:hAnsi="Times New Roman"/>
          <w:sz w:val="28"/>
          <w:szCs w:val="28"/>
          <w:lang w:eastAsia="ru-RU"/>
        </w:rPr>
        <w:t xml:space="preserve">– </w:t>
      </w:r>
      <w:r w:rsidR="00264FB8" w:rsidRPr="00EA1804">
        <w:rPr>
          <w:rFonts w:ascii="Times New Roman" w:eastAsia="Times New Roman" w:hAnsi="Times New Roman"/>
          <w:sz w:val="28"/>
          <w:szCs w:val="28"/>
          <w:lang w:eastAsia="ru-RU"/>
        </w:rPr>
        <w:t>С. 25-39.</w:t>
      </w:r>
    </w:p>
    <w:p w:rsidR="00264FB8" w:rsidRPr="00EA1804" w:rsidRDefault="0063724C"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79</w:t>
      </w:r>
      <w:r w:rsidR="00264FB8" w:rsidRPr="00EA1804">
        <w:rPr>
          <w:rFonts w:ascii="Times New Roman" w:eastAsia="Times New Roman" w:hAnsi="Times New Roman"/>
          <w:sz w:val="28"/>
          <w:szCs w:val="28"/>
          <w:lang w:eastAsia="ru-RU"/>
        </w:rPr>
        <w:t xml:space="preserve"> Каюпов А.К. К вопросу о причинах зонального проявления эндогенных оруденений на Алтае. – В кн.: Основные идеи Н.Г. Кассина в геологии Казахстана. </w:t>
      </w:r>
      <w:r w:rsidR="0056271D" w:rsidRPr="00EA1804">
        <w:rPr>
          <w:rFonts w:ascii="Times New Roman" w:eastAsia="Times New Roman" w:hAnsi="Times New Roman"/>
          <w:sz w:val="28"/>
          <w:szCs w:val="28"/>
          <w:lang w:eastAsia="ru-RU"/>
        </w:rPr>
        <w:t xml:space="preserve">– </w:t>
      </w:r>
      <w:r w:rsidR="00264FB8" w:rsidRPr="00EA1804">
        <w:rPr>
          <w:rFonts w:ascii="Times New Roman" w:eastAsia="Times New Roman" w:hAnsi="Times New Roman"/>
          <w:sz w:val="28"/>
          <w:szCs w:val="28"/>
          <w:lang w:eastAsia="ru-RU"/>
        </w:rPr>
        <w:t>А</w:t>
      </w:r>
      <w:r w:rsidR="0056271D" w:rsidRPr="00EA1804">
        <w:rPr>
          <w:rFonts w:ascii="Times New Roman" w:eastAsia="Times New Roman" w:hAnsi="Times New Roman"/>
          <w:sz w:val="28"/>
          <w:szCs w:val="28"/>
          <w:lang w:eastAsia="ru-RU"/>
        </w:rPr>
        <w:t>лма-Ата: Изд-во АН КазССР, 1960. – С</w:t>
      </w:r>
      <w:r w:rsidR="00264FB8" w:rsidRPr="00EA1804">
        <w:rPr>
          <w:rFonts w:ascii="Times New Roman" w:eastAsia="Times New Roman" w:hAnsi="Times New Roman"/>
          <w:sz w:val="28"/>
          <w:szCs w:val="28"/>
          <w:lang w:eastAsia="ru-RU"/>
        </w:rPr>
        <w:t>. 357-378.</w:t>
      </w:r>
    </w:p>
    <w:p w:rsidR="00264FB8" w:rsidRPr="00EA1804" w:rsidRDefault="0063724C"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80</w:t>
      </w:r>
      <w:r w:rsidR="00264FB8" w:rsidRPr="00EA1804">
        <w:rPr>
          <w:rFonts w:ascii="Times New Roman" w:eastAsia="Times New Roman" w:hAnsi="Times New Roman"/>
          <w:sz w:val="28"/>
          <w:szCs w:val="28"/>
          <w:lang w:eastAsia="ru-RU"/>
        </w:rPr>
        <w:t xml:space="preserve"> Дьячков Б. А., Титов Д. В. Реставрированные модели рудных районов Рудного </w:t>
      </w:r>
      <w:r w:rsidR="00391EDA" w:rsidRPr="00EA1804">
        <w:rPr>
          <w:rFonts w:ascii="Times New Roman" w:eastAsia="Times New Roman" w:hAnsi="Times New Roman"/>
          <w:sz w:val="28"/>
          <w:szCs w:val="28"/>
          <w:lang w:eastAsia="ru-RU"/>
        </w:rPr>
        <w:t>Алтая // Геология и охрана недр. –</w:t>
      </w:r>
      <w:r w:rsidR="00264FB8" w:rsidRPr="00EA1804">
        <w:rPr>
          <w:rFonts w:ascii="Times New Roman" w:eastAsia="Times New Roman" w:hAnsi="Times New Roman"/>
          <w:sz w:val="28"/>
          <w:szCs w:val="28"/>
          <w:lang w:eastAsia="ru-RU"/>
        </w:rPr>
        <w:t xml:space="preserve"> 2005. </w:t>
      </w:r>
      <w:r w:rsidR="00391EDA" w:rsidRPr="00EA1804">
        <w:rPr>
          <w:rFonts w:ascii="Times New Roman" w:eastAsia="Times New Roman" w:hAnsi="Times New Roman"/>
          <w:sz w:val="28"/>
          <w:szCs w:val="28"/>
          <w:lang w:eastAsia="ru-RU"/>
        </w:rPr>
        <w:t xml:space="preserve">– </w:t>
      </w:r>
      <w:r w:rsidR="00264FB8" w:rsidRPr="00EA1804">
        <w:rPr>
          <w:rFonts w:ascii="Times New Roman" w:eastAsia="Times New Roman" w:hAnsi="Times New Roman"/>
          <w:sz w:val="28"/>
          <w:szCs w:val="28"/>
          <w:lang w:eastAsia="ru-RU"/>
        </w:rPr>
        <w:t xml:space="preserve">№ 3. </w:t>
      </w:r>
      <w:r w:rsidR="00391EDA" w:rsidRPr="00EA1804">
        <w:rPr>
          <w:rFonts w:ascii="Times New Roman" w:eastAsia="Times New Roman" w:hAnsi="Times New Roman"/>
          <w:sz w:val="28"/>
          <w:szCs w:val="28"/>
          <w:lang w:eastAsia="ru-RU"/>
        </w:rPr>
        <w:t xml:space="preserve">– </w:t>
      </w:r>
      <w:r w:rsidR="00264FB8" w:rsidRPr="00EA1804">
        <w:rPr>
          <w:rFonts w:ascii="Times New Roman" w:eastAsia="Times New Roman" w:hAnsi="Times New Roman"/>
          <w:sz w:val="28"/>
          <w:szCs w:val="28"/>
          <w:lang w:eastAsia="ru-RU"/>
        </w:rPr>
        <w:t>С. 12–19.</w:t>
      </w:r>
    </w:p>
    <w:p w:rsidR="00264FB8" w:rsidRPr="00EA1804" w:rsidRDefault="0063724C"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val="en-US" w:eastAsia="ru-RU"/>
        </w:rPr>
        <w:t>81</w:t>
      </w:r>
      <w:r w:rsidR="00264FB8" w:rsidRPr="00EA1804">
        <w:rPr>
          <w:rFonts w:ascii="Times New Roman" w:eastAsia="Times New Roman" w:hAnsi="Times New Roman"/>
          <w:sz w:val="28"/>
          <w:szCs w:val="28"/>
          <w:lang w:val="en-US" w:eastAsia="ru-RU"/>
        </w:rPr>
        <w:t> Mizernaya, M. A., Dyachkov, B. A., Pyatkova, A. P., Miroshnikova, A. P., &amp; Chernenko, Z. I. Leading genetic types of base metal deposits of Rudny Altai // Natsional'nyi Hirnychyi Universytet. Naukovyi</w:t>
      </w:r>
      <w:r w:rsidR="00264FB8" w:rsidRPr="00EA1804">
        <w:rPr>
          <w:rFonts w:ascii="Times New Roman" w:eastAsia="Times New Roman" w:hAnsi="Times New Roman"/>
          <w:sz w:val="28"/>
          <w:szCs w:val="28"/>
          <w:lang w:eastAsia="ru-RU"/>
        </w:rPr>
        <w:t xml:space="preserve"> </w:t>
      </w:r>
      <w:r w:rsidR="00264FB8" w:rsidRPr="00EA1804">
        <w:rPr>
          <w:rFonts w:ascii="Times New Roman" w:eastAsia="Times New Roman" w:hAnsi="Times New Roman"/>
          <w:sz w:val="28"/>
          <w:szCs w:val="28"/>
          <w:lang w:val="en-US" w:eastAsia="ru-RU"/>
        </w:rPr>
        <w:t>Visnyk</w:t>
      </w:r>
      <w:r w:rsidR="00264FB8" w:rsidRPr="00EA1804">
        <w:rPr>
          <w:rFonts w:ascii="Times New Roman" w:eastAsia="Times New Roman" w:hAnsi="Times New Roman"/>
          <w:sz w:val="28"/>
          <w:szCs w:val="28"/>
          <w:lang w:eastAsia="ru-RU"/>
        </w:rPr>
        <w:t xml:space="preserve">. – 2021. – №. 2. – </w:t>
      </w:r>
      <w:r w:rsidR="00264FB8" w:rsidRPr="00EA1804">
        <w:rPr>
          <w:rFonts w:ascii="Times New Roman" w:eastAsia="Times New Roman" w:hAnsi="Times New Roman"/>
          <w:sz w:val="28"/>
          <w:szCs w:val="28"/>
          <w:lang w:val="en-US" w:eastAsia="ru-RU"/>
        </w:rPr>
        <w:t>P</w:t>
      </w:r>
      <w:r w:rsidR="00264FB8" w:rsidRPr="00EA1804">
        <w:rPr>
          <w:rFonts w:ascii="Times New Roman" w:eastAsia="Times New Roman" w:hAnsi="Times New Roman"/>
          <w:sz w:val="28"/>
          <w:szCs w:val="28"/>
          <w:lang w:eastAsia="ru-RU"/>
        </w:rPr>
        <w:t>. 11-16.</w:t>
      </w:r>
    </w:p>
    <w:p w:rsidR="00264FB8" w:rsidRPr="00EA1804" w:rsidRDefault="0063724C"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82</w:t>
      </w:r>
      <w:r w:rsidR="00264FB8" w:rsidRPr="00EA1804">
        <w:rPr>
          <w:rFonts w:ascii="Times New Roman" w:eastAsia="Times New Roman" w:hAnsi="Times New Roman"/>
          <w:sz w:val="28"/>
          <w:szCs w:val="28"/>
          <w:lang w:val="en-US" w:eastAsia="ru-RU"/>
        </w:rPr>
        <w:t> </w:t>
      </w:r>
      <w:r w:rsidR="00264FB8" w:rsidRPr="00EA1804">
        <w:rPr>
          <w:rFonts w:ascii="Times New Roman" w:eastAsia="Times New Roman" w:hAnsi="Times New Roman"/>
          <w:sz w:val="28"/>
          <w:szCs w:val="28"/>
          <w:lang w:eastAsia="ru-RU"/>
        </w:rPr>
        <w:t xml:space="preserve">Лобанов К. В., Некос В. В. Месторождения типа </w:t>
      </w:r>
      <w:r w:rsidR="00264FB8" w:rsidRPr="00EA1804">
        <w:rPr>
          <w:rFonts w:ascii="Times New Roman" w:eastAsia="Times New Roman" w:hAnsi="Times New Roman"/>
          <w:sz w:val="28"/>
          <w:szCs w:val="28"/>
          <w:lang w:val="en-US" w:eastAsia="ru-RU"/>
        </w:rPr>
        <w:t>SEDEX</w:t>
      </w:r>
      <w:r w:rsidR="00264FB8" w:rsidRPr="00EA1804">
        <w:rPr>
          <w:rFonts w:ascii="Times New Roman" w:eastAsia="Times New Roman" w:hAnsi="Times New Roman"/>
          <w:sz w:val="28"/>
          <w:szCs w:val="28"/>
          <w:lang w:eastAsia="ru-RU"/>
        </w:rPr>
        <w:t xml:space="preserve">-важнейший источник </w:t>
      </w:r>
      <w:r w:rsidR="00264FB8" w:rsidRPr="00EA1804">
        <w:rPr>
          <w:rFonts w:ascii="Times New Roman" w:eastAsia="Times New Roman" w:hAnsi="Times New Roman"/>
          <w:sz w:val="28"/>
          <w:szCs w:val="28"/>
          <w:lang w:val="en-US" w:eastAsia="ru-RU"/>
        </w:rPr>
        <w:t>Zn</w:t>
      </w:r>
      <w:r w:rsidR="00264FB8" w:rsidRPr="00EA1804">
        <w:rPr>
          <w:rFonts w:ascii="Times New Roman" w:eastAsia="Times New Roman" w:hAnsi="Times New Roman"/>
          <w:sz w:val="28"/>
          <w:szCs w:val="28"/>
          <w:lang w:eastAsia="ru-RU"/>
        </w:rPr>
        <w:t xml:space="preserve">, </w:t>
      </w:r>
      <w:r w:rsidR="00264FB8" w:rsidRPr="00EA1804">
        <w:rPr>
          <w:rFonts w:ascii="Times New Roman" w:eastAsia="Times New Roman" w:hAnsi="Times New Roman"/>
          <w:sz w:val="28"/>
          <w:szCs w:val="28"/>
          <w:lang w:val="en-US" w:eastAsia="ru-RU"/>
        </w:rPr>
        <w:t>Pb</w:t>
      </w:r>
      <w:r w:rsidR="00264FB8" w:rsidRPr="00EA1804">
        <w:rPr>
          <w:rFonts w:ascii="Times New Roman" w:eastAsia="Times New Roman" w:hAnsi="Times New Roman"/>
          <w:sz w:val="28"/>
          <w:szCs w:val="28"/>
          <w:lang w:eastAsia="ru-RU"/>
        </w:rPr>
        <w:t xml:space="preserve"> и </w:t>
      </w:r>
      <w:r w:rsidR="00264FB8" w:rsidRPr="00EA1804">
        <w:rPr>
          <w:rFonts w:ascii="Times New Roman" w:eastAsia="Times New Roman" w:hAnsi="Times New Roman"/>
          <w:sz w:val="28"/>
          <w:szCs w:val="28"/>
          <w:lang w:val="en-US" w:eastAsia="ru-RU"/>
        </w:rPr>
        <w:t>Ag</w:t>
      </w:r>
      <w:r w:rsidR="00264FB8" w:rsidRPr="00EA1804">
        <w:rPr>
          <w:rFonts w:ascii="Times New Roman" w:eastAsia="Times New Roman" w:hAnsi="Times New Roman"/>
          <w:sz w:val="28"/>
          <w:szCs w:val="28"/>
          <w:lang w:eastAsia="ru-RU"/>
        </w:rPr>
        <w:t xml:space="preserve"> в мире. Краткий мировой обзор. Перспективы России и Красноярского края //</w:t>
      </w:r>
      <w:r w:rsidR="007F4DE3" w:rsidRPr="00EA1804">
        <w:rPr>
          <w:rFonts w:ascii="Times New Roman" w:eastAsia="Times New Roman" w:hAnsi="Times New Roman"/>
          <w:sz w:val="28"/>
          <w:szCs w:val="28"/>
          <w:lang w:eastAsia="ru-RU"/>
        </w:rPr>
        <w:t xml:space="preserve"> </w:t>
      </w:r>
      <w:r w:rsidR="00264FB8" w:rsidRPr="00EA1804">
        <w:rPr>
          <w:rFonts w:ascii="Times New Roman" w:eastAsia="Times New Roman" w:hAnsi="Times New Roman"/>
          <w:sz w:val="28"/>
          <w:szCs w:val="28"/>
          <w:lang w:eastAsia="ru-RU"/>
        </w:rPr>
        <w:t>Журнал Сибирского федерального университета. Техника и технологии. – 2017. – Т. 10. – №. 7. – С. 881-907.</w:t>
      </w:r>
    </w:p>
    <w:p w:rsidR="00264FB8" w:rsidRPr="00EA1804" w:rsidRDefault="0063724C"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83</w:t>
      </w:r>
      <w:r w:rsidR="00264FB8" w:rsidRPr="00EA1804">
        <w:rPr>
          <w:rFonts w:ascii="Times New Roman" w:eastAsia="Times New Roman" w:hAnsi="Times New Roman"/>
          <w:sz w:val="28"/>
          <w:szCs w:val="28"/>
          <w:lang w:val="en-US" w:eastAsia="ru-RU"/>
        </w:rPr>
        <w:t> </w:t>
      </w:r>
      <w:r w:rsidR="00264FB8" w:rsidRPr="00EA1804">
        <w:rPr>
          <w:rFonts w:ascii="Times New Roman" w:eastAsia="Times New Roman" w:hAnsi="Times New Roman"/>
          <w:sz w:val="28"/>
          <w:szCs w:val="28"/>
          <w:lang w:eastAsia="ru-RU"/>
        </w:rPr>
        <w:t>Рафаилович М.</w:t>
      </w:r>
      <w:r w:rsidR="007F4DE3" w:rsidRPr="00EA1804">
        <w:rPr>
          <w:rFonts w:ascii="Times New Roman" w:eastAsia="Times New Roman" w:hAnsi="Times New Roman"/>
          <w:sz w:val="28"/>
          <w:szCs w:val="28"/>
          <w:lang w:eastAsia="ru-RU"/>
        </w:rPr>
        <w:t>С., Мизерная М.А., Дьячков Б.А..</w:t>
      </w:r>
      <w:r w:rsidR="00264FB8" w:rsidRPr="00EA1804">
        <w:rPr>
          <w:rFonts w:ascii="Times New Roman" w:eastAsia="Times New Roman" w:hAnsi="Times New Roman"/>
          <w:sz w:val="28"/>
          <w:szCs w:val="28"/>
          <w:lang w:eastAsia="ru-RU"/>
        </w:rPr>
        <w:t xml:space="preserve"> Крупные месторождения золота в черносланцевых толщах: условия формирования, признаки сходства. </w:t>
      </w:r>
      <w:r w:rsidR="007F4DE3" w:rsidRPr="00EA1804">
        <w:rPr>
          <w:rFonts w:ascii="Times New Roman" w:eastAsia="Times New Roman" w:hAnsi="Times New Roman"/>
          <w:sz w:val="28"/>
          <w:szCs w:val="28"/>
          <w:lang w:eastAsia="ru-RU"/>
        </w:rPr>
        <w:t xml:space="preserve">– </w:t>
      </w:r>
      <w:r w:rsidR="00264FB8" w:rsidRPr="00EA1804">
        <w:rPr>
          <w:rFonts w:ascii="Times New Roman" w:eastAsia="Times New Roman" w:hAnsi="Times New Roman"/>
          <w:sz w:val="28"/>
          <w:szCs w:val="28"/>
          <w:lang w:eastAsia="ru-RU"/>
        </w:rPr>
        <w:t>Алматы: Наука, 2011.</w:t>
      </w:r>
      <w:r w:rsidR="007F4DE3" w:rsidRPr="00EA1804">
        <w:rPr>
          <w:rFonts w:ascii="Times New Roman" w:eastAsia="Times New Roman" w:hAnsi="Times New Roman"/>
          <w:sz w:val="28"/>
          <w:szCs w:val="28"/>
          <w:lang w:eastAsia="ru-RU"/>
        </w:rPr>
        <w:t xml:space="preserve"> – 272 с.</w:t>
      </w:r>
    </w:p>
    <w:p w:rsidR="00264FB8" w:rsidRPr="00EA1804" w:rsidRDefault="0063724C"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84</w:t>
      </w:r>
      <w:r w:rsidR="00264FB8" w:rsidRPr="00EA1804">
        <w:rPr>
          <w:rFonts w:ascii="Times New Roman" w:eastAsia="Times New Roman" w:hAnsi="Times New Roman"/>
          <w:sz w:val="28"/>
          <w:szCs w:val="28"/>
          <w:lang w:val="en-US" w:eastAsia="ru-RU"/>
        </w:rPr>
        <w:t> </w:t>
      </w:r>
      <w:r w:rsidR="00264FB8" w:rsidRPr="00EA1804">
        <w:rPr>
          <w:rFonts w:ascii="Times New Roman" w:eastAsia="Times New Roman" w:hAnsi="Times New Roman"/>
          <w:sz w:val="28"/>
          <w:szCs w:val="28"/>
          <w:lang w:eastAsia="ru-RU"/>
        </w:rPr>
        <w:t xml:space="preserve">Мирошникова А.П., Мизерный А.И., Мизерная М.А., Дьячков Б.А. Золото-сульфидно-кварцевые месторождения – перспективные объекты укрепления минерально-сырьевой базы золота в Казахстане // Горный журнал Казахстана. </w:t>
      </w:r>
      <w:r w:rsidR="00B25E21" w:rsidRPr="00EA1804">
        <w:rPr>
          <w:rFonts w:ascii="Times New Roman" w:eastAsia="Times New Roman" w:hAnsi="Times New Roman"/>
          <w:sz w:val="28"/>
          <w:szCs w:val="28"/>
          <w:lang w:eastAsia="ru-RU"/>
        </w:rPr>
        <w:t xml:space="preserve">– </w:t>
      </w:r>
      <w:r w:rsidR="00264FB8" w:rsidRPr="00EA1804">
        <w:rPr>
          <w:rFonts w:ascii="Times New Roman" w:eastAsia="Times New Roman" w:hAnsi="Times New Roman"/>
          <w:sz w:val="28"/>
          <w:szCs w:val="28"/>
          <w:lang w:eastAsia="ru-RU"/>
        </w:rPr>
        <w:t xml:space="preserve">2018. </w:t>
      </w:r>
      <w:r w:rsidR="00B25E21" w:rsidRPr="00EA1804">
        <w:rPr>
          <w:rFonts w:ascii="Times New Roman" w:eastAsia="Times New Roman" w:hAnsi="Times New Roman"/>
          <w:sz w:val="28"/>
          <w:szCs w:val="28"/>
          <w:lang w:eastAsia="ru-RU"/>
        </w:rPr>
        <w:t xml:space="preserve">– </w:t>
      </w:r>
      <w:r w:rsidR="00264FB8" w:rsidRPr="00EA1804">
        <w:rPr>
          <w:rFonts w:ascii="Times New Roman" w:eastAsia="Times New Roman" w:hAnsi="Times New Roman"/>
          <w:sz w:val="28"/>
          <w:szCs w:val="28"/>
          <w:lang w:eastAsia="ru-RU"/>
        </w:rPr>
        <w:t xml:space="preserve">№ 2. </w:t>
      </w:r>
      <w:r w:rsidR="00B25E21" w:rsidRPr="00EA1804">
        <w:rPr>
          <w:rFonts w:ascii="Times New Roman" w:eastAsia="Times New Roman" w:hAnsi="Times New Roman"/>
          <w:sz w:val="28"/>
          <w:szCs w:val="28"/>
          <w:lang w:eastAsia="ru-RU"/>
        </w:rPr>
        <w:t xml:space="preserve">– </w:t>
      </w:r>
      <w:r w:rsidR="00264FB8" w:rsidRPr="00EA1804">
        <w:rPr>
          <w:rFonts w:ascii="Times New Roman" w:eastAsia="Times New Roman" w:hAnsi="Times New Roman"/>
          <w:sz w:val="28"/>
          <w:szCs w:val="28"/>
          <w:lang w:eastAsia="ru-RU"/>
        </w:rPr>
        <w:t>С. 8-13.</w:t>
      </w:r>
    </w:p>
    <w:p w:rsidR="00264FB8" w:rsidRPr="00EA1804" w:rsidRDefault="0063724C" w:rsidP="00EF3092">
      <w:pPr>
        <w:spacing w:after="0" w:line="240" w:lineRule="auto"/>
        <w:ind w:firstLine="709"/>
        <w:contextualSpacing/>
        <w:jc w:val="both"/>
        <w:rPr>
          <w:rFonts w:ascii="Times New Roman" w:eastAsia="Times New Roman" w:hAnsi="Times New Roman"/>
          <w:sz w:val="28"/>
          <w:szCs w:val="28"/>
          <w:lang w:val="en-US" w:eastAsia="ru-RU"/>
        </w:rPr>
      </w:pPr>
      <w:r w:rsidRPr="00EA1804">
        <w:rPr>
          <w:rFonts w:ascii="Times New Roman" w:eastAsia="Times New Roman" w:hAnsi="Times New Roman"/>
          <w:sz w:val="28"/>
          <w:szCs w:val="28"/>
          <w:lang w:val="en-US" w:eastAsia="ru-RU"/>
        </w:rPr>
        <w:t>85</w:t>
      </w:r>
      <w:r w:rsidR="00264FB8" w:rsidRPr="00EA1804">
        <w:rPr>
          <w:rFonts w:ascii="Times New Roman" w:eastAsia="Times New Roman" w:hAnsi="Times New Roman"/>
          <w:sz w:val="28"/>
          <w:szCs w:val="28"/>
          <w:lang w:val="en-US" w:eastAsia="ru-RU"/>
        </w:rPr>
        <w:t> Dyachkov B.A., Kuzmina O.N, Zimanovskaya N.A., Oitseva T.A., Mizernaya M.A., Chernenko, Z. I. Technology for forecasting gold deposits of East Kazakhstan – Ust-Kamenogorsk: EKSTU, 2017. – 94 p. ISBN 978-601-208-498-6</w:t>
      </w:r>
    </w:p>
    <w:p w:rsidR="0063724C" w:rsidRPr="00EA1804" w:rsidRDefault="0063724C" w:rsidP="00EF3092">
      <w:pPr>
        <w:spacing w:after="0" w:line="240" w:lineRule="auto"/>
        <w:ind w:firstLine="709"/>
        <w:contextualSpacing/>
        <w:jc w:val="both"/>
        <w:rPr>
          <w:rFonts w:ascii="Times New Roman" w:hAnsi="Times New Roman"/>
          <w:bCs/>
          <w:sz w:val="28"/>
          <w:szCs w:val="28"/>
          <w:shd w:val="clear" w:color="auto" w:fill="FFFFFF"/>
          <w:lang w:val="en-US"/>
        </w:rPr>
      </w:pPr>
      <w:r w:rsidRPr="00EA1804">
        <w:rPr>
          <w:rFonts w:ascii="Times New Roman" w:eastAsia="Times New Roman" w:hAnsi="Times New Roman"/>
          <w:sz w:val="28"/>
          <w:szCs w:val="28"/>
          <w:lang w:val="en-US" w:eastAsia="ru-RU"/>
        </w:rPr>
        <w:t>86 </w:t>
      </w:r>
      <w:r w:rsidRPr="00EA1804">
        <w:rPr>
          <w:rFonts w:ascii="Times New Roman" w:hAnsi="Times New Roman"/>
          <w:bCs/>
          <w:sz w:val="28"/>
          <w:szCs w:val="28"/>
          <w:shd w:val="clear" w:color="auto" w:fill="FFFFFF"/>
          <w:lang w:val="en-US"/>
        </w:rPr>
        <w:t xml:space="preserve">Kozakov I.K., Didenko A.N., Azimov P.Ya., Kirnozova T.I., Sal’nikova E.B., Anisimova I.V., Erdenejargal C. Geodynamic Settings and Formation Conditions of Crystalline Complexes in the South Altai and South Gobi Metamorphic Belts // Geotectonics. </w:t>
      </w:r>
      <w:r w:rsidR="00F53F2B" w:rsidRPr="00EA1804">
        <w:rPr>
          <w:rFonts w:ascii="Times New Roman" w:hAnsi="Times New Roman"/>
          <w:bCs/>
          <w:sz w:val="28"/>
          <w:szCs w:val="28"/>
          <w:shd w:val="clear" w:color="auto" w:fill="FFFFFF"/>
          <w:lang w:val="en-US"/>
        </w:rPr>
        <w:t xml:space="preserve">– </w:t>
      </w:r>
      <w:r w:rsidRPr="00EA1804">
        <w:rPr>
          <w:rFonts w:ascii="Times New Roman" w:hAnsi="Times New Roman"/>
          <w:bCs/>
          <w:sz w:val="28"/>
          <w:szCs w:val="28"/>
          <w:shd w:val="clear" w:color="auto" w:fill="FFFFFF"/>
          <w:lang w:val="en-US"/>
        </w:rPr>
        <w:t xml:space="preserve">2011. </w:t>
      </w:r>
      <w:r w:rsidR="00F53F2B" w:rsidRPr="00EA1804">
        <w:rPr>
          <w:rFonts w:ascii="Times New Roman" w:hAnsi="Times New Roman"/>
          <w:bCs/>
          <w:sz w:val="28"/>
          <w:szCs w:val="28"/>
          <w:shd w:val="clear" w:color="auto" w:fill="FFFFFF"/>
          <w:lang w:val="en-US"/>
        </w:rPr>
        <w:t xml:space="preserve">– </w:t>
      </w:r>
      <w:r w:rsidRPr="00EA1804">
        <w:rPr>
          <w:rFonts w:ascii="Times New Roman" w:hAnsi="Times New Roman"/>
          <w:bCs/>
          <w:sz w:val="28"/>
          <w:szCs w:val="28"/>
          <w:shd w:val="clear" w:color="auto" w:fill="FFFFFF"/>
          <w:lang w:val="en-US"/>
        </w:rPr>
        <w:t>V</w:t>
      </w:r>
      <w:r w:rsidR="00F53F2B" w:rsidRPr="00EA1804">
        <w:rPr>
          <w:rFonts w:ascii="Times New Roman" w:hAnsi="Times New Roman"/>
          <w:bCs/>
          <w:sz w:val="28"/>
          <w:szCs w:val="28"/>
          <w:shd w:val="clear" w:color="auto" w:fill="FFFFFF"/>
          <w:lang w:val="en-US"/>
        </w:rPr>
        <w:t xml:space="preserve">ol. 45, </w:t>
      </w:r>
      <w:r w:rsidRPr="00EA1804">
        <w:rPr>
          <w:rFonts w:ascii="Times New Roman" w:hAnsi="Times New Roman"/>
          <w:bCs/>
          <w:sz w:val="28"/>
          <w:szCs w:val="28"/>
          <w:shd w:val="clear" w:color="auto" w:fill="FFFFFF"/>
          <w:lang w:val="en-US"/>
        </w:rPr>
        <w:t xml:space="preserve">№ 3. </w:t>
      </w:r>
      <w:r w:rsidR="00F53F2B" w:rsidRPr="00EA1804">
        <w:rPr>
          <w:rFonts w:ascii="Times New Roman" w:hAnsi="Times New Roman"/>
          <w:bCs/>
          <w:sz w:val="28"/>
          <w:szCs w:val="28"/>
          <w:shd w:val="clear" w:color="auto" w:fill="FFFFFF"/>
          <w:lang w:val="en-US"/>
        </w:rPr>
        <w:t xml:space="preserve">– </w:t>
      </w:r>
      <w:r w:rsidRPr="00EA1804">
        <w:rPr>
          <w:rFonts w:ascii="Times New Roman" w:hAnsi="Times New Roman"/>
          <w:bCs/>
          <w:sz w:val="28"/>
          <w:szCs w:val="28"/>
          <w:shd w:val="clear" w:color="auto" w:fill="FFFFFF"/>
          <w:lang w:val="en-US"/>
        </w:rPr>
        <w:t xml:space="preserve">P. 174-194. DOI: </w:t>
      </w:r>
      <w:hyperlink r:id="rId90" w:history="1">
        <w:r w:rsidRPr="00EA1804">
          <w:rPr>
            <w:rStyle w:val="a5"/>
            <w:rFonts w:ascii="Times New Roman" w:hAnsi="Times New Roman"/>
            <w:bCs/>
            <w:sz w:val="28"/>
            <w:szCs w:val="28"/>
            <w:shd w:val="clear" w:color="auto" w:fill="FFFFFF"/>
            <w:lang w:val="en-US"/>
          </w:rPr>
          <w:t>https://doi.org/10.1134/S0016852111030022</w:t>
        </w:r>
      </w:hyperlink>
    </w:p>
    <w:p w:rsidR="0063724C" w:rsidRPr="00EA1804" w:rsidRDefault="0063724C" w:rsidP="00EF3092">
      <w:pPr>
        <w:spacing w:after="0" w:line="240" w:lineRule="auto"/>
        <w:ind w:firstLine="709"/>
        <w:contextualSpacing/>
        <w:jc w:val="both"/>
        <w:rPr>
          <w:rFonts w:ascii="Times New Roman" w:hAnsi="Times New Roman"/>
          <w:bCs/>
          <w:sz w:val="28"/>
          <w:szCs w:val="28"/>
          <w:shd w:val="clear" w:color="auto" w:fill="FFFFFF"/>
        </w:rPr>
      </w:pPr>
      <w:r w:rsidRPr="00EA1804">
        <w:rPr>
          <w:rFonts w:ascii="Times New Roman" w:eastAsia="Times New Roman" w:hAnsi="Times New Roman"/>
          <w:sz w:val="28"/>
          <w:szCs w:val="28"/>
          <w:lang w:val="en-US" w:eastAsia="ru-RU"/>
        </w:rPr>
        <w:lastRenderedPageBreak/>
        <w:t>87 </w:t>
      </w:r>
      <w:r w:rsidRPr="00EA1804">
        <w:rPr>
          <w:rFonts w:ascii="Times New Roman" w:hAnsi="Times New Roman"/>
          <w:bCs/>
          <w:sz w:val="28"/>
          <w:szCs w:val="28"/>
          <w:shd w:val="clear" w:color="auto" w:fill="FFFFFF"/>
          <w:lang w:val="en-US"/>
        </w:rPr>
        <w:t xml:space="preserve">Goldfarb R.J., Taylor D.R., Collins G.S., Goryachev N.A., Orlandini O.F. Phanerozoic continental growth and gold metallogeny of Asia // Gondwana Research. </w:t>
      </w:r>
      <w:r w:rsidR="00083799" w:rsidRPr="00EA1804">
        <w:rPr>
          <w:rFonts w:ascii="Times New Roman" w:hAnsi="Times New Roman"/>
          <w:bCs/>
          <w:sz w:val="28"/>
          <w:szCs w:val="28"/>
          <w:shd w:val="clear" w:color="auto" w:fill="FFFFFF"/>
          <w:lang w:val="en-US"/>
        </w:rPr>
        <w:t xml:space="preserve">– </w:t>
      </w:r>
      <w:r w:rsidRPr="00EA1804">
        <w:rPr>
          <w:rFonts w:ascii="Times New Roman" w:hAnsi="Times New Roman"/>
          <w:bCs/>
          <w:sz w:val="28"/>
          <w:szCs w:val="28"/>
          <w:shd w:val="clear" w:color="auto" w:fill="FFFFFF"/>
          <w:lang w:val="en-US"/>
        </w:rPr>
        <w:t xml:space="preserve">2014. </w:t>
      </w:r>
      <w:r w:rsidR="00083799" w:rsidRPr="00EA1804">
        <w:rPr>
          <w:rFonts w:ascii="Times New Roman" w:hAnsi="Times New Roman"/>
          <w:bCs/>
          <w:sz w:val="28"/>
          <w:szCs w:val="28"/>
          <w:shd w:val="clear" w:color="auto" w:fill="FFFFFF"/>
          <w:lang w:val="en-US"/>
        </w:rPr>
        <w:t xml:space="preserve">– </w:t>
      </w:r>
      <w:r w:rsidRPr="00EA1804">
        <w:rPr>
          <w:rFonts w:ascii="Times New Roman" w:hAnsi="Times New Roman"/>
          <w:bCs/>
          <w:sz w:val="28"/>
          <w:szCs w:val="28"/>
          <w:shd w:val="clear" w:color="auto" w:fill="FFFFFF"/>
          <w:lang w:val="en-US"/>
        </w:rPr>
        <w:t>V</w:t>
      </w:r>
      <w:r w:rsidR="00083799" w:rsidRPr="00EA1804">
        <w:rPr>
          <w:rFonts w:ascii="Times New Roman" w:hAnsi="Times New Roman"/>
          <w:bCs/>
          <w:sz w:val="28"/>
          <w:szCs w:val="28"/>
          <w:shd w:val="clear" w:color="auto" w:fill="FFFFFF"/>
          <w:lang w:val="en-US"/>
        </w:rPr>
        <w:t>ol</w:t>
      </w:r>
      <w:r w:rsidRPr="00EA1804">
        <w:rPr>
          <w:rFonts w:ascii="Times New Roman" w:hAnsi="Times New Roman"/>
          <w:bCs/>
          <w:sz w:val="28"/>
          <w:szCs w:val="28"/>
          <w:shd w:val="clear" w:color="auto" w:fill="FFFFFF"/>
          <w:lang w:val="en-US"/>
        </w:rPr>
        <w:t xml:space="preserve">. 25. </w:t>
      </w:r>
      <w:r w:rsidR="00083799" w:rsidRPr="00EA1804">
        <w:rPr>
          <w:rFonts w:ascii="Times New Roman" w:hAnsi="Times New Roman"/>
          <w:bCs/>
          <w:sz w:val="28"/>
          <w:szCs w:val="28"/>
          <w:shd w:val="clear" w:color="auto" w:fill="FFFFFF"/>
          <w:lang w:val="en-US"/>
        </w:rPr>
        <w:t xml:space="preserve">– </w:t>
      </w:r>
      <w:r w:rsidRPr="00EA1804">
        <w:rPr>
          <w:rFonts w:ascii="Times New Roman" w:hAnsi="Times New Roman"/>
          <w:bCs/>
          <w:sz w:val="28"/>
          <w:szCs w:val="28"/>
          <w:shd w:val="clear" w:color="auto" w:fill="FFFFFF"/>
          <w:lang w:val="en-US"/>
        </w:rPr>
        <w:t>P. 48-102. DOI</w:t>
      </w:r>
      <w:r w:rsidRPr="00EA1804">
        <w:rPr>
          <w:rFonts w:ascii="Times New Roman" w:hAnsi="Times New Roman"/>
          <w:bCs/>
          <w:sz w:val="28"/>
          <w:szCs w:val="28"/>
          <w:shd w:val="clear" w:color="auto" w:fill="FFFFFF"/>
        </w:rPr>
        <w:t xml:space="preserve">: </w:t>
      </w:r>
      <w:hyperlink r:id="rId91" w:history="1">
        <w:r w:rsidRPr="00EA1804">
          <w:rPr>
            <w:rStyle w:val="a5"/>
            <w:rFonts w:ascii="Times New Roman" w:hAnsi="Times New Roman"/>
            <w:bCs/>
            <w:sz w:val="28"/>
            <w:szCs w:val="28"/>
            <w:shd w:val="clear" w:color="auto" w:fill="FFFFFF"/>
            <w:lang w:val="en-US"/>
          </w:rPr>
          <w:t>https</w:t>
        </w:r>
        <w:r w:rsidRPr="00EA1804">
          <w:rPr>
            <w:rStyle w:val="a5"/>
            <w:rFonts w:ascii="Times New Roman" w:hAnsi="Times New Roman"/>
            <w:bCs/>
            <w:sz w:val="28"/>
            <w:szCs w:val="28"/>
            <w:shd w:val="clear" w:color="auto" w:fill="FFFFFF"/>
          </w:rPr>
          <w:t>://</w:t>
        </w:r>
        <w:r w:rsidRPr="00EA1804">
          <w:rPr>
            <w:rStyle w:val="a5"/>
            <w:rFonts w:ascii="Times New Roman" w:hAnsi="Times New Roman"/>
            <w:bCs/>
            <w:sz w:val="28"/>
            <w:szCs w:val="28"/>
            <w:shd w:val="clear" w:color="auto" w:fill="FFFFFF"/>
            <w:lang w:val="en-US"/>
          </w:rPr>
          <w:t>doi</w:t>
        </w:r>
        <w:r w:rsidRPr="00EA1804">
          <w:rPr>
            <w:rStyle w:val="a5"/>
            <w:rFonts w:ascii="Times New Roman" w:hAnsi="Times New Roman"/>
            <w:bCs/>
            <w:sz w:val="28"/>
            <w:szCs w:val="28"/>
            <w:shd w:val="clear" w:color="auto" w:fill="FFFFFF"/>
          </w:rPr>
          <w:t>.</w:t>
        </w:r>
        <w:r w:rsidRPr="00EA1804">
          <w:rPr>
            <w:rStyle w:val="a5"/>
            <w:rFonts w:ascii="Times New Roman" w:hAnsi="Times New Roman"/>
            <w:bCs/>
            <w:sz w:val="28"/>
            <w:szCs w:val="28"/>
            <w:shd w:val="clear" w:color="auto" w:fill="FFFFFF"/>
            <w:lang w:val="en-US"/>
          </w:rPr>
          <w:t>org</w:t>
        </w:r>
        <w:r w:rsidRPr="00EA1804">
          <w:rPr>
            <w:rStyle w:val="a5"/>
            <w:rFonts w:ascii="Times New Roman" w:hAnsi="Times New Roman"/>
            <w:bCs/>
            <w:sz w:val="28"/>
            <w:szCs w:val="28"/>
            <w:shd w:val="clear" w:color="auto" w:fill="FFFFFF"/>
          </w:rPr>
          <w:t>/10.1016/</w:t>
        </w:r>
        <w:r w:rsidRPr="00EA1804">
          <w:rPr>
            <w:rStyle w:val="a5"/>
            <w:rFonts w:ascii="Times New Roman" w:hAnsi="Times New Roman"/>
            <w:bCs/>
            <w:sz w:val="28"/>
            <w:szCs w:val="28"/>
            <w:shd w:val="clear" w:color="auto" w:fill="FFFFFF"/>
            <w:lang w:val="en-US"/>
          </w:rPr>
          <w:t>j</w:t>
        </w:r>
        <w:r w:rsidRPr="00EA1804">
          <w:rPr>
            <w:rStyle w:val="a5"/>
            <w:rFonts w:ascii="Times New Roman" w:hAnsi="Times New Roman"/>
            <w:bCs/>
            <w:sz w:val="28"/>
            <w:szCs w:val="28"/>
            <w:shd w:val="clear" w:color="auto" w:fill="FFFFFF"/>
          </w:rPr>
          <w:t>.</w:t>
        </w:r>
        <w:r w:rsidRPr="00EA1804">
          <w:rPr>
            <w:rStyle w:val="a5"/>
            <w:rFonts w:ascii="Times New Roman" w:hAnsi="Times New Roman"/>
            <w:bCs/>
            <w:sz w:val="28"/>
            <w:szCs w:val="28"/>
            <w:shd w:val="clear" w:color="auto" w:fill="FFFFFF"/>
            <w:lang w:val="en-US"/>
          </w:rPr>
          <w:t>gr</w:t>
        </w:r>
        <w:r w:rsidRPr="00EA1804">
          <w:rPr>
            <w:rStyle w:val="a5"/>
            <w:rFonts w:ascii="Times New Roman" w:hAnsi="Times New Roman"/>
            <w:bCs/>
            <w:sz w:val="28"/>
            <w:szCs w:val="28"/>
            <w:shd w:val="clear" w:color="auto" w:fill="FFFFFF"/>
          </w:rPr>
          <w:t>.2013.03.002</w:t>
        </w:r>
      </w:hyperlink>
      <w:r w:rsidRPr="00EA1804">
        <w:rPr>
          <w:rFonts w:ascii="Times New Roman" w:hAnsi="Times New Roman"/>
          <w:bCs/>
          <w:sz w:val="28"/>
          <w:szCs w:val="28"/>
          <w:shd w:val="clear" w:color="auto" w:fill="FFFFFF"/>
        </w:rPr>
        <w:t xml:space="preserve"> </w:t>
      </w:r>
    </w:p>
    <w:p w:rsidR="0063724C" w:rsidRPr="00EA1804" w:rsidRDefault="00F541C0"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88</w:t>
      </w:r>
      <w:r w:rsidR="0063724C" w:rsidRPr="00EA1804">
        <w:rPr>
          <w:rFonts w:ascii="Times New Roman" w:eastAsia="Times New Roman" w:hAnsi="Times New Roman"/>
          <w:sz w:val="28"/>
          <w:szCs w:val="28"/>
          <w:lang w:val="en-US" w:eastAsia="ru-RU"/>
        </w:rPr>
        <w:t> </w:t>
      </w:r>
      <w:r w:rsidR="0063724C" w:rsidRPr="00EA1804">
        <w:rPr>
          <w:rFonts w:ascii="Times New Roman" w:eastAsia="Times New Roman" w:hAnsi="Times New Roman"/>
          <w:sz w:val="28"/>
          <w:szCs w:val="28"/>
          <w:lang w:val="kk-KZ" w:eastAsia="ru-RU"/>
        </w:rPr>
        <w:t>Дьячков Б</w:t>
      </w:r>
      <w:r w:rsidR="0063724C" w:rsidRPr="00EA1804">
        <w:rPr>
          <w:rFonts w:ascii="Times New Roman" w:eastAsia="Times New Roman" w:hAnsi="Times New Roman"/>
          <w:sz w:val="28"/>
          <w:szCs w:val="28"/>
          <w:lang w:eastAsia="ru-RU"/>
        </w:rPr>
        <w:t>.А., Ойцева Т.А., Фролова О.В., Айтбаева С.С. Новые данные о геотектонической позиции и рудоносности интрузивно-дайковых поясов Восточного Казахстана // Горный журнал Казахстана</w:t>
      </w:r>
      <w:r w:rsidR="00083799" w:rsidRPr="00EA1804">
        <w:rPr>
          <w:rFonts w:ascii="Times New Roman" w:eastAsia="Times New Roman" w:hAnsi="Times New Roman"/>
          <w:sz w:val="28"/>
          <w:szCs w:val="28"/>
          <w:lang w:eastAsia="ru-RU"/>
        </w:rPr>
        <w:t xml:space="preserve">. – </w:t>
      </w:r>
      <w:r w:rsidR="0063724C" w:rsidRPr="00EA1804">
        <w:rPr>
          <w:rFonts w:ascii="Times New Roman" w:eastAsia="Times New Roman" w:hAnsi="Times New Roman"/>
          <w:sz w:val="28"/>
          <w:szCs w:val="28"/>
          <w:lang w:eastAsia="ru-RU"/>
        </w:rPr>
        <w:t xml:space="preserve">2018. </w:t>
      </w:r>
      <w:r w:rsidR="00083799" w:rsidRPr="00EA1804">
        <w:rPr>
          <w:rFonts w:ascii="Times New Roman" w:eastAsia="Times New Roman" w:hAnsi="Times New Roman"/>
          <w:sz w:val="28"/>
          <w:szCs w:val="28"/>
          <w:lang w:eastAsia="ru-RU"/>
        </w:rPr>
        <w:t xml:space="preserve">– №5. – </w:t>
      </w:r>
      <w:r w:rsidR="0063724C" w:rsidRPr="00EA1804">
        <w:rPr>
          <w:rFonts w:ascii="Times New Roman" w:eastAsia="Times New Roman" w:hAnsi="Times New Roman"/>
          <w:sz w:val="28"/>
          <w:szCs w:val="28"/>
          <w:lang w:eastAsia="ru-RU"/>
        </w:rPr>
        <w:t>С.</w:t>
      </w:r>
      <w:r w:rsidR="00405C03" w:rsidRPr="00EA1804">
        <w:rPr>
          <w:rFonts w:ascii="Times New Roman" w:eastAsia="Times New Roman" w:hAnsi="Times New Roman"/>
          <w:sz w:val="28"/>
          <w:szCs w:val="28"/>
          <w:lang w:eastAsia="ru-RU"/>
        </w:rPr>
        <w:t xml:space="preserve"> </w:t>
      </w:r>
      <w:r w:rsidR="0063724C" w:rsidRPr="00EA1804">
        <w:rPr>
          <w:rFonts w:ascii="Times New Roman" w:eastAsia="Times New Roman" w:hAnsi="Times New Roman"/>
          <w:sz w:val="28"/>
          <w:szCs w:val="28"/>
          <w:lang w:eastAsia="ru-RU"/>
        </w:rPr>
        <w:t>6-11.</w:t>
      </w:r>
    </w:p>
    <w:p w:rsidR="0063724C" w:rsidRPr="00EA1804" w:rsidRDefault="00F541C0" w:rsidP="00EF3092">
      <w:pPr>
        <w:spacing w:after="0" w:line="240" w:lineRule="auto"/>
        <w:ind w:firstLine="709"/>
        <w:contextualSpacing/>
        <w:jc w:val="both"/>
        <w:rPr>
          <w:rFonts w:ascii="Times New Roman" w:hAnsi="Times New Roman"/>
          <w:bCs/>
          <w:sz w:val="28"/>
          <w:szCs w:val="28"/>
          <w:shd w:val="clear" w:color="auto" w:fill="FFFFFF"/>
        </w:rPr>
      </w:pPr>
      <w:r w:rsidRPr="00EA1804">
        <w:rPr>
          <w:rFonts w:ascii="Times New Roman" w:eastAsia="Times New Roman" w:hAnsi="Times New Roman"/>
          <w:sz w:val="28"/>
          <w:szCs w:val="28"/>
          <w:lang w:eastAsia="ru-RU"/>
        </w:rPr>
        <w:t>89</w:t>
      </w:r>
      <w:r w:rsidR="0063724C" w:rsidRPr="00EA1804">
        <w:rPr>
          <w:rFonts w:ascii="Times New Roman" w:eastAsia="Times New Roman" w:hAnsi="Times New Roman"/>
          <w:sz w:val="28"/>
          <w:szCs w:val="28"/>
          <w:lang w:val="en-US" w:eastAsia="ru-RU"/>
        </w:rPr>
        <w:t> </w:t>
      </w:r>
      <w:r w:rsidR="0063724C" w:rsidRPr="00EA1804">
        <w:rPr>
          <w:rFonts w:ascii="Times New Roman" w:hAnsi="Times New Roman"/>
          <w:bCs/>
          <w:sz w:val="28"/>
          <w:szCs w:val="28"/>
          <w:shd w:val="clear" w:color="auto" w:fill="FFFFFF"/>
        </w:rPr>
        <w:t xml:space="preserve">Бисатова А.Е., Дьячков Б.А., Айтбаева С.С., Соляник В.П., Оразбекова Г.Б. О Калгутинской золотоносной вулкано-плутонической ассоциации на Южном Алтае // Матер. четвертой междунар. науч. конф. «Корреляция алтаид и уралид: магматизм, метаморфизм, стратиграфия, геохронология, геодинамика и металлогения». – Новосибирск, 2018. – С. 13-14. </w:t>
      </w:r>
      <w:r w:rsidR="0063724C" w:rsidRPr="00EA1804">
        <w:rPr>
          <w:rFonts w:ascii="Times New Roman" w:hAnsi="Times New Roman"/>
          <w:bCs/>
          <w:sz w:val="28"/>
          <w:szCs w:val="28"/>
          <w:shd w:val="clear" w:color="auto" w:fill="FFFFFF"/>
          <w:lang w:val="en-US"/>
        </w:rPr>
        <w:t>IS</w:t>
      </w:r>
      <w:r w:rsidR="0063724C" w:rsidRPr="00EA1804">
        <w:rPr>
          <w:rFonts w:ascii="Times New Roman" w:hAnsi="Times New Roman"/>
          <w:bCs/>
          <w:sz w:val="28"/>
          <w:szCs w:val="28"/>
          <w:shd w:val="clear" w:color="auto" w:fill="FFFFFF"/>
        </w:rPr>
        <w:t>В</w:t>
      </w:r>
      <w:r w:rsidR="0063724C" w:rsidRPr="00EA1804">
        <w:rPr>
          <w:rFonts w:ascii="Times New Roman" w:hAnsi="Times New Roman"/>
          <w:bCs/>
          <w:sz w:val="28"/>
          <w:szCs w:val="28"/>
          <w:shd w:val="clear" w:color="auto" w:fill="FFFFFF"/>
          <w:lang w:val="en-US"/>
        </w:rPr>
        <w:t>N</w:t>
      </w:r>
      <w:r w:rsidR="0063724C" w:rsidRPr="00EA1804">
        <w:rPr>
          <w:rFonts w:ascii="Times New Roman" w:hAnsi="Times New Roman"/>
          <w:bCs/>
          <w:sz w:val="28"/>
          <w:szCs w:val="28"/>
          <w:shd w:val="clear" w:color="auto" w:fill="FFFFFF"/>
        </w:rPr>
        <w:t xml:space="preserve"> 978-5-7692-1584-1</w:t>
      </w:r>
    </w:p>
    <w:p w:rsidR="0063724C" w:rsidRPr="00EA1804" w:rsidRDefault="00F541C0" w:rsidP="00EF3092">
      <w:pPr>
        <w:tabs>
          <w:tab w:val="left" w:pos="1276"/>
        </w:tabs>
        <w:spacing w:after="0" w:line="240" w:lineRule="auto"/>
        <w:ind w:firstLine="709"/>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90</w:t>
      </w:r>
      <w:r w:rsidR="0063724C" w:rsidRPr="00EA1804">
        <w:rPr>
          <w:rFonts w:ascii="Times New Roman" w:eastAsia="Times New Roman" w:hAnsi="Times New Roman"/>
          <w:sz w:val="28"/>
          <w:szCs w:val="28"/>
          <w:lang w:val="en-US" w:eastAsia="ru-RU"/>
        </w:rPr>
        <w:t> </w:t>
      </w:r>
      <w:r w:rsidR="0063724C" w:rsidRPr="00EA1804">
        <w:rPr>
          <w:rFonts w:ascii="Times New Roman" w:eastAsia="Times New Roman" w:hAnsi="Times New Roman"/>
          <w:sz w:val="28"/>
          <w:szCs w:val="28"/>
          <w:lang w:eastAsia="ru-RU"/>
        </w:rPr>
        <w:t xml:space="preserve">Хромых С.В., Цыганков А.А., Котлер П.Д., Навозов О.В., Крук Н.Н., Владимиров А.Г., Травин А.В., Юдин Д.С., Бурмакина Г.Н., Хубанов В.Б., Буянтуев М.Д., Анциферова Т.Н., Караваева Г.С. Позднепалеозойский гранитоидный магматизм Восточного Казахстана и Западного Забайкалья: тестирование плюмовой модели. // Геология и геофизика. </w:t>
      </w:r>
      <w:r w:rsidR="005B445C" w:rsidRPr="00EA1804">
        <w:rPr>
          <w:rFonts w:ascii="Times New Roman" w:eastAsia="Times New Roman" w:hAnsi="Times New Roman"/>
          <w:sz w:val="28"/>
          <w:szCs w:val="28"/>
          <w:lang w:eastAsia="ru-RU"/>
        </w:rPr>
        <w:t xml:space="preserve">– </w:t>
      </w:r>
      <w:r w:rsidR="0063724C" w:rsidRPr="00EA1804">
        <w:rPr>
          <w:rFonts w:ascii="Times New Roman" w:eastAsia="Times New Roman" w:hAnsi="Times New Roman"/>
          <w:sz w:val="28"/>
          <w:szCs w:val="28"/>
          <w:lang w:eastAsia="ru-RU"/>
        </w:rPr>
        <w:t xml:space="preserve">2016. </w:t>
      </w:r>
      <w:r w:rsidR="005B445C" w:rsidRPr="00EA1804">
        <w:rPr>
          <w:rFonts w:ascii="Times New Roman" w:eastAsia="Times New Roman" w:hAnsi="Times New Roman"/>
          <w:sz w:val="28"/>
          <w:szCs w:val="28"/>
          <w:lang w:eastAsia="ru-RU"/>
        </w:rPr>
        <w:t xml:space="preserve">– </w:t>
      </w:r>
      <w:r w:rsidR="0063724C" w:rsidRPr="00EA1804">
        <w:rPr>
          <w:rFonts w:ascii="Times New Roman" w:eastAsia="Times New Roman" w:hAnsi="Times New Roman"/>
          <w:sz w:val="28"/>
          <w:szCs w:val="28"/>
          <w:lang w:eastAsia="ru-RU"/>
        </w:rPr>
        <w:t>Т</w:t>
      </w:r>
      <w:r w:rsidR="005B445C" w:rsidRPr="00EA1804">
        <w:rPr>
          <w:rFonts w:ascii="Times New Roman" w:eastAsia="Times New Roman" w:hAnsi="Times New Roman"/>
          <w:sz w:val="28"/>
          <w:szCs w:val="28"/>
          <w:lang w:eastAsia="ru-RU"/>
        </w:rPr>
        <w:t xml:space="preserve">. 57, </w:t>
      </w:r>
      <w:r w:rsidR="0063724C" w:rsidRPr="00EA1804">
        <w:rPr>
          <w:rFonts w:ascii="Times New Roman" w:eastAsia="Times New Roman" w:hAnsi="Times New Roman"/>
          <w:sz w:val="28"/>
          <w:szCs w:val="28"/>
          <w:lang w:eastAsia="ru-RU"/>
        </w:rPr>
        <w:t xml:space="preserve">№ 5. </w:t>
      </w:r>
      <w:r w:rsidR="005B445C" w:rsidRPr="00EA1804">
        <w:rPr>
          <w:rFonts w:ascii="Times New Roman" w:eastAsia="Times New Roman" w:hAnsi="Times New Roman"/>
          <w:sz w:val="28"/>
          <w:szCs w:val="28"/>
          <w:lang w:eastAsia="ru-RU"/>
        </w:rPr>
        <w:t xml:space="preserve">– </w:t>
      </w:r>
      <w:r w:rsidR="0063724C" w:rsidRPr="00EA1804">
        <w:rPr>
          <w:rFonts w:ascii="Times New Roman" w:eastAsia="Times New Roman" w:hAnsi="Times New Roman"/>
          <w:sz w:val="28"/>
          <w:szCs w:val="28"/>
          <w:lang w:eastAsia="ru-RU"/>
        </w:rPr>
        <w:t>С. 983-1004.</w:t>
      </w:r>
    </w:p>
    <w:p w:rsidR="0063724C" w:rsidRPr="00EA1804" w:rsidRDefault="0063724C" w:rsidP="00EF3092">
      <w:pPr>
        <w:spacing w:after="0" w:line="240" w:lineRule="auto"/>
        <w:ind w:firstLine="709"/>
        <w:contextualSpacing/>
        <w:jc w:val="both"/>
        <w:rPr>
          <w:rFonts w:ascii="Times New Roman" w:eastAsia="Times New Roman" w:hAnsi="Times New Roman"/>
          <w:sz w:val="28"/>
          <w:szCs w:val="28"/>
          <w:lang w:val="en-US" w:eastAsia="ru-RU"/>
        </w:rPr>
      </w:pPr>
      <w:r w:rsidRPr="00EA1804">
        <w:rPr>
          <w:rFonts w:ascii="Times New Roman" w:eastAsia="Times New Roman" w:hAnsi="Times New Roman"/>
          <w:sz w:val="28"/>
          <w:szCs w:val="28"/>
          <w:lang w:val="en-US" w:eastAsia="ru-RU"/>
        </w:rPr>
        <w:t xml:space="preserve">91 Khromykh S.V., Tsygankov A.A., Kotler P.D., Navozov O.V., Kruk N.N., Vladimirov A.G., Karavaeva G.S. Late Paleozoic granitoid magmatism of Eastern Kazakhstan and Western Transbaikalia: Plume model test // Russian Geology and Geophysics. </w:t>
      </w:r>
      <w:r w:rsidR="005E4DE2" w:rsidRPr="00EA1804">
        <w:rPr>
          <w:rFonts w:ascii="Times New Roman" w:eastAsia="Times New Roman" w:hAnsi="Times New Roman"/>
          <w:sz w:val="28"/>
          <w:szCs w:val="28"/>
          <w:lang w:val="en-US" w:eastAsia="ru-RU"/>
        </w:rPr>
        <w:t xml:space="preserve">– </w:t>
      </w:r>
      <w:r w:rsidRPr="00EA1804">
        <w:rPr>
          <w:rFonts w:ascii="Times New Roman" w:eastAsia="Times New Roman" w:hAnsi="Times New Roman"/>
          <w:sz w:val="28"/>
          <w:szCs w:val="28"/>
          <w:lang w:val="en-US" w:eastAsia="ru-RU"/>
        </w:rPr>
        <w:t xml:space="preserve">2016. </w:t>
      </w:r>
      <w:r w:rsidR="005E4DE2" w:rsidRPr="00EA1804">
        <w:rPr>
          <w:rFonts w:ascii="Times New Roman" w:eastAsia="Times New Roman" w:hAnsi="Times New Roman"/>
          <w:sz w:val="28"/>
          <w:szCs w:val="28"/>
          <w:lang w:val="en-US" w:eastAsia="ru-RU"/>
        </w:rPr>
        <w:t xml:space="preserve">– </w:t>
      </w:r>
      <w:r w:rsidRPr="00EA1804">
        <w:rPr>
          <w:rFonts w:ascii="Times New Roman" w:eastAsia="Times New Roman" w:hAnsi="Times New Roman"/>
          <w:sz w:val="28"/>
          <w:szCs w:val="28"/>
          <w:lang w:val="en-US" w:eastAsia="ru-RU"/>
        </w:rPr>
        <w:t>V</w:t>
      </w:r>
      <w:r w:rsidR="005E4DE2" w:rsidRPr="00EA1804">
        <w:rPr>
          <w:rFonts w:ascii="Times New Roman" w:eastAsia="Times New Roman" w:hAnsi="Times New Roman"/>
          <w:sz w:val="28"/>
          <w:szCs w:val="28"/>
          <w:lang w:val="en-US" w:eastAsia="ru-RU"/>
        </w:rPr>
        <w:t xml:space="preserve">ol. 57, </w:t>
      </w:r>
      <w:r w:rsidRPr="00EA1804">
        <w:rPr>
          <w:rFonts w:ascii="Times New Roman" w:eastAsia="Times New Roman" w:hAnsi="Times New Roman"/>
          <w:sz w:val="28"/>
          <w:szCs w:val="28"/>
          <w:lang w:val="en-US" w:eastAsia="ru-RU"/>
        </w:rPr>
        <w:t xml:space="preserve">№ 5. </w:t>
      </w:r>
      <w:r w:rsidR="005E4DE2" w:rsidRPr="00EA1804">
        <w:rPr>
          <w:rFonts w:ascii="Times New Roman" w:eastAsia="Times New Roman" w:hAnsi="Times New Roman"/>
          <w:sz w:val="28"/>
          <w:szCs w:val="28"/>
          <w:lang w:val="en-US" w:eastAsia="ru-RU"/>
        </w:rPr>
        <w:t xml:space="preserve">– </w:t>
      </w:r>
      <w:r w:rsidRPr="00EA1804">
        <w:rPr>
          <w:rFonts w:ascii="Times New Roman" w:eastAsia="Times New Roman" w:hAnsi="Times New Roman"/>
          <w:sz w:val="28"/>
          <w:szCs w:val="28"/>
          <w:lang w:val="en-US" w:eastAsia="ru-RU"/>
        </w:rPr>
        <w:t xml:space="preserve">P. 773-789. DOI: </w:t>
      </w:r>
      <w:hyperlink r:id="rId92" w:history="1">
        <w:r w:rsidRPr="00EA1804">
          <w:rPr>
            <w:rStyle w:val="a5"/>
            <w:rFonts w:ascii="Times New Roman" w:eastAsia="Times New Roman" w:hAnsi="Times New Roman"/>
            <w:sz w:val="28"/>
            <w:szCs w:val="28"/>
            <w:lang w:val="en-US" w:eastAsia="ru-RU"/>
          </w:rPr>
          <w:t>https://doi.org/10.1016/j.rgg.2015.09.018</w:t>
        </w:r>
      </w:hyperlink>
      <w:r w:rsidRPr="00EA1804">
        <w:rPr>
          <w:rFonts w:ascii="Times New Roman" w:eastAsia="Times New Roman" w:hAnsi="Times New Roman"/>
          <w:sz w:val="28"/>
          <w:szCs w:val="28"/>
          <w:lang w:val="en-US" w:eastAsia="ru-RU"/>
        </w:rPr>
        <w:t xml:space="preserve"> </w:t>
      </w:r>
    </w:p>
    <w:p w:rsidR="0063724C" w:rsidRPr="00EA1804" w:rsidRDefault="0063724C" w:rsidP="00EF3092">
      <w:pPr>
        <w:spacing w:after="0" w:line="240" w:lineRule="auto"/>
        <w:ind w:firstLine="709"/>
        <w:contextualSpacing/>
        <w:jc w:val="both"/>
        <w:rPr>
          <w:rFonts w:ascii="Times New Roman" w:eastAsia="Times New Roman" w:hAnsi="Times New Roman"/>
          <w:sz w:val="28"/>
          <w:szCs w:val="28"/>
          <w:lang w:val="en-US" w:eastAsia="ru-RU"/>
        </w:rPr>
      </w:pPr>
      <w:r w:rsidRPr="00EA1804">
        <w:rPr>
          <w:rFonts w:ascii="Times New Roman" w:eastAsia="Times New Roman" w:hAnsi="Times New Roman"/>
          <w:sz w:val="28"/>
          <w:szCs w:val="28"/>
          <w:lang w:val="en-US" w:eastAsia="ru-RU"/>
        </w:rPr>
        <w:t xml:space="preserve">92 Yakubchuk A. Architecture and mineral deposit settings of the Altaid orogenic collage: A revised model. </w:t>
      </w:r>
      <w:r w:rsidR="006C4A66" w:rsidRPr="00EA1804">
        <w:rPr>
          <w:rFonts w:ascii="Times New Roman" w:eastAsia="Times New Roman" w:hAnsi="Times New Roman"/>
          <w:sz w:val="28"/>
          <w:szCs w:val="28"/>
          <w:lang w:val="en-US" w:eastAsia="ru-RU"/>
        </w:rPr>
        <w:t xml:space="preserve">// </w:t>
      </w:r>
      <w:r w:rsidRPr="00EA1804">
        <w:rPr>
          <w:rFonts w:ascii="Times New Roman" w:eastAsia="Times New Roman" w:hAnsi="Times New Roman"/>
          <w:sz w:val="28"/>
          <w:szCs w:val="28"/>
          <w:lang w:val="en-US" w:eastAsia="ru-RU"/>
        </w:rPr>
        <w:t xml:space="preserve">Journal of Asian Earth Sciences. </w:t>
      </w:r>
      <w:r w:rsidR="006C4A66" w:rsidRPr="00EA1804">
        <w:rPr>
          <w:rFonts w:ascii="Times New Roman" w:eastAsia="Times New Roman" w:hAnsi="Times New Roman"/>
          <w:sz w:val="28"/>
          <w:szCs w:val="28"/>
          <w:lang w:val="en-US" w:eastAsia="ru-RU"/>
        </w:rPr>
        <w:t xml:space="preserve">– </w:t>
      </w:r>
      <w:r w:rsidRPr="00EA1804">
        <w:rPr>
          <w:rFonts w:ascii="Times New Roman" w:eastAsia="Times New Roman" w:hAnsi="Times New Roman"/>
          <w:sz w:val="28"/>
          <w:szCs w:val="28"/>
          <w:lang w:val="en-US" w:eastAsia="ru-RU"/>
        </w:rPr>
        <w:t xml:space="preserve">2004. </w:t>
      </w:r>
      <w:r w:rsidR="006C4A66" w:rsidRPr="00EA1804">
        <w:rPr>
          <w:rFonts w:ascii="Times New Roman" w:eastAsia="Times New Roman" w:hAnsi="Times New Roman"/>
          <w:sz w:val="28"/>
          <w:szCs w:val="28"/>
          <w:lang w:val="en-US" w:eastAsia="ru-RU"/>
        </w:rPr>
        <w:t xml:space="preserve">– </w:t>
      </w:r>
      <w:r w:rsidRPr="00EA1804">
        <w:rPr>
          <w:rFonts w:ascii="Times New Roman" w:eastAsia="Times New Roman" w:hAnsi="Times New Roman"/>
          <w:sz w:val="28"/>
          <w:szCs w:val="28"/>
          <w:lang w:val="en-US" w:eastAsia="ru-RU"/>
        </w:rPr>
        <w:t>V</w:t>
      </w:r>
      <w:r w:rsidR="006C4A66" w:rsidRPr="00EA1804">
        <w:rPr>
          <w:rFonts w:ascii="Times New Roman" w:eastAsia="Times New Roman" w:hAnsi="Times New Roman"/>
          <w:sz w:val="28"/>
          <w:szCs w:val="28"/>
          <w:lang w:val="en-US" w:eastAsia="ru-RU"/>
        </w:rPr>
        <w:t xml:space="preserve">ol. 23, </w:t>
      </w:r>
      <w:r w:rsidRPr="00EA1804">
        <w:rPr>
          <w:rFonts w:ascii="Times New Roman" w:eastAsia="Times New Roman" w:hAnsi="Times New Roman"/>
          <w:sz w:val="28"/>
          <w:szCs w:val="28"/>
          <w:lang w:val="en-US" w:eastAsia="ru-RU"/>
        </w:rPr>
        <w:t xml:space="preserve">№ 5. </w:t>
      </w:r>
      <w:r w:rsidR="006C4A66" w:rsidRPr="00EA1804">
        <w:rPr>
          <w:rFonts w:ascii="Times New Roman" w:eastAsia="Times New Roman" w:hAnsi="Times New Roman"/>
          <w:sz w:val="28"/>
          <w:szCs w:val="28"/>
          <w:lang w:val="en-US" w:eastAsia="ru-RU"/>
        </w:rPr>
        <w:t xml:space="preserve">– </w:t>
      </w:r>
      <w:r w:rsidRPr="00EA1804">
        <w:rPr>
          <w:rFonts w:ascii="Times New Roman" w:eastAsia="Times New Roman" w:hAnsi="Times New Roman"/>
          <w:sz w:val="28"/>
          <w:szCs w:val="28"/>
          <w:lang w:val="en-US" w:eastAsia="ru-RU"/>
        </w:rPr>
        <w:t>P. 761-779. DOI: 10.1016/j.jseaes.2004.01.006</w:t>
      </w:r>
    </w:p>
    <w:p w:rsidR="00F541C0" w:rsidRPr="00EA1804" w:rsidRDefault="00F541C0" w:rsidP="00EF3092">
      <w:pPr>
        <w:spacing w:after="0" w:line="240" w:lineRule="auto"/>
        <w:ind w:firstLine="709"/>
        <w:jc w:val="both"/>
        <w:rPr>
          <w:rFonts w:ascii="Times New Roman" w:hAnsi="Times New Roman"/>
          <w:color w:val="222222"/>
          <w:sz w:val="28"/>
          <w:szCs w:val="28"/>
          <w:shd w:val="clear" w:color="auto" w:fill="FFFFFF"/>
          <w:lang w:val="en-US"/>
        </w:rPr>
      </w:pPr>
      <w:r w:rsidRPr="00EA1804">
        <w:rPr>
          <w:rFonts w:ascii="Times New Roman" w:hAnsi="Times New Roman"/>
          <w:sz w:val="28"/>
          <w:szCs w:val="28"/>
          <w:lang w:val="en-US"/>
        </w:rPr>
        <w:t>93 </w:t>
      </w:r>
      <w:r w:rsidRPr="00EA1804">
        <w:rPr>
          <w:rFonts w:ascii="Times New Roman" w:hAnsi="Times New Roman"/>
          <w:color w:val="222222"/>
          <w:sz w:val="28"/>
          <w:szCs w:val="28"/>
          <w:shd w:val="clear" w:color="auto" w:fill="FFFFFF"/>
          <w:lang w:val="en-US"/>
        </w:rPr>
        <w:t>Boris, A. D., Bissatova, A. Y., Mizernaya, M. A., Khromykh, S. V., Oitseva, T. A., Kuzmina, O. N., ... &amp; Aitbayeva, S. S.. Mineralogical tracers of gold and rare-metal minera</w:t>
      </w:r>
      <w:r w:rsidR="00936CA7" w:rsidRPr="00EA1804">
        <w:rPr>
          <w:rFonts w:ascii="Times New Roman" w:hAnsi="Times New Roman"/>
          <w:color w:val="222222"/>
          <w:sz w:val="28"/>
          <w:szCs w:val="28"/>
          <w:shd w:val="clear" w:color="auto" w:fill="FFFFFF"/>
          <w:lang w:val="en-US"/>
        </w:rPr>
        <w:t xml:space="preserve">lization in Eastern Kazakhstan // </w:t>
      </w:r>
      <w:r w:rsidRPr="00EA1804">
        <w:rPr>
          <w:rFonts w:ascii="Times New Roman" w:hAnsi="Times New Roman"/>
          <w:iCs/>
          <w:color w:val="222222"/>
          <w:sz w:val="28"/>
          <w:szCs w:val="28"/>
          <w:shd w:val="clear" w:color="auto" w:fill="FFFFFF"/>
          <w:lang w:val="en-US"/>
        </w:rPr>
        <w:t>Minerals</w:t>
      </w:r>
      <w:r w:rsidR="00936CA7" w:rsidRPr="00EA1804">
        <w:rPr>
          <w:rFonts w:ascii="Times New Roman" w:hAnsi="Times New Roman"/>
          <w:color w:val="222222"/>
          <w:sz w:val="28"/>
          <w:szCs w:val="28"/>
          <w:shd w:val="clear" w:color="auto" w:fill="FFFFFF"/>
          <w:lang w:val="en-US"/>
        </w:rPr>
        <w:t xml:space="preserve">. – 2021. – </w:t>
      </w:r>
      <w:r w:rsidR="009D5530" w:rsidRPr="00EA1804">
        <w:rPr>
          <w:rFonts w:ascii="Times New Roman" w:hAnsi="Times New Roman"/>
          <w:color w:val="222222"/>
          <w:sz w:val="28"/>
          <w:szCs w:val="28"/>
          <w:shd w:val="clear" w:color="auto" w:fill="FFFFFF"/>
          <w:lang w:val="en-US"/>
        </w:rPr>
        <w:t xml:space="preserve">Vol. </w:t>
      </w:r>
      <w:r w:rsidRPr="00EA1804">
        <w:rPr>
          <w:rFonts w:ascii="Times New Roman" w:hAnsi="Times New Roman"/>
          <w:iCs/>
          <w:color w:val="222222"/>
          <w:sz w:val="28"/>
          <w:szCs w:val="28"/>
          <w:shd w:val="clear" w:color="auto" w:fill="FFFFFF"/>
          <w:lang w:val="en-US"/>
        </w:rPr>
        <w:t>11</w:t>
      </w:r>
      <w:r w:rsidR="00936CA7" w:rsidRPr="00EA1804">
        <w:rPr>
          <w:rFonts w:ascii="Times New Roman" w:hAnsi="Times New Roman"/>
          <w:color w:val="222222"/>
          <w:sz w:val="28"/>
          <w:szCs w:val="28"/>
          <w:shd w:val="clear" w:color="auto" w:fill="FFFFFF"/>
          <w:lang w:val="en-US"/>
        </w:rPr>
        <w:t>(3). – P.</w:t>
      </w:r>
      <w:r w:rsidRPr="00EA1804">
        <w:rPr>
          <w:rFonts w:ascii="Times New Roman" w:hAnsi="Times New Roman"/>
          <w:color w:val="222222"/>
          <w:sz w:val="28"/>
          <w:szCs w:val="28"/>
          <w:shd w:val="clear" w:color="auto" w:fill="FFFFFF"/>
          <w:lang w:val="en-US"/>
        </w:rPr>
        <w:t xml:space="preserve"> 1-23.</w:t>
      </w:r>
    </w:p>
    <w:p w:rsidR="0063724C" w:rsidRPr="00EA1804" w:rsidRDefault="00F541C0" w:rsidP="00EF3092">
      <w:pPr>
        <w:spacing w:after="0" w:line="240" w:lineRule="auto"/>
        <w:ind w:firstLine="709"/>
        <w:contextualSpacing/>
        <w:jc w:val="both"/>
        <w:rPr>
          <w:rFonts w:ascii="Times New Roman" w:eastAsia="Times New Roman" w:hAnsi="Times New Roman"/>
          <w:sz w:val="28"/>
          <w:szCs w:val="28"/>
          <w:lang w:val="en-US" w:eastAsia="ru-RU"/>
        </w:rPr>
      </w:pPr>
      <w:r w:rsidRPr="00EA1804">
        <w:rPr>
          <w:rFonts w:ascii="Times New Roman" w:eastAsia="Times New Roman" w:hAnsi="Times New Roman"/>
          <w:sz w:val="28"/>
          <w:szCs w:val="28"/>
          <w:lang w:val="en-US" w:eastAsia="ru-RU"/>
        </w:rPr>
        <w:t>94</w:t>
      </w:r>
      <w:r w:rsidR="0063724C" w:rsidRPr="00EA1804">
        <w:rPr>
          <w:rFonts w:ascii="Times New Roman" w:eastAsia="Times New Roman" w:hAnsi="Times New Roman"/>
          <w:sz w:val="28"/>
          <w:szCs w:val="28"/>
          <w:lang w:val="en-US" w:eastAsia="ru-RU"/>
        </w:rPr>
        <w:t> </w:t>
      </w:r>
      <w:r w:rsidR="0063724C" w:rsidRPr="00EA1804">
        <w:rPr>
          <w:rFonts w:ascii="Times New Roman" w:eastAsia="Times New Roman" w:hAnsi="Times New Roman"/>
          <w:sz w:val="28"/>
          <w:szCs w:val="28"/>
          <w:lang w:eastAsia="ru-RU"/>
        </w:rPr>
        <w:t>Хомичев</w:t>
      </w:r>
      <w:r w:rsidR="0063724C" w:rsidRPr="00EA1804">
        <w:rPr>
          <w:rFonts w:ascii="Times New Roman" w:eastAsia="Times New Roman" w:hAnsi="Times New Roman"/>
          <w:sz w:val="28"/>
          <w:szCs w:val="28"/>
          <w:lang w:val="en-US" w:eastAsia="ru-RU"/>
        </w:rPr>
        <w:t xml:space="preserve"> </w:t>
      </w:r>
      <w:r w:rsidR="0063724C" w:rsidRPr="00EA1804">
        <w:rPr>
          <w:rFonts w:ascii="Times New Roman" w:eastAsia="Times New Roman" w:hAnsi="Times New Roman"/>
          <w:sz w:val="28"/>
          <w:szCs w:val="28"/>
          <w:lang w:eastAsia="ru-RU"/>
        </w:rPr>
        <w:t>В</w:t>
      </w:r>
      <w:r w:rsidR="0063724C" w:rsidRPr="00EA1804">
        <w:rPr>
          <w:rFonts w:ascii="Times New Roman" w:eastAsia="Times New Roman" w:hAnsi="Times New Roman"/>
          <w:sz w:val="28"/>
          <w:szCs w:val="28"/>
          <w:lang w:val="en-US" w:eastAsia="ru-RU"/>
        </w:rPr>
        <w:t>.</w:t>
      </w:r>
      <w:r w:rsidR="0063724C" w:rsidRPr="00EA1804">
        <w:rPr>
          <w:rFonts w:ascii="Times New Roman" w:eastAsia="Times New Roman" w:hAnsi="Times New Roman"/>
          <w:sz w:val="28"/>
          <w:szCs w:val="28"/>
          <w:lang w:eastAsia="ru-RU"/>
        </w:rPr>
        <w:t>Л</w:t>
      </w:r>
      <w:r w:rsidR="0063724C" w:rsidRPr="00EA1804">
        <w:rPr>
          <w:rFonts w:ascii="Times New Roman" w:eastAsia="Times New Roman" w:hAnsi="Times New Roman"/>
          <w:sz w:val="28"/>
          <w:szCs w:val="28"/>
          <w:lang w:val="en-US" w:eastAsia="ru-RU"/>
        </w:rPr>
        <w:t xml:space="preserve">. </w:t>
      </w:r>
      <w:r w:rsidR="0063724C" w:rsidRPr="00EA1804">
        <w:rPr>
          <w:rFonts w:ascii="Times New Roman" w:eastAsia="Times New Roman" w:hAnsi="Times New Roman"/>
          <w:sz w:val="28"/>
          <w:szCs w:val="28"/>
          <w:lang w:eastAsia="ru-RU"/>
        </w:rPr>
        <w:t>Петрологическая</w:t>
      </w:r>
      <w:r w:rsidR="0063724C" w:rsidRPr="00EA1804">
        <w:rPr>
          <w:rFonts w:ascii="Times New Roman" w:eastAsia="Times New Roman" w:hAnsi="Times New Roman"/>
          <w:sz w:val="28"/>
          <w:szCs w:val="28"/>
          <w:lang w:val="en-US" w:eastAsia="ru-RU"/>
        </w:rPr>
        <w:t xml:space="preserve"> </w:t>
      </w:r>
      <w:r w:rsidR="0063724C" w:rsidRPr="00EA1804">
        <w:rPr>
          <w:rFonts w:ascii="Times New Roman" w:eastAsia="Times New Roman" w:hAnsi="Times New Roman"/>
          <w:sz w:val="28"/>
          <w:szCs w:val="28"/>
          <w:lang w:eastAsia="ru-RU"/>
        </w:rPr>
        <w:t>основа</w:t>
      </w:r>
      <w:r w:rsidR="0063724C" w:rsidRPr="00EA1804">
        <w:rPr>
          <w:rFonts w:ascii="Times New Roman" w:eastAsia="Times New Roman" w:hAnsi="Times New Roman"/>
          <w:sz w:val="28"/>
          <w:szCs w:val="28"/>
          <w:lang w:val="en-US" w:eastAsia="ru-RU"/>
        </w:rPr>
        <w:t xml:space="preserve"> </w:t>
      </w:r>
      <w:r w:rsidR="0063724C" w:rsidRPr="00EA1804">
        <w:rPr>
          <w:rFonts w:ascii="Times New Roman" w:eastAsia="Times New Roman" w:hAnsi="Times New Roman"/>
          <w:sz w:val="28"/>
          <w:szCs w:val="28"/>
          <w:lang w:eastAsia="ru-RU"/>
        </w:rPr>
        <w:t>гранитоидных</w:t>
      </w:r>
      <w:r w:rsidR="0063724C" w:rsidRPr="00EA1804">
        <w:rPr>
          <w:rFonts w:ascii="Times New Roman" w:eastAsia="Times New Roman" w:hAnsi="Times New Roman"/>
          <w:sz w:val="28"/>
          <w:szCs w:val="28"/>
          <w:lang w:val="en-US" w:eastAsia="ru-RU"/>
        </w:rPr>
        <w:t xml:space="preserve"> </w:t>
      </w:r>
      <w:r w:rsidR="0063724C" w:rsidRPr="00EA1804">
        <w:rPr>
          <w:rFonts w:ascii="Times New Roman" w:eastAsia="Times New Roman" w:hAnsi="Times New Roman"/>
          <w:sz w:val="28"/>
          <w:szCs w:val="28"/>
          <w:lang w:eastAsia="ru-RU"/>
        </w:rPr>
        <w:t>рудно</w:t>
      </w:r>
      <w:r w:rsidR="0063724C" w:rsidRPr="00EA1804">
        <w:rPr>
          <w:rFonts w:ascii="Times New Roman" w:eastAsia="Times New Roman" w:hAnsi="Times New Roman"/>
          <w:sz w:val="28"/>
          <w:szCs w:val="28"/>
          <w:lang w:val="en-US" w:eastAsia="ru-RU"/>
        </w:rPr>
        <w:t>-</w:t>
      </w:r>
      <w:r w:rsidR="0063724C" w:rsidRPr="00EA1804">
        <w:rPr>
          <w:rFonts w:ascii="Times New Roman" w:eastAsia="Times New Roman" w:hAnsi="Times New Roman"/>
          <w:sz w:val="28"/>
          <w:szCs w:val="28"/>
          <w:lang w:eastAsia="ru-RU"/>
        </w:rPr>
        <w:t>магматических</w:t>
      </w:r>
      <w:r w:rsidR="0063724C" w:rsidRPr="00EA1804">
        <w:rPr>
          <w:rFonts w:ascii="Times New Roman" w:eastAsia="Times New Roman" w:hAnsi="Times New Roman"/>
          <w:sz w:val="28"/>
          <w:szCs w:val="28"/>
          <w:lang w:val="en-US" w:eastAsia="ru-RU"/>
        </w:rPr>
        <w:t xml:space="preserve"> </w:t>
      </w:r>
      <w:r w:rsidR="0063724C" w:rsidRPr="00EA1804">
        <w:rPr>
          <w:rFonts w:ascii="Times New Roman" w:eastAsia="Times New Roman" w:hAnsi="Times New Roman"/>
          <w:sz w:val="28"/>
          <w:szCs w:val="28"/>
          <w:lang w:eastAsia="ru-RU"/>
        </w:rPr>
        <w:t>систем</w:t>
      </w:r>
      <w:r w:rsidR="0063724C" w:rsidRPr="00EA1804">
        <w:rPr>
          <w:rFonts w:ascii="Times New Roman" w:eastAsia="Times New Roman" w:hAnsi="Times New Roman"/>
          <w:sz w:val="28"/>
          <w:szCs w:val="28"/>
          <w:lang w:val="en-US" w:eastAsia="ru-RU"/>
        </w:rPr>
        <w:t xml:space="preserve">. – </w:t>
      </w:r>
      <w:r w:rsidR="0063724C" w:rsidRPr="00EA1804">
        <w:rPr>
          <w:rFonts w:ascii="Times New Roman" w:eastAsia="Times New Roman" w:hAnsi="Times New Roman"/>
          <w:sz w:val="28"/>
          <w:szCs w:val="28"/>
          <w:lang w:eastAsia="ru-RU"/>
        </w:rPr>
        <w:t>Новосибирск</w:t>
      </w:r>
      <w:r w:rsidR="0063724C" w:rsidRPr="00EA1804">
        <w:rPr>
          <w:rFonts w:ascii="Times New Roman" w:eastAsia="Times New Roman" w:hAnsi="Times New Roman"/>
          <w:sz w:val="28"/>
          <w:szCs w:val="28"/>
          <w:lang w:val="en-US" w:eastAsia="ru-RU"/>
        </w:rPr>
        <w:t xml:space="preserve">: </w:t>
      </w:r>
      <w:r w:rsidR="0063724C" w:rsidRPr="00EA1804">
        <w:rPr>
          <w:rFonts w:ascii="Times New Roman" w:eastAsia="Times New Roman" w:hAnsi="Times New Roman"/>
          <w:sz w:val="28"/>
          <w:szCs w:val="28"/>
          <w:lang w:eastAsia="ru-RU"/>
        </w:rPr>
        <w:t>СНИИГГиМС</w:t>
      </w:r>
      <w:r w:rsidR="0063724C" w:rsidRPr="00EA1804">
        <w:rPr>
          <w:rFonts w:ascii="Times New Roman" w:eastAsia="Times New Roman" w:hAnsi="Times New Roman"/>
          <w:sz w:val="28"/>
          <w:szCs w:val="28"/>
          <w:lang w:val="en-US" w:eastAsia="ru-RU"/>
        </w:rPr>
        <w:t xml:space="preserve">, 2016. – 287 </w:t>
      </w:r>
      <w:r w:rsidR="0063724C" w:rsidRPr="00EA1804">
        <w:rPr>
          <w:rFonts w:ascii="Times New Roman" w:eastAsia="Times New Roman" w:hAnsi="Times New Roman"/>
          <w:sz w:val="28"/>
          <w:szCs w:val="28"/>
          <w:lang w:eastAsia="ru-RU"/>
        </w:rPr>
        <w:t>с</w:t>
      </w:r>
      <w:r w:rsidR="0063724C" w:rsidRPr="00EA1804">
        <w:rPr>
          <w:rFonts w:ascii="Times New Roman" w:eastAsia="Times New Roman" w:hAnsi="Times New Roman"/>
          <w:sz w:val="28"/>
          <w:szCs w:val="28"/>
          <w:lang w:val="en-US" w:eastAsia="ru-RU"/>
        </w:rPr>
        <w:t>.</w:t>
      </w:r>
    </w:p>
    <w:p w:rsidR="0063724C" w:rsidRPr="00EA1804" w:rsidRDefault="00F541C0" w:rsidP="000F7C5F">
      <w:pPr>
        <w:spacing w:after="0" w:line="240" w:lineRule="auto"/>
        <w:ind w:firstLine="709"/>
        <w:jc w:val="both"/>
        <w:rPr>
          <w:rFonts w:ascii="Times New Roman" w:hAnsi="Times New Roman"/>
          <w:color w:val="222222"/>
          <w:sz w:val="28"/>
          <w:szCs w:val="28"/>
          <w:shd w:val="clear" w:color="auto" w:fill="FFFFFF"/>
          <w:lang w:val="en-US"/>
        </w:rPr>
      </w:pPr>
      <w:r w:rsidRPr="00EA1804">
        <w:rPr>
          <w:rFonts w:ascii="Times New Roman" w:hAnsi="Times New Roman"/>
          <w:sz w:val="28"/>
          <w:szCs w:val="28"/>
          <w:lang w:val="en-US"/>
        </w:rPr>
        <w:t>95</w:t>
      </w:r>
      <w:r w:rsidR="0063724C" w:rsidRPr="00EA1804">
        <w:rPr>
          <w:rFonts w:ascii="Times New Roman" w:hAnsi="Times New Roman"/>
          <w:sz w:val="28"/>
          <w:szCs w:val="28"/>
          <w:lang w:val="en-US"/>
        </w:rPr>
        <w:t> </w:t>
      </w:r>
      <w:r w:rsidR="0063724C" w:rsidRPr="00EA1804">
        <w:rPr>
          <w:rFonts w:ascii="Times New Roman" w:hAnsi="Times New Roman"/>
          <w:color w:val="222222"/>
          <w:sz w:val="28"/>
          <w:szCs w:val="28"/>
          <w:shd w:val="clear" w:color="auto" w:fill="FFFFFF"/>
          <w:lang w:val="en-US"/>
        </w:rPr>
        <w:t xml:space="preserve">Dyachkov, B. A., Aitbayeva, S. S., Mizernaya, M. A., Amralinova, B. B., &amp; Bissatova, A. E. </w:t>
      </w:r>
      <w:r w:rsidR="009D5530" w:rsidRPr="00EA1804">
        <w:rPr>
          <w:rFonts w:ascii="Times New Roman" w:hAnsi="Times New Roman"/>
          <w:color w:val="222222"/>
          <w:sz w:val="28"/>
          <w:szCs w:val="28"/>
          <w:shd w:val="clear" w:color="auto" w:fill="FFFFFF"/>
          <w:lang w:val="en-US"/>
        </w:rPr>
        <w:t xml:space="preserve">New data </w:t>
      </w:r>
      <w:r w:rsidR="000F7C5F" w:rsidRPr="00EA1804">
        <w:rPr>
          <w:rFonts w:ascii="Times New Roman" w:hAnsi="Times New Roman"/>
          <w:color w:val="222222"/>
          <w:sz w:val="28"/>
          <w:szCs w:val="28"/>
          <w:shd w:val="clear" w:color="auto" w:fill="FFFFFF"/>
          <w:lang w:val="en-US"/>
        </w:rPr>
        <w:t xml:space="preserve">on non-traditional types of East Kazakhstan rare metal ore // </w:t>
      </w:r>
      <w:r w:rsidR="0063724C" w:rsidRPr="00EA1804">
        <w:rPr>
          <w:rFonts w:ascii="Times New Roman" w:hAnsi="Times New Roman"/>
          <w:iCs/>
          <w:color w:val="222222"/>
          <w:sz w:val="28"/>
          <w:szCs w:val="28"/>
          <w:shd w:val="clear" w:color="auto" w:fill="FFFFFF"/>
          <w:lang w:val="en-US"/>
        </w:rPr>
        <w:t>Scientific Bulletin of National Mining University</w:t>
      </w:r>
      <w:r w:rsidR="000F7C5F" w:rsidRPr="00EA1804">
        <w:rPr>
          <w:rFonts w:ascii="Times New Roman" w:hAnsi="Times New Roman"/>
          <w:color w:val="222222"/>
          <w:sz w:val="28"/>
          <w:szCs w:val="28"/>
          <w:shd w:val="clear" w:color="auto" w:fill="FFFFFF"/>
          <w:lang w:val="en-US"/>
        </w:rPr>
        <w:t xml:space="preserve">. – </w:t>
      </w:r>
      <w:r w:rsidR="0063724C" w:rsidRPr="00EA1804">
        <w:rPr>
          <w:rFonts w:ascii="Times New Roman" w:hAnsi="Times New Roman"/>
          <w:color w:val="222222"/>
          <w:sz w:val="28"/>
          <w:szCs w:val="28"/>
          <w:shd w:val="clear" w:color="auto" w:fill="FFFFFF"/>
          <w:lang w:val="en-US"/>
        </w:rPr>
        <w:t xml:space="preserve">2020. </w:t>
      </w:r>
      <w:r w:rsidR="000F7C5F" w:rsidRPr="00EA1804">
        <w:rPr>
          <w:rFonts w:ascii="Times New Roman" w:hAnsi="Times New Roman"/>
          <w:color w:val="222222"/>
          <w:sz w:val="28"/>
          <w:szCs w:val="28"/>
          <w:shd w:val="clear" w:color="auto" w:fill="FFFFFF"/>
          <w:lang w:val="en-US"/>
        </w:rPr>
        <w:t>– Vol. 4</w:t>
      </w:r>
      <w:r w:rsidR="0063724C" w:rsidRPr="00EA1804">
        <w:rPr>
          <w:rFonts w:ascii="Times New Roman" w:hAnsi="Times New Roman"/>
          <w:color w:val="222222"/>
          <w:sz w:val="28"/>
          <w:szCs w:val="28"/>
          <w:shd w:val="clear" w:color="auto" w:fill="FFFFFF"/>
          <w:lang w:val="en-US"/>
        </w:rPr>
        <w:t xml:space="preserve">. </w:t>
      </w:r>
      <w:r w:rsidR="000F7C5F" w:rsidRPr="00EA1804">
        <w:rPr>
          <w:rFonts w:ascii="Times New Roman" w:hAnsi="Times New Roman"/>
          <w:color w:val="222222"/>
          <w:sz w:val="28"/>
          <w:szCs w:val="28"/>
          <w:shd w:val="clear" w:color="auto" w:fill="FFFFFF"/>
          <w:lang w:val="en-US"/>
        </w:rPr>
        <w:t xml:space="preserve">– </w:t>
      </w:r>
      <w:r w:rsidR="0063724C" w:rsidRPr="00EA1804">
        <w:rPr>
          <w:rFonts w:ascii="Times New Roman" w:hAnsi="Times New Roman"/>
          <w:color w:val="222222"/>
          <w:sz w:val="28"/>
          <w:szCs w:val="28"/>
          <w:shd w:val="clear" w:color="auto" w:fill="FFFFFF"/>
          <w:lang w:val="en-US"/>
        </w:rPr>
        <w:t>P. 11-16.</w:t>
      </w:r>
    </w:p>
    <w:p w:rsidR="0063724C" w:rsidRPr="00EA1804" w:rsidRDefault="0063724C" w:rsidP="00EF3092">
      <w:pPr>
        <w:spacing w:after="0" w:line="240" w:lineRule="auto"/>
        <w:ind w:firstLine="709"/>
        <w:contextualSpacing/>
        <w:jc w:val="both"/>
        <w:rPr>
          <w:rFonts w:ascii="Times New Roman" w:hAnsi="Times New Roman"/>
          <w:bCs/>
          <w:sz w:val="28"/>
          <w:szCs w:val="28"/>
          <w:shd w:val="clear" w:color="auto" w:fill="FFFFFF"/>
          <w:lang w:val="en-US"/>
        </w:rPr>
      </w:pPr>
      <w:r w:rsidRPr="00EA1804">
        <w:rPr>
          <w:rFonts w:ascii="Times New Roman" w:hAnsi="Times New Roman"/>
          <w:sz w:val="28"/>
          <w:szCs w:val="28"/>
          <w:lang w:val="en-US"/>
        </w:rPr>
        <w:t>9</w:t>
      </w:r>
      <w:r w:rsidR="00F541C0" w:rsidRPr="00EA1804">
        <w:rPr>
          <w:rFonts w:ascii="Times New Roman" w:hAnsi="Times New Roman"/>
          <w:sz w:val="28"/>
          <w:szCs w:val="28"/>
          <w:lang w:val="en-US"/>
        </w:rPr>
        <w:t>6</w:t>
      </w:r>
      <w:r w:rsidRPr="00EA1804">
        <w:rPr>
          <w:rFonts w:ascii="Times New Roman" w:hAnsi="Times New Roman"/>
          <w:sz w:val="28"/>
          <w:szCs w:val="28"/>
          <w:lang w:val="en-US"/>
        </w:rPr>
        <w:t xml:space="preserve"> Dolgopolova A., Seltmann R., Bekenova G., Gavrilenko O., Baisalova A., Frolova O., Stepanov A., Mataibayeva I. Geology and mineralization of the Verkhnee Espe REE-RM Deposit, East Kazakhstan // SEG 2017 Annual Meeting Ore deposit of Asia: China and Beyond. – Beijing, China, 2017. – </w:t>
      </w:r>
      <w:r w:rsidRPr="00EA1804">
        <w:rPr>
          <w:rFonts w:ascii="Times New Roman" w:hAnsi="Times New Roman"/>
          <w:sz w:val="28"/>
          <w:szCs w:val="28"/>
        </w:rPr>
        <w:t>Р</w:t>
      </w:r>
      <w:r w:rsidRPr="00EA1804">
        <w:rPr>
          <w:rFonts w:ascii="Times New Roman" w:hAnsi="Times New Roman"/>
          <w:sz w:val="28"/>
          <w:szCs w:val="28"/>
          <w:lang w:val="en-US"/>
        </w:rPr>
        <w:t>.162.</w:t>
      </w:r>
    </w:p>
    <w:p w:rsidR="0063724C" w:rsidRPr="00EA1804" w:rsidRDefault="00F541C0"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hAnsi="Times New Roman"/>
          <w:sz w:val="28"/>
          <w:szCs w:val="28"/>
        </w:rPr>
        <w:t>97</w:t>
      </w:r>
      <w:r w:rsidR="0063724C" w:rsidRPr="00EA1804">
        <w:rPr>
          <w:rFonts w:ascii="Times New Roman" w:hAnsi="Times New Roman"/>
          <w:sz w:val="28"/>
          <w:szCs w:val="28"/>
          <w:lang w:val="en-US"/>
        </w:rPr>
        <w:t> </w:t>
      </w:r>
      <w:r w:rsidR="0063724C" w:rsidRPr="00EA1804">
        <w:rPr>
          <w:rFonts w:ascii="Times New Roman" w:eastAsia="Times New Roman" w:hAnsi="Times New Roman"/>
          <w:sz w:val="28"/>
          <w:szCs w:val="28"/>
          <w:lang w:eastAsia="ru-RU"/>
        </w:rPr>
        <w:t>Рундквист Д.В. Критерии прогнозной оценки территории на твердые полезные ископаемые. – Л.: Недра, 1978. – 607 с.</w:t>
      </w:r>
    </w:p>
    <w:p w:rsidR="0063724C" w:rsidRPr="00EA1804" w:rsidRDefault="00F541C0"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98</w:t>
      </w:r>
      <w:r w:rsidR="0063724C" w:rsidRPr="00EA1804">
        <w:rPr>
          <w:rFonts w:ascii="Times New Roman" w:eastAsia="Times New Roman" w:hAnsi="Times New Roman"/>
          <w:sz w:val="28"/>
          <w:szCs w:val="28"/>
          <w:lang w:eastAsia="ru-RU"/>
        </w:rPr>
        <w:t> Технология геологоразведочных работ (Материалы научно-практической конференции). – Алматы, 2013. – 191с.</w:t>
      </w:r>
    </w:p>
    <w:p w:rsidR="0063724C" w:rsidRPr="00EA1804" w:rsidRDefault="00F541C0"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lastRenderedPageBreak/>
        <w:t>99</w:t>
      </w:r>
      <w:r w:rsidR="0063724C" w:rsidRPr="00EA1804">
        <w:rPr>
          <w:rFonts w:ascii="Times New Roman" w:eastAsia="Times New Roman" w:hAnsi="Times New Roman"/>
          <w:sz w:val="28"/>
          <w:szCs w:val="28"/>
          <w:lang w:eastAsia="ru-RU"/>
        </w:rPr>
        <w:t> </w:t>
      </w:r>
      <w:r w:rsidR="0063724C" w:rsidRPr="00EA1804">
        <w:rPr>
          <w:rFonts w:ascii="Times New Roman" w:eastAsia="Times New Roman" w:hAnsi="Times New Roman"/>
          <w:sz w:val="28"/>
          <w:szCs w:val="28"/>
          <w:lang w:val="kk-KZ" w:eastAsia="ru-RU"/>
        </w:rPr>
        <w:t xml:space="preserve">Солодов </w:t>
      </w:r>
      <w:r w:rsidR="0063724C" w:rsidRPr="00EA1804">
        <w:rPr>
          <w:rFonts w:ascii="Times New Roman" w:eastAsia="Times New Roman" w:hAnsi="Times New Roman"/>
          <w:sz w:val="28"/>
          <w:szCs w:val="28"/>
          <w:lang w:eastAsia="ru-RU"/>
        </w:rPr>
        <w:t xml:space="preserve">Н.А. Основы прогнозирования, поисков и перспективной оценки месторождений тантала и ниобия. </w:t>
      </w:r>
      <w:r w:rsidR="003B18E1" w:rsidRPr="00EA1804">
        <w:rPr>
          <w:rFonts w:ascii="Times New Roman" w:eastAsia="Times New Roman" w:hAnsi="Times New Roman"/>
          <w:sz w:val="28"/>
          <w:szCs w:val="28"/>
          <w:lang w:eastAsia="ru-RU"/>
        </w:rPr>
        <w:t xml:space="preserve">– </w:t>
      </w:r>
      <w:r w:rsidR="0063724C" w:rsidRPr="00EA1804">
        <w:rPr>
          <w:rFonts w:ascii="Times New Roman" w:eastAsia="Times New Roman" w:hAnsi="Times New Roman"/>
          <w:sz w:val="28"/>
          <w:szCs w:val="28"/>
          <w:lang w:eastAsia="ru-RU"/>
        </w:rPr>
        <w:t>М</w:t>
      </w:r>
      <w:r w:rsidR="003B18E1" w:rsidRPr="00EA1804">
        <w:rPr>
          <w:rFonts w:ascii="Times New Roman" w:eastAsia="Times New Roman" w:hAnsi="Times New Roman"/>
          <w:sz w:val="28"/>
          <w:szCs w:val="28"/>
          <w:lang w:eastAsia="ru-RU"/>
        </w:rPr>
        <w:t>.:</w:t>
      </w:r>
      <w:r w:rsidR="0063724C" w:rsidRPr="00EA1804">
        <w:rPr>
          <w:rFonts w:ascii="Times New Roman" w:eastAsia="Times New Roman" w:hAnsi="Times New Roman"/>
          <w:sz w:val="28"/>
          <w:szCs w:val="28"/>
          <w:lang w:eastAsia="ru-RU"/>
        </w:rPr>
        <w:t xml:space="preserve"> Недра, 1983. – 245 с.</w:t>
      </w:r>
    </w:p>
    <w:p w:rsidR="0063724C" w:rsidRPr="00EA1804" w:rsidRDefault="00F541C0"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100</w:t>
      </w:r>
      <w:r w:rsidR="0063724C" w:rsidRPr="00EA1804">
        <w:rPr>
          <w:rFonts w:ascii="Times New Roman" w:eastAsia="Times New Roman" w:hAnsi="Times New Roman"/>
          <w:sz w:val="28"/>
          <w:szCs w:val="28"/>
          <w:lang w:eastAsia="ru-RU"/>
        </w:rPr>
        <w:t xml:space="preserve"> Ужкенов Б.С., Федоренко О.А., Смирнов А.В. и др. Сутурные зоны и крупные месторождения Центральной Евразии: геологическая позиция, металлогеническая специализация, критерии прогноза и поисков // Рудные провинции Центральной Азии. </w:t>
      </w:r>
      <w:r w:rsidR="003B18E1" w:rsidRPr="00EA1804">
        <w:rPr>
          <w:rFonts w:ascii="Times New Roman" w:eastAsia="Times New Roman" w:hAnsi="Times New Roman"/>
          <w:sz w:val="28"/>
          <w:szCs w:val="28"/>
          <w:lang w:eastAsia="ru-RU"/>
        </w:rPr>
        <w:t xml:space="preserve">– </w:t>
      </w:r>
      <w:r w:rsidR="0063724C" w:rsidRPr="00EA1804">
        <w:rPr>
          <w:rFonts w:ascii="Times New Roman" w:eastAsia="Times New Roman" w:hAnsi="Times New Roman"/>
          <w:sz w:val="28"/>
          <w:szCs w:val="28"/>
          <w:lang w:eastAsia="ru-RU"/>
        </w:rPr>
        <w:t>А</w:t>
      </w:r>
      <w:r w:rsidR="003B18E1" w:rsidRPr="00EA1804">
        <w:rPr>
          <w:rFonts w:ascii="Times New Roman" w:eastAsia="Times New Roman" w:hAnsi="Times New Roman"/>
          <w:sz w:val="28"/>
          <w:szCs w:val="28"/>
          <w:lang w:eastAsia="ru-RU"/>
        </w:rPr>
        <w:t xml:space="preserve">лматы: «КазГЕО», </w:t>
      </w:r>
      <w:r w:rsidR="0063724C" w:rsidRPr="00EA1804">
        <w:rPr>
          <w:rFonts w:ascii="Times New Roman" w:eastAsia="Times New Roman" w:hAnsi="Times New Roman"/>
          <w:sz w:val="28"/>
          <w:szCs w:val="28"/>
          <w:lang w:eastAsia="ru-RU"/>
        </w:rPr>
        <w:t>2008. – 371 с.</w:t>
      </w:r>
    </w:p>
    <w:p w:rsidR="0063724C" w:rsidRPr="00EA1804" w:rsidRDefault="00F541C0"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101</w:t>
      </w:r>
      <w:r w:rsidR="0063724C" w:rsidRPr="00EA1804">
        <w:rPr>
          <w:rFonts w:ascii="Times New Roman" w:eastAsia="Times New Roman" w:hAnsi="Times New Roman"/>
          <w:sz w:val="28"/>
          <w:szCs w:val="28"/>
          <w:lang w:eastAsia="ru-RU"/>
        </w:rPr>
        <w:t> Коробейников А.Ф. Научные основы прогнозно-минерагенических и поисковых исследований на благороднометалльное оруденение /</w:t>
      </w:r>
      <w:r w:rsidR="00343DA2" w:rsidRPr="00EA1804">
        <w:rPr>
          <w:rFonts w:ascii="Times New Roman" w:eastAsia="Times New Roman" w:hAnsi="Times New Roman"/>
          <w:sz w:val="28"/>
          <w:szCs w:val="28"/>
          <w:lang w:eastAsia="ru-RU"/>
        </w:rPr>
        <w:t xml:space="preserve">/ Изв. Томского политех. ун-та. – </w:t>
      </w:r>
      <w:r w:rsidR="0063724C" w:rsidRPr="00EA1804">
        <w:rPr>
          <w:rFonts w:ascii="Times New Roman" w:eastAsia="Times New Roman" w:hAnsi="Times New Roman"/>
          <w:sz w:val="28"/>
          <w:szCs w:val="28"/>
          <w:lang w:eastAsia="ru-RU"/>
        </w:rPr>
        <w:t xml:space="preserve">2011. </w:t>
      </w:r>
      <w:r w:rsidR="00343DA2" w:rsidRPr="00EA1804">
        <w:rPr>
          <w:rFonts w:ascii="Times New Roman" w:eastAsia="Times New Roman" w:hAnsi="Times New Roman"/>
          <w:sz w:val="28"/>
          <w:szCs w:val="28"/>
          <w:lang w:eastAsia="ru-RU"/>
        </w:rPr>
        <w:t xml:space="preserve">– </w:t>
      </w:r>
      <w:r w:rsidR="0063724C" w:rsidRPr="00EA1804">
        <w:rPr>
          <w:rFonts w:ascii="Times New Roman" w:eastAsia="Times New Roman" w:hAnsi="Times New Roman"/>
          <w:sz w:val="28"/>
          <w:szCs w:val="28"/>
          <w:lang w:eastAsia="ru-RU"/>
        </w:rPr>
        <w:t>Т</w:t>
      </w:r>
      <w:r w:rsidR="00343DA2" w:rsidRPr="00EA1804">
        <w:rPr>
          <w:rFonts w:ascii="Times New Roman" w:eastAsia="Times New Roman" w:hAnsi="Times New Roman"/>
          <w:sz w:val="28"/>
          <w:szCs w:val="28"/>
          <w:lang w:eastAsia="ru-RU"/>
        </w:rPr>
        <w:t xml:space="preserve">. 318, </w:t>
      </w:r>
      <w:r w:rsidR="0063724C" w:rsidRPr="00EA1804">
        <w:rPr>
          <w:rFonts w:ascii="Times New Roman" w:eastAsia="Times New Roman" w:hAnsi="Times New Roman"/>
          <w:sz w:val="28"/>
          <w:szCs w:val="28"/>
          <w:lang w:eastAsia="ru-RU"/>
        </w:rPr>
        <w:t>№1. – С.14-22.</w:t>
      </w:r>
    </w:p>
    <w:p w:rsidR="0063724C" w:rsidRPr="00EA1804" w:rsidRDefault="00F541C0"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102</w:t>
      </w:r>
      <w:r w:rsidR="0063724C" w:rsidRPr="00EA1804">
        <w:rPr>
          <w:rFonts w:ascii="Times New Roman" w:eastAsia="Times New Roman" w:hAnsi="Times New Roman"/>
          <w:sz w:val="28"/>
          <w:szCs w:val="28"/>
          <w:lang w:eastAsia="ru-RU"/>
        </w:rPr>
        <w:t xml:space="preserve"> Дьячков Б.А., Омирсериков  М.Ш., Сапаргалиев Е.М., Ойцева Т.А., Кузьмина О.Н., Зимановская Н.А. Научные основы разработки технологии прогнозно-поисковых работ. </w:t>
      </w:r>
      <w:r w:rsidR="001E2821" w:rsidRPr="00EA1804">
        <w:rPr>
          <w:rFonts w:ascii="Times New Roman" w:eastAsia="Times New Roman" w:hAnsi="Times New Roman"/>
          <w:sz w:val="28"/>
          <w:szCs w:val="28"/>
          <w:lang w:eastAsia="ru-RU"/>
        </w:rPr>
        <w:t xml:space="preserve">// </w:t>
      </w:r>
      <w:r w:rsidR="0063724C" w:rsidRPr="00EA1804">
        <w:rPr>
          <w:rFonts w:ascii="Times New Roman" w:eastAsia="Times New Roman" w:hAnsi="Times New Roman"/>
          <w:sz w:val="28"/>
          <w:szCs w:val="28"/>
          <w:lang w:eastAsia="ru-RU"/>
        </w:rPr>
        <w:t>Инновации и перспективы технологии геологор</w:t>
      </w:r>
      <w:r w:rsidR="001E2821" w:rsidRPr="00EA1804">
        <w:rPr>
          <w:rFonts w:ascii="Times New Roman" w:eastAsia="Times New Roman" w:hAnsi="Times New Roman"/>
          <w:sz w:val="28"/>
          <w:szCs w:val="28"/>
          <w:lang w:eastAsia="ru-RU"/>
        </w:rPr>
        <w:t>азведочных работ в Казахстане: м</w:t>
      </w:r>
      <w:r w:rsidR="0063724C" w:rsidRPr="00EA1804">
        <w:rPr>
          <w:rFonts w:ascii="Times New Roman" w:eastAsia="Times New Roman" w:hAnsi="Times New Roman"/>
          <w:sz w:val="28"/>
          <w:szCs w:val="28"/>
          <w:lang w:eastAsia="ru-RU"/>
        </w:rPr>
        <w:t>атер</w:t>
      </w:r>
      <w:r w:rsidR="001E2821" w:rsidRPr="00EA1804">
        <w:rPr>
          <w:rFonts w:ascii="Times New Roman" w:eastAsia="Times New Roman" w:hAnsi="Times New Roman"/>
          <w:sz w:val="28"/>
          <w:szCs w:val="28"/>
          <w:lang w:eastAsia="ru-RU"/>
        </w:rPr>
        <w:t>.</w:t>
      </w:r>
      <w:r w:rsidR="0063724C" w:rsidRPr="00EA1804">
        <w:rPr>
          <w:rFonts w:ascii="Times New Roman" w:eastAsia="Times New Roman" w:hAnsi="Times New Roman"/>
          <w:sz w:val="28"/>
          <w:szCs w:val="28"/>
          <w:lang w:eastAsia="ru-RU"/>
        </w:rPr>
        <w:t xml:space="preserve"> </w:t>
      </w:r>
      <w:r w:rsidR="001E2821" w:rsidRPr="00EA1804">
        <w:rPr>
          <w:rFonts w:ascii="Times New Roman" w:eastAsia="Times New Roman" w:hAnsi="Times New Roman"/>
          <w:sz w:val="28"/>
          <w:szCs w:val="28"/>
          <w:lang w:eastAsia="ru-RU"/>
        </w:rPr>
        <w:t>м</w:t>
      </w:r>
      <w:r w:rsidR="0063724C" w:rsidRPr="00EA1804">
        <w:rPr>
          <w:rFonts w:ascii="Times New Roman" w:eastAsia="Times New Roman" w:hAnsi="Times New Roman"/>
          <w:sz w:val="28"/>
          <w:szCs w:val="28"/>
          <w:lang w:eastAsia="ru-RU"/>
        </w:rPr>
        <w:t>ежд</w:t>
      </w:r>
      <w:r w:rsidR="001E2821" w:rsidRPr="00EA1804">
        <w:rPr>
          <w:rFonts w:ascii="Times New Roman" w:eastAsia="Times New Roman" w:hAnsi="Times New Roman"/>
          <w:sz w:val="28"/>
          <w:szCs w:val="28"/>
          <w:lang w:eastAsia="ru-RU"/>
        </w:rPr>
        <w:t xml:space="preserve">. </w:t>
      </w:r>
      <w:r w:rsidR="00F64A37" w:rsidRPr="00EA1804">
        <w:rPr>
          <w:rFonts w:ascii="Times New Roman" w:eastAsia="Times New Roman" w:hAnsi="Times New Roman"/>
          <w:sz w:val="28"/>
          <w:szCs w:val="28"/>
          <w:lang w:eastAsia="ru-RU"/>
        </w:rPr>
        <w:t>научн.-</w:t>
      </w:r>
      <w:r w:rsidR="0063724C" w:rsidRPr="00EA1804">
        <w:rPr>
          <w:rFonts w:ascii="Times New Roman" w:eastAsia="Times New Roman" w:hAnsi="Times New Roman"/>
          <w:sz w:val="28"/>
          <w:szCs w:val="28"/>
          <w:lang w:eastAsia="ru-RU"/>
        </w:rPr>
        <w:t>практ</w:t>
      </w:r>
      <w:r w:rsidR="001E2821" w:rsidRPr="00EA1804">
        <w:rPr>
          <w:rFonts w:ascii="Times New Roman" w:eastAsia="Times New Roman" w:hAnsi="Times New Roman"/>
          <w:sz w:val="28"/>
          <w:szCs w:val="28"/>
          <w:lang w:eastAsia="ru-RU"/>
        </w:rPr>
        <w:t>.</w:t>
      </w:r>
      <w:r w:rsidR="0063724C" w:rsidRPr="00EA1804">
        <w:rPr>
          <w:rFonts w:ascii="Times New Roman" w:eastAsia="Times New Roman" w:hAnsi="Times New Roman"/>
          <w:sz w:val="28"/>
          <w:szCs w:val="28"/>
          <w:lang w:eastAsia="ru-RU"/>
        </w:rPr>
        <w:t xml:space="preserve"> </w:t>
      </w:r>
      <w:r w:rsidR="001E2821" w:rsidRPr="00EA1804">
        <w:rPr>
          <w:rFonts w:ascii="Times New Roman" w:eastAsia="Times New Roman" w:hAnsi="Times New Roman"/>
          <w:sz w:val="28"/>
          <w:szCs w:val="28"/>
          <w:lang w:eastAsia="ru-RU"/>
        </w:rPr>
        <w:t>к</w:t>
      </w:r>
      <w:r w:rsidR="0063724C" w:rsidRPr="00EA1804">
        <w:rPr>
          <w:rFonts w:ascii="Times New Roman" w:eastAsia="Times New Roman" w:hAnsi="Times New Roman"/>
          <w:sz w:val="28"/>
          <w:szCs w:val="28"/>
          <w:lang w:eastAsia="ru-RU"/>
        </w:rPr>
        <w:t>онф</w:t>
      </w:r>
      <w:r w:rsidR="001E2821" w:rsidRPr="00EA1804">
        <w:rPr>
          <w:rFonts w:ascii="Times New Roman" w:eastAsia="Times New Roman" w:hAnsi="Times New Roman"/>
          <w:sz w:val="28"/>
          <w:szCs w:val="28"/>
          <w:lang w:eastAsia="ru-RU"/>
        </w:rPr>
        <w:t>.</w:t>
      </w:r>
      <w:r w:rsidR="0063724C" w:rsidRPr="00EA1804">
        <w:rPr>
          <w:rFonts w:ascii="Times New Roman" w:eastAsia="Times New Roman" w:hAnsi="Times New Roman"/>
          <w:sz w:val="28"/>
          <w:szCs w:val="28"/>
          <w:lang w:eastAsia="ru-RU"/>
        </w:rPr>
        <w:t>. – Алматы, 2017. – С.21-26.</w:t>
      </w:r>
    </w:p>
    <w:p w:rsidR="0063724C" w:rsidRPr="00EA1804" w:rsidRDefault="00F541C0"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103</w:t>
      </w:r>
      <w:r w:rsidR="0063724C" w:rsidRPr="00EA1804">
        <w:rPr>
          <w:rFonts w:ascii="Times New Roman" w:eastAsia="Times New Roman" w:hAnsi="Times New Roman"/>
          <w:sz w:val="28"/>
          <w:szCs w:val="28"/>
          <w:lang w:eastAsia="ru-RU"/>
        </w:rPr>
        <w:t> Ужкенов Б.С., Петров О.В. и др. Большой Алтай-уникальная редкометалльно-золото-полиметаллическ</w:t>
      </w:r>
      <w:r w:rsidR="00F64A37" w:rsidRPr="00EA1804">
        <w:rPr>
          <w:rFonts w:ascii="Times New Roman" w:eastAsia="Times New Roman" w:hAnsi="Times New Roman"/>
          <w:sz w:val="28"/>
          <w:szCs w:val="28"/>
          <w:lang w:eastAsia="ru-RU"/>
        </w:rPr>
        <w:t>ая провинция Центральной Азии: м</w:t>
      </w:r>
      <w:r w:rsidR="0063724C" w:rsidRPr="00EA1804">
        <w:rPr>
          <w:rFonts w:ascii="Times New Roman" w:eastAsia="Times New Roman" w:hAnsi="Times New Roman"/>
          <w:sz w:val="28"/>
          <w:szCs w:val="28"/>
          <w:lang w:eastAsia="ru-RU"/>
        </w:rPr>
        <w:t>атер</w:t>
      </w:r>
      <w:r w:rsidR="00F64A37" w:rsidRPr="00EA1804">
        <w:rPr>
          <w:rFonts w:ascii="Times New Roman" w:eastAsia="Times New Roman" w:hAnsi="Times New Roman"/>
          <w:sz w:val="28"/>
          <w:szCs w:val="28"/>
          <w:lang w:eastAsia="ru-RU"/>
        </w:rPr>
        <w:t>.</w:t>
      </w:r>
      <w:r w:rsidR="0063724C" w:rsidRPr="00EA1804">
        <w:rPr>
          <w:rFonts w:ascii="Times New Roman" w:eastAsia="Times New Roman" w:hAnsi="Times New Roman"/>
          <w:sz w:val="28"/>
          <w:szCs w:val="28"/>
          <w:lang w:eastAsia="ru-RU"/>
        </w:rPr>
        <w:t xml:space="preserve"> </w:t>
      </w:r>
      <w:r w:rsidR="00F64A37" w:rsidRPr="00EA1804">
        <w:rPr>
          <w:rFonts w:ascii="Times New Roman" w:eastAsia="Times New Roman" w:hAnsi="Times New Roman"/>
          <w:sz w:val="28"/>
          <w:szCs w:val="28"/>
          <w:lang w:eastAsia="ru-RU"/>
        </w:rPr>
        <w:t>р</w:t>
      </w:r>
      <w:r w:rsidR="0063724C" w:rsidRPr="00EA1804">
        <w:rPr>
          <w:rFonts w:ascii="Times New Roman" w:eastAsia="Times New Roman" w:hAnsi="Times New Roman"/>
          <w:sz w:val="28"/>
          <w:szCs w:val="28"/>
          <w:lang w:eastAsia="ru-RU"/>
        </w:rPr>
        <w:t>аб</w:t>
      </w:r>
      <w:r w:rsidR="00F64A37" w:rsidRPr="00EA1804">
        <w:rPr>
          <w:rFonts w:ascii="Times New Roman" w:eastAsia="Times New Roman" w:hAnsi="Times New Roman"/>
          <w:sz w:val="28"/>
          <w:szCs w:val="28"/>
          <w:lang w:eastAsia="ru-RU"/>
        </w:rPr>
        <w:t>.</w:t>
      </w:r>
      <w:r w:rsidR="0063724C" w:rsidRPr="00EA1804">
        <w:rPr>
          <w:rFonts w:ascii="Times New Roman" w:eastAsia="Times New Roman" w:hAnsi="Times New Roman"/>
          <w:sz w:val="28"/>
          <w:szCs w:val="28"/>
          <w:lang w:eastAsia="ru-RU"/>
        </w:rPr>
        <w:t xml:space="preserve"> совещ</w:t>
      </w:r>
      <w:r w:rsidR="00F64A37" w:rsidRPr="00EA1804">
        <w:rPr>
          <w:rFonts w:ascii="Times New Roman" w:eastAsia="Times New Roman" w:hAnsi="Times New Roman"/>
          <w:sz w:val="28"/>
          <w:szCs w:val="28"/>
          <w:lang w:eastAsia="ru-RU"/>
        </w:rPr>
        <w:t>.</w:t>
      </w:r>
      <w:r w:rsidR="0063724C" w:rsidRPr="00EA1804">
        <w:rPr>
          <w:rFonts w:ascii="Times New Roman" w:eastAsia="Times New Roman" w:hAnsi="Times New Roman"/>
          <w:sz w:val="28"/>
          <w:szCs w:val="28"/>
          <w:lang w:eastAsia="ru-RU"/>
        </w:rPr>
        <w:t xml:space="preserve"> – Алматы, 2019. – 60 с.</w:t>
      </w:r>
    </w:p>
    <w:p w:rsidR="0063724C" w:rsidRPr="00EA1804" w:rsidRDefault="00F541C0"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104</w:t>
      </w:r>
      <w:r w:rsidR="0063724C" w:rsidRPr="00EA1804">
        <w:rPr>
          <w:rFonts w:ascii="Times New Roman" w:eastAsia="Times New Roman" w:hAnsi="Times New Roman"/>
          <w:sz w:val="28"/>
          <w:szCs w:val="28"/>
          <w:lang w:eastAsia="ru-RU"/>
        </w:rPr>
        <w:t> Минерально-сырьевые ресурсы тантала, ниобия, бериллия, циркония и фтора: геология, экономика, технология:</w:t>
      </w:r>
      <w:r w:rsidR="000C5349" w:rsidRPr="00EA1804">
        <w:rPr>
          <w:rFonts w:ascii="Times New Roman" w:eastAsia="Times New Roman" w:hAnsi="Times New Roman"/>
          <w:sz w:val="28"/>
          <w:szCs w:val="28"/>
          <w:lang w:eastAsia="ru-RU"/>
        </w:rPr>
        <w:t xml:space="preserve"> с</w:t>
      </w:r>
      <w:r w:rsidR="0063724C" w:rsidRPr="00EA1804">
        <w:rPr>
          <w:rFonts w:ascii="Times New Roman" w:eastAsia="Times New Roman" w:hAnsi="Times New Roman"/>
          <w:sz w:val="28"/>
          <w:szCs w:val="28"/>
          <w:lang w:eastAsia="ru-RU"/>
        </w:rPr>
        <w:t>бор</w:t>
      </w:r>
      <w:r w:rsidR="000C5349" w:rsidRPr="00EA1804">
        <w:rPr>
          <w:rFonts w:ascii="Times New Roman" w:eastAsia="Times New Roman" w:hAnsi="Times New Roman"/>
          <w:sz w:val="28"/>
          <w:szCs w:val="28"/>
          <w:lang w:eastAsia="ru-RU"/>
        </w:rPr>
        <w:t>. доклад</w:t>
      </w:r>
      <w:r w:rsidR="0063724C" w:rsidRPr="00EA1804">
        <w:rPr>
          <w:rFonts w:ascii="Times New Roman" w:eastAsia="Times New Roman" w:hAnsi="Times New Roman"/>
          <w:sz w:val="28"/>
          <w:szCs w:val="28"/>
          <w:lang w:eastAsia="ru-RU"/>
        </w:rPr>
        <w:t xml:space="preserve">. </w:t>
      </w:r>
      <w:r w:rsidR="000C5349" w:rsidRPr="00EA1804">
        <w:rPr>
          <w:rFonts w:ascii="Times New Roman" w:eastAsia="Times New Roman" w:hAnsi="Times New Roman"/>
          <w:sz w:val="28"/>
          <w:szCs w:val="28"/>
          <w:lang w:eastAsia="ru-RU"/>
        </w:rPr>
        <w:t xml:space="preserve">– </w:t>
      </w:r>
      <w:r w:rsidR="0063724C" w:rsidRPr="00EA1804">
        <w:rPr>
          <w:rFonts w:ascii="Times New Roman" w:eastAsia="Times New Roman" w:hAnsi="Times New Roman"/>
          <w:sz w:val="28"/>
          <w:szCs w:val="28"/>
          <w:lang w:eastAsia="ru-RU"/>
        </w:rPr>
        <w:t>Усть-Каменогорск, 2003. – 416 с.</w:t>
      </w:r>
    </w:p>
    <w:p w:rsidR="0063724C" w:rsidRPr="00EA1804" w:rsidRDefault="00F541C0" w:rsidP="00EF3092">
      <w:pPr>
        <w:spacing w:after="0" w:line="240" w:lineRule="auto"/>
        <w:ind w:firstLine="709"/>
        <w:contextualSpacing/>
        <w:jc w:val="both"/>
        <w:rPr>
          <w:rFonts w:ascii="Times New Roman" w:eastAsia="Times New Roman" w:hAnsi="Times New Roman"/>
          <w:sz w:val="28"/>
          <w:szCs w:val="28"/>
          <w:lang w:val="en-US" w:eastAsia="ru-RU"/>
        </w:rPr>
      </w:pPr>
      <w:r w:rsidRPr="00EA1804">
        <w:rPr>
          <w:rFonts w:ascii="Times New Roman" w:eastAsia="Times New Roman" w:hAnsi="Times New Roman"/>
          <w:sz w:val="28"/>
          <w:szCs w:val="28"/>
          <w:lang w:val="en-US" w:eastAsia="ru-RU"/>
        </w:rPr>
        <w:t>105</w:t>
      </w:r>
      <w:r w:rsidR="0063724C" w:rsidRPr="00EA1804">
        <w:rPr>
          <w:rFonts w:ascii="Times New Roman" w:eastAsia="Times New Roman" w:hAnsi="Times New Roman"/>
          <w:sz w:val="28"/>
          <w:szCs w:val="28"/>
          <w:lang w:val="en-US" w:eastAsia="ru-RU"/>
        </w:rPr>
        <w:t xml:space="preserve"> Mao J., Goldfarb R.J., Seltmann R., Wang D., Xiao W., Hart Craig, Hart C.J.R. (Editor). Tectonic evolution and metallogeny of the Chinese Altay and Tianshan. Xinjiang, China. </w:t>
      </w:r>
      <w:r w:rsidR="000C5349" w:rsidRPr="00EA1804">
        <w:rPr>
          <w:rFonts w:ascii="Times New Roman" w:eastAsia="Times New Roman" w:hAnsi="Times New Roman"/>
          <w:sz w:val="28"/>
          <w:szCs w:val="28"/>
          <w:lang w:val="en-US" w:eastAsia="ru-RU"/>
        </w:rPr>
        <w:t xml:space="preserve">– </w:t>
      </w:r>
      <w:r w:rsidR="0063724C" w:rsidRPr="00EA1804">
        <w:rPr>
          <w:rFonts w:ascii="Times New Roman" w:eastAsia="Times New Roman" w:hAnsi="Times New Roman"/>
          <w:sz w:val="28"/>
          <w:szCs w:val="28"/>
          <w:lang w:val="en-US" w:eastAsia="ru-RU"/>
        </w:rPr>
        <w:t>London: CERCAMS, 2003.</w:t>
      </w:r>
    </w:p>
    <w:p w:rsidR="0063724C" w:rsidRPr="00EA1804" w:rsidRDefault="00F541C0" w:rsidP="00EF3092">
      <w:pPr>
        <w:spacing w:after="0" w:line="240" w:lineRule="auto"/>
        <w:ind w:firstLine="709"/>
        <w:contextualSpacing/>
        <w:jc w:val="both"/>
        <w:rPr>
          <w:rFonts w:ascii="Times New Roman" w:eastAsia="Times New Roman" w:hAnsi="Times New Roman"/>
          <w:sz w:val="28"/>
          <w:szCs w:val="28"/>
          <w:lang w:eastAsia="ru-RU"/>
        </w:rPr>
      </w:pPr>
      <w:r w:rsidRPr="00EA1804">
        <w:rPr>
          <w:rFonts w:ascii="Times New Roman" w:eastAsia="Times New Roman" w:hAnsi="Times New Roman"/>
          <w:sz w:val="28"/>
          <w:szCs w:val="28"/>
          <w:lang w:eastAsia="ru-RU"/>
        </w:rPr>
        <w:t>106</w:t>
      </w:r>
      <w:r w:rsidR="0063724C" w:rsidRPr="00EA1804">
        <w:rPr>
          <w:rFonts w:ascii="Times New Roman" w:eastAsia="Times New Roman" w:hAnsi="Times New Roman"/>
          <w:sz w:val="28"/>
          <w:szCs w:val="28"/>
          <w:lang w:val="en-US" w:eastAsia="ru-RU"/>
        </w:rPr>
        <w:t> </w:t>
      </w:r>
      <w:r w:rsidR="0063724C" w:rsidRPr="00EA1804">
        <w:rPr>
          <w:rFonts w:ascii="Times New Roman" w:eastAsia="Times New Roman" w:hAnsi="Times New Roman"/>
          <w:sz w:val="28"/>
          <w:szCs w:val="28"/>
          <w:lang w:eastAsia="ru-RU"/>
        </w:rPr>
        <w:t xml:space="preserve">Еремин Н.И., Дергачев </w:t>
      </w:r>
      <w:r w:rsidR="0063724C" w:rsidRPr="00EA1804">
        <w:rPr>
          <w:rFonts w:ascii="Times New Roman" w:eastAsia="Times New Roman" w:hAnsi="Times New Roman"/>
          <w:sz w:val="28"/>
          <w:szCs w:val="28"/>
          <w:lang w:val="en-US" w:eastAsia="ru-RU"/>
        </w:rPr>
        <w:t>A</w:t>
      </w:r>
      <w:r w:rsidR="0063724C" w:rsidRPr="00EA1804">
        <w:rPr>
          <w:rFonts w:ascii="Times New Roman" w:eastAsia="Times New Roman" w:hAnsi="Times New Roman"/>
          <w:sz w:val="28"/>
          <w:szCs w:val="28"/>
          <w:lang w:eastAsia="ru-RU"/>
        </w:rPr>
        <w:t>.</w:t>
      </w:r>
      <w:r w:rsidR="0063724C" w:rsidRPr="00EA1804">
        <w:rPr>
          <w:rFonts w:ascii="Times New Roman" w:eastAsia="Times New Roman" w:hAnsi="Times New Roman"/>
          <w:sz w:val="28"/>
          <w:szCs w:val="28"/>
          <w:lang w:val="en-US" w:eastAsia="ru-RU"/>
        </w:rPr>
        <w:t>JL</w:t>
      </w:r>
      <w:r w:rsidR="0063724C" w:rsidRPr="00EA1804">
        <w:rPr>
          <w:rFonts w:ascii="Times New Roman" w:eastAsia="Times New Roman" w:hAnsi="Times New Roman"/>
          <w:sz w:val="28"/>
          <w:szCs w:val="28"/>
          <w:lang w:eastAsia="ru-RU"/>
        </w:rPr>
        <w:t>, Сергеева Н.Е., Позднякова Н.П. Типы колчеданных месторождений вулканической ассоциации // Гео</w:t>
      </w:r>
      <w:r w:rsidR="000C5349" w:rsidRPr="00EA1804">
        <w:rPr>
          <w:rFonts w:ascii="Times New Roman" w:eastAsia="Times New Roman" w:hAnsi="Times New Roman"/>
          <w:sz w:val="28"/>
          <w:szCs w:val="28"/>
          <w:lang w:eastAsia="ru-RU"/>
        </w:rPr>
        <w:t xml:space="preserve">логия рудных месторождений. – </w:t>
      </w:r>
      <w:r w:rsidR="0063724C" w:rsidRPr="00EA1804">
        <w:rPr>
          <w:rFonts w:ascii="Times New Roman" w:eastAsia="Times New Roman" w:hAnsi="Times New Roman"/>
          <w:sz w:val="28"/>
          <w:szCs w:val="28"/>
          <w:lang w:eastAsia="ru-RU"/>
        </w:rPr>
        <w:t xml:space="preserve">2000. </w:t>
      </w:r>
      <w:r w:rsidR="000C5349" w:rsidRPr="00EA1804">
        <w:rPr>
          <w:rFonts w:ascii="Times New Roman" w:eastAsia="Times New Roman" w:hAnsi="Times New Roman"/>
          <w:sz w:val="28"/>
          <w:szCs w:val="28"/>
          <w:lang w:eastAsia="ru-RU"/>
        </w:rPr>
        <w:t xml:space="preserve">– </w:t>
      </w:r>
      <w:r w:rsidR="0063724C" w:rsidRPr="00EA1804">
        <w:rPr>
          <w:rFonts w:ascii="Times New Roman" w:eastAsia="Times New Roman" w:hAnsi="Times New Roman"/>
          <w:sz w:val="28"/>
          <w:szCs w:val="28"/>
          <w:lang w:val="en-US" w:eastAsia="ru-RU"/>
        </w:rPr>
        <w:t>T</w:t>
      </w:r>
      <w:r w:rsidR="000C5349" w:rsidRPr="00EA1804">
        <w:rPr>
          <w:rFonts w:ascii="Times New Roman" w:eastAsia="Times New Roman" w:hAnsi="Times New Roman"/>
          <w:sz w:val="28"/>
          <w:szCs w:val="28"/>
          <w:lang w:eastAsia="ru-RU"/>
        </w:rPr>
        <w:t xml:space="preserve">. 42, </w:t>
      </w:r>
      <w:r w:rsidR="0063724C" w:rsidRPr="00EA1804">
        <w:rPr>
          <w:rFonts w:ascii="Times New Roman" w:eastAsia="Times New Roman" w:hAnsi="Times New Roman"/>
          <w:sz w:val="28"/>
          <w:szCs w:val="28"/>
          <w:lang w:eastAsia="ru-RU"/>
        </w:rPr>
        <w:t xml:space="preserve">№ 2. </w:t>
      </w:r>
      <w:r w:rsidR="000C5349" w:rsidRPr="00EA1804">
        <w:rPr>
          <w:rFonts w:ascii="Times New Roman" w:eastAsia="Times New Roman" w:hAnsi="Times New Roman"/>
          <w:sz w:val="28"/>
          <w:szCs w:val="28"/>
          <w:lang w:eastAsia="ru-RU"/>
        </w:rPr>
        <w:t xml:space="preserve">– </w:t>
      </w:r>
      <w:r w:rsidR="0063724C" w:rsidRPr="00EA1804">
        <w:rPr>
          <w:rFonts w:ascii="Times New Roman" w:eastAsia="Times New Roman" w:hAnsi="Times New Roman"/>
          <w:sz w:val="28"/>
          <w:szCs w:val="28"/>
          <w:lang w:eastAsia="ru-RU"/>
        </w:rPr>
        <w:t>С. 177-190.</w:t>
      </w:r>
    </w:p>
    <w:p w:rsidR="0063724C" w:rsidRPr="00EA1804" w:rsidRDefault="00F541C0" w:rsidP="00EF3092">
      <w:pPr>
        <w:spacing w:after="0" w:line="240" w:lineRule="auto"/>
        <w:ind w:firstLine="709"/>
        <w:contextualSpacing/>
        <w:jc w:val="both"/>
        <w:rPr>
          <w:rFonts w:ascii="Times New Roman" w:eastAsia="Times New Roman" w:hAnsi="Times New Roman"/>
          <w:sz w:val="28"/>
          <w:szCs w:val="28"/>
          <w:lang w:val="en-US" w:eastAsia="ru-RU"/>
        </w:rPr>
      </w:pPr>
      <w:r w:rsidRPr="00EA1804">
        <w:rPr>
          <w:rFonts w:ascii="Times New Roman" w:eastAsia="Times New Roman" w:hAnsi="Times New Roman"/>
          <w:sz w:val="28"/>
          <w:szCs w:val="28"/>
          <w:lang w:val="en-US" w:eastAsia="ru-RU"/>
        </w:rPr>
        <w:t>107</w:t>
      </w:r>
      <w:r w:rsidR="0063724C" w:rsidRPr="00EA1804">
        <w:rPr>
          <w:rFonts w:ascii="Times New Roman" w:eastAsia="Times New Roman" w:hAnsi="Times New Roman"/>
          <w:sz w:val="28"/>
          <w:szCs w:val="28"/>
          <w:lang w:val="en-US" w:eastAsia="ru-RU"/>
        </w:rPr>
        <w:t xml:space="preserve"> Davis G. The Yanshan belt of North China: Tectonics, adakitic magmatism, and crustal evolution // Earth Science Frontiers. </w:t>
      </w:r>
      <w:r w:rsidR="000C5349" w:rsidRPr="00EA1804">
        <w:rPr>
          <w:rFonts w:ascii="Times New Roman" w:eastAsia="Times New Roman" w:hAnsi="Times New Roman"/>
          <w:sz w:val="28"/>
          <w:szCs w:val="28"/>
          <w:lang w:val="en-US" w:eastAsia="ru-RU"/>
        </w:rPr>
        <w:t xml:space="preserve">– </w:t>
      </w:r>
      <w:r w:rsidR="0063724C" w:rsidRPr="00EA1804">
        <w:rPr>
          <w:rFonts w:ascii="Times New Roman" w:eastAsia="Times New Roman" w:hAnsi="Times New Roman"/>
          <w:sz w:val="28"/>
          <w:szCs w:val="28"/>
          <w:lang w:val="en-US" w:eastAsia="ru-RU"/>
        </w:rPr>
        <w:t xml:space="preserve">2003. </w:t>
      </w:r>
      <w:r w:rsidR="000C5349" w:rsidRPr="00EA1804">
        <w:rPr>
          <w:rFonts w:ascii="Times New Roman" w:eastAsia="Times New Roman" w:hAnsi="Times New Roman"/>
          <w:sz w:val="28"/>
          <w:szCs w:val="28"/>
          <w:lang w:val="en-US" w:eastAsia="ru-RU"/>
        </w:rPr>
        <w:t xml:space="preserve">– </w:t>
      </w:r>
      <w:r w:rsidR="0063724C" w:rsidRPr="00EA1804">
        <w:rPr>
          <w:rFonts w:ascii="Times New Roman" w:eastAsia="Times New Roman" w:hAnsi="Times New Roman"/>
          <w:sz w:val="28"/>
          <w:szCs w:val="28"/>
          <w:lang w:val="en-US" w:eastAsia="ru-RU"/>
        </w:rPr>
        <w:t>V</w:t>
      </w:r>
      <w:r w:rsidR="000C5349" w:rsidRPr="00EA1804">
        <w:rPr>
          <w:rFonts w:ascii="Times New Roman" w:eastAsia="Times New Roman" w:hAnsi="Times New Roman"/>
          <w:sz w:val="28"/>
          <w:szCs w:val="28"/>
          <w:lang w:val="en-US" w:eastAsia="ru-RU"/>
        </w:rPr>
        <w:t>ol</w:t>
      </w:r>
      <w:r w:rsidR="0063724C" w:rsidRPr="00EA1804">
        <w:rPr>
          <w:rFonts w:ascii="Times New Roman" w:eastAsia="Times New Roman" w:hAnsi="Times New Roman"/>
          <w:sz w:val="28"/>
          <w:szCs w:val="28"/>
          <w:lang w:val="en-US" w:eastAsia="ru-RU"/>
        </w:rPr>
        <w:t xml:space="preserve">. 10. </w:t>
      </w:r>
      <w:r w:rsidR="000C5349" w:rsidRPr="00EA1804">
        <w:rPr>
          <w:rFonts w:ascii="Times New Roman" w:eastAsia="Times New Roman" w:hAnsi="Times New Roman"/>
          <w:sz w:val="28"/>
          <w:szCs w:val="28"/>
          <w:lang w:val="en-US" w:eastAsia="ru-RU"/>
        </w:rPr>
        <w:t xml:space="preserve">– P. </w:t>
      </w:r>
      <w:r w:rsidR="0063724C" w:rsidRPr="00EA1804">
        <w:rPr>
          <w:rFonts w:ascii="Times New Roman" w:eastAsia="Times New Roman" w:hAnsi="Times New Roman"/>
          <w:sz w:val="28"/>
          <w:szCs w:val="28"/>
          <w:lang w:val="en-US" w:eastAsia="ru-RU"/>
        </w:rPr>
        <w:t>373-384.</w:t>
      </w:r>
    </w:p>
    <w:p w:rsidR="007D5954" w:rsidRPr="00EA1804" w:rsidRDefault="007D5954" w:rsidP="00EF3092">
      <w:pPr>
        <w:tabs>
          <w:tab w:val="left" w:pos="1134"/>
        </w:tabs>
        <w:spacing w:after="0" w:line="240" w:lineRule="auto"/>
        <w:ind w:firstLine="709"/>
        <w:jc w:val="both"/>
        <w:rPr>
          <w:rFonts w:ascii="Times New Roman" w:eastAsia="Times New Roman" w:hAnsi="Times New Roman"/>
          <w:sz w:val="28"/>
          <w:szCs w:val="28"/>
          <w:lang w:val="en-US" w:eastAsia="ru-RU"/>
        </w:rPr>
      </w:pPr>
    </w:p>
    <w:p w:rsidR="008E3A8A" w:rsidRPr="00EA1804" w:rsidRDefault="008E3A8A" w:rsidP="00EF3092">
      <w:pPr>
        <w:spacing w:after="0" w:line="240" w:lineRule="auto"/>
        <w:ind w:firstLine="709"/>
        <w:contextualSpacing/>
        <w:jc w:val="both"/>
        <w:rPr>
          <w:rFonts w:ascii="Times New Roman" w:eastAsia="Times New Roman" w:hAnsi="Times New Roman"/>
          <w:sz w:val="28"/>
          <w:szCs w:val="28"/>
          <w:lang w:val="en-US" w:eastAsia="ru-RU"/>
        </w:rPr>
      </w:pPr>
    </w:p>
    <w:p w:rsidR="00D04E95" w:rsidRPr="00EA1804" w:rsidRDefault="002A4586" w:rsidP="00EF3092">
      <w:pPr>
        <w:pStyle w:val="1"/>
        <w:ind w:firstLine="0"/>
        <w:jc w:val="right"/>
      </w:pPr>
      <w:r w:rsidRPr="00EA1804">
        <w:br w:type="page"/>
      </w:r>
      <w:bookmarkStart w:id="44" w:name="_Toc88823555"/>
      <w:r w:rsidR="00CA2120" w:rsidRPr="00EA1804">
        <w:lastRenderedPageBreak/>
        <w:t xml:space="preserve">Приложение </w:t>
      </w:r>
      <w:r w:rsidR="00592EE8" w:rsidRPr="00EA1804">
        <w:t>А</w:t>
      </w:r>
      <w:bookmarkEnd w:id="44"/>
    </w:p>
    <w:p w:rsidR="006B170C" w:rsidRPr="00EA1804" w:rsidRDefault="006B170C" w:rsidP="00EF3092">
      <w:pPr>
        <w:spacing w:after="0" w:line="240" w:lineRule="auto"/>
        <w:rPr>
          <w:lang w:val="x-none"/>
        </w:rPr>
      </w:pPr>
    </w:p>
    <w:p w:rsidR="006B170C" w:rsidRPr="00EA1804" w:rsidRDefault="00AA60E9" w:rsidP="00EF3092">
      <w:pPr>
        <w:spacing w:after="0" w:line="240" w:lineRule="auto"/>
        <w:jc w:val="center"/>
        <w:rPr>
          <w:rFonts w:ascii="Times New Roman" w:hAnsi="Times New Roman"/>
          <w:b/>
          <w:sz w:val="28"/>
          <w:szCs w:val="28"/>
        </w:rPr>
      </w:pPr>
      <w:r w:rsidRPr="00EA1804">
        <w:rPr>
          <w:rFonts w:ascii="Times New Roman" w:hAnsi="Times New Roman"/>
          <w:b/>
          <w:sz w:val="28"/>
          <w:szCs w:val="28"/>
        </w:rPr>
        <w:t>Акты внедрения результатов исследования</w:t>
      </w:r>
    </w:p>
    <w:p w:rsidR="00D04E95" w:rsidRPr="00EA1804" w:rsidRDefault="00D2195F" w:rsidP="00EF3092">
      <w:pPr>
        <w:spacing w:after="0" w:line="240" w:lineRule="auto"/>
        <w:jc w:val="center"/>
      </w:pPr>
      <w:r>
        <w:rPr>
          <w:noProof/>
          <w:lang w:eastAsia="ru-RU"/>
        </w:rPr>
        <w:drawing>
          <wp:inline distT="0" distB="0" distL="0" distR="0">
            <wp:extent cx="5895975" cy="8334375"/>
            <wp:effectExtent l="0" t="0" r="9525" b="9525"/>
            <wp:docPr id="74" name="Рисунок 74" descr="img20211123_00595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img20211123_0059554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895975" cy="8334375"/>
                    </a:xfrm>
                    <a:prstGeom prst="rect">
                      <a:avLst/>
                    </a:prstGeom>
                    <a:noFill/>
                    <a:ln>
                      <a:noFill/>
                    </a:ln>
                  </pic:spPr>
                </pic:pic>
              </a:graphicData>
            </a:graphic>
          </wp:inline>
        </w:drawing>
      </w:r>
    </w:p>
    <w:p w:rsidR="00031D0D" w:rsidRPr="005A514F" w:rsidRDefault="00D2195F" w:rsidP="00EF3092">
      <w:pPr>
        <w:spacing w:after="0" w:line="240" w:lineRule="auto"/>
      </w:pPr>
      <w:r>
        <w:rPr>
          <w:noProof/>
          <w:lang w:eastAsia="ru-RU"/>
        </w:rPr>
        <w:lastRenderedPageBreak/>
        <w:drawing>
          <wp:inline distT="0" distB="0" distL="0" distR="0">
            <wp:extent cx="6181725" cy="8734425"/>
            <wp:effectExtent l="0" t="0" r="9525" b="9525"/>
            <wp:docPr id="75" name="Рисунок 75" descr="img20211123_01004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mg20211123_0100462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181725" cy="8734425"/>
                    </a:xfrm>
                    <a:prstGeom prst="rect">
                      <a:avLst/>
                    </a:prstGeom>
                    <a:noFill/>
                    <a:ln>
                      <a:noFill/>
                    </a:ln>
                  </pic:spPr>
                </pic:pic>
              </a:graphicData>
            </a:graphic>
          </wp:inline>
        </w:drawing>
      </w:r>
    </w:p>
    <w:sectPr w:rsidR="00031D0D" w:rsidRPr="005A514F" w:rsidSect="00A927DE">
      <w:pgSz w:w="11906" w:h="16838"/>
      <w:pgMar w:top="1134" w:right="567" w:bottom="992"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91EC6" w:rsidRDefault="00591EC6" w:rsidP="00E2209D">
      <w:pPr>
        <w:spacing w:after="0" w:line="240" w:lineRule="auto"/>
      </w:pPr>
      <w:r>
        <w:separator/>
      </w:r>
    </w:p>
  </w:endnote>
  <w:endnote w:type="continuationSeparator" w:id="0">
    <w:p w:rsidR="00591EC6" w:rsidRDefault="00591EC6" w:rsidP="00E220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Tahoma">
    <w:panose1 w:val="020B0604030504040204"/>
    <w:charset w:val="CC"/>
    <w:family w:val="swiss"/>
    <w:pitch w:val="variable"/>
    <w:sig w:usb0="E1002EFF" w:usb1="C000605B" w:usb2="00000029" w:usb3="00000000" w:csb0="000101FF" w:csb1="00000000"/>
  </w:font>
  <w:font w:name="Book Antiqua">
    <w:panose1 w:val="02040602050305030304"/>
    <w:charset w:val="CC"/>
    <w:family w:val="roman"/>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Trebuchet MS">
    <w:panose1 w:val="020B0603020202020204"/>
    <w:charset w:val="CC"/>
    <w:family w:val="swiss"/>
    <w:pitch w:val="variable"/>
    <w:sig w:usb0="00000687" w:usb1="00000000" w:usb2="00000000" w:usb3="00000000" w:csb0="0000009F" w:csb1="00000000"/>
  </w:font>
  <w:font w:name="Constantia">
    <w:panose1 w:val="02030602050306030303"/>
    <w:charset w:val="CC"/>
    <w:family w:val="roman"/>
    <w:pitch w:val="variable"/>
    <w:sig w:usb0="A00002EF" w:usb1="4000204B" w:usb2="00000000" w:usb3="00000000" w:csb0="0000019F" w:csb1="00000000"/>
  </w:font>
  <w:font w:name="Cambria Math">
    <w:panose1 w:val="02040503050406030204"/>
    <w:charset w:val="CC"/>
    <w:family w:val="roman"/>
    <w:pitch w:val="variable"/>
    <w:sig w:usb0="E00006FF" w:usb1="420024FF" w:usb2="0200000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43B8" w:rsidRPr="00B45DAC" w:rsidRDefault="005343B8">
    <w:pPr>
      <w:pStyle w:val="ac"/>
      <w:jc w:val="center"/>
      <w:rPr>
        <w:rFonts w:ascii="Times New Roman" w:hAnsi="Times New Roman"/>
        <w:sz w:val="24"/>
        <w:szCs w:val="24"/>
      </w:rPr>
    </w:pPr>
    <w:r w:rsidRPr="00B45DAC">
      <w:rPr>
        <w:rFonts w:ascii="Times New Roman" w:hAnsi="Times New Roman"/>
        <w:sz w:val="24"/>
        <w:szCs w:val="24"/>
      </w:rPr>
      <w:fldChar w:fldCharType="begin"/>
    </w:r>
    <w:r w:rsidRPr="00B45DAC">
      <w:rPr>
        <w:rFonts w:ascii="Times New Roman" w:hAnsi="Times New Roman"/>
        <w:sz w:val="24"/>
        <w:szCs w:val="24"/>
      </w:rPr>
      <w:instrText>PAGE   \* MERGEFORMAT</w:instrText>
    </w:r>
    <w:r w:rsidRPr="00B45DAC">
      <w:rPr>
        <w:rFonts w:ascii="Times New Roman" w:hAnsi="Times New Roman"/>
        <w:sz w:val="24"/>
        <w:szCs w:val="24"/>
      </w:rPr>
      <w:fldChar w:fldCharType="separate"/>
    </w:r>
    <w:r w:rsidR="00D2195F">
      <w:rPr>
        <w:rFonts w:ascii="Times New Roman" w:hAnsi="Times New Roman"/>
        <w:noProof/>
        <w:sz w:val="24"/>
        <w:szCs w:val="24"/>
      </w:rPr>
      <w:t>2</w:t>
    </w:r>
    <w:r w:rsidRPr="00B45DAC">
      <w:rPr>
        <w:rFonts w:ascii="Times New Roman" w:hAnsi="Times New Roman"/>
        <w:sz w:val="24"/>
        <w:szCs w:val="24"/>
      </w:rPr>
      <w:fldChar w:fldCharType="end"/>
    </w:r>
  </w:p>
  <w:p w:rsidR="005343B8" w:rsidRDefault="005343B8">
    <w:pPr>
      <w:pStyle w:val="ac"/>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43B8" w:rsidRPr="00B45DAC" w:rsidRDefault="005343B8">
    <w:pPr>
      <w:pStyle w:val="ac"/>
      <w:jc w:val="center"/>
      <w:rPr>
        <w:rFonts w:ascii="Times New Roman" w:hAnsi="Times New Roman"/>
        <w:sz w:val="24"/>
        <w:szCs w:val="24"/>
      </w:rPr>
    </w:pPr>
    <w:r w:rsidRPr="00B45DAC">
      <w:rPr>
        <w:rFonts w:ascii="Times New Roman" w:hAnsi="Times New Roman"/>
        <w:sz w:val="24"/>
        <w:szCs w:val="24"/>
      </w:rPr>
      <w:fldChar w:fldCharType="begin"/>
    </w:r>
    <w:r w:rsidRPr="00B45DAC">
      <w:rPr>
        <w:rFonts w:ascii="Times New Roman" w:hAnsi="Times New Roman"/>
        <w:sz w:val="24"/>
        <w:szCs w:val="24"/>
      </w:rPr>
      <w:instrText>PAGE   \* MERGEFORMAT</w:instrText>
    </w:r>
    <w:r w:rsidRPr="00B45DAC">
      <w:rPr>
        <w:rFonts w:ascii="Times New Roman" w:hAnsi="Times New Roman"/>
        <w:sz w:val="24"/>
        <w:szCs w:val="24"/>
      </w:rPr>
      <w:fldChar w:fldCharType="separate"/>
    </w:r>
    <w:r w:rsidR="00D2195F">
      <w:rPr>
        <w:rFonts w:ascii="Times New Roman" w:hAnsi="Times New Roman"/>
        <w:noProof/>
        <w:sz w:val="24"/>
        <w:szCs w:val="24"/>
      </w:rPr>
      <w:t>1</w:t>
    </w:r>
    <w:r w:rsidRPr="00B45DAC">
      <w:rPr>
        <w:rFonts w:ascii="Times New Roman" w:hAnsi="Times New Roman"/>
        <w:sz w:val="24"/>
        <w:szCs w:val="24"/>
      </w:rPr>
      <w:fldChar w:fldCharType="end"/>
    </w:r>
  </w:p>
  <w:p w:rsidR="005343B8" w:rsidRDefault="005343B8">
    <w:pPr>
      <w:pStyle w:val="ac"/>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43B8" w:rsidRPr="00D16756" w:rsidRDefault="005343B8">
    <w:pPr>
      <w:pStyle w:val="ac"/>
      <w:jc w:val="center"/>
      <w:rPr>
        <w:rFonts w:ascii="Times New Roman" w:hAnsi="Times New Roman"/>
        <w:sz w:val="24"/>
        <w:szCs w:val="24"/>
        <w:lang w:val="en-US"/>
      </w:rPr>
    </w:pPr>
    <w:r w:rsidRPr="00B45DAC">
      <w:rPr>
        <w:rFonts w:ascii="Times New Roman" w:hAnsi="Times New Roman"/>
        <w:sz w:val="24"/>
        <w:szCs w:val="24"/>
      </w:rPr>
      <w:fldChar w:fldCharType="begin"/>
    </w:r>
    <w:r w:rsidRPr="00B45DAC">
      <w:rPr>
        <w:rFonts w:ascii="Times New Roman" w:hAnsi="Times New Roman"/>
        <w:sz w:val="24"/>
        <w:szCs w:val="24"/>
      </w:rPr>
      <w:instrText>PAGE   \* MERGEFORMAT</w:instrText>
    </w:r>
    <w:r w:rsidRPr="00B45DAC">
      <w:rPr>
        <w:rFonts w:ascii="Times New Roman" w:hAnsi="Times New Roman"/>
        <w:sz w:val="24"/>
        <w:szCs w:val="24"/>
      </w:rPr>
      <w:fldChar w:fldCharType="separate"/>
    </w:r>
    <w:r w:rsidR="00D2195F">
      <w:rPr>
        <w:rFonts w:ascii="Times New Roman" w:hAnsi="Times New Roman"/>
        <w:noProof/>
        <w:sz w:val="24"/>
        <w:szCs w:val="24"/>
      </w:rPr>
      <w:t>166</w:t>
    </w:r>
    <w:r w:rsidRPr="00B45DAC">
      <w:rPr>
        <w:rFonts w:ascii="Times New Roman" w:hAnsi="Times New Roman"/>
        <w:sz w:val="24"/>
        <w:szCs w:val="24"/>
      </w:rPr>
      <w:fldChar w:fldCharType="end"/>
    </w:r>
  </w:p>
  <w:p w:rsidR="005343B8" w:rsidRDefault="005343B8" w:rsidP="003576ED">
    <w:pP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91EC6" w:rsidRDefault="00591EC6" w:rsidP="00E2209D">
      <w:pPr>
        <w:spacing w:after="0" w:line="240" w:lineRule="auto"/>
      </w:pPr>
      <w:r>
        <w:separator/>
      </w:r>
    </w:p>
  </w:footnote>
  <w:footnote w:type="continuationSeparator" w:id="0">
    <w:p w:rsidR="00591EC6" w:rsidRDefault="00591EC6" w:rsidP="00E2209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D61618"/>
    <w:multiLevelType w:val="multilevel"/>
    <w:tmpl w:val="83EEA08E"/>
    <w:lvl w:ilvl="0">
      <w:start w:val="1"/>
      <w:numFmt w:val="decimal"/>
      <w:lvlText w:val="%1."/>
      <w:lvlJc w:val="left"/>
      <w:pPr>
        <w:ind w:left="1429" w:hanging="360"/>
      </w:pPr>
    </w:lvl>
    <w:lvl w:ilvl="1">
      <w:start w:val="1"/>
      <w:numFmt w:val="decimal"/>
      <w:isLgl/>
      <w:lvlText w:val="%1.%2"/>
      <w:lvlJc w:val="left"/>
      <w:pPr>
        <w:ind w:left="1429" w:hanging="36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3229" w:hanging="2160"/>
      </w:pPr>
      <w:rPr>
        <w:rFonts w:hint="default"/>
      </w:rPr>
    </w:lvl>
  </w:abstractNum>
  <w:abstractNum w:abstractNumId="1">
    <w:nsid w:val="0D2A4865"/>
    <w:multiLevelType w:val="hybridMultilevel"/>
    <w:tmpl w:val="068C868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nsid w:val="16A317AF"/>
    <w:multiLevelType w:val="hybridMultilevel"/>
    <w:tmpl w:val="B89CEC8A"/>
    <w:lvl w:ilvl="0" w:tplc="0419000F">
      <w:start w:val="1"/>
      <w:numFmt w:val="decimal"/>
      <w:lvlText w:val="%1."/>
      <w:lvlJc w:val="left"/>
      <w:pPr>
        <w:ind w:left="928"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318D232A"/>
    <w:multiLevelType w:val="hybridMultilevel"/>
    <w:tmpl w:val="1D6C29D8"/>
    <w:lvl w:ilvl="0" w:tplc="00BA625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327D138B"/>
    <w:multiLevelType w:val="hybridMultilevel"/>
    <w:tmpl w:val="273A6134"/>
    <w:lvl w:ilvl="0" w:tplc="56D6A9F8">
      <w:start w:val="1"/>
      <w:numFmt w:val="decimal"/>
      <w:lvlText w:val="%1."/>
      <w:lvlJc w:val="left"/>
      <w:pPr>
        <w:ind w:left="1159" w:hanging="45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37190893"/>
    <w:multiLevelType w:val="hybridMultilevel"/>
    <w:tmpl w:val="99828398"/>
    <w:lvl w:ilvl="0" w:tplc="5554FF8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441112FF"/>
    <w:multiLevelType w:val="multilevel"/>
    <w:tmpl w:val="0F4E6116"/>
    <w:lvl w:ilvl="0">
      <w:start w:val="1"/>
      <w:numFmt w:val="decimal"/>
      <w:lvlText w:val="%1"/>
      <w:lvlJc w:val="left"/>
      <w:pPr>
        <w:ind w:left="450" w:hanging="450"/>
      </w:pPr>
      <w:rPr>
        <w:rFonts w:hint="default"/>
      </w:rPr>
    </w:lvl>
    <w:lvl w:ilvl="1">
      <w:start w:val="1"/>
      <w:numFmt w:val="decimal"/>
      <w:lvlText w:val="%1.%2"/>
      <w:lvlJc w:val="left"/>
      <w:pPr>
        <w:ind w:left="1159" w:hanging="45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112" w:hanging="1440"/>
      </w:pPr>
      <w:rPr>
        <w:rFonts w:hint="default"/>
      </w:rPr>
    </w:lvl>
  </w:abstractNum>
  <w:abstractNum w:abstractNumId="7">
    <w:nsid w:val="5D293359"/>
    <w:multiLevelType w:val="hybridMultilevel"/>
    <w:tmpl w:val="91AE58EC"/>
    <w:lvl w:ilvl="0" w:tplc="CA9C749A">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650C514C"/>
    <w:multiLevelType w:val="hybridMultilevel"/>
    <w:tmpl w:val="0EA05F14"/>
    <w:lvl w:ilvl="0" w:tplc="D952D3DA">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9">
    <w:nsid w:val="6AA4719F"/>
    <w:multiLevelType w:val="multilevel"/>
    <w:tmpl w:val="A2E25C5E"/>
    <w:lvl w:ilvl="0">
      <w:start w:val="1"/>
      <w:numFmt w:val="decimal"/>
      <w:lvlText w:val="%1."/>
      <w:lvlJc w:val="left"/>
      <w:pPr>
        <w:ind w:left="1069" w:hanging="360"/>
      </w:pPr>
      <w:rPr>
        <w:rFonts w:hint="default"/>
      </w:rPr>
    </w:lvl>
    <w:lvl w:ilvl="1">
      <w:start w:val="1"/>
      <w:numFmt w:val="decimal"/>
      <w:isLgl/>
      <w:lvlText w:val="%1.%2"/>
      <w:lvlJc w:val="left"/>
      <w:pPr>
        <w:ind w:left="1129" w:hanging="4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149" w:hanging="1440"/>
      </w:pPr>
      <w:rPr>
        <w:rFonts w:hint="default"/>
      </w:rPr>
    </w:lvl>
  </w:abstractNum>
  <w:abstractNum w:abstractNumId="10">
    <w:nsid w:val="715E6846"/>
    <w:multiLevelType w:val="multilevel"/>
    <w:tmpl w:val="FDA4141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8"/>
  </w:num>
  <w:num w:numId="2">
    <w:abstractNumId w:val="7"/>
  </w:num>
  <w:num w:numId="3">
    <w:abstractNumId w:val="10"/>
  </w:num>
  <w:num w:numId="4">
    <w:abstractNumId w:val="3"/>
  </w:num>
  <w:num w:numId="5">
    <w:abstractNumId w:val="0"/>
  </w:num>
  <w:num w:numId="6">
    <w:abstractNumId w:val="5"/>
  </w:num>
  <w:num w:numId="7">
    <w:abstractNumId w:val="1"/>
  </w:num>
  <w:num w:numId="8">
    <w:abstractNumId w:val="4"/>
  </w:num>
  <w:num w:numId="9">
    <w:abstractNumId w:val="9"/>
  </w:num>
  <w:num w:numId="10">
    <w:abstractNumId w:val="2"/>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411D8"/>
    <w:rsid w:val="00000BF2"/>
    <w:rsid w:val="000014BF"/>
    <w:rsid w:val="00001914"/>
    <w:rsid w:val="00001C53"/>
    <w:rsid w:val="000031DA"/>
    <w:rsid w:val="00003220"/>
    <w:rsid w:val="000044B4"/>
    <w:rsid w:val="00005110"/>
    <w:rsid w:val="00005929"/>
    <w:rsid w:val="00006889"/>
    <w:rsid w:val="00006A30"/>
    <w:rsid w:val="0000778A"/>
    <w:rsid w:val="00010042"/>
    <w:rsid w:val="00010272"/>
    <w:rsid w:val="0001049F"/>
    <w:rsid w:val="000121D2"/>
    <w:rsid w:val="000126F6"/>
    <w:rsid w:val="000132D5"/>
    <w:rsid w:val="00013477"/>
    <w:rsid w:val="00013602"/>
    <w:rsid w:val="00014237"/>
    <w:rsid w:val="00014ED7"/>
    <w:rsid w:val="000157DA"/>
    <w:rsid w:val="000177A7"/>
    <w:rsid w:val="000179F4"/>
    <w:rsid w:val="00020E3E"/>
    <w:rsid w:val="00022087"/>
    <w:rsid w:val="00022E4E"/>
    <w:rsid w:val="000230EA"/>
    <w:rsid w:val="00023D2C"/>
    <w:rsid w:val="00023FA2"/>
    <w:rsid w:val="000245A4"/>
    <w:rsid w:val="0002588B"/>
    <w:rsid w:val="00025A42"/>
    <w:rsid w:val="000264B7"/>
    <w:rsid w:val="00026877"/>
    <w:rsid w:val="00027243"/>
    <w:rsid w:val="0002779F"/>
    <w:rsid w:val="00031005"/>
    <w:rsid w:val="000315EC"/>
    <w:rsid w:val="00031D0D"/>
    <w:rsid w:val="00032592"/>
    <w:rsid w:val="00033097"/>
    <w:rsid w:val="00033403"/>
    <w:rsid w:val="000334FB"/>
    <w:rsid w:val="000335BB"/>
    <w:rsid w:val="00035054"/>
    <w:rsid w:val="00036762"/>
    <w:rsid w:val="0003702F"/>
    <w:rsid w:val="0003727F"/>
    <w:rsid w:val="00037FCB"/>
    <w:rsid w:val="000408C5"/>
    <w:rsid w:val="000408D6"/>
    <w:rsid w:val="00040961"/>
    <w:rsid w:val="00041871"/>
    <w:rsid w:val="000419F7"/>
    <w:rsid w:val="00041E7D"/>
    <w:rsid w:val="00042DB3"/>
    <w:rsid w:val="00043DB1"/>
    <w:rsid w:val="00043DEF"/>
    <w:rsid w:val="0004447C"/>
    <w:rsid w:val="0004487A"/>
    <w:rsid w:val="00044997"/>
    <w:rsid w:val="00046656"/>
    <w:rsid w:val="00046CC9"/>
    <w:rsid w:val="0004759E"/>
    <w:rsid w:val="0004759F"/>
    <w:rsid w:val="000500FF"/>
    <w:rsid w:val="00050785"/>
    <w:rsid w:val="000508FC"/>
    <w:rsid w:val="000521A6"/>
    <w:rsid w:val="000535BD"/>
    <w:rsid w:val="00053B3C"/>
    <w:rsid w:val="00053BC6"/>
    <w:rsid w:val="000546C2"/>
    <w:rsid w:val="0005491D"/>
    <w:rsid w:val="000553C1"/>
    <w:rsid w:val="00055D10"/>
    <w:rsid w:val="00056022"/>
    <w:rsid w:val="00056775"/>
    <w:rsid w:val="0006037A"/>
    <w:rsid w:val="000603E7"/>
    <w:rsid w:val="00060C2C"/>
    <w:rsid w:val="00061BC1"/>
    <w:rsid w:val="00061E90"/>
    <w:rsid w:val="00062DD5"/>
    <w:rsid w:val="00064AB4"/>
    <w:rsid w:val="00064EE1"/>
    <w:rsid w:val="000653F7"/>
    <w:rsid w:val="000655DC"/>
    <w:rsid w:val="00065FBA"/>
    <w:rsid w:val="000660DD"/>
    <w:rsid w:val="000667F8"/>
    <w:rsid w:val="00066F47"/>
    <w:rsid w:val="000678CC"/>
    <w:rsid w:val="00067953"/>
    <w:rsid w:val="000679C8"/>
    <w:rsid w:val="00071474"/>
    <w:rsid w:val="00071867"/>
    <w:rsid w:val="00071E81"/>
    <w:rsid w:val="00073FC2"/>
    <w:rsid w:val="00075511"/>
    <w:rsid w:val="000759EA"/>
    <w:rsid w:val="000765A2"/>
    <w:rsid w:val="00076D48"/>
    <w:rsid w:val="000771DF"/>
    <w:rsid w:val="00077640"/>
    <w:rsid w:val="0007790E"/>
    <w:rsid w:val="00081F86"/>
    <w:rsid w:val="0008305C"/>
    <w:rsid w:val="000836E3"/>
    <w:rsid w:val="00083799"/>
    <w:rsid w:val="00083901"/>
    <w:rsid w:val="00084FB7"/>
    <w:rsid w:val="00085578"/>
    <w:rsid w:val="00085621"/>
    <w:rsid w:val="00086497"/>
    <w:rsid w:val="000868A0"/>
    <w:rsid w:val="00086EB2"/>
    <w:rsid w:val="00087331"/>
    <w:rsid w:val="0009026D"/>
    <w:rsid w:val="00090EE1"/>
    <w:rsid w:val="00090FD6"/>
    <w:rsid w:val="0009128C"/>
    <w:rsid w:val="00091400"/>
    <w:rsid w:val="000917A0"/>
    <w:rsid w:val="00091875"/>
    <w:rsid w:val="00091DF9"/>
    <w:rsid w:val="00092429"/>
    <w:rsid w:val="00092648"/>
    <w:rsid w:val="000938FD"/>
    <w:rsid w:val="00093A58"/>
    <w:rsid w:val="00093D1F"/>
    <w:rsid w:val="00094A5B"/>
    <w:rsid w:val="0009625D"/>
    <w:rsid w:val="00096BAE"/>
    <w:rsid w:val="000973DB"/>
    <w:rsid w:val="000A0422"/>
    <w:rsid w:val="000A0CC6"/>
    <w:rsid w:val="000A122D"/>
    <w:rsid w:val="000A154F"/>
    <w:rsid w:val="000A31A2"/>
    <w:rsid w:val="000A3296"/>
    <w:rsid w:val="000A366D"/>
    <w:rsid w:val="000A5A01"/>
    <w:rsid w:val="000A659E"/>
    <w:rsid w:val="000A6A17"/>
    <w:rsid w:val="000A6D7E"/>
    <w:rsid w:val="000A6E04"/>
    <w:rsid w:val="000B0C94"/>
    <w:rsid w:val="000B1EB0"/>
    <w:rsid w:val="000B2270"/>
    <w:rsid w:val="000B398A"/>
    <w:rsid w:val="000B40BB"/>
    <w:rsid w:val="000B599B"/>
    <w:rsid w:val="000B6DE8"/>
    <w:rsid w:val="000B77C3"/>
    <w:rsid w:val="000C12F0"/>
    <w:rsid w:val="000C15E5"/>
    <w:rsid w:val="000C162A"/>
    <w:rsid w:val="000C1E7E"/>
    <w:rsid w:val="000C22A9"/>
    <w:rsid w:val="000C2B02"/>
    <w:rsid w:val="000C3114"/>
    <w:rsid w:val="000C52D5"/>
    <w:rsid w:val="000C5349"/>
    <w:rsid w:val="000C5752"/>
    <w:rsid w:val="000C61ED"/>
    <w:rsid w:val="000C712C"/>
    <w:rsid w:val="000C73B0"/>
    <w:rsid w:val="000C7847"/>
    <w:rsid w:val="000D0C04"/>
    <w:rsid w:val="000D1CEF"/>
    <w:rsid w:val="000D300B"/>
    <w:rsid w:val="000D3A1F"/>
    <w:rsid w:val="000D4D23"/>
    <w:rsid w:val="000D5A2F"/>
    <w:rsid w:val="000D6814"/>
    <w:rsid w:val="000D69DB"/>
    <w:rsid w:val="000D700A"/>
    <w:rsid w:val="000D70F6"/>
    <w:rsid w:val="000D76E2"/>
    <w:rsid w:val="000D7BEF"/>
    <w:rsid w:val="000E03AE"/>
    <w:rsid w:val="000E0CDD"/>
    <w:rsid w:val="000E133C"/>
    <w:rsid w:val="000E178B"/>
    <w:rsid w:val="000E1D3A"/>
    <w:rsid w:val="000E1F75"/>
    <w:rsid w:val="000E2296"/>
    <w:rsid w:val="000E33F4"/>
    <w:rsid w:val="000E3A46"/>
    <w:rsid w:val="000E3FE5"/>
    <w:rsid w:val="000E46EE"/>
    <w:rsid w:val="000E53F8"/>
    <w:rsid w:val="000E5D59"/>
    <w:rsid w:val="000E5DEC"/>
    <w:rsid w:val="000E7104"/>
    <w:rsid w:val="000E72A2"/>
    <w:rsid w:val="000F07F9"/>
    <w:rsid w:val="000F19CB"/>
    <w:rsid w:val="000F2A26"/>
    <w:rsid w:val="000F2BF0"/>
    <w:rsid w:val="000F3DA4"/>
    <w:rsid w:val="000F44E2"/>
    <w:rsid w:val="000F4563"/>
    <w:rsid w:val="000F4AFF"/>
    <w:rsid w:val="000F5E72"/>
    <w:rsid w:val="000F5FEA"/>
    <w:rsid w:val="000F6353"/>
    <w:rsid w:val="000F778B"/>
    <w:rsid w:val="000F7883"/>
    <w:rsid w:val="000F7C5F"/>
    <w:rsid w:val="00100440"/>
    <w:rsid w:val="0010076B"/>
    <w:rsid w:val="001009ED"/>
    <w:rsid w:val="00101912"/>
    <w:rsid w:val="00101C13"/>
    <w:rsid w:val="001023DC"/>
    <w:rsid w:val="0010301B"/>
    <w:rsid w:val="00104959"/>
    <w:rsid w:val="001059CA"/>
    <w:rsid w:val="00105C57"/>
    <w:rsid w:val="001068D1"/>
    <w:rsid w:val="0010698B"/>
    <w:rsid w:val="001079BA"/>
    <w:rsid w:val="00112BD5"/>
    <w:rsid w:val="00113CD9"/>
    <w:rsid w:val="001142D4"/>
    <w:rsid w:val="0011600C"/>
    <w:rsid w:val="00116132"/>
    <w:rsid w:val="00116DF2"/>
    <w:rsid w:val="001173A5"/>
    <w:rsid w:val="001201D8"/>
    <w:rsid w:val="00120BA4"/>
    <w:rsid w:val="00120BEC"/>
    <w:rsid w:val="00120D55"/>
    <w:rsid w:val="00121B42"/>
    <w:rsid w:val="00122AEE"/>
    <w:rsid w:val="001234F4"/>
    <w:rsid w:val="001242C9"/>
    <w:rsid w:val="0012463F"/>
    <w:rsid w:val="00125B7F"/>
    <w:rsid w:val="00125DB4"/>
    <w:rsid w:val="00125F1C"/>
    <w:rsid w:val="00127746"/>
    <w:rsid w:val="00127BB0"/>
    <w:rsid w:val="001305DD"/>
    <w:rsid w:val="00130D33"/>
    <w:rsid w:val="00130D6D"/>
    <w:rsid w:val="001315CE"/>
    <w:rsid w:val="001321A7"/>
    <w:rsid w:val="0013270E"/>
    <w:rsid w:val="00132A62"/>
    <w:rsid w:val="00134356"/>
    <w:rsid w:val="0013502E"/>
    <w:rsid w:val="00135820"/>
    <w:rsid w:val="001359A9"/>
    <w:rsid w:val="00136300"/>
    <w:rsid w:val="00136E2D"/>
    <w:rsid w:val="00141E79"/>
    <w:rsid w:val="001423D9"/>
    <w:rsid w:val="00143E0C"/>
    <w:rsid w:val="001446D7"/>
    <w:rsid w:val="001455F8"/>
    <w:rsid w:val="00145C6E"/>
    <w:rsid w:val="00146D6D"/>
    <w:rsid w:val="00147DD5"/>
    <w:rsid w:val="0015079F"/>
    <w:rsid w:val="00150818"/>
    <w:rsid w:val="001523F7"/>
    <w:rsid w:val="00153AC3"/>
    <w:rsid w:val="00153D2B"/>
    <w:rsid w:val="00153F95"/>
    <w:rsid w:val="00154710"/>
    <w:rsid w:val="00154A15"/>
    <w:rsid w:val="001577A6"/>
    <w:rsid w:val="00157A85"/>
    <w:rsid w:val="00157CF4"/>
    <w:rsid w:val="00160336"/>
    <w:rsid w:val="00160668"/>
    <w:rsid w:val="00161907"/>
    <w:rsid w:val="00161A2E"/>
    <w:rsid w:val="00161ACF"/>
    <w:rsid w:val="001621CD"/>
    <w:rsid w:val="001624E1"/>
    <w:rsid w:val="00162575"/>
    <w:rsid w:val="00163D2A"/>
    <w:rsid w:val="00164864"/>
    <w:rsid w:val="0016595F"/>
    <w:rsid w:val="00165B3B"/>
    <w:rsid w:val="00165DD1"/>
    <w:rsid w:val="001676F0"/>
    <w:rsid w:val="00170966"/>
    <w:rsid w:val="0017164C"/>
    <w:rsid w:val="00171CA0"/>
    <w:rsid w:val="00173D11"/>
    <w:rsid w:val="001749B2"/>
    <w:rsid w:val="00175F14"/>
    <w:rsid w:val="00175FAE"/>
    <w:rsid w:val="00176BCF"/>
    <w:rsid w:val="00177C19"/>
    <w:rsid w:val="00180422"/>
    <w:rsid w:val="00180732"/>
    <w:rsid w:val="00180D74"/>
    <w:rsid w:val="00180FDC"/>
    <w:rsid w:val="00182750"/>
    <w:rsid w:val="0018389D"/>
    <w:rsid w:val="001848A0"/>
    <w:rsid w:val="00184984"/>
    <w:rsid w:val="0018601F"/>
    <w:rsid w:val="0018611D"/>
    <w:rsid w:val="00186622"/>
    <w:rsid w:val="00186764"/>
    <w:rsid w:val="001869F6"/>
    <w:rsid w:val="00186A06"/>
    <w:rsid w:val="00187F1A"/>
    <w:rsid w:val="00190184"/>
    <w:rsid w:val="00190472"/>
    <w:rsid w:val="001904D0"/>
    <w:rsid w:val="00190955"/>
    <w:rsid w:val="001909E0"/>
    <w:rsid w:val="00192F37"/>
    <w:rsid w:val="001931D9"/>
    <w:rsid w:val="00194019"/>
    <w:rsid w:val="00194FA6"/>
    <w:rsid w:val="00194FD2"/>
    <w:rsid w:val="0019513D"/>
    <w:rsid w:val="00195C51"/>
    <w:rsid w:val="00195D76"/>
    <w:rsid w:val="00196EFB"/>
    <w:rsid w:val="001977D9"/>
    <w:rsid w:val="00197C01"/>
    <w:rsid w:val="001A021F"/>
    <w:rsid w:val="001A0C15"/>
    <w:rsid w:val="001A1225"/>
    <w:rsid w:val="001A1441"/>
    <w:rsid w:val="001A2644"/>
    <w:rsid w:val="001A3380"/>
    <w:rsid w:val="001A44CE"/>
    <w:rsid w:val="001A49E4"/>
    <w:rsid w:val="001A5231"/>
    <w:rsid w:val="001A6A28"/>
    <w:rsid w:val="001A7D51"/>
    <w:rsid w:val="001B0E8A"/>
    <w:rsid w:val="001B160C"/>
    <w:rsid w:val="001B184D"/>
    <w:rsid w:val="001B3D35"/>
    <w:rsid w:val="001B44F9"/>
    <w:rsid w:val="001B4AF8"/>
    <w:rsid w:val="001B5340"/>
    <w:rsid w:val="001B5555"/>
    <w:rsid w:val="001B5920"/>
    <w:rsid w:val="001B6C61"/>
    <w:rsid w:val="001B740A"/>
    <w:rsid w:val="001B76A1"/>
    <w:rsid w:val="001B7E1B"/>
    <w:rsid w:val="001C0744"/>
    <w:rsid w:val="001C1143"/>
    <w:rsid w:val="001C1660"/>
    <w:rsid w:val="001C2293"/>
    <w:rsid w:val="001C248F"/>
    <w:rsid w:val="001C2C01"/>
    <w:rsid w:val="001C2E8E"/>
    <w:rsid w:val="001C32BC"/>
    <w:rsid w:val="001C38F5"/>
    <w:rsid w:val="001C4B7E"/>
    <w:rsid w:val="001C516F"/>
    <w:rsid w:val="001C59E8"/>
    <w:rsid w:val="001C5B4C"/>
    <w:rsid w:val="001C5D1B"/>
    <w:rsid w:val="001C6385"/>
    <w:rsid w:val="001C7B66"/>
    <w:rsid w:val="001D048D"/>
    <w:rsid w:val="001D0A7B"/>
    <w:rsid w:val="001D1642"/>
    <w:rsid w:val="001D1829"/>
    <w:rsid w:val="001D1E6D"/>
    <w:rsid w:val="001D235B"/>
    <w:rsid w:val="001D2EE8"/>
    <w:rsid w:val="001D363B"/>
    <w:rsid w:val="001D46B7"/>
    <w:rsid w:val="001D4C87"/>
    <w:rsid w:val="001D4D07"/>
    <w:rsid w:val="001D5657"/>
    <w:rsid w:val="001D5F2E"/>
    <w:rsid w:val="001D6EA7"/>
    <w:rsid w:val="001D72F7"/>
    <w:rsid w:val="001D7483"/>
    <w:rsid w:val="001E02DD"/>
    <w:rsid w:val="001E08A6"/>
    <w:rsid w:val="001E1BD9"/>
    <w:rsid w:val="001E27B5"/>
    <w:rsid w:val="001E2821"/>
    <w:rsid w:val="001E312A"/>
    <w:rsid w:val="001E350C"/>
    <w:rsid w:val="001E3714"/>
    <w:rsid w:val="001E3E43"/>
    <w:rsid w:val="001E3F31"/>
    <w:rsid w:val="001E4201"/>
    <w:rsid w:val="001E4783"/>
    <w:rsid w:val="001E4A2D"/>
    <w:rsid w:val="001E4A2F"/>
    <w:rsid w:val="001E5535"/>
    <w:rsid w:val="001E5578"/>
    <w:rsid w:val="001E5961"/>
    <w:rsid w:val="001E679F"/>
    <w:rsid w:val="001E74A6"/>
    <w:rsid w:val="001F039A"/>
    <w:rsid w:val="001F0578"/>
    <w:rsid w:val="001F06F9"/>
    <w:rsid w:val="001F0C40"/>
    <w:rsid w:val="001F123A"/>
    <w:rsid w:val="001F2391"/>
    <w:rsid w:val="001F2AB9"/>
    <w:rsid w:val="001F2D4F"/>
    <w:rsid w:val="001F2F7A"/>
    <w:rsid w:val="001F43E7"/>
    <w:rsid w:val="001F4A3D"/>
    <w:rsid w:val="001F548F"/>
    <w:rsid w:val="001F5541"/>
    <w:rsid w:val="001F7AC0"/>
    <w:rsid w:val="002015C7"/>
    <w:rsid w:val="00201DAC"/>
    <w:rsid w:val="00202402"/>
    <w:rsid w:val="00202A83"/>
    <w:rsid w:val="00202F0C"/>
    <w:rsid w:val="00203268"/>
    <w:rsid w:val="00203A3A"/>
    <w:rsid w:val="00204302"/>
    <w:rsid w:val="002062A0"/>
    <w:rsid w:val="0020781B"/>
    <w:rsid w:val="00207993"/>
    <w:rsid w:val="00207AA5"/>
    <w:rsid w:val="00207AD5"/>
    <w:rsid w:val="00210494"/>
    <w:rsid w:val="00210508"/>
    <w:rsid w:val="00210C4E"/>
    <w:rsid w:val="0021138A"/>
    <w:rsid w:val="00211504"/>
    <w:rsid w:val="00212133"/>
    <w:rsid w:val="002125F2"/>
    <w:rsid w:val="00213351"/>
    <w:rsid w:val="002146E6"/>
    <w:rsid w:val="00214A6F"/>
    <w:rsid w:val="002161A4"/>
    <w:rsid w:val="00216EE7"/>
    <w:rsid w:val="00217390"/>
    <w:rsid w:val="002176A4"/>
    <w:rsid w:val="002205B2"/>
    <w:rsid w:val="00221F37"/>
    <w:rsid w:val="002228A9"/>
    <w:rsid w:val="00223297"/>
    <w:rsid w:val="002250DA"/>
    <w:rsid w:val="0022550A"/>
    <w:rsid w:val="00225E94"/>
    <w:rsid w:val="002270F1"/>
    <w:rsid w:val="00227E90"/>
    <w:rsid w:val="0023157D"/>
    <w:rsid w:val="002319E8"/>
    <w:rsid w:val="0023212C"/>
    <w:rsid w:val="00232B0C"/>
    <w:rsid w:val="00232D67"/>
    <w:rsid w:val="00233252"/>
    <w:rsid w:val="002362C9"/>
    <w:rsid w:val="00236938"/>
    <w:rsid w:val="00236A09"/>
    <w:rsid w:val="0023782B"/>
    <w:rsid w:val="00237966"/>
    <w:rsid w:val="00240BC0"/>
    <w:rsid w:val="00240C94"/>
    <w:rsid w:val="00241387"/>
    <w:rsid w:val="00241790"/>
    <w:rsid w:val="00241FEC"/>
    <w:rsid w:val="002433F5"/>
    <w:rsid w:val="002435FF"/>
    <w:rsid w:val="002438ED"/>
    <w:rsid w:val="00244E20"/>
    <w:rsid w:val="00246614"/>
    <w:rsid w:val="00247EA0"/>
    <w:rsid w:val="00250351"/>
    <w:rsid w:val="00250374"/>
    <w:rsid w:val="002504E6"/>
    <w:rsid w:val="002511F8"/>
    <w:rsid w:val="002513F8"/>
    <w:rsid w:val="00251653"/>
    <w:rsid w:val="002518CC"/>
    <w:rsid w:val="00251B07"/>
    <w:rsid w:val="00251D62"/>
    <w:rsid w:val="00252095"/>
    <w:rsid w:val="00252B27"/>
    <w:rsid w:val="00255357"/>
    <w:rsid w:val="0025545E"/>
    <w:rsid w:val="00255705"/>
    <w:rsid w:val="002559AA"/>
    <w:rsid w:val="00257214"/>
    <w:rsid w:val="0025723D"/>
    <w:rsid w:val="0025726A"/>
    <w:rsid w:val="00257765"/>
    <w:rsid w:val="00257D3B"/>
    <w:rsid w:val="00261BC2"/>
    <w:rsid w:val="0026230F"/>
    <w:rsid w:val="00263141"/>
    <w:rsid w:val="00264E03"/>
    <w:rsid w:val="00264FB8"/>
    <w:rsid w:val="00265BE0"/>
    <w:rsid w:val="00266236"/>
    <w:rsid w:val="0026753F"/>
    <w:rsid w:val="00270DE7"/>
    <w:rsid w:val="00271146"/>
    <w:rsid w:val="002712A2"/>
    <w:rsid w:val="00272B20"/>
    <w:rsid w:val="00272D9C"/>
    <w:rsid w:val="00272DFE"/>
    <w:rsid w:val="00273FAC"/>
    <w:rsid w:val="00274948"/>
    <w:rsid w:val="002752E7"/>
    <w:rsid w:val="00275856"/>
    <w:rsid w:val="00275951"/>
    <w:rsid w:val="00275A1D"/>
    <w:rsid w:val="00277608"/>
    <w:rsid w:val="002776B2"/>
    <w:rsid w:val="0027790D"/>
    <w:rsid w:val="00277EEA"/>
    <w:rsid w:val="002807F7"/>
    <w:rsid w:val="00280D0A"/>
    <w:rsid w:val="0028156D"/>
    <w:rsid w:val="00281D3C"/>
    <w:rsid w:val="00283511"/>
    <w:rsid w:val="00284419"/>
    <w:rsid w:val="00284F46"/>
    <w:rsid w:val="00285B3F"/>
    <w:rsid w:val="00285E68"/>
    <w:rsid w:val="00286798"/>
    <w:rsid w:val="00287171"/>
    <w:rsid w:val="00287A70"/>
    <w:rsid w:val="00287F22"/>
    <w:rsid w:val="00290324"/>
    <w:rsid w:val="00290FC7"/>
    <w:rsid w:val="00291DD1"/>
    <w:rsid w:val="00292CF5"/>
    <w:rsid w:val="00294A74"/>
    <w:rsid w:val="00294C86"/>
    <w:rsid w:val="00294E73"/>
    <w:rsid w:val="002950DE"/>
    <w:rsid w:val="002954B1"/>
    <w:rsid w:val="002968F8"/>
    <w:rsid w:val="002A22A1"/>
    <w:rsid w:val="002A3284"/>
    <w:rsid w:val="002A4361"/>
    <w:rsid w:val="002A4586"/>
    <w:rsid w:val="002A5124"/>
    <w:rsid w:val="002A51EE"/>
    <w:rsid w:val="002A7BE4"/>
    <w:rsid w:val="002B0234"/>
    <w:rsid w:val="002B02A2"/>
    <w:rsid w:val="002B1F7F"/>
    <w:rsid w:val="002B266B"/>
    <w:rsid w:val="002B2DA7"/>
    <w:rsid w:val="002B3715"/>
    <w:rsid w:val="002B3DB8"/>
    <w:rsid w:val="002B4D43"/>
    <w:rsid w:val="002B51C2"/>
    <w:rsid w:val="002B5D7A"/>
    <w:rsid w:val="002B6194"/>
    <w:rsid w:val="002B6F1C"/>
    <w:rsid w:val="002B71ED"/>
    <w:rsid w:val="002C0292"/>
    <w:rsid w:val="002C0A3F"/>
    <w:rsid w:val="002C0AFD"/>
    <w:rsid w:val="002C1162"/>
    <w:rsid w:val="002C158C"/>
    <w:rsid w:val="002C19F6"/>
    <w:rsid w:val="002C281A"/>
    <w:rsid w:val="002C33D1"/>
    <w:rsid w:val="002C56B7"/>
    <w:rsid w:val="002C6A60"/>
    <w:rsid w:val="002C6F99"/>
    <w:rsid w:val="002C7893"/>
    <w:rsid w:val="002C7D2B"/>
    <w:rsid w:val="002D20C5"/>
    <w:rsid w:val="002D2A5F"/>
    <w:rsid w:val="002D3670"/>
    <w:rsid w:val="002D3B5F"/>
    <w:rsid w:val="002D450D"/>
    <w:rsid w:val="002D4FC6"/>
    <w:rsid w:val="002D5BFD"/>
    <w:rsid w:val="002D603F"/>
    <w:rsid w:val="002D669B"/>
    <w:rsid w:val="002D6B65"/>
    <w:rsid w:val="002D6BE2"/>
    <w:rsid w:val="002D6C53"/>
    <w:rsid w:val="002D7739"/>
    <w:rsid w:val="002D7839"/>
    <w:rsid w:val="002E08E4"/>
    <w:rsid w:val="002E2268"/>
    <w:rsid w:val="002E274C"/>
    <w:rsid w:val="002E352B"/>
    <w:rsid w:val="002E55E9"/>
    <w:rsid w:val="002E6335"/>
    <w:rsid w:val="002E6620"/>
    <w:rsid w:val="002E6851"/>
    <w:rsid w:val="002E7154"/>
    <w:rsid w:val="002E76A1"/>
    <w:rsid w:val="002F0817"/>
    <w:rsid w:val="002F2206"/>
    <w:rsid w:val="002F2451"/>
    <w:rsid w:val="002F38B5"/>
    <w:rsid w:val="002F3F9A"/>
    <w:rsid w:val="002F4666"/>
    <w:rsid w:val="002F487B"/>
    <w:rsid w:val="002F4911"/>
    <w:rsid w:val="002F49D7"/>
    <w:rsid w:val="002F4ECB"/>
    <w:rsid w:val="002F52C1"/>
    <w:rsid w:val="002F57D8"/>
    <w:rsid w:val="002F5C50"/>
    <w:rsid w:val="002F6493"/>
    <w:rsid w:val="002F64EF"/>
    <w:rsid w:val="002F6DD6"/>
    <w:rsid w:val="0030075C"/>
    <w:rsid w:val="00300D06"/>
    <w:rsid w:val="003012FB"/>
    <w:rsid w:val="003017D1"/>
    <w:rsid w:val="003018E0"/>
    <w:rsid w:val="00301BAB"/>
    <w:rsid w:val="003031E8"/>
    <w:rsid w:val="00304118"/>
    <w:rsid w:val="003043E2"/>
    <w:rsid w:val="003046BB"/>
    <w:rsid w:val="003053A2"/>
    <w:rsid w:val="00305840"/>
    <w:rsid w:val="003058C9"/>
    <w:rsid w:val="00306377"/>
    <w:rsid w:val="0030684E"/>
    <w:rsid w:val="0030719E"/>
    <w:rsid w:val="003104CC"/>
    <w:rsid w:val="00310B32"/>
    <w:rsid w:val="003116ED"/>
    <w:rsid w:val="00313154"/>
    <w:rsid w:val="003140C4"/>
    <w:rsid w:val="0031535F"/>
    <w:rsid w:val="00315B25"/>
    <w:rsid w:val="00315BF3"/>
    <w:rsid w:val="003162ED"/>
    <w:rsid w:val="00316AE6"/>
    <w:rsid w:val="003202D1"/>
    <w:rsid w:val="00320539"/>
    <w:rsid w:val="003207E7"/>
    <w:rsid w:val="00320DC8"/>
    <w:rsid w:val="00321677"/>
    <w:rsid w:val="00321D26"/>
    <w:rsid w:val="00322996"/>
    <w:rsid w:val="00322EB4"/>
    <w:rsid w:val="003230AA"/>
    <w:rsid w:val="003237CC"/>
    <w:rsid w:val="00324357"/>
    <w:rsid w:val="0032477A"/>
    <w:rsid w:val="003254EE"/>
    <w:rsid w:val="00325A39"/>
    <w:rsid w:val="0032621E"/>
    <w:rsid w:val="003264A8"/>
    <w:rsid w:val="003270D0"/>
    <w:rsid w:val="003304D9"/>
    <w:rsid w:val="0033074E"/>
    <w:rsid w:val="003330F7"/>
    <w:rsid w:val="003340C9"/>
    <w:rsid w:val="003348D6"/>
    <w:rsid w:val="0033525E"/>
    <w:rsid w:val="00340B28"/>
    <w:rsid w:val="0034116D"/>
    <w:rsid w:val="0034270C"/>
    <w:rsid w:val="003437FD"/>
    <w:rsid w:val="00343DA2"/>
    <w:rsid w:val="00344119"/>
    <w:rsid w:val="00344358"/>
    <w:rsid w:val="003466C8"/>
    <w:rsid w:val="003466F1"/>
    <w:rsid w:val="00346ABF"/>
    <w:rsid w:val="0034727F"/>
    <w:rsid w:val="003477DC"/>
    <w:rsid w:val="003500DA"/>
    <w:rsid w:val="003508D3"/>
    <w:rsid w:val="00350E7F"/>
    <w:rsid w:val="00351DE1"/>
    <w:rsid w:val="003521E6"/>
    <w:rsid w:val="003526F2"/>
    <w:rsid w:val="00353373"/>
    <w:rsid w:val="00355459"/>
    <w:rsid w:val="0035580B"/>
    <w:rsid w:val="0035597C"/>
    <w:rsid w:val="00355EB2"/>
    <w:rsid w:val="00356AFF"/>
    <w:rsid w:val="003576ED"/>
    <w:rsid w:val="00360B23"/>
    <w:rsid w:val="00360CDC"/>
    <w:rsid w:val="0036154C"/>
    <w:rsid w:val="00364B97"/>
    <w:rsid w:val="0036580C"/>
    <w:rsid w:val="003659D9"/>
    <w:rsid w:val="0036651B"/>
    <w:rsid w:val="00367046"/>
    <w:rsid w:val="0037163D"/>
    <w:rsid w:val="00371C54"/>
    <w:rsid w:val="00372154"/>
    <w:rsid w:val="003727DF"/>
    <w:rsid w:val="00373547"/>
    <w:rsid w:val="0037392C"/>
    <w:rsid w:val="00374402"/>
    <w:rsid w:val="00374CD3"/>
    <w:rsid w:val="00374E71"/>
    <w:rsid w:val="00375BD8"/>
    <w:rsid w:val="003772E9"/>
    <w:rsid w:val="00377353"/>
    <w:rsid w:val="00380203"/>
    <w:rsid w:val="00380EAA"/>
    <w:rsid w:val="0038113D"/>
    <w:rsid w:val="00383ABD"/>
    <w:rsid w:val="00385463"/>
    <w:rsid w:val="003864D3"/>
    <w:rsid w:val="00386788"/>
    <w:rsid w:val="00386AE5"/>
    <w:rsid w:val="00386ED6"/>
    <w:rsid w:val="003871B1"/>
    <w:rsid w:val="003872E6"/>
    <w:rsid w:val="00387B53"/>
    <w:rsid w:val="00387C7C"/>
    <w:rsid w:val="00390D72"/>
    <w:rsid w:val="00390F65"/>
    <w:rsid w:val="00391822"/>
    <w:rsid w:val="00391EDA"/>
    <w:rsid w:val="00392261"/>
    <w:rsid w:val="00392F3F"/>
    <w:rsid w:val="00393134"/>
    <w:rsid w:val="003942AA"/>
    <w:rsid w:val="00394BE4"/>
    <w:rsid w:val="00395A47"/>
    <w:rsid w:val="00395DDF"/>
    <w:rsid w:val="00395FA4"/>
    <w:rsid w:val="00396264"/>
    <w:rsid w:val="00397DA6"/>
    <w:rsid w:val="003A0A6C"/>
    <w:rsid w:val="003A168D"/>
    <w:rsid w:val="003A3BC3"/>
    <w:rsid w:val="003A4A84"/>
    <w:rsid w:val="003A5879"/>
    <w:rsid w:val="003A7867"/>
    <w:rsid w:val="003B09B6"/>
    <w:rsid w:val="003B176F"/>
    <w:rsid w:val="003B18E1"/>
    <w:rsid w:val="003B2834"/>
    <w:rsid w:val="003B3444"/>
    <w:rsid w:val="003B3678"/>
    <w:rsid w:val="003B3BCA"/>
    <w:rsid w:val="003B408B"/>
    <w:rsid w:val="003B5251"/>
    <w:rsid w:val="003B5397"/>
    <w:rsid w:val="003B58BD"/>
    <w:rsid w:val="003B62C9"/>
    <w:rsid w:val="003B6D74"/>
    <w:rsid w:val="003B7872"/>
    <w:rsid w:val="003C01E0"/>
    <w:rsid w:val="003C209F"/>
    <w:rsid w:val="003C2ABD"/>
    <w:rsid w:val="003C46DC"/>
    <w:rsid w:val="003C5333"/>
    <w:rsid w:val="003C5C01"/>
    <w:rsid w:val="003C5F02"/>
    <w:rsid w:val="003C6541"/>
    <w:rsid w:val="003C65DD"/>
    <w:rsid w:val="003C7A16"/>
    <w:rsid w:val="003C7CE7"/>
    <w:rsid w:val="003D0D82"/>
    <w:rsid w:val="003D0E8D"/>
    <w:rsid w:val="003D1CCD"/>
    <w:rsid w:val="003D26E2"/>
    <w:rsid w:val="003D2DBC"/>
    <w:rsid w:val="003D39F7"/>
    <w:rsid w:val="003D4545"/>
    <w:rsid w:val="003D4D26"/>
    <w:rsid w:val="003D53ED"/>
    <w:rsid w:val="003D6103"/>
    <w:rsid w:val="003D77B3"/>
    <w:rsid w:val="003D7B0C"/>
    <w:rsid w:val="003E01B8"/>
    <w:rsid w:val="003E3246"/>
    <w:rsid w:val="003E36EF"/>
    <w:rsid w:val="003E3AC0"/>
    <w:rsid w:val="003E3C05"/>
    <w:rsid w:val="003E5127"/>
    <w:rsid w:val="003E5C2A"/>
    <w:rsid w:val="003E6B2C"/>
    <w:rsid w:val="003E7369"/>
    <w:rsid w:val="003E787F"/>
    <w:rsid w:val="003F1337"/>
    <w:rsid w:val="003F21A9"/>
    <w:rsid w:val="003F23CC"/>
    <w:rsid w:val="003F2D34"/>
    <w:rsid w:val="003F3679"/>
    <w:rsid w:val="003F3D0C"/>
    <w:rsid w:val="003F3F83"/>
    <w:rsid w:val="003F4347"/>
    <w:rsid w:val="003F48FB"/>
    <w:rsid w:val="003F49B4"/>
    <w:rsid w:val="003F5BD4"/>
    <w:rsid w:val="003F6F85"/>
    <w:rsid w:val="0040142C"/>
    <w:rsid w:val="004028F3"/>
    <w:rsid w:val="004039C0"/>
    <w:rsid w:val="004044B4"/>
    <w:rsid w:val="00405561"/>
    <w:rsid w:val="00405B41"/>
    <w:rsid w:val="00405C03"/>
    <w:rsid w:val="00405D00"/>
    <w:rsid w:val="00405F89"/>
    <w:rsid w:val="00406099"/>
    <w:rsid w:val="00406F53"/>
    <w:rsid w:val="004075C1"/>
    <w:rsid w:val="00407D4B"/>
    <w:rsid w:val="00407E0B"/>
    <w:rsid w:val="004104C7"/>
    <w:rsid w:val="004104CB"/>
    <w:rsid w:val="0041061D"/>
    <w:rsid w:val="0041084B"/>
    <w:rsid w:val="00410A6E"/>
    <w:rsid w:val="0041212C"/>
    <w:rsid w:val="0041269A"/>
    <w:rsid w:val="004126CB"/>
    <w:rsid w:val="00413192"/>
    <w:rsid w:val="00413F6D"/>
    <w:rsid w:val="004143B8"/>
    <w:rsid w:val="00414633"/>
    <w:rsid w:val="00414C38"/>
    <w:rsid w:val="004158D9"/>
    <w:rsid w:val="00415B4D"/>
    <w:rsid w:val="00415C05"/>
    <w:rsid w:val="004164BB"/>
    <w:rsid w:val="004166F6"/>
    <w:rsid w:val="00417988"/>
    <w:rsid w:val="004202A3"/>
    <w:rsid w:val="0042057C"/>
    <w:rsid w:val="0042090E"/>
    <w:rsid w:val="004220D1"/>
    <w:rsid w:val="00422E8C"/>
    <w:rsid w:val="00423C59"/>
    <w:rsid w:val="00423EB1"/>
    <w:rsid w:val="0042416C"/>
    <w:rsid w:val="004249E9"/>
    <w:rsid w:val="00424D80"/>
    <w:rsid w:val="004255F0"/>
    <w:rsid w:val="0042581F"/>
    <w:rsid w:val="004258E0"/>
    <w:rsid w:val="00425A57"/>
    <w:rsid w:val="00426314"/>
    <w:rsid w:val="0042682A"/>
    <w:rsid w:val="00427230"/>
    <w:rsid w:val="00434107"/>
    <w:rsid w:val="00435F17"/>
    <w:rsid w:val="00436608"/>
    <w:rsid w:val="00437676"/>
    <w:rsid w:val="004378C7"/>
    <w:rsid w:val="00437E54"/>
    <w:rsid w:val="004411D8"/>
    <w:rsid w:val="004420BC"/>
    <w:rsid w:val="00442516"/>
    <w:rsid w:val="0044375E"/>
    <w:rsid w:val="00443CEF"/>
    <w:rsid w:val="0044424F"/>
    <w:rsid w:val="00444259"/>
    <w:rsid w:val="004445C4"/>
    <w:rsid w:val="00444701"/>
    <w:rsid w:val="004449C5"/>
    <w:rsid w:val="0044534F"/>
    <w:rsid w:val="00445657"/>
    <w:rsid w:val="00445F64"/>
    <w:rsid w:val="00445F6F"/>
    <w:rsid w:val="004461BB"/>
    <w:rsid w:val="004469DA"/>
    <w:rsid w:val="00446EAB"/>
    <w:rsid w:val="00447C5C"/>
    <w:rsid w:val="00450617"/>
    <w:rsid w:val="00450993"/>
    <w:rsid w:val="00450C3D"/>
    <w:rsid w:val="00450C8F"/>
    <w:rsid w:val="00452B1F"/>
    <w:rsid w:val="00452E79"/>
    <w:rsid w:val="0045349D"/>
    <w:rsid w:val="00453901"/>
    <w:rsid w:val="00454896"/>
    <w:rsid w:val="00454959"/>
    <w:rsid w:val="004549C6"/>
    <w:rsid w:val="00454BC1"/>
    <w:rsid w:val="00454E80"/>
    <w:rsid w:val="00455293"/>
    <w:rsid w:val="00455E9D"/>
    <w:rsid w:val="004571E9"/>
    <w:rsid w:val="00457514"/>
    <w:rsid w:val="0045775D"/>
    <w:rsid w:val="00457A0F"/>
    <w:rsid w:val="00457F46"/>
    <w:rsid w:val="00460ABB"/>
    <w:rsid w:val="004617F2"/>
    <w:rsid w:val="00462698"/>
    <w:rsid w:val="00462EE7"/>
    <w:rsid w:val="0046318B"/>
    <w:rsid w:val="00464B51"/>
    <w:rsid w:val="00465233"/>
    <w:rsid w:val="0046578C"/>
    <w:rsid w:val="0046587B"/>
    <w:rsid w:val="00466D42"/>
    <w:rsid w:val="004677A0"/>
    <w:rsid w:val="00467C48"/>
    <w:rsid w:val="00470D36"/>
    <w:rsid w:val="00470D59"/>
    <w:rsid w:val="00470E91"/>
    <w:rsid w:val="00471C15"/>
    <w:rsid w:val="00471D2A"/>
    <w:rsid w:val="00472325"/>
    <w:rsid w:val="00473A06"/>
    <w:rsid w:val="00473AF0"/>
    <w:rsid w:val="00473CCB"/>
    <w:rsid w:val="0047441B"/>
    <w:rsid w:val="00474FC1"/>
    <w:rsid w:val="00475144"/>
    <w:rsid w:val="00475D26"/>
    <w:rsid w:val="00476286"/>
    <w:rsid w:val="00477AE4"/>
    <w:rsid w:val="00481C45"/>
    <w:rsid w:val="00482696"/>
    <w:rsid w:val="00482EEE"/>
    <w:rsid w:val="00483C08"/>
    <w:rsid w:val="00483EE1"/>
    <w:rsid w:val="004852F6"/>
    <w:rsid w:val="004858A4"/>
    <w:rsid w:val="00486527"/>
    <w:rsid w:val="00490B85"/>
    <w:rsid w:val="00490FC0"/>
    <w:rsid w:val="004918FF"/>
    <w:rsid w:val="004926FE"/>
    <w:rsid w:val="00492CA5"/>
    <w:rsid w:val="0049341E"/>
    <w:rsid w:val="00493E71"/>
    <w:rsid w:val="004940D7"/>
    <w:rsid w:val="0049466B"/>
    <w:rsid w:val="00496C7F"/>
    <w:rsid w:val="00496D24"/>
    <w:rsid w:val="004974D6"/>
    <w:rsid w:val="00497B94"/>
    <w:rsid w:val="004A00B0"/>
    <w:rsid w:val="004A217D"/>
    <w:rsid w:val="004A252C"/>
    <w:rsid w:val="004A2BBA"/>
    <w:rsid w:val="004A3BCF"/>
    <w:rsid w:val="004A409D"/>
    <w:rsid w:val="004A44A7"/>
    <w:rsid w:val="004A6359"/>
    <w:rsid w:val="004A6A4C"/>
    <w:rsid w:val="004A6B98"/>
    <w:rsid w:val="004A7246"/>
    <w:rsid w:val="004B0C8A"/>
    <w:rsid w:val="004B1A79"/>
    <w:rsid w:val="004B2529"/>
    <w:rsid w:val="004B2AA6"/>
    <w:rsid w:val="004B30D1"/>
    <w:rsid w:val="004B37DC"/>
    <w:rsid w:val="004B587C"/>
    <w:rsid w:val="004B6521"/>
    <w:rsid w:val="004B7B6F"/>
    <w:rsid w:val="004C145D"/>
    <w:rsid w:val="004C2347"/>
    <w:rsid w:val="004C2F53"/>
    <w:rsid w:val="004C401D"/>
    <w:rsid w:val="004C4482"/>
    <w:rsid w:val="004C5531"/>
    <w:rsid w:val="004C6385"/>
    <w:rsid w:val="004C6D93"/>
    <w:rsid w:val="004C6E5B"/>
    <w:rsid w:val="004C7D2C"/>
    <w:rsid w:val="004D0498"/>
    <w:rsid w:val="004D05EE"/>
    <w:rsid w:val="004D0959"/>
    <w:rsid w:val="004D0A07"/>
    <w:rsid w:val="004D3DA5"/>
    <w:rsid w:val="004D41EE"/>
    <w:rsid w:val="004D45A0"/>
    <w:rsid w:val="004D48B2"/>
    <w:rsid w:val="004D4EA3"/>
    <w:rsid w:val="004D6728"/>
    <w:rsid w:val="004D7B45"/>
    <w:rsid w:val="004E084C"/>
    <w:rsid w:val="004E1357"/>
    <w:rsid w:val="004E1F68"/>
    <w:rsid w:val="004E4236"/>
    <w:rsid w:val="004E6685"/>
    <w:rsid w:val="004E68B6"/>
    <w:rsid w:val="004E6BCD"/>
    <w:rsid w:val="004E6C1B"/>
    <w:rsid w:val="004E73DF"/>
    <w:rsid w:val="004F2A09"/>
    <w:rsid w:val="004F2B25"/>
    <w:rsid w:val="004F2E94"/>
    <w:rsid w:val="004F51D4"/>
    <w:rsid w:val="004F599E"/>
    <w:rsid w:val="004F6235"/>
    <w:rsid w:val="00500578"/>
    <w:rsid w:val="00501210"/>
    <w:rsid w:val="00502C1F"/>
    <w:rsid w:val="005033E6"/>
    <w:rsid w:val="0050372B"/>
    <w:rsid w:val="005047C5"/>
    <w:rsid w:val="00504BA1"/>
    <w:rsid w:val="00505299"/>
    <w:rsid w:val="005059E3"/>
    <w:rsid w:val="005064B1"/>
    <w:rsid w:val="0051142B"/>
    <w:rsid w:val="0051181F"/>
    <w:rsid w:val="00512801"/>
    <w:rsid w:val="0051293E"/>
    <w:rsid w:val="00512E88"/>
    <w:rsid w:val="005147AB"/>
    <w:rsid w:val="00514A73"/>
    <w:rsid w:val="00514FE2"/>
    <w:rsid w:val="00515D4C"/>
    <w:rsid w:val="00516D18"/>
    <w:rsid w:val="00516FB8"/>
    <w:rsid w:val="0051735E"/>
    <w:rsid w:val="00517C30"/>
    <w:rsid w:val="00521A03"/>
    <w:rsid w:val="00521AE2"/>
    <w:rsid w:val="00521BB3"/>
    <w:rsid w:val="00521C83"/>
    <w:rsid w:val="00523666"/>
    <w:rsid w:val="0052392B"/>
    <w:rsid w:val="0052425B"/>
    <w:rsid w:val="00524E0C"/>
    <w:rsid w:val="005275DC"/>
    <w:rsid w:val="00527945"/>
    <w:rsid w:val="00527EAD"/>
    <w:rsid w:val="0053008C"/>
    <w:rsid w:val="00530592"/>
    <w:rsid w:val="0053065B"/>
    <w:rsid w:val="00530EAC"/>
    <w:rsid w:val="00531371"/>
    <w:rsid w:val="005324E1"/>
    <w:rsid w:val="00532DEC"/>
    <w:rsid w:val="005332F6"/>
    <w:rsid w:val="005337EC"/>
    <w:rsid w:val="005342B4"/>
    <w:rsid w:val="0053438F"/>
    <w:rsid w:val="005343B8"/>
    <w:rsid w:val="0053444F"/>
    <w:rsid w:val="0053490F"/>
    <w:rsid w:val="0053517C"/>
    <w:rsid w:val="005354BD"/>
    <w:rsid w:val="00535EE7"/>
    <w:rsid w:val="005364C3"/>
    <w:rsid w:val="005367C1"/>
    <w:rsid w:val="005378CE"/>
    <w:rsid w:val="0054245A"/>
    <w:rsid w:val="005424B4"/>
    <w:rsid w:val="00542558"/>
    <w:rsid w:val="005430D1"/>
    <w:rsid w:val="0054513A"/>
    <w:rsid w:val="00545C89"/>
    <w:rsid w:val="00546355"/>
    <w:rsid w:val="0054715A"/>
    <w:rsid w:val="0054767F"/>
    <w:rsid w:val="00547E4F"/>
    <w:rsid w:val="005517B6"/>
    <w:rsid w:val="00551DD4"/>
    <w:rsid w:val="0055280E"/>
    <w:rsid w:val="0055296E"/>
    <w:rsid w:val="005532D1"/>
    <w:rsid w:val="00553922"/>
    <w:rsid w:val="0055448F"/>
    <w:rsid w:val="0055450C"/>
    <w:rsid w:val="00554E66"/>
    <w:rsid w:val="00555E89"/>
    <w:rsid w:val="005565F4"/>
    <w:rsid w:val="00556692"/>
    <w:rsid w:val="0055739B"/>
    <w:rsid w:val="00557780"/>
    <w:rsid w:val="005602E6"/>
    <w:rsid w:val="005605C7"/>
    <w:rsid w:val="00560AE5"/>
    <w:rsid w:val="00562202"/>
    <w:rsid w:val="0056271D"/>
    <w:rsid w:val="005628C5"/>
    <w:rsid w:val="00562B4E"/>
    <w:rsid w:val="0056354B"/>
    <w:rsid w:val="005643C3"/>
    <w:rsid w:val="005645A3"/>
    <w:rsid w:val="00566572"/>
    <w:rsid w:val="005666EA"/>
    <w:rsid w:val="00566F91"/>
    <w:rsid w:val="0057065A"/>
    <w:rsid w:val="0057186E"/>
    <w:rsid w:val="00571E09"/>
    <w:rsid w:val="00572BE5"/>
    <w:rsid w:val="00574155"/>
    <w:rsid w:val="00576F39"/>
    <w:rsid w:val="00580423"/>
    <w:rsid w:val="00581364"/>
    <w:rsid w:val="00582749"/>
    <w:rsid w:val="00582D86"/>
    <w:rsid w:val="00584896"/>
    <w:rsid w:val="005848DC"/>
    <w:rsid w:val="00585012"/>
    <w:rsid w:val="00586BA7"/>
    <w:rsid w:val="00587431"/>
    <w:rsid w:val="0058776C"/>
    <w:rsid w:val="00590069"/>
    <w:rsid w:val="00590278"/>
    <w:rsid w:val="005907EB"/>
    <w:rsid w:val="00590822"/>
    <w:rsid w:val="00591379"/>
    <w:rsid w:val="00591EC6"/>
    <w:rsid w:val="00592EE8"/>
    <w:rsid w:val="00593B5B"/>
    <w:rsid w:val="00593E72"/>
    <w:rsid w:val="00594CC1"/>
    <w:rsid w:val="00595EAC"/>
    <w:rsid w:val="00596259"/>
    <w:rsid w:val="0059648B"/>
    <w:rsid w:val="005A04D0"/>
    <w:rsid w:val="005A0766"/>
    <w:rsid w:val="005A173E"/>
    <w:rsid w:val="005A1F62"/>
    <w:rsid w:val="005A514F"/>
    <w:rsid w:val="005A57A3"/>
    <w:rsid w:val="005A6002"/>
    <w:rsid w:val="005A74D9"/>
    <w:rsid w:val="005B0765"/>
    <w:rsid w:val="005B308C"/>
    <w:rsid w:val="005B34CE"/>
    <w:rsid w:val="005B3975"/>
    <w:rsid w:val="005B4365"/>
    <w:rsid w:val="005B43DF"/>
    <w:rsid w:val="005B445C"/>
    <w:rsid w:val="005B4893"/>
    <w:rsid w:val="005B6186"/>
    <w:rsid w:val="005B6485"/>
    <w:rsid w:val="005B6677"/>
    <w:rsid w:val="005B6895"/>
    <w:rsid w:val="005B74D2"/>
    <w:rsid w:val="005B766B"/>
    <w:rsid w:val="005B7AEC"/>
    <w:rsid w:val="005B7C30"/>
    <w:rsid w:val="005C0423"/>
    <w:rsid w:val="005C055F"/>
    <w:rsid w:val="005C0894"/>
    <w:rsid w:val="005C1D79"/>
    <w:rsid w:val="005C224F"/>
    <w:rsid w:val="005C23C9"/>
    <w:rsid w:val="005C4CD6"/>
    <w:rsid w:val="005C61DA"/>
    <w:rsid w:val="005C6BDD"/>
    <w:rsid w:val="005C7AD3"/>
    <w:rsid w:val="005C7AE9"/>
    <w:rsid w:val="005D2A84"/>
    <w:rsid w:val="005D35EC"/>
    <w:rsid w:val="005D48BE"/>
    <w:rsid w:val="005D4AAA"/>
    <w:rsid w:val="005D587B"/>
    <w:rsid w:val="005E087D"/>
    <w:rsid w:val="005E1074"/>
    <w:rsid w:val="005E1163"/>
    <w:rsid w:val="005E1881"/>
    <w:rsid w:val="005E22A1"/>
    <w:rsid w:val="005E2A6E"/>
    <w:rsid w:val="005E359C"/>
    <w:rsid w:val="005E39E8"/>
    <w:rsid w:val="005E3C84"/>
    <w:rsid w:val="005E4AD5"/>
    <w:rsid w:val="005E4C0A"/>
    <w:rsid w:val="005E4CB8"/>
    <w:rsid w:val="005E4DE2"/>
    <w:rsid w:val="005E563A"/>
    <w:rsid w:val="005E5933"/>
    <w:rsid w:val="005E6F83"/>
    <w:rsid w:val="005E76F7"/>
    <w:rsid w:val="005E7F97"/>
    <w:rsid w:val="005F0026"/>
    <w:rsid w:val="005F174C"/>
    <w:rsid w:val="005F2050"/>
    <w:rsid w:val="005F2487"/>
    <w:rsid w:val="005F2CD0"/>
    <w:rsid w:val="005F342F"/>
    <w:rsid w:val="005F3576"/>
    <w:rsid w:val="005F4796"/>
    <w:rsid w:val="005F4EE2"/>
    <w:rsid w:val="005F51FE"/>
    <w:rsid w:val="005F65D4"/>
    <w:rsid w:val="005F66A5"/>
    <w:rsid w:val="005F6724"/>
    <w:rsid w:val="005F720E"/>
    <w:rsid w:val="005F76CD"/>
    <w:rsid w:val="00600009"/>
    <w:rsid w:val="0060011F"/>
    <w:rsid w:val="0060045C"/>
    <w:rsid w:val="00600679"/>
    <w:rsid w:val="00600D46"/>
    <w:rsid w:val="006020D1"/>
    <w:rsid w:val="00602A71"/>
    <w:rsid w:val="00602C7F"/>
    <w:rsid w:val="006034C2"/>
    <w:rsid w:val="00603F7F"/>
    <w:rsid w:val="006047E2"/>
    <w:rsid w:val="00605C4E"/>
    <w:rsid w:val="00605CED"/>
    <w:rsid w:val="0061016E"/>
    <w:rsid w:val="006102C9"/>
    <w:rsid w:val="006125BB"/>
    <w:rsid w:val="00612ED2"/>
    <w:rsid w:val="00612F09"/>
    <w:rsid w:val="00612FB7"/>
    <w:rsid w:val="00613008"/>
    <w:rsid w:val="0061385F"/>
    <w:rsid w:val="006144F0"/>
    <w:rsid w:val="00614587"/>
    <w:rsid w:val="006145F2"/>
    <w:rsid w:val="00615407"/>
    <w:rsid w:val="00615720"/>
    <w:rsid w:val="006168A5"/>
    <w:rsid w:val="006169F1"/>
    <w:rsid w:val="00616F77"/>
    <w:rsid w:val="00617301"/>
    <w:rsid w:val="00617FBC"/>
    <w:rsid w:val="006203AE"/>
    <w:rsid w:val="0062115C"/>
    <w:rsid w:val="00621DD7"/>
    <w:rsid w:val="006220F6"/>
    <w:rsid w:val="006221B1"/>
    <w:rsid w:val="00622215"/>
    <w:rsid w:val="00622722"/>
    <w:rsid w:val="00622BBC"/>
    <w:rsid w:val="0062489A"/>
    <w:rsid w:val="00624CBF"/>
    <w:rsid w:val="00625724"/>
    <w:rsid w:val="006257CA"/>
    <w:rsid w:val="006300ED"/>
    <w:rsid w:val="0063060F"/>
    <w:rsid w:val="0063217C"/>
    <w:rsid w:val="00632405"/>
    <w:rsid w:val="00632DDD"/>
    <w:rsid w:val="00633EF7"/>
    <w:rsid w:val="00634999"/>
    <w:rsid w:val="00634D03"/>
    <w:rsid w:val="006359D9"/>
    <w:rsid w:val="0063724C"/>
    <w:rsid w:val="0063747C"/>
    <w:rsid w:val="00637654"/>
    <w:rsid w:val="006408F6"/>
    <w:rsid w:val="0064469E"/>
    <w:rsid w:val="00646A22"/>
    <w:rsid w:val="00646D29"/>
    <w:rsid w:val="00646DC2"/>
    <w:rsid w:val="00646F73"/>
    <w:rsid w:val="00647B21"/>
    <w:rsid w:val="00650ACB"/>
    <w:rsid w:val="00652821"/>
    <w:rsid w:val="00652EBD"/>
    <w:rsid w:val="0065312D"/>
    <w:rsid w:val="006533BA"/>
    <w:rsid w:val="006535F4"/>
    <w:rsid w:val="0065389B"/>
    <w:rsid w:val="006543B5"/>
    <w:rsid w:val="00655778"/>
    <w:rsid w:val="00655901"/>
    <w:rsid w:val="0065670F"/>
    <w:rsid w:val="00657DEE"/>
    <w:rsid w:val="00657E39"/>
    <w:rsid w:val="00660A20"/>
    <w:rsid w:val="00660C02"/>
    <w:rsid w:val="00661ACB"/>
    <w:rsid w:val="00661B4A"/>
    <w:rsid w:val="00662773"/>
    <w:rsid w:val="006639ED"/>
    <w:rsid w:val="00664B9F"/>
    <w:rsid w:val="00664D60"/>
    <w:rsid w:val="00665481"/>
    <w:rsid w:val="00665B49"/>
    <w:rsid w:val="00665C48"/>
    <w:rsid w:val="00665EC0"/>
    <w:rsid w:val="0066711E"/>
    <w:rsid w:val="00667AE4"/>
    <w:rsid w:val="00667EC3"/>
    <w:rsid w:val="00670673"/>
    <w:rsid w:val="006709BE"/>
    <w:rsid w:val="006735EC"/>
    <w:rsid w:val="00673714"/>
    <w:rsid w:val="00674208"/>
    <w:rsid w:val="006748AB"/>
    <w:rsid w:val="00674F52"/>
    <w:rsid w:val="006753A4"/>
    <w:rsid w:val="006762CA"/>
    <w:rsid w:val="00676554"/>
    <w:rsid w:val="00676DF6"/>
    <w:rsid w:val="0068080B"/>
    <w:rsid w:val="00680DFB"/>
    <w:rsid w:val="0068100A"/>
    <w:rsid w:val="006810B7"/>
    <w:rsid w:val="00681834"/>
    <w:rsid w:val="006818E8"/>
    <w:rsid w:val="00683034"/>
    <w:rsid w:val="00685D1C"/>
    <w:rsid w:val="00685DAA"/>
    <w:rsid w:val="00687798"/>
    <w:rsid w:val="00690266"/>
    <w:rsid w:val="00690544"/>
    <w:rsid w:val="00691418"/>
    <w:rsid w:val="0069287A"/>
    <w:rsid w:val="0069296F"/>
    <w:rsid w:val="00693379"/>
    <w:rsid w:val="00694103"/>
    <w:rsid w:val="00694ABF"/>
    <w:rsid w:val="006952EE"/>
    <w:rsid w:val="006971EC"/>
    <w:rsid w:val="006A09B3"/>
    <w:rsid w:val="006A14DB"/>
    <w:rsid w:val="006A26C3"/>
    <w:rsid w:val="006A314D"/>
    <w:rsid w:val="006A3CAD"/>
    <w:rsid w:val="006A3F06"/>
    <w:rsid w:val="006A4731"/>
    <w:rsid w:val="006A4AF8"/>
    <w:rsid w:val="006A5037"/>
    <w:rsid w:val="006A615D"/>
    <w:rsid w:val="006A729C"/>
    <w:rsid w:val="006A7426"/>
    <w:rsid w:val="006B0E6B"/>
    <w:rsid w:val="006B170C"/>
    <w:rsid w:val="006B1E08"/>
    <w:rsid w:val="006B3BF8"/>
    <w:rsid w:val="006B4681"/>
    <w:rsid w:val="006B53CC"/>
    <w:rsid w:val="006B58CA"/>
    <w:rsid w:val="006B75C3"/>
    <w:rsid w:val="006B7F2A"/>
    <w:rsid w:val="006C097D"/>
    <w:rsid w:val="006C1A14"/>
    <w:rsid w:val="006C2130"/>
    <w:rsid w:val="006C28D1"/>
    <w:rsid w:val="006C2910"/>
    <w:rsid w:val="006C2A8F"/>
    <w:rsid w:val="006C344E"/>
    <w:rsid w:val="006C457E"/>
    <w:rsid w:val="006C47F9"/>
    <w:rsid w:val="006C4A66"/>
    <w:rsid w:val="006C4C07"/>
    <w:rsid w:val="006C4F06"/>
    <w:rsid w:val="006C5934"/>
    <w:rsid w:val="006C61E8"/>
    <w:rsid w:val="006C6FF2"/>
    <w:rsid w:val="006D1216"/>
    <w:rsid w:val="006D1330"/>
    <w:rsid w:val="006D13B0"/>
    <w:rsid w:val="006D27F3"/>
    <w:rsid w:val="006D2AB9"/>
    <w:rsid w:val="006D2C16"/>
    <w:rsid w:val="006D2CA8"/>
    <w:rsid w:val="006D32D3"/>
    <w:rsid w:val="006D35D9"/>
    <w:rsid w:val="006D3A74"/>
    <w:rsid w:val="006D3DD1"/>
    <w:rsid w:val="006D3F82"/>
    <w:rsid w:val="006D49C2"/>
    <w:rsid w:val="006D4FC9"/>
    <w:rsid w:val="006D5047"/>
    <w:rsid w:val="006D5332"/>
    <w:rsid w:val="006D5C4D"/>
    <w:rsid w:val="006D5ECB"/>
    <w:rsid w:val="006D665B"/>
    <w:rsid w:val="006E01E6"/>
    <w:rsid w:val="006E01EE"/>
    <w:rsid w:val="006E09E2"/>
    <w:rsid w:val="006E1F46"/>
    <w:rsid w:val="006E2280"/>
    <w:rsid w:val="006E3DE6"/>
    <w:rsid w:val="006E3DF1"/>
    <w:rsid w:val="006E4C7F"/>
    <w:rsid w:val="006E4FFC"/>
    <w:rsid w:val="006E5256"/>
    <w:rsid w:val="006E568E"/>
    <w:rsid w:val="006E57DC"/>
    <w:rsid w:val="006E58FA"/>
    <w:rsid w:val="006E5ECF"/>
    <w:rsid w:val="006E69E1"/>
    <w:rsid w:val="006E6AFB"/>
    <w:rsid w:val="006E7009"/>
    <w:rsid w:val="006F06B2"/>
    <w:rsid w:val="006F08DD"/>
    <w:rsid w:val="006F0D22"/>
    <w:rsid w:val="006F0D61"/>
    <w:rsid w:val="006F108C"/>
    <w:rsid w:val="006F1E56"/>
    <w:rsid w:val="006F2B9C"/>
    <w:rsid w:val="006F3436"/>
    <w:rsid w:val="006F3C0E"/>
    <w:rsid w:val="006F4531"/>
    <w:rsid w:val="006F4828"/>
    <w:rsid w:val="006F4B34"/>
    <w:rsid w:val="006F5967"/>
    <w:rsid w:val="006F600E"/>
    <w:rsid w:val="006F6546"/>
    <w:rsid w:val="006F671A"/>
    <w:rsid w:val="006F696A"/>
    <w:rsid w:val="0070012F"/>
    <w:rsid w:val="00700321"/>
    <w:rsid w:val="00700665"/>
    <w:rsid w:val="0070225F"/>
    <w:rsid w:val="00702DE7"/>
    <w:rsid w:val="00702F3F"/>
    <w:rsid w:val="007046FD"/>
    <w:rsid w:val="00704826"/>
    <w:rsid w:val="00704DF7"/>
    <w:rsid w:val="00705DF5"/>
    <w:rsid w:val="0070727F"/>
    <w:rsid w:val="00707DEB"/>
    <w:rsid w:val="00710DF0"/>
    <w:rsid w:val="007125ED"/>
    <w:rsid w:val="007127D6"/>
    <w:rsid w:val="00712C31"/>
    <w:rsid w:val="00712D59"/>
    <w:rsid w:val="00713EE0"/>
    <w:rsid w:val="0071434C"/>
    <w:rsid w:val="0071470A"/>
    <w:rsid w:val="007152DB"/>
    <w:rsid w:val="00715C81"/>
    <w:rsid w:val="00715F68"/>
    <w:rsid w:val="00715FF7"/>
    <w:rsid w:val="007169A3"/>
    <w:rsid w:val="0071732C"/>
    <w:rsid w:val="00717405"/>
    <w:rsid w:val="00717E54"/>
    <w:rsid w:val="007201A6"/>
    <w:rsid w:val="00720740"/>
    <w:rsid w:val="007207BF"/>
    <w:rsid w:val="00720B33"/>
    <w:rsid w:val="00721813"/>
    <w:rsid w:val="00721CED"/>
    <w:rsid w:val="007229DD"/>
    <w:rsid w:val="00724398"/>
    <w:rsid w:val="00725798"/>
    <w:rsid w:val="00726442"/>
    <w:rsid w:val="0072675D"/>
    <w:rsid w:val="00726884"/>
    <w:rsid w:val="007269CA"/>
    <w:rsid w:val="00731321"/>
    <w:rsid w:val="00731AE3"/>
    <w:rsid w:val="007342A9"/>
    <w:rsid w:val="00734465"/>
    <w:rsid w:val="007350CE"/>
    <w:rsid w:val="0073601D"/>
    <w:rsid w:val="00736B07"/>
    <w:rsid w:val="007374E7"/>
    <w:rsid w:val="007378F4"/>
    <w:rsid w:val="00737B93"/>
    <w:rsid w:val="00737C2C"/>
    <w:rsid w:val="007403C4"/>
    <w:rsid w:val="007403CF"/>
    <w:rsid w:val="00742C9C"/>
    <w:rsid w:val="00742CB5"/>
    <w:rsid w:val="0074309D"/>
    <w:rsid w:val="00744535"/>
    <w:rsid w:val="0074543B"/>
    <w:rsid w:val="007468D6"/>
    <w:rsid w:val="00746977"/>
    <w:rsid w:val="007472A0"/>
    <w:rsid w:val="007473FA"/>
    <w:rsid w:val="00750956"/>
    <w:rsid w:val="00751F03"/>
    <w:rsid w:val="00752098"/>
    <w:rsid w:val="007530BB"/>
    <w:rsid w:val="00753FBA"/>
    <w:rsid w:val="007540A1"/>
    <w:rsid w:val="0075508A"/>
    <w:rsid w:val="00755885"/>
    <w:rsid w:val="00756CE0"/>
    <w:rsid w:val="00756E0B"/>
    <w:rsid w:val="00757217"/>
    <w:rsid w:val="007578D9"/>
    <w:rsid w:val="007600DD"/>
    <w:rsid w:val="0076064C"/>
    <w:rsid w:val="00761322"/>
    <w:rsid w:val="0076210D"/>
    <w:rsid w:val="00762F9C"/>
    <w:rsid w:val="00763FC1"/>
    <w:rsid w:val="00764139"/>
    <w:rsid w:val="0076424F"/>
    <w:rsid w:val="0076476C"/>
    <w:rsid w:val="0076736D"/>
    <w:rsid w:val="00767A96"/>
    <w:rsid w:val="00770040"/>
    <w:rsid w:val="0077026A"/>
    <w:rsid w:val="00770454"/>
    <w:rsid w:val="00770B85"/>
    <w:rsid w:val="0077104D"/>
    <w:rsid w:val="00771187"/>
    <w:rsid w:val="0077241A"/>
    <w:rsid w:val="00772BBD"/>
    <w:rsid w:val="0077331D"/>
    <w:rsid w:val="00773438"/>
    <w:rsid w:val="007735FE"/>
    <w:rsid w:val="0077486C"/>
    <w:rsid w:val="00776287"/>
    <w:rsid w:val="0077628E"/>
    <w:rsid w:val="007767BE"/>
    <w:rsid w:val="00776E48"/>
    <w:rsid w:val="00777045"/>
    <w:rsid w:val="00780B69"/>
    <w:rsid w:val="00780C5C"/>
    <w:rsid w:val="0078328E"/>
    <w:rsid w:val="00783456"/>
    <w:rsid w:val="00783CDA"/>
    <w:rsid w:val="007847DC"/>
    <w:rsid w:val="00784928"/>
    <w:rsid w:val="00785E55"/>
    <w:rsid w:val="00787F47"/>
    <w:rsid w:val="0079043F"/>
    <w:rsid w:val="007907A6"/>
    <w:rsid w:val="007912F5"/>
    <w:rsid w:val="00791E3E"/>
    <w:rsid w:val="00792EC4"/>
    <w:rsid w:val="00795536"/>
    <w:rsid w:val="00795627"/>
    <w:rsid w:val="0079644F"/>
    <w:rsid w:val="007A08D0"/>
    <w:rsid w:val="007A100E"/>
    <w:rsid w:val="007A10F9"/>
    <w:rsid w:val="007A1480"/>
    <w:rsid w:val="007A2086"/>
    <w:rsid w:val="007A4A45"/>
    <w:rsid w:val="007A4E20"/>
    <w:rsid w:val="007A6752"/>
    <w:rsid w:val="007A68BD"/>
    <w:rsid w:val="007A6E7E"/>
    <w:rsid w:val="007A7067"/>
    <w:rsid w:val="007A73E5"/>
    <w:rsid w:val="007B0B6B"/>
    <w:rsid w:val="007B0BA0"/>
    <w:rsid w:val="007B0C1E"/>
    <w:rsid w:val="007B2BDF"/>
    <w:rsid w:val="007B2D3F"/>
    <w:rsid w:val="007B340F"/>
    <w:rsid w:val="007B3FD6"/>
    <w:rsid w:val="007B44AA"/>
    <w:rsid w:val="007B794A"/>
    <w:rsid w:val="007B79E3"/>
    <w:rsid w:val="007B7D20"/>
    <w:rsid w:val="007C127E"/>
    <w:rsid w:val="007C13A3"/>
    <w:rsid w:val="007C47C1"/>
    <w:rsid w:val="007C5027"/>
    <w:rsid w:val="007C66C4"/>
    <w:rsid w:val="007C6B58"/>
    <w:rsid w:val="007C6ED8"/>
    <w:rsid w:val="007D0DB3"/>
    <w:rsid w:val="007D152D"/>
    <w:rsid w:val="007D1836"/>
    <w:rsid w:val="007D299E"/>
    <w:rsid w:val="007D2AF7"/>
    <w:rsid w:val="007D3206"/>
    <w:rsid w:val="007D3432"/>
    <w:rsid w:val="007D48FF"/>
    <w:rsid w:val="007D4BEA"/>
    <w:rsid w:val="007D5954"/>
    <w:rsid w:val="007D59AF"/>
    <w:rsid w:val="007E1560"/>
    <w:rsid w:val="007E1CC2"/>
    <w:rsid w:val="007E386E"/>
    <w:rsid w:val="007E5171"/>
    <w:rsid w:val="007E68EB"/>
    <w:rsid w:val="007E7E2D"/>
    <w:rsid w:val="007F0DCA"/>
    <w:rsid w:val="007F1193"/>
    <w:rsid w:val="007F1A44"/>
    <w:rsid w:val="007F1BE5"/>
    <w:rsid w:val="007F2B54"/>
    <w:rsid w:val="007F4DE3"/>
    <w:rsid w:val="007F4E9C"/>
    <w:rsid w:val="007F53E1"/>
    <w:rsid w:val="007F5544"/>
    <w:rsid w:val="007F5C64"/>
    <w:rsid w:val="007F61E2"/>
    <w:rsid w:val="007F6D51"/>
    <w:rsid w:val="007F7B20"/>
    <w:rsid w:val="007F7D8E"/>
    <w:rsid w:val="007F7E34"/>
    <w:rsid w:val="00800830"/>
    <w:rsid w:val="00801769"/>
    <w:rsid w:val="008034DE"/>
    <w:rsid w:val="00804E2E"/>
    <w:rsid w:val="00805ADB"/>
    <w:rsid w:val="0080662D"/>
    <w:rsid w:val="00806D1A"/>
    <w:rsid w:val="00807145"/>
    <w:rsid w:val="008078A4"/>
    <w:rsid w:val="00807A52"/>
    <w:rsid w:val="00807D73"/>
    <w:rsid w:val="00807EBC"/>
    <w:rsid w:val="00810D78"/>
    <w:rsid w:val="008114B6"/>
    <w:rsid w:val="00811633"/>
    <w:rsid w:val="00811C9E"/>
    <w:rsid w:val="0081221E"/>
    <w:rsid w:val="00813B29"/>
    <w:rsid w:val="00814434"/>
    <w:rsid w:val="00814A26"/>
    <w:rsid w:val="00815705"/>
    <w:rsid w:val="00816095"/>
    <w:rsid w:val="008160EE"/>
    <w:rsid w:val="0081681D"/>
    <w:rsid w:val="00817F88"/>
    <w:rsid w:val="00821CFE"/>
    <w:rsid w:val="00823948"/>
    <w:rsid w:val="00823977"/>
    <w:rsid w:val="00825689"/>
    <w:rsid w:val="008256B8"/>
    <w:rsid w:val="0082605F"/>
    <w:rsid w:val="008262E5"/>
    <w:rsid w:val="008267A6"/>
    <w:rsid w:val="0082700D"/>
    <w:rsid w:val="00827382"/>
    <w:rsid w:val="008274B6"/>
    <w:rsid w:val="008279A2"/>
    <w:rsid w:val="00827FBC"/>
    <w:rsid w:val="008303EE"/>
    <w:rsid w:val="0083077F"/>
    <w:rsid w:val="008311E5"/>
    <w:rsid w:val="008317B8"/>
    <w:rsid w:val="00831F89"/>
    <w:rsid w:val="00832249"/>
    <w:rsid w:val="00832B85"/>
    <w:rsid w:val="00833355"/>
    <w:rsid w:val="00833858"/>
    <w:rsid w:val="00833BA3"/>
    <w:rsid w:val="00833C0E"/>
    <w:rsid w:val="00834BF6"/>
    <w:rsid w:val="0083509D"/>
    <w:rsid w:val="008350D7"/>
    <w:rsid w:val="00835EE6"/>
    <w:rsid w:val="0083603D"/>
    <w:rsid w:val="00836AC8"/>
    <w:rsid w:val="00837383"/>
    <w:rsid w:val="00837ECF"/>
    <w:rsid w:val="008418B1"/>
    <w:rsid w:val="00841B84"/>
    <w:rsid w:val="00841FB3"/>
    <w:rsid w:val="00842BDA"/>
    <w:rsid w:val="00844EB5"/>
    <w:rsid w:val="008456D7"/>
    <w:rsid w:val="00845775"/>
    <w:rsid w:val="00845B2B"/>
    <w:rsid w:val="00845FAB"/>
    <w:rsid w:val="00846163"/>
    <w:rsid w:val="008462A9"/>
    <w:rsid w:val="0084774D"/>
    <w:rsid w:val="00847C1E"/>
    <w:rsid w:val="00847DF2"/>
    <w:rsid w:val="008506A9"/>
    <w:rsid w:val="00851487"/>
    <w:rsid w:val="008529DA"/>
    <w:rsid w:val="0085307E"/>
    <w:rsid w:val="00853292"/>
    <w:rsid w:val="00853BC6"/>
    <w:rsid w:val="00854ACF"/>
    <w:rsid w:val="008553B0"/>
    <w:rsid w:val="008554BF"/>
    <w:rsid w:val="008560C0"/>
    <w:rsid w:val="0085670B"/>
    <w:rsid w:val="00856728"/>
    <w:rsid w:val="0085679F"/>
    <w:rsid w:val="008579CF"/>
    <w:rsid w:val="00860C4B"/>
    <w:rsid w:val="00862438"/>
    <w:rsid w:val="00862867"/>
    <w:rsid w:val="00862963"/>
    <w:rsid w:val="00862DC6"/>
    <w:rsid w:val="00863282"/>
    <w:rsid w:val="00863893"/>
    <w:rsid w:val="008638D0"/>
    <w:rsid w:val="008640E3"/>
    <w:rsid w:val="00864189"/>
    <w:rsid w:val="00864C79"/>
    <w:rsid w:val="00865A29"/>
    <w:rsid w:val="008669A5"/>
    <w:rsid w:val="00866C6E"/>
    <w:rsid w:val="00866FA0"/>
    <w:rsid w:val="0087078F"/>
    <w:rsid w:val="0087145F"/>
    <w:rsid w:val="0087332E"/>
    <w:rsid w:val="008747CB"/>
    <w:rsid w:val="00877BD7"/>
    <w:rsid w:val="00881013"/>
    <w:rsid w:val="00881461"/>
    <w:rsid w:val="00881E38"/>
    <w:rsid w:val="00882122"/>
    <w:rsid w:val="00882608"/>
    <w:rsid w:val="00883656"/>
    <w:rsid w:val="0088403F"/>
    <w:rsid w:val="0088465D"/>
    <w:rsid w:val="00884D6F"/>
    <w:rsid w:val="00885791"/>
    <w:rsid w:val="008863C9"/>
    <w:rsid w:val="00886AEF"/>
    <w:rsid w:val="00886DDE"/>
    <w:rsid w:val="00886FAB"/>
    <w:rsid w:val="00887B1F"/>
    <w:rsid w:val="00890F4B"/>
    <w:rsid w:val="008916B9"/>
    <w:rsid w:val="00891D23"/>
    <w:rsid w:val="00892948"/>
    <w:rsid w:val="00892DC4"/>
    <w:rsid w:val="00893B36"/>
    <w:rsid w:val="00893E65"/>
    <w:rsid w:val="0089409C"/>
    <w:rsid w:val="00894D13"/>
    <w:rsid w:val="00895379"/>
    <w:rsid w:val="0089554B"/>
    <w:rsid w:val="00895F20"/>
    <w:rsid w:val="008963C5"/>
    <w:rsid w:val="008973AC"/>
    <w:rsid w:val="00897E29"/>
    <w:rsid w:val="008A0109"/>
    <w:rsid w:val="008A063C"/>
    <w:rsid w:val="008A0C6E"/>
    <w:rsid w:val="008A1C3D"/>
    <w:rsid w:val="008A26D9"/>
    <w:rsid w:val="008A2A61"/>
    <w:rsid w:val="008A3F8C"/>
    <w:rsid w:val="008A4450"/>
    <w:rsid w:val="008A4E78"/>
    <w:rsid w:val="008A5375"/>
    <w:rsid w:val="008A576C"/>
    <w:rsid w:val="008A5A09"/>
    <w:rsid w:val="008A5EF8"/>
    <w:rsid w:val="008A65DA"/>
    <w:rsid w:val="008A74E9"/>
    <w:rsid w:val="008B09EA"/>
    <w:rsid w:val="008B2293"/>
    <w:rsid w:val="008B22F8"/>
    <w:rsid w:val="008B2617"/>
    <w:rsid w:val="008B32CA"/>
    <w:rsid w:val="008B3587"/>
    <w:rsid w:val="008B4103"/>
    <w:rsid w:val="008B4111"/>
    <w:rsid w:val="008B446A"/>
    <w:rsid w:val="008B4810"/>
    <w:rsid w:val="008B5268"/>
    <w:rsid w:val="008B59CC"/>
    <w:rsid w:val="008B5A1B"/>
    <w:rsid w:val="008B6582"/>
    <w:rsid w:val="008B766F"/>
    <w:rsid w:val="008C0210"/>
    <w:rsid w:val="008C079C"/>
    <w:rsid w:val="008C0CF0"/>
    <w:rsid w:val="008C5E3A"/>
    <w:rsid w:val="008C64DD"/>
    <w:rsid w:val="008C665A"/>
    <w:rsid w:val="008C6737"/>
    <w:rsid w:val="008C6C2E"/>
    <w:rsid w:val="008C724C"/>
    <w:rsid w:val="008D081E"/>
    <w:rsid w:val="008D3F0D"/>
    <w:rsid w:val="008D4115"/>
    <w:rsid w:val="008D4BC6"/>
    <w:rsid w:val="008D64B7"/>
    <w:rsid w:val="008D6975"/>
    <w:rsid w:val="008E036A"/>
    <w:rsid w:val="008E04FA"/>
    <w:rsid w:val="008E1C0F"/>
    <w:rsid w:val="008E2952"/>
    <w:rsid w:val="008E3A8A"/>
    <w:rsid w:val="008E4DB7"/>
    <w:rsid w:val="008E5424"/>
    <w:rsid w:val="008E5D12"/>
    <w:rsid w:val="008E7309"/>
    <w:rsid w:val="008F0062"/>
    <w:rsid w:val="008F0DAB"/>
    <w:rsid w:val="008F0DE7"/>
    <w:rsid w:val="008F18CC"/>
    <w:rsid w:val="008F44B8"/>
    <w:rsid w:val="008F5061"/>
    <w:rsid w:val="008F5A1E"/>
    <w:rsid w:val="008F5C20"/>
    <w:rsid w:val="008F628D"/>
    <w:rsid w:val="008F6908"/>
    <w:rsid w:val="008F6A4C"/>
    <w:rsid w:val="008F7321"/>
    <w:rsid w:val="00901159"/>
    <w:rsid w:val="009032C8"/>
    <w:rsid w:val="00903C6C"/>
    <w:rsid w:val="00904036"/>
    <w:rsid w:val="00905A73"/>
    <w:rsid w:val="0090622E"/>
    <w:rsid w:val="009066D2"/>
    <w:rsid w:val="0090792E"/>
    <w:rsid w:val="0091047E"/>
    <w:rsid w:val="00910A50"/>
    <w:rsid w:val="00911166"/>
    <w:rsid w:val="009112BC"/>
    <w:rsid w:val="0091132D"/>
    <w:rsid w:val="00911562"/>
    <w:rsid w:val="0091184C"/>
    <w:rsid w:val="0091186F"/>
    <w:rsid w:val="00911DE4"/>
    <w:rsid w:val="00911F03"/>
    <w:rsid w:val="00911F4D"/>
    <w:rsid w:val="00912DC5"/>
    <w:rsid w:val="00913575"/>
    <w:rsid w:val="0091392B"/>
    <w:rsid w:val="00913C13"/>
    <w:rsid w:val="009142C5"/>
    <w:rsid w:val="0091495A"/>
    <w:rsid w:val="00914CAE"/>
    <w:rsid w:val="0091574B"/>
    <w:rsid w:val="00915D25"/>
    <w:rsid w:val="00916906"/>
    <w:rsid w:val="009169D6"/>
    <w:rsid w:val="0091730F"/>
    <w:rsid w:val="009217CC"/>
    <w:rsid w:val="009224B8"/>
    <w:rsid w:val="009227B8"/>
    <w:rsid w:val="0092280C"/>
    <w:rsid w:val="00923421"/>
    <w:rsid w:val="00923589"/>
    <w:rsid w:val="00924301"/>
    <w:rsid w:val="00925570"/>
    <w:rsid w:val="00926AF1"/>
    <w:rsid w:val="00926B08"/>
    <w:rsid w:val="00927317"/>
    <w:rsid w:val="00927820"/>
    <w:rsid w:val="0093098B"/>
    <w:rsid w:val="00930D8A"/>
    <w:rsid w:val="00930FA3"/>
    <w:rsid w:val="0093193F"/>
    <w:rsid w:val="00931D24"/>
    <w:rsid w:val="00932690"/>
    <w:rsid w:val="0093297B"/>
    <w:rsid w:val="00933F13"/>
    <w:rsid w:val="00935393"/>
    <w:rsid w:val="00935F1E"/>
    <w:rsid w:val="00936040"/>
    <w:rsid w:val="009369FE"/>
    <w:rsid w:val="00936CA7"/>
    <w:rsid w:val="009371FE"/>
    <w:rsid w:val="00937ADE"/>
    <w:rsid w:val="00940DB3"/>
    <w:rsid w:val="009412B3"/>
    <w:rsid w:val="00941A22"/>
    <w:rsid w:val="00941D99"/>
    <w:rsid w:val="00942491"/>
    <w:rsid w:val="00942CD7"/>
    <w:rsid w:val="0094621F"/>
    <w:rsid w:val="00947BAD"/>
    <w:rsid w:val="00950C62"/>
    <w:rsid w:val="009513A6"/>
    <w:rsid w:val="00951943"/>
    <w:rsid w:val="00952437"/>
    <w:rsid w:val="00952F58"/>
    <w:rsid w:val="009536DB"/>
    <w:rsid w:val="009547AB"/>
    <w:rsid w:val="00954D03"/>
    <w:rsid w:val="00957494"/>
    <w:rsid w:val="00960744"/>
    <w:rsid w:val="00960786"/>
    <w:rsid w:val="00962C25"/>
    <w:rsid w:val="00962DF3"/>
    <w:rsid w:val="00962FA0"/>
    <w:rsid w:val="0096442C"/>
    <w:rsid w:val="00965290"/>
    <w:rsid w:val="00965794"/>
    <w:rsid w:val="00971CC2"/>
    <w:rsid w:val="00971FED"/>
    <w:rsid w:val="00972146"/>
    <w:rsid w:val="0097219F"/>
    <w:rsid w:val="009731EF"/>
    <w:rsid w:val="009737A4"/>
    <w:rsid w:val="00974B98"/>
    <w:rsid w:val="009758FC"/>
    <w:rsid w:val="009764B1"/>
    <w:rsid w:val="009773FC"/>
    <w:rsid w:val="00977E3B"/>
    <w:rsid w:val="0098085B"/>
    <w:rsid w:val="009809BF"/>
    <w:rsid w:val="00980ECC"/>
    <w:rsid w:val="00981E9D"/>
    <w:rsid w:val="00982736"/>
    <w:rsid w:val="00982750"/>
    <w:rsid w:val="009827A0"/>
    <w:rsid w:val="00982E70"/>
    <w:rsid w:val="00983C47"/>
    <w:rsid w:val="00984D19"/>
    <w:rsid w:val="00985150"/>
    <w:rsid w:val="00985DE0"/>
    <w:rsid w:val="0098642E"/>
    <w:rsid w:val="00986755"/>
    <w:rsid w:val="00986B05"/>
    <w:rsid w:val="0099007D"/>
    <w:rsid w:val="009907B5"/>
    <w:rsid w:val="00990F5D"/>
    <w:rsid w:val="009910D6"/>
    <w:rsid w:val="009912A7"/>
    <w:rsid w:val="009928EF"/>
    <w:rsid w:val="0099304B"/>
    <w:rsid w:val="00993C8D"/>
    <w:rsid w:val="00994F34"/>
    <w:rsid w:val="009951F7"/>
    <w:rsid w:val="009960FD"/>
    <w:rsid w:val="00996896"/>
    <w:rsid w:val="00996DBA"/>
    <w:rsid w:val="00997CEE"/>
    <w:rsid w:val="009A01E4"/>
    <w:rsid w:val="009A0287"/>
    <w:rsid w:val="009A0D41"/>
    <w:rsid w:val="009A27EC"/>
    <w:rsid w:val="009A31D3"/>
    <w:rsid w:val="009A33E9"/>
    <w:rsid w:val="009A35DA"/>
    <w:rsid w:val="009A470B"/>
    <w:rsid w:val="009A5775"/>
    <w:rsid w:val="009A5C86"/>
    <w:rsid w:val="009A5E1A"/>
    <w:rsid w:val="009A6025"/>
    <w:rsid w:val="009A6816"/>
    <w:rsid w:val="009A7259"/>
    <w:rsid w:val="009A73DB"/>
    <w:rsid w:val="009A7B8B"/>
    <w:rsid w:val="009A7EC8"/>
    <w:rsid w:val="009B0BF9"/>
    <w:rsid w:val="009B134A"/>
    <w:rsid w:val="009B211F"/>
    <w:rsid w:val="009B3375"/>
    <w:rsid w:val="009B3B35"/>
    <w:rsid w:val="009B4E1C"/>
    <w:rsid w:val="009B53D8"/>
    <w:rsid w:val="009B5526"/>
    <w:rsid w:val="009B75DB"/>
    <w:rsid w:val="009C073D"/>
    <w:rsid w:val="009C0927"/>
    <w:rsid w:val="009C2451"/>
    <w:rsid w:val="009C2BFF"/>
    <w:rsid w:val="009C2FA3"/>
    <w:rsid w:val="009C337C"/>
    <w:rsid w:val="009C33BE"/>
    <w:rsid w:val="009C44C0"/>
    <w:rsid w:val="009C4A04"/>
    <w:rsid w:val="009C507A"/>
    <w:rsid w:val="009C515B"/>
    <w:rsid w:val="009C527A"/>
    <w:rsid w:val="009C5891"/>
    <w:rsid w:val="009C5AB8"/>
    <w:rsid w:val="009C5B97"/>
    <w:rsid w:val="009C63D9"/>
    <w:rsid w:val="009C7D1A"/>
    <w:rsid w:val="009D09DE"/>
    <w:rsid w:val="009D0C08"/>
    <w:rsid w:val="009D2769"/>
    <w:rsid w:val="009D2C50"/>
    <w:rsid w:val="009D2E70"/>
    <w:rsid w:val="009D3465"/>
    <w:rsid w:val="009D359D"/>
    <w:rsid w:val="009D4A5E"/>
    <w:rsid w:val="009D5530"/>
    <w:rsid w:val="009D58E6"/>
    <w:rsid w:val="009D5E80"/>
    <w:rsid w:val="009D5F50"/>
    <w:rsid w:val="009D6D93"/>
    <w:rsid w:val="009D71DD"/>
    <w:rsid w:val="009E152A"/>
    <w:rsid w:val="009E1FFA"/>
    <w:rsid w:val="009E25A8"/>
    <w:rsid w:val="009E2FB0"/>
    <w:rsid w:val="009E3020"/>
    <w:rsid w:val="009E3A1C"/>
    <w:rsid w:val="009E3F8F"/>
    <w:rsid w:val="009E41C2"/>
    <w:rsid w:val="009E44A4"/>
    <w:rsid w:val="009E4884"/>
    <w:rsid w:val="009E4CC1"/>
    <w:rsid w:val="009E594F"/>
    <w:rsid w:val="009E7AB2"/>
    <w:rsid w:val="009F0209"/>
    <w:rsid w:val="009F0954"/>
    <w:rsid w:val="009F1A9D"/>
    <w:rsid w:val="009F2A91"/>
    <w:rsid w:val="009F3426"/>
    <w:rsid w:val="009F3B0D"/>
    <w:rsid w:val="009F4AFA"/>
    <w:rsid w:val="009F6763"/>
    <w:rsid w:val="009F7992"/>
    <w:rsid w:val="009F7A6C"/>
    <w:rsid w:val="009F7DE4"/>
    <w:rsid w:val="00A0018D"/>
    <w:rsid w:val="00A00558"/>
    <w:rsid w:val="00A006A9"/>
    <w:rsid w:val="00A010A3"/>
    <w:rsid w:val="00A02D6F"/>
    <w:rsid w:val="00A02EF8"/>
    <w:rsid w:val="00A031F0"/>
    <w:rsid w:val="00A037EA"/>
    <w:rsid w:val="00A052EA"/>
    <w:rsid w:val="00A06522"/>
    <w:rsid w:val="00A06F45"/>
    <w:rsid w:val="00A07182"/>
    <w:rsid w:val="00A077EA"/>
    <w:rsid w:val="00A07E9F"/>
    <w:rsid w:val="00A100A1"/>
    <w:rsid w:val="00A10E8C"/>
    <w:rsid w:val="00A11B64"/>
    <w:rsid w:val="00A125C2"/>
    <w:rsid w:val="00A13C2E"/>
    <w:rsid w:val="00A15522"/>
    <w:rsid w:val="00A15F3B"/>
    <w:rsid w:val="00A1677B"/>
    <w:rsid w:val="00A16A55"/>
    <w:rsid w:val="00A16C19"/>
    <w:rsid w:val="00A16EFB"/>
    <w:rsid w:val="00A17ED8"/>
    <w:rsid w:val="00A20037"/>
    <w:rsid w:val="00A203EC"/>
    <w:rsid w:val="00A20EC9"/>
    <w:rsid w:val="00A20F50"/>
    <w:rsid w:val="00A221C2"/>
    <w:rsid w:val="00A228E4"/>
    <w:rsid w:val="00A229D3"/>
    <w:rsid w:val="00A232AC"/>
    <w:rsid w:val="00A235DC"/>
    <w:rsid w:val="00A23C51"/>
    <w:rsid w:val="00A23F23"/>
    <w:rsid w:val="00A24269"/>
    <w:rsid w:val="00A24727"/>
    <w:rsid w:val="00A24C8D"/>
    <w:rsid w:val="00A2559D"/>
    <w:rsid w:val="00A2587A"/>
    <w:rsid w:val="00A25C89"/>
    <w:rsid w:val="00A26E2D"/>
    <w:rsid w:val="00A26E45"/>
    <w:rsid w:val="00A30186"/>
    <w:rsid w:val="00A30340"/>
    <w:rsid w:val="00A303FB"/>
    <w:rsid w:val="00A30CF8"/>
    <w:rsid w:val="00A3197C"/>
    <w:rsid w:val="00A3230C"/>
    <w:rsid w:val="00A3290F"/>
    <w:rsid w:val="00A32BDC"/>
    <w:rsid w:val="00A33055"/>
    <w:rsid w:val="00A3386B"/>
    <w:rsid w:val="00A341D2"/>
    <w:rsid w:val="00A34341"/>
    <w:rsid w:val="00A347BE"/>
    <w:rsid w:val="00A3570A"/>
    <w:rsid w:val="00A3616C"/>
    <w:rsid w:val="00A375B6"/>
    <w:rsid w:val="00A3764C"/>
    <w:rsid w:val="00A403C6"/>
    <w:rsid w:val="00A4075E"/>
    <w:rsid w:val="00A40876"/>
    <w:rsid w:val="00A40911"/>
    <w:rsid w:val="00A41667"/>
    <w:rsid w:val="00A41BD5"/>
    <w:rsid w:val="00A42838"/>
    <w:rsid w:val="00A42B09"/>
    <w:rsid w:val="00A44801"/>
    <w:rsid w:val="00A4513E"/>
    <w:rsid w:val="00A453EF"/>
    <w:rsid w:val="00A45D3B"/>
    <w:rsid w:val="00A463AE"/>
    <w:rsid w:val="00A46B19"/>
    <w:rsid w:val="00A505FE"/>
    <w:rsid w:val="00A50815"/>
    <w:rsid w:val="00A521D6"/>
    <w:rsid w:val="00A538D9"/>
    <w:rsid w:val="00A54797"/>
    <w:rsid w:val="00A54F43"/>
    <w:rsid w:val="00A5568E"/>
    <w:rsid w:val="00A556AC"/>
    <w:rsid w:val="00A559E0"/>
    <w:rsid w:val="00A55F70"/>
    <w:rsid w:val="00A562E6"/>
    <w:rsid w:val="00A5665B"/>
    <w:rsid w:val="00A56C97"/>
    <w:rsid w:val="00A605E5"/>
    <w:rsid w:val="00A607C2"/>
    <w:rsid w:val="00A61207"/>
    <w:rsid w:val="00A61A73"/>
    <w:rsid w:val="00A6394D"/>
    <w:rsid w:val="00A63B2F"/>
    <w:rsid w:val="00A63BFF"/>
    <w:rsid w:val="00A64E77"/>
    <w:rsid w:val="00A65BFF"/>
    <w:rsid w:val="00A65DA0"/>
    <w:rsid w:val="00A67043"/>
    <w:rsid w:val="00A726CD"/>
    <w:rsid w:val="00A73257"/>
    <w:rsid w:val="00A734E6"/>
    <w:rsid w:val="00A7432D"/>
    <w:rsid w:val="00A74964"/>
    <w:rsid w:val="00A74B5A"/>
    <w:rsid w:val="00A75DBE"/>
    <w:rsid w:val="00A75EDD"/>
    <w:rsid w:val="00A762CB"/>
    <w:rsid w:val="00A76361"/>
    <w:rsid w:val="00A77127"/>
    <w:rsid w:val="00A778B5"/>
    <w:rsid w:val="00A77A1B"/>
    <w:rsid w:val="00A81A9C"/>
    <w:rsid w:val="00A8213E"/>
    <w:rsid w:val="00A827DB"/>
    <w:rsid w:val="00A828A8"/>
    <w:rsid w:val="00A83F6E"/>
    <w:rsid w:val="00A8437E"/>
    <w:rsid w:val="00A850EF"/>
    <w:rsid w:val="00A85CF1"/>
    <w:rsid w:val="00A85DDB"/>
    <w:rsid w:val="00A8658C"/>
    <w:rsid w:val="00A86FFF"/>
    <w:rsid w:val="00A8745E"/>
    <w:rsid w:val="00A87F8A"/>
    <w:rsid w:val="00A9053A"/>
    <w:rsid w:val="00A90614"/>
    <w:rsid w:val="00A92013"/>
    <w:rsid w:val="00A920D5"/>
    <w:rsid w:val="00A92719"/>
    <w:rsid w:val="00A927DE"/>
    <w:rsid w:val="00A92E5C"/>
    <w:rsid w:val="00A93372"/>
    <w:rsid w:val="00A93F83"/>
    <w:rsid w:val="00A94AB3"/>
    <w:rsid w:val="00A950D0"/>
    <w:rsid w:val="00A968FF"/>
    <w:rsid w:val="00A970E7"/>
    <w:rsid w:val="00A973DD"/>
    <w:rsid w:val="00A973F2"/>
    <w:rsid w:val="00AA06E9"/>
    <w:rsid w:val="00AA0F0D"/>
    <w:rsid w:val="00AA1651"/>
    <w:rsid w:val="00AA1992"/>
    <w:rsid w:val="00AA1BD1"/>
    <w:rsid w:val="00AA1D7C"/>
    <w:rsid w:val="00AA255F"/>
    <w:rsid w:val="00AA4055"/>
    <w:rsid w:val="00AA47B6"/>
    <w:rsid w:val="00AA49E3"/>
    <w:rsid w:val="00AA543F"/>
    <w:rsid w:val="00AA59C7"/>
    <w:rsid w:val="00AA5D8A"/>
    <w:rsid w:val="00AA6008"/>
    <w:rsid w:val="00AA60E9"/>
    <w:rsid w:val="00AA651A"/>
    <w:rsid w:val="00AA72E2"/>
    <w:rsid w:val="00AA7F35"/>
    <w:rsid w:val="00AB013E"/>
    <w:rsid w:val="00AB0BEC"/>
    <w:rsid w:val="00AB3031"/>
    <w:rsid w:val="00AB32E3"/>
    <w:rsid w:val="00AB36BC"/>
    <w:rsid w:val="00AB39CE"/>
    <w:rsid w:val="00AB3C22"/>
    <w:rsid w:val="00AB5946"/>
    <w:rsid w:val="00AC0FC3"/>
    <w:rsid w:val="00AC1179"/>
    <w:rsid w:val="00AC1367"/>
    <w:rsid w:val="00AC2029"/>
    <w:rsid w:val="00AC20E6"/>
    <w:rsid w:val="00AC28C8"/>
    <w:rsid w:val="00AC354B"/>
    <w:rsid w:val="00AC37CA"/>
    <w:rsid w:val="00AC4514"/>
    <w:rsid w:val="00AC4576"/>
    <w:rsid w:val="00AC49F0"/>
    <w:rsid w:val="00AC4A41"/>
    <w:rsid w:val="00AC50E9"/>
    <w:rsid w:val="00AC614A"/>
    <w:rsid w:val="00AC67FA"/>
    <w:rsid w:val="00AC6CB7"/>
    <w:rsid w:val="00AD0E61"/>
    <w:rsid w:val="00AD117F"/>
    <w:rsid w:val="00AD1319"/>
    <w:rsid w:val="00AD15FF"/>
    <w:rsid w:val="00AD268B"/>
    <w:rsid w:val="00AD2C7A"/>
    <w:rsid w:val="00AD3552"/>
    <w:rsid w:val="00AD5283"/>
    <w:rsid w:val="00AD57DB"/>
    <w:rsid w:val="00AD59D7"/>
    <w:rsid w:val="00AD6418"/>
    <w:rsid w:val="00AD65AC"/>
    <w:rsid w:val="00AD6CDA"/>
    <w:rsid w:val="00AD7340"/>
    <w:rsid w:val="00AE3B0D"/>
    <w:rsid w:val="00AE3C67"/>
    <w:rsid w:val="00AE407A"/>
    <w:rsid w:val="00AE416F"/>
    <w:rsid w:val="00AE41B0"/>
    <w:rsid w:val="00AE53A8"/>
    <w:rsid w:val="00AE54F6"/>
    <w:rsid w:val="00AE5D3D"/>
    <w:rsid w:val="00AE67AB"/>
    <w:rsid w:val="00AE6CBA"/>
    <w:rsid w:val="00AE70C5"/>
    <w:rsid w:val="00AE720D"/>
    <w:rsid w:val="00AE77C0"/>
    <w:rsid w:val="00AE7889"/>
    <w:rsid w:val="00AE7AAC"/>
    <w:rsid w:val="00AF01A2"/>
    <w:rsid w:val="00AF0B84"/>
    <w:rsid w:val="00AF12BE"/>
    <w:rsid w:val="00AF23C7"/>
    <w:rsid w:val="00AF359F"/>
    <w:rsid w:val="00AF3D51"/>
    <w:rsid w:val="00AF3F34"/>
    <w:rsid w:val="00AF4A38"/>
    <w:rsid w:val="00AF556A"/>
    <w:rsid w:val="00AF6BCC"/>
    <w:rsid w:val="00AF731B"/>
    <w:rsid w:val="00B00608"/>
    <w:rsid w:val="00B00FC7"/>
    <w:rsid w:val="00B018F9"/>
    <w:rsid w:val="00B02234"/>
    <w:rsid w:val="00B03075"/>
    <w:rsid w:val="00B0376A"/>
    <w:rsid w:val="00B03A83"/>
    <w:rsid w:val="00B03BBC"/>
    <w:rsid w:val="00B04040"/>
    <w:rsid w:val="00B0516A"/>
    <w:rsid w:val="00B076CB"/>
    <w:rsid w:val="00B07B3A"/>
    <w:rsid w:val="00B10E75"/>
    <w:rsid w:val="00B113E6"/>
    <w:rsid w:val="00B1211F"/>
    <w:rsid w:val="00B12BB5"/>
    <w:rsid w:val="00B13088"/>
    <w:rsid w:val="00B1338D"/>
    <w:rsid w:val="00B13A12"/>
    <w:rsid w:val="00B13EEB"/>
    <w:rsid w:val="00B14FE7"/>
    <w:rsid w:val="00B14FED"/>
    <w:rsid w:val="00B165FF"/>
    <w:rsid w:val="00B16FA8"/>
    <w:rsid w:val="00B177FB"/>
    <w:rsid w:val="00B17FA4"/>
    <w:rsid w:val="00B22C83"/>
    <w:rsid w:val="00B236FB"/>
    <w:rsid w:val="00B23D6A"/>
    <w:rsid w:val="00B24344"/>
    <w:rsid w:val="00B24C0A"/>
    <w:rsid w:val="00B258E4"/>
    <w:rsid w:val="00B25E21"/>
    <w:rsid w:val="00B26FA7"/>
    <w:rsid w:val="00B279FC"/>
    <w:rsid w:val="00B27C19"/>
    <w:rsid w:val="00B3083C"/>
    <w:rsid w:val="00B30984"/>
    <w:rsid w:val="00B30F98"/>
    <w:rsid w:val="00B31067"/>
    <w:rsid w:val="00B3401F"/>
    <w:rsid w:val="00B34404"/>
    <w:rsid w:val="00B350EB"/>
    <w:rsid w:val="00B35D81"/>
    <w:rsid w:val="00B36028"/>
    <w:rsid w:val="00B36885"/>
    <w:rsid w:val="00B40421"/>
    <w:rsid w:val="00B40D17"/>
    <w:rsid w:val="00B42B55"/>
    <w:rsid w:val="00B44621"/>
    <w:rsid w:val="00B45DAC"/>
    <w:rsid w:val="00B45F0E"/>
    <w:rsid w:val="00B46FAF"/>
    <w:rsid w:val="00B47AEC"/>
    <w:rsid w:val="00B511F3"/>
    <w:rsid w:val="00B51647"/>
    <w:rsid w:val="00B52CFE"/>
    <w:rsid w:val="00B55354"/>
    <w:rsid w:val="00B55B60"/>
    <w:rsid w:val="00B6081E"/>
    <w:rsid w:val="00B61711"/>
    <w:rsid w:val="00B61A29"/>
    <w:rsid w:val="00B6255E"/>
    <w:rsid w:val="00B634D5"/>
    <w:rsid w:val="00B63678"/>
    <w:rsid w:val="00B64A64"/>
    <w:rsid w:val="00B6569A"/>
    <w:rsid w:val="00B66C8F"/>
    <w:rsid w:val="00B70391"/>
    <w:rsid w:val="00B712AE"/>
    <w:rsid w:val="00B717AA"/>
    <w:rsid w:val="00B73ECC"/>
    <w:rsid w:val="00B751D8"/>
    <w:rsid w:val="00B752BA"/>
    <w:rsid w:val="00B75565"/>
    <w:rsid w:val="00B75C8D"/>
    <w:rsid w:val="00B7616D"/>
    <w:rsid w:val="00B76482"/>
    <w:rsid w:val="00B76DA2"/>
    <w:rsid w:val="00B77403"/>
    <w:rsid w:val="00B7769F"/>
    <w:rsid w:val="00B77FC3"/>
    <w:rsid w:val="00B83CCA"/>
    <w:rsid w:val="00B83F6A"/>
    <w:rsid w:val="00B8403F"/>
    <w:rsid w:val="00B840D4"/>
    <w:rsid w:val="00B857E3"/>
    <w:rsid w:val="00B85ED3"/>
    <w:rsid w:val="00B85EFA"/>
    <w:rsid w:val="00B8642D"/>
    <w:rsid w:val="00B8740C"/>
    <w:rsid w:val="00B874D3"/>
    <w:rsid w:val="00B90ED3"/>
    <w:rsid w:val="00B91CC7"/>
    <w:rsid w:val="00B920EB"/>
    <w:rsid w:val="00B92F00"/>
    <w:rsid w:val="00B92F69"/>
    <w:rsid w:val="00B93543"/>
    <w:rsid w:val="00B93CAD"/>
    <w:rsid w:val="00B947D9"/>
    <w:rsid w:val="00B9560F"/>
    <w:rsid w:val="00B97561"/>
    <w:rsid w:val="00B97AA0"/>
    <w:rsid w:val="00BA0D1B"/>
    <w:rsid w:val="00BA0E7F"/>
    <w:rsid w:val="00BA1CF0"/>
    <w:rsid w:val="00BA21AF"/>
    <w:rsid w:val="00BA2C49"/>
    <w:rsid w:val="00BA329B"/>
    <w:rsid w:val="00BA33E2"/>
    <w:rsid w:val="00BA342F"/>
    <w:rsid w:val="00BA3B51"/>
    <w:rsid w:val="00BA3F81"/>
    <w:rsid w:val="00BA4B7B"/>
    <w:rsid w:val="00BA4CD6"/>
    <w:rsid w:val="00BA5565"/>
    <w:rsid w:val="00BA5C9C"/>
    <w:rsid w:val="00BA6A33"/>
    <w:rsid w:val="00BA6A9D"/>
    <w:rsid w:val="00BA7046"/>
    <w:rsid w:val="00BA74E6"/>
    <w:rsid w:val="00BB0B6E"/>
    <w:rsid w:val="00BB0CDF"/>
    <w:rsid w:val="00BB172F"/>
    <w:rsid w:val="00BB2062"/>
    <w:rsid w:val="00BB2A74"/>
    <w:rsid w:val="00BB43F0"/>
    <w:rsid w:val="00BB4727"/>
    <w:rsid w:val="00BB4793"/>
    <w:rsid w:val="00BB500F"/>
    <w:rsid w:val="00BB5B52"/>
    <w:rsid w:val="00BB6237"/>
    <w:rsid w:val="00BB6FE1"/>
    <w:rsid w:val="00BB7033"/>
    <w:rsid w:val="00BB7AD1"/>
    <w:rsid w:val="00BC2C7E"/>
    <w:rsid w:val="00BC41CA"/>
    <w:rsid w:val="00BC45C4"/>
    <w:rsid w:val="00BC488D"/>
    <w:rsid w:val="00BC5C86"/>
    <w:rsid w:val="00BC5D41"/>
    <w:rsid w:val="00BC7B32"/>
    <w:rsid w:val="00BD0335"/>
    <w:rsid w:val="00BD0C5A"/>
    <w:rsid w:val="00BD16A5"/>
    <w:rsid w:val="00BD18B9"/>
    <w:rsid w:val="00BD18E8"/>
    <w:rsid w:val="00BD29A4"/>
    <w:rsid w:val="00BD325F"/>
    <w:rsid w:val="00BD3C14"/>
    <w:rsid w:val="00BD4522"/>
    <w:rsid w:val="00BD4A16"/>
    <w:rsid w:val="00BD5AA0"/>
    <w:rsid w:val="00BD5CA0"/>
    <w:rsid w:val="00BD660A"/>
    <w:rsid w:val="00BD71EA"/>
    <w:rsid w:val="00BD7E8F"/>
    <w:rsid w:val="00BE142F"/>
    <w:rsid w:val="00BE1FF7"/>
    <w:rsid w:val="00BE2973"/>
    <w:rsid w:val="00BE2FC8"/>
    <w:rsid w:val="00BE311F"/>
    <w:rsid w:val="00BE38D8"/>
    <w:rsid w:val="00BE4305"/>
    <w:rsid w:val="00BE4B02"/>
    <w:rsid w:val="00BE4BAD"/>
    <w:rsid w:val="00BE56A4"/>
    <w:rsid w:val="00BF0269"/>
    <w:rsid w:val="00BF0D4C"/>
    <w:rsid w:val="00BF0E16"/>
    <w:rsid w:val="00BF0E9C"/>
    <w:rsid w:val="00BF2067"/>
    <w:rsid w:val="00BF3B31"/>
    <w:rsid w:val="00BF451C"/>
    <w:rsid w:val="00BF4A5C"/>
    <w:rsid w:val="00BF50A9"/>
    <w:rsid w:val="00BF5D0A"/>
    <w:rsid w:val="00BF6E85"/>
    <w:rsid w:val="00BF71FF"/>
    <w:rsid w:val="00BF7652"/>
    <w:rsid w:val="00BF7D07"/>
    <w:rsid w:val="00C01465"/>
    <w:rsid w:val="00C01F3D"/>
    <w:rsid w:val="00C02408"/>
    <w:rsid w:val="00C02850"/>
    <w:rsid w:val="00C03FB5"/>
    <w:rsid w:val="00C04194"/>
    <w:rsid w:val="00C04262"/>
    <w:rsid w:val="00C0456F"/>
    <w:rsid w:val="00C04891"/>
    <w:rsid w:val="00C05A20"/>
    <w:rsid w:val="00C06CE3"/>
    <w:rsid w:val="00C0701C"/>
    <w:rsid w:val="00C07BF8"/>
    <w:rsid w:val="00C07EEF"/>
    <w:rsid w:val="00C100F8"/>
    <w:rsid w:val="00C10B65"/>
    <w:rsid w:val="00C11730"/>
    <w:rsid w:val="00C12636"/>
    <w:rsid w:val="00C12A0D"/>
    <w:rsid w:val="00C135CB"/>
    <w:rsid w:val="00C14281"/>
    <w:rsid w:val="00C145B2"/>
    <w:rsid w:val="00C15E7E"/>
    <w:rsid w:val="00C15F31"/>
    <w:rsid w:val="00C1676C"/>
    <w:rsid w:val="00C167C2"/>
    <w:rsid w:val="00C17786"/>
    <w:rsid w:val="00C17CA7"/>
    <w:rsid w:val="00C20086"/>
    <w:rsid w:val="00C20B60"/>
    <w:rsid w:val="00C20CCF"/>
    <w:rsid w:val="00C21F9E"/>
    <w:rsid w:val="00C2275D"/>
    <w:rsid w:val="00C228AA"/>
    <w:rsid w:val="00C23715"/>
    <w:rsid w:val="00C2398C"/>
    <w:rsid w:val="00C23E96"/>
    <w:rsid w:val="00C23EF2"/>
    <w:rsid w:val="00C24416"/>
    <w:rsid w:val="00C24C8D"/>
    <w:rsid w:val="00C26205"/>
    <w:rsid w:val="00C26B72"/>
    <w:rsid w:val="00C26FC3"/>
    <w:rsid w:val="00C27B6D"/>
    <w:rsid w:val="00C30227"/>
    <w:rsid w:val="00C302B4"/>
    <w:rsid w:val="00C30687"/>
    <w:rsid w:val="00C30FFE"/>
    <w:rsid w:val="00C32CF8"/>
    <w:rsid w:val="00C33527"/>
    <w:rsid w:val="00C33712"/>
    <w:rsid w:val="00C35317"/>
    <w:rsid w:val="00C35FFF"/>
    <w:rsid w:val="00C3792F"/>
    <w:rsid w:val="00C37A47"/>
    <w:rsid w:val="00C37BA8"/>
    <w:rsid w:val="00C40C63"/>
    <w:rsid w:val="00C414D9"/>
    <w:rsid w:val="00C43115"/>
    <w:rsid w:val="00C4311B"/>
    <w:rsid w:val="00C436D3"/>
    <w:rsid w:val="00C44D82"/>
    <w:rsid w:val="00C463FC"/>
    <w:rsid w:val="00C47188"/>
    <w:rsid w:val="00C51345"/>
    <w:rsid w:val="00C51591"/>
    <w:rsid w:val="00C52003"/>
    <w:rsid w:val="00C5271D"/>
    <w:rsid w:val="00C52772"/>
    <w:rsid w:val="00C54652"/>
    <w:rsid w:val="00C5585C"/>
    <w:rsid w:val="00C55EE5"/>
    <w:rsid w:val="00C569B6"/>
    <w:rsid w:val="00C57BDA"/>
    <w:rsid w:val="00C605AF"/>
    <w:rsid w:val="00C606D3"/>
    <w:rsid w:val="00C60E29"/>
    <w:rsid w:val="00C61835"/>
    <w:rsid w:val="00C6212E"/>
    <w:rsid w:val="00C622FB"/>
    <w:rsid w:val="00C6269D"/>
    <w:rsid w:val="00C62C13"/>
    <w:rsid w:val="00C631E3"/>
    <w:rsid w:val="00C63BBA"/>
    <w:rsid w:val="00C6613A"/>
    <w:rsid w:val="00C67603"/>
    <w:rsid w:val="00C70114"/>
    <w:rsid w:val="00C71B2B"/>
    <w:rsid w:val="00C71D32"/>
    <w:rsid w:val="00C71F98"/>
    <w:rsid w:val="00C72B2E"/>
    <w:rsid w:val="00C75653"/>
    <w:rsid w:val="00C76DDE"/>
    <w:rsid w:val="00C77C27"/>
    <w:rsid w:val="00C80249"/>
    <w:rsid w:val="00C80FC8"/>
    <w:rsid w:val="00C811A6"/>
    <w:rsid w:val="00C83793"/>
    <w:rsid w:val="00C84714"/>
    <w:rsid w:val="00C850BE"/>
    <w:rsid w:val="00C86241"/>
    <w:rsid w:val="00C86740"/>
    <w:rsid w:val="00C86902"/>
    <w:rsid w:val="00C8701A"/>
    <w:rsid w:val="00C91416"/>
    <w:rsid w:val="00C91914"/>
    <w:rsid w:val="00C91CEE"/>
    <w:rsid w:val="00C934C5"/>
    <w:rsid w:val="00C93661"/>
    <w:rsid w:val="00C93761"/>
    <w:rsid w:val="00C94F20"/>
    <w:rsid w:val="00C9515B"/>
    <w:rsid w:val="00C95791"/>
    <w:rsid w:val="00CA10CA"/>
    <w:rsid w:val="00CA1308"/>
    <w:rsid w:val="00CA2120"/>
    <w:rsid w:val="00CA2B9B"/>
    <w:rsid w:val="00CA40CF"/>
    <w:rsid w:val="00CA4D79"/>
    <w:rsid w:val="00CA506C"/>
    <w:rsid w:val="00CA5402"/>
    <w:rsid w:val="00CA54AA"/>
    <w:rsid w:val="00CA5657"/>
    <w:rsid w:val="00CA5DFE"/>
    <w:rsid w:val="00CA621F"/>
    <w:rsid w:val="00CA6245"/>
    <w:rsid w:val="00CA68CF"/>
    <w:rsid w:val="00CA7DB5"/>
    <w:rsid w:val="00CA7FC2"/>
    <w:rsid w:val="00CB0B1B"/>
    <w:rsid w:val="00CB129F"/>
    <w:rsid w:val="00CB33EB"/>
    <w:rsid w:val="00CB4A60"/>
    <w:rsid w:val="00CB5527"/>
    <w:rsid w:val="00CB58F3"/>
    <w:rsid w:val="00CB773E"/>
    <w:rsid w:val="00CC072C"/>
    <w:rsid w:val="00CC0C29"/>
    <w:rsid w:val="00CC2657"/>
    <w:rsid w:val="00CC3BE9"/>
    <w:rsid w:val="00CC43CA"/>
    <w:rsid w:val="00CC4A7F"/>
    <w:rsid w:val="00CC53CE"/>
    <w:rsid w:val="00CC5466"/>
    <w:rsid w:val="00CC636D"/>
    <w:rsid w:val="00CC7BB3"/>
    <w:rsid w:val="00CD131D"/>
    <w:rsid w:val="00CD3E5E"/>
    <w:rsid w:val="00CD54A3"/>
    <w:rsid w:val="00CD6B31"/>
    <w:rsid w:val="00CD789B"/>
    <w:rsid w:val="00CE20A7"/>
    <w:rsid w:val="00CE20DA"/>
    <w:rsid w:val="00CE3623"/>
    <w:rsid w:val="00CE38E9"/>
    <w:rsid w:val="00CE3939"/>
    <w:rsid w:val="00CE3CC5"/>
    <w:rsid w:val="00CE4151"/>
    <w:rsid w:val="00CE4D7B"/>
    <w:rsid w:val="00CE547A"/>
    <w:rsid w:val="00CE5B85"/>
    <w:rsid w:val="00CE5CB3"/>
    <w:rsid w:val="00CE649B"/>
    <w:rsid w:val="00CE7572"/>
    <w:rsid w:val="00CF0842"/>
    <w:rsid w:val="00CF0A58"/>
    <w:rsid w:val="00CF128F"/>
    <w:rsid w:val="00CF1D56"/>
    <w:rsid w:val="00CF2920"/>
    <w:rsid w:val="00CF410C"/>
    <w:rsid w:val="00CF49C9"/>
    <w:rsid w:val="00CF4DFD"/>
    <w:rsid w:val="00CF5686"/>
    <w:rsid w:val="00CF5F86"/>
    <w:rsid w:val="00CF6232"/>
    <w:rsid w:val="00CF6298"/>
    <w:rsid w:val="00CF6E65"/>
    <w:rsid w:val="00CF70C9"/>
    <w:rsid w:val="00CF7BCF"/>
    <w:rsid w:val="00D00442"/>
    <w:rsid w:val="00D00870"/>
    <w:rsid w:val="00D00FC4"/>
    <w:rsid w:val="00D01042"/>
    <w:rsid w:val="00D01195"/>
    <w:rsid w:val="00D01B64"/>
    <w:rsid w:val="00D01D83"/>
    <w:rsid w:val="00D02485"/>
    <w:rsid w:val="00D02B69"/>
    <w:rsid w:val="00D02BC6"/>
    <w:rsid w:val="00D02FA7"/>
    <w:rsid w:val="00D033C5"/>
    <w:rsid w:val="00D042B7"/>
    <w:rsid w:val="00D04591"/>
    <w:rsid w:val="00D04E95"/>
    <w:rsid w:val="00D0589B"/>
    <w:rsid w:val="00D07784"/>
    <w:rsid w:val="00D079EC"/>
    <w:rsid w:val="00D10F82"/>
    <w:rsid w:val="00D12074"/>
    <w:rsid w:val="00D12277"/>
    <w:rsid w:val="00D122F5"/>
    <w:rsid w:val="00D12499"/>
    <w:rsid w:val="00D12E58"/>
    <w:rsid w:val="00D13E74"/>
    <w:rsid w:val="00D14329"/>
    <w:rsid w:val="00D1504A"/>
    <w:rsid w:val="00D1544F"/>
    <w:rsid w:val="00D16756"/>
    <w:rsid w:val="00D16831"/>
    <w:rsid w:val="00D16975"/>
    <w:rsid w:val="00D16BB6"/>
    <w:rsid w:val="00D205D6"/>
    <w:rsid w:val="00D2075F"/>
    <w:rsid w:val="00D20EAC"/>
    <w:rsid w:val="00D21248"/>
    <w:rsid w:val="00D2195F"/>
    <w:rsid w:val="00D23F84"/>
    <w:rsid w:val="00D24708"/>
    <w:rsid w:val="00D26494"/>
    <w:rsid w:val="00D268E0"/>
    <w:rsid w:val="00D30275"/>
    <w:rsid w:val="00D30914"/>
    <w:rsid w:val="00D311E5"/>
    <w:rsid w:val="00D32796"/>
    <w:rsid w:val="00D336D8"/>
    <w:rsid w:val="00D34D65"/>
    <w:rsid w:val="00D34E0C"/>
    <w:rsid w:val="00D36F5C"/>
    <w:rsid w:val="00D37383"/>
    <w:rsid w:val="00D37999"/>
    <w:rsid w:val="00D403E9"/>
    <w:rsid w:val="00D42F16"/>
    <w:rsid w:val="00D43EA8"/>
    <w:rsid w:val="00D44767"/>
    <w:rsid w:val="00D447D1"/>
    <w:rsid w:val="00D44B9A"/>
    <w:rsid w:val="00D457B2"/>
    <w:rsid w:val="00D47C2F"/>
    <w:rsid w:val="00D50EFD"/>
    <w:rsid w:val="00D51D68"/>
    <w:rsid w:val="00D51F7C"/>
    <w:rsid w:val="00D5242B"/>
    <w:rsid w:val="00D54330"/>
    <w:rsid w:val="00D5531A"/>
    <w:rsid w:val="00D564DD"/>
    <w:rsid w:val="00D5700B"/>
    <w:rsid w:val="00D5778C"/>
    <w:rsid w:val="00D57D23"/>
    <w:rsid w:val="00D61779"/>
    <w:rsid w:val="00D61C6C"/>
    <w:rsid w:val="00D6259C"/>
    <w:rsid w:val="00D62622"/>
    <w:rsid w:val="00D6277E"/>
    <w:rsid w:val="00D62934"/>
    <w:rsid w:val="00D6302C"/>
    <w:rsid w:val="00D6383C"/>
    <w:rsid w:val="00D641EE"/>
    <w:rsid w:val="00D64491"/>
    <w:rsid w:val="00D6606E"/>
    <w:rsid w:val="00D67403"/>
    <w:rsid w:val="00D6789E"/>
    <w:rsid w:val="00D67DA3"/>
    <w:rsid w:val="00D70595"/>
    <w:rsid w:val="00D71E2C"/>
    <w:rsid w:val="00D721F8"/>
    <w:rsid w:val="00D7267D"/>
    <w:rsid w:val="00D72BDB"/>
    <w:rsid w:val="00D730DD"/>
    <w:rsid w:val="00D73287"/>
    <w:rsid w:val="00D73C50"/>
    <w:rsid w:val="00D74E4A"/>
    <w:rsid w:val="00D74F55"/>
    <w:rsid w:val="00D75468"/>
    <w:rsid w:val="00D7664F"/>
    <w:rsid w:val="00D767E8"/>
    <w:rsid w:val="00D768EF"/>
    <w:rsid w:val="00D76B7E"/>
    <w:rsid w:val="00D76FF4"/>
    <w:rsid w:val="00D8028D"/>
    <w:rsid w:val="00D803A0"/>
    <w:rsid w:val="00D8167E"/>
    <w:rsid w:val="00D81C61"/>
    <w:rsid w:val="00D81F12"/>
    <w:rsid w:val="00D81F31"/>
    <w:rsid w:val="00D82BF3"/>
    <w:rsid w:val="00D83ACE"/>
    <w:rsid w:val="00D83B38"/>
    <w:rsid w:val="00D840CA"/>
    <w:rsid w:val="00D849A4"/>
    <w:rsid w:val="00D853B1"/>
    <w:rsid w:val="00D87013"/>
    <w:rsid w:val="00D8742A"/>
    <w:rsid w:val="00D874D9"/>
    <w:rsid w:val="00D87752"/>
    <w:rsid w:val="00D90691"/>
    <w:rsid w:val="00D90BCA"/>
    <w:rsid w:val="00D9205E"/>
    <w:rsid w:val="00D92933"/>
    <w:rsid w:val="00D92E06"/>
    <w:rsid w:val="00D93BB1"/>
    <w:rsid w:val="00D94DD7"/>
    <w:rsid w:val="00D96223"/>
    <w:rsid w:val="00D96B75"/>
    <w:rsid w:val="00D96DD8"/>
    <w:rsid w:val="00D972D8"/>
    <w:rsid w:val="00D97A7D"/>
    <w:rsid w:val="00DA10E8"/>
    <w:rsid w:val="00DA1C52"/>
    <w:rsid w:val="00DA3090"/>
    <w:rsid w:val="00DA30B4"/>
    <w:rsid w:val="00DA497E"/>
    <w:rsid w:val="00DA4B6E"/>
    <w:rsid w:val="00DA5329"/>
    <w:rsid w:val="00DA5688"/>
    <w:rsid w:val="00DA5A8A"/>
    <w:rsid w:val="00DA6415"/>
    <w:rsid w:val="00DA75C8"/>
    <w:rsid w:val="00DB1937"/>
    <w:rsid w:val="00DB2789"/>
    <w:rsid w:val="00DB27D9"/>
    <w:rsid w:val="00DB2B63"/>
    <w:rsid w:val="00DB3DD5"/>
    <w:rsid w:val="00DB44BD"/>
    <w:rsid w:val="00DB4D6D"/>
    <w:rsid w:val="00DB510D"/>
    <w:rsid w:val="00DB645B"/>
    <w:rsid w:val="00DB71C5"/>
    <w:rsid w:val="00DB7778"/>
    <w:rsid w:val="00DB7C67"/>
    <w:rsid w:val="00DB7DE9"/>
    <w:rsid w:val="00DB7E81"/>
    <w:rsid w:val="00DC1BBD"/>
    <w:rsid w:val="00DC1CE0"/>
    <w:rsid w:val="00DC1F1A"/>
    <w:rsid w:val="00DC2044"/>
    <w:rsid w:val="00DC241D"/>
    <w:rsid w:val="00DC418A"/>
    <w:rsid w:val="00DC431E"/>
    <w:rsid w:val="00DC4D42"/>
    <w:rsid w:val="00DC4F84"/>
    <w:rsid w:val="00DC5FBD"/>
    <w:rsid w:val="00DC71EE"/>
    <w:rsid w:val="00DC73C4"/>
    <w:rsid w:val="00DC7BDF"/>
    <w:rsid w:val="00DD0472"/>
    <w:rsid w:val="00DD07E6"/>
    <w:rsid w:val="00DD1278"/>
    <w:rsid w:val="00DD13E5"/>
    <w:rsid w:val="00DD345E"/>
    <w:rsid w:val="00DD379F"/>
    <w:rsid w:val="00DD3CB1"/>
    <w:rsid w:val="00DD540B"/>
    <w:rsid w:val="00DD543F"/>
    <w:rsid w:val="00DD54B1"/>
    <w:rsid w:val="00DD570F"/>
    <w:rsid w:val="00DD6CFA"/>
    <w:rsid w:val="00DD6EAC"/>
    <w:rsid w:val="00DD729B"/>
    <w:rsid w:val="00DD74A8"/>
    <w:rsid w:val="00DD7632"/>
    <w:rsid w:val="00DE1634"/>
    <w:rsid w:val="00DE1656"/>
    <w:rsid w:val="00DE1839"/>
    <w:rsid w:val="00DE1A6A"/>
    <w:rsid w:val="00DE1DC6"/>
    <w:rsid w:val="00DE1FB5"/>
    <w:rsid w:val="00DE33AC"/>
    <w:rsid w:val="00DE362D"/>
    <w:rsid w:val="00DE439D"/>
    <w:rsid w:val="00DE50B8"/>
    <w:rsid w:val="00DE53B2"/>
    <w:rsid w:val="00DE68A4"/>
    <w:rsid w:val="00DE7043"/>
    <w:rsid w:val="00DE7913"/>
    <w:rsid w:val="00DF0D44"/>
    <w:rsid w:val="00DF12C9"/>
    <w:rsid w:val="00DF2465"/>
    <w:rsid w:val="00DF3D0E"/>
    <w:rsid w:val="00DF4AB2"/>
    <w:rsid w:val="00DF4C6E"/>
    <w:rsid w:val="00DF5B29"/>
    <w:rsid w:val="00DF5DE2"/>
    <w:rsid w:val="00DF5DFD"/>
    <w:rsid w:val="00DF71CA"/>
    <w:rsid w:val="00E008F2"/>
    <w:rsid w:val="00E01610"/>
    <w:rsid w:val="00E03905"/>
    <w:rsid w:val="00E03B53"/>
    <w:rsid w:val="00E04361"/>
    <w:rsid w:val="00E0439F"/>
    <w:rsid w:val="00E06BD8"/>
    <w:rsid w:val="00E06D4F"/>
    <w:rsid w:val="00E1203B"/>
    <w:rsid w:val="00E1238D"/>
    <w:rsid w:val="00E124FC"/>
    <w:rsid w:val="00E1347D"/>
    <w:rsid w:val="00E13BA1"/>
    <w:rsid w:val="00E145B4"/>
    <w:rsid w:val="00E1511C"/>
    <w:rsid w:val="00E1516D"/>
    <w:rsid w:val="00E1556C"/>
    <w:rsid w:val="00E15E2E"/>
    <w:rsid w:val="00E16E2E"/>
    <w:rsid w:val="00E16F30"/>
    <w:rsid w:val="00E1726C"/>
    <w:rsid w:val="00E175CD"/>
    <w:rsid w:val="00E17A2A"/>
    <w:rsid w:val="00E17D15"/>
    <w:rsid w:val="00E17E3E"/>
    <w:rsid w:val="00E2115C"/>
    <w:rsid w:val="00E2209D"/>
    <w:rsid w:val="00E237DB"/>
    <w:rsid w:val="00E23921"/>
    <w:rsid w:val="00E24B36"/>
    <w:rsid w:val="00E25503"/>
    <w:rsid w:val="00E25F71"/>
    <w:rsid w:val="00E26CFE"/>
    <w:rsid w:val="00E27111"/>
    <w:rsid w:val="00E27A08"/>
    <w:rsid w:val="00E27EA0"/>
    <w:rsid w:val="00E302DF"/>
    <w:rsid w:val="00E30C10"/>
    <w:rsid w:val="00E31F82"/>
    <w:rsid w:val="00E32BB1"/>
    <w:rsid w:val="00E32C77"/>
    <w:rsid w:val="00E33018"/>
    <w:rsid w:val="00E335B9"/>
    <w:rsid w:val="00E33D06"/>
    <w:rsid w:val="00E340D4"/>
    <w:rsid w:val="00E3416D"/>
    <w:rsid w:val="00E34DD6"/>
    <w:rsid w:val="00E360E9"/>
    <w:rsid w:val="00E36F35"/>
    <w:rsid w:val="00E374F6"/>
    <w:rsid w:val="00E40013"/>
    <w:rsid w:val="00E40934"/>
    <w:rsid w:val="00E4197A"/>
    <w:rsid w:val="00E429DC"/>
    <w:rsid w:val="00E42F0D"/>
    <w:rsid w:val="00E4348E"/>
    <w:rsid w:val="00E44434"/>
    <w:rsid w:val="00E45F3E"/>
    <w:rsid w:val="00E4613D"/>
    <w:rsid w:val="00E4682D"/>
    <w:rsid w:val="00E47134"/>
    <w:rsid w:val="00E47B0D"/>
    <w:rsid w:val="00E47F5B"/>
    <w:rsid w:val="00E5022F"/>
    <w:rsid w:val="00E504C7"/>
    <w:rsid w:val="00E50A9C"/>
    <w:rsid w:val="00E510D8"/>
    <w:rsid w:val="00E51544"/>
    <w:rsid w:val="00E52A0C"/>
    <w:rsid w:val="00E52C0C"/>
    <w:rsid w:val="00E52CCA"/>
    <w:rsid w:val="00E53112"/>
    <w:rsid w:val="00E5361E"/>
    <w:rsid w:val="00E538FF"/>
    <w:rsid w:val="00E53901"/>
    <w:rsid w:val="00E54B66"/>
    <w:rsid w:val="00E54F62"/>
    <w:rsid w:val="00E56832"/>
    <w:rsid w:val="00E56B02"/>
    <w:rsid w:val="00E5768C"/>
    <w:rsid w:val="00E57872"/>
    <w:rsid w:val="00E57D55"/>
    <w:rsid w:val="00E57E57"/>
    <w:rsid w:val="00E6166B"/>
    <w:rsid w:val="00E633E7"/>
    <w:rsid w:val="00E63925"/>
    <w:rsid w:val="00E63963"/>
    <w:rsid w:val="00E64595"/>
    <w:rsid w:val="00E6481C"/>
    <w:rsid w:val="00E658E0"/>
    <w:rsid w:val="00E70BA9"/>
    <w:rsid w:val="00E71A14"/>
    <w:rsid w:val="00E71E2F"/>
    <w:rsid w:val="00E726E2"/>
    <w:rsid w:val="00E7457F"/>
    <w:rsid w:val="00E74FFB"/>
    <w:rsid w:val="00E75019"/>
    <w:rsid w:val="00E75D39"/>
    <w:rsid w:val="00E8015F"/>
    <w:rsid w:val="00E8033D"/>
    <w:rsid w:val="00E807D7"/>
    <w:rsid w:val="00E80886"/>
    <w:rsid w:val="00E8187B"/>
    <w:rsid w:val="00E82075"/>
    <w:rsid w:val="00E825E0"/>
    <w:rsid w:val="00E82ED7"/>
    <w:rsid w:val="00E848AF"/>
    <w:rsid w:val="00E84C8F"/>
    <w:rsid w:val="00E85307"/>
    <w:rsid w:val="00E864BB"/>
    <w:rsid w:val="00E86B7C"/>
    <w:rsid w:val="00E9060E"/>
    <w:rsid w:val="00E907B8"/>
    <w:rsid w:val="00E91F22"/>
    <w:rsid w:val="00E92107"/>
    <w:rsid w:val="00E92DCB"/>
    <w:rsid w:val="00E93334"/>
    <w:rsid w:val="00E938B6"/>
    <w:rsid w:val="00E93E2B"/>
    <w:rsid w:val="00E9440A"/>
    <w:rsid w:val="00E946E5"/>
    <w:rsid w:val="00E94E62"/>
    <w:rsid w:val="00E94EC8"/>
    <w:rsid w:val="00E95388"/>
    <w:rsid w:val="00E953A8"/>
    <w:rsid w:val="00E9564A"/>
    <w:rsid w:val="00E95917"/>
    <w:rsid w:val="00E96990"/>
    <w:rsid w:val="00E96B80"/>
    <w:rsid w:val="00E96E96"/>
    <w:rsid w:val="00E971A3"/>
    <w:rsid w:val="00E97A43"/>
    <w:rsid w:val="00E97AF0"/>
    <w:rsid w:val="00EA009D"/>
    <w:rsid w:val="00EA029E"/>
    <w:rsid w:val="00EA1771"/>
    <w:rsid w:val="00EA1804"/>
    <w:rsid w:val="00EA2D4F"/>
    <w:rsid w:val="00EA3502"/>
    <w:rsid w:val="00EA373A"/>
    <w:rsid w:val="00EA3F9A"/>
    <w:rsid w:val="00EA784B"/>
    <w:rsid w:val="00EA7FF4"/>
    <w:rsid w:val="00EB0A37"/>
    <w:rsid w:val="00EB0C20"/>
    <w:rsid w:val="00EB0E27"/>
    <w:rsid w:val="00EB1381"/>
    <w:rsid w:val="00EB1446"/>
    <w:rsid w:val="00EB1A23"/>
    <w:rsid w:val="00EB1D05"/>
    <w:rsid w:val="00EB1F4D"/>
    <w:rsid w:val="00EB21B9"/>
    <w:rsid w:val="00EB21F2"/>
    <w:rsid w:val="00EB2876"/>
    <w:rsid w:val="00EB291A"/>
    <w:rsid w:val="00EB2C06"/>
    <w:rsid w:val="00EB4CE3"/>
    <w:rsid w:val="00EB5242"/>
    <w:rsid w:val="00EB5B2C"/>
    <w:rsid w:val="00EB7325"/>
    <w:rsid w:val="00EB7C2D"/>
    <w:rsid w:val="00EC0BC1"/>
    <w:rsid w:val="00EC1DFB"/>
    <w:rsid w:val="00EC22F1"/>
    <w:rsid w:val="00EC2565"/>
    <w:rsid w:val="00EC3763"/>
    <w:rsid w:val="00EC3D7C"/>
    <w:rsid w:val="00EC40F1"/>
    <w:rsid w:val="00EC42AB"/>
    <w:rsid w:val="00EC5347"/>
    <w:rsid w:val="00EC576F"/>
    <w:rsid w:val="00EC6821"/>
    <w:rsid w:val="00ED0F86"/>
    <w:rsid w:val="00ED1111"/>
    <w:rsid w:val="00ED1674"/>
    <w:rsid w:val="00ED20F8"/>
    <w:rsid w:val="00ED389C"/>
    <w:rsid w:val="00ED3BBD"/>
    <w:rsid w:val="00ED3FD1"/>
    <w:rsid w:val="00ED412D"/>
    <w:rsid w:val="00ED4499"/>
    <w:rsid w:val="00ED4B47"/>
    <w:rsid w:val="00ED5094"/>
    <w:rsid w:val="00ED5383"/>
    <w:rsid w:val="00ED58A5"/>
    <w:rsid w:val="00ED6BFE"/>
    <w:rsid w:val="00ED7D50"/>
    <w:rsid w:val="00ED7E6D"/>
    <w:rsid w:val="00ED7E76"/>
    <w:rsid w:val="00EE0AB2"/>
    <w:rsid w:val="00EE2DFA"/>
    <w:rsid w:val="00EE37D2"/>
    <w:rsid w:val="00EE3B2C"/>
    <w:rsid w:val="00EE3B36"/>
    <w:rsid w:val="00EE4BBD"/>
    <w:rsid w:val="00EE561A"/>
    <w:rsid w:val="00EE56C9"/>
    <w:rsid w:val="00EE6075"/>
    <w:rsid w:val="00EE6D7B"/>
    <w:rsid w:val="00EE7547"/>
    <w:rsid w:val="00EE755F"/>
    <w:rsid w:val="00EE7614"/>
    <w:rsid w:val="00EE7907"/>
    <w:rsid w:val="00EE7AD9"/>
    <w:rsid w:val="00EF0049"/>
    <w:rsid w:val="00EF3092"/>
    <w:rsid w:val="00EF38F3"/>
    <w:rsid w:val="00EF3E45"/>
    <w:rsid w:val="00EF3F28"/>
    <w:rsid w:val="00EF40A3"/>
    <w:rsid w:val="00EF609A"/>
    <w:rsid w:val="00EF64EA"/>
    <w:rsid w:val="00EF6621"/>
    <w:rsid w:val="00EF6A89"/>
    <w:rsid w:val="00EF74D2"/>
    <w:rsid w:val="00EF780A"/>
    <w:rsid w:val="00EF787E"/>
    <w:rsid w:val="00F01D3E"/>
    <w:rsid w:val="00F023FD"/>
    <w:rsid w:val="00F02631"/>
    <w:rsid w:val="00F02A07"/>
    <w:rsid w:val="00F03CEC"/>
    <w:rsid w:val="00F05437"/>
    <w:rsid w:val="00F06204"/>
    <w:rsid w:val="00F072F4"/>
    <w:rsid w:val="00F07C11"/>
    <w:rsid w:val="00F07C48"/>
    <w:rsid w:val="00F10262"/>
    <w:rsid w:val="00F1077B"/>
    <w:rsid w:val="00F1081B"/>
    <w:rsid w:val="00F10C3C"/>
    <w:rsid w:val="00F11782"/>
    <w:rsid w:val="00F11970"/>
    <w:rsid w:val="00F12469"/>
    <w:rsid w:val="00F12C2D"/>
    <w:rsid w:val="00F12FF6"/>
    <w:rsid w:val="00F1304B"/>
    <w:rsid w:val="00F135FB"/>
    <w:rsid w:val="00F140E2"/>
    <w:rsid w:val="00F14BC9"/>
    <w:rsid w:val="00F14E6C"/>
    <w:rsid w:val="00F1514A"/>
    <w:rsid w:val="00F151F0"/>
    <w:rsid w:val="00F164B3"/>
    <w:rsid w:val="00F16C46"/>
    <w:rsid w:val="00F172EC"/>
    <w:rsid w:val="00F203AF"/>
    <w:rsid w:val="00F207B6"/>
    <w:rsid w:val="00F20876"/>
    <w:rsid w:val="00F20A7C"/>
    <w:rsid w:val="00F22934"/>
    <w:rsid w:val="00F239CD"/>
    <w:rsid w:val="00F241F3"/>
    <w:rsid w:val="00F256FC"/>
    <w:rsid w:val="00F25FBD"/>
    <w:rsid w:val="00F27274"/>
    <w:rsid w:val="00F30184"/>
    <w:rsid w:val="00F303B9"/>
    <w:rsid w:val="00F30B71"/>
    <w:rsid w:val="00F30CD7"/>
    <w:rsid w:val="00F30E0D"/>
    <w:rsid w:val="00F31518"/>
    <w:rsid w:val="00F329AC"/>
    <w:rsid w:val="00F32F88"/>
    <w:rsid w:val="00F3380A"/>
    <w:rsid w:val="00F34199"/>
    <w:rsid w:val="00F35E6D"/>
    <w:rsid w:val="00F360DF"/>
    <w:rsid w:val="00F368CA"/>
    <w:rsid w:val="00F37F9E"/>
    <w:rsid w:val="00F400B1"/>
    <w:rsid w:val="00F40213"/>
    <w:rsid w:val="00F40CAD"/>
    <w:rsid w:val="00F419A8"/>
    <w:rsid w:val="00F419D9"/>
    <w:rsid w:val="00F41F20"/>
    <w:rsid w:val="00F4330E"/>
    <w:rsid w:val="00F43551"/>
    <w:rsid w:val="00F436F1"/>
    <w:rsid w:val="00F439B5"/>
    <w:rsid w:val="00F43CE3"/>
    <w:rsid w:val="00F43D76"/>
    <w:rsid w:val="00F44116"/>
    <w:rsid w:val="00F449BC"/>
    <w:rsid w:val="00F44ED1"/>
    <w:rsid w:val="00F45141"/>
    <w:rsid w:val="00F4536C"/>
    <w:rsid w:val="00F47832"/>
    <w:rsid w:val="00F47873"/>
    <w:rsid w:val="00F500C9"/>
    <w:rsid w:val="00F503A2"/>
    <w:rsid w:val="00F504CA"/>
    <w:rsid w:val="00F50A46"/>
    <w:rsid w:val="00F521B9"/>
    <w:rsid w:val="00F52B11"/>
    <w:rsid w:val="00F5303C"/>
    <w:rsid w:val="00F53F2B"/>
    <w:rsid w:val="00F541C0"/>
    <w:rsid w:val="00F55E8B"/>
    <w:rsid w:val="00F564E9"/>
    <w:rsid w:val="00F5762D"/>
    <w:rsid w:val="00F579F8"/>
    <w:rsid w:val="00F6011C"/>
    <w:rsid w:val="00F6021D"/>
    <w:rsid w:val="00F608FD"/>
    <w:rsid w:val="00F611B3"/>
    <w:rsid w:val="00F61331"/>
    <w:rsid w:val="00F62831"/>
    <w:rsid w:val="00F6311E"/>
    <w:rsid w:val="00F63F17"/>
    <w:rsid w:val="00F6463F"/>
    <w:rsid w:val="00F648B7"/>
    <w:rsid w:val="00F64A37"/>
    <w:rsid w:val="00F65512"/>
    <w:rsid w:val="00F65551"/>
    <w:rsid w:val="00F66177"/>
    <w:rsid w:val="00F668B3"/>
    <w:rsid w:val="00F67DA2"/>
    <w:rsid w:val="00F7092B"/>
    <w:rsid w:val="00F7108F"/>
    <w:rsid w:val="00F71574"/>
    <w:rsid w:val="00F722A5"/>
    <w:rsid w:val="00F723DF"/>
    <w:rsid w:val="00F7274B"/>
    <w:rsid w:val="00F72892"/>
    <w:rsid w:val="00F7340B"/>
    <w:rsid w:val="00F739B3"/>
    <w:rsid w:val="00F73A1C"/>
    <w:rsid w:val="00F73A90"/>
    <w:rsid w:val="00F73C77"/>
    <w:rsid w:val="00F749A4"/>
    <w:rsid w:val="00F75272"/>
    <w:rsid w:val="00F75BFB"/>
    <w:rsid w:val="00F76DF4"/>
    <w:rsid w:val="00F77FB1"/>
    <w:rsid w:val="00F82B51"/>
    <w:rsid w:val="00F834A6"/>
    <w:rsid w:val="00F83D28"/>
    <w:rsid w:val="00F83EB1"/>
    <w:rsid w:val="00F84158"/>
    <w:rsid w:val="00F848F2"/>
    <w:rsid w:val="00F84B08"/>
    <w:rsid w:val="00F85391"/>
    <w:rsid w:val="00F8546D"/>
    <w:rsid w:val="00F85C3A"/>
    <w:rsid w:val="00F85D79"/>
    <w:rsid w:val="00F860CA"/>
    <w:rsid w:val="00F86C5A"/>
    <w:rsid w:val="00F879EC"/>
    <w:rsid w:val="00F91171"/>
    <w:rsid w:val="00F9127F"/>
    <w:rsid w:val="00F91548"/>
    <w:rsid w:val="00F92073"/>
    <w:rsid w:val="00F923A2"/>
    <w:rsid w:val="00F92BD3"/>
    <w:rsid w:val="00F9343C"/>
    <w:rsid w:val="00F93823"/>
    <w:rsid w:val="00F93B74"/>
    <w:rsid w:val="00F94888"/>
    <w:rsid w:val="00F94920"/>
    <w:rsid w:val="00F9507B"/>
    <w:rsid w:val="00F956C2"/>
    <w:rsid w:val="00F96171"/>
    <w:rsid w:val="00F969E0"/>
    <w:rsid w:val="00F96F44"/>
    <w:rsid w:val="00F97111"/>
    <w:rsid w:val="00FA02BF"/>
    <w:rsid w:val="00FA05F8"/>
    <w:rsid w:val="00FA0655"/>
    <w:rsid w:val="00FA1E4A"/>
    <w:rsid w:val="00FA2245"/>
    <w:rsid w:val="00FA28C6"/>
    <w:rsid w:val="00FA2913"/>
    <w:rsid w:val="00FA2E14"/>
    <w:rsid w:val="00FA3170"/>
    <w:rsid w:val="00FA3A11"/>
    <w:rsid w:val="00FA44B4"/>
    <w:rsid w:val="00FA464F"/>
    <w:rsid w:val="00FA4FDD"/>
    <w:rsid w:val="00FA5FB9"/>
    <w:rsid w:val="00FA6A5E"/>
    <w:rsid w:val="00FA79AE"/>
    <w:rsid w:val="00FA7A0B"/>
    <w:rsid w:val="00FB035E"/>
    <w:rsid w:val="00FB0789"/>
    <w:rsid w:val="00FB192A"/>
    <w:rsid w:val="00FB20A2"/>
    <w:rsid w:val="00FB3037"/>
    <w:rsid w:val="00FB36A2"/>
    <w:rsid w:val="00FB4010"/>
    <w:rsid w:val="00FB4794"/>
    <w:rsid w:val="00FB50D2"/>
    <w:rsid w:val="00FB78ED"/>
    <w:rsid w:val="00FB7ABE"/>
    <w:rsid w:val="00FC0096"/>
    <w:rsid w:val="00FC01AC"/>
    <w:rsid w:val="00FC0312"/>
    <w:rsid w:val="00FC052E"/>
    <w:rsid w:val="00FC20A1"/>
    <w:rsid w:val="00FC2284"/>
    <w:rsid w:val="00FC2DA4"/>
    <w:rsid w:val="00FC3C66"/>
    <w:rsid w:val="00FC5D8F"/>
    <w:rsid w:val="00FC6D12"/>
    <w:rsid w:val="00FD19D4"/>
    <w:rsid w:val="00FD2222"/>
    <w:rsid w:val="00FD350C"/>
    <w:rsid w:val="00FD405D"/>
    <w:rsid w:val="00FD407E"/>
    <w:rsid w:val="00FD43B2"/>
    <w:rsid w:val="00FD4452"/>
    <w:rsid w:val="00FD4851"/>
    <w:rsid w:val="00FD50F8"/>
    <w:rsid w:val="00FD54DF"/>
    <w:rsid w:val="00FD57BD"/>
    <w:rsid w:val="00FD61A7"/>
    <w:rsid w:val="00FD635D"/>
    <w:rsid w:val="00FE0643"/>
    <w:rsid w:val="00FE12FB"/>
    <w:rsid w:val="00FE1EE6"/>
    <w:rsid w:val="00FE1FEF"/>
    <w:rsid w:val="00FE2248"/>
    <w:rsid w:val="00FE293D"/>
    <w:rsid w:val="00FE29EB"/>
    <w:rsid w:val="00FE2C53"/>
    <w:rsid w:val="00FE30EB"/>
    <w:rsid w:val="00FE4557"/>
    <w:rsid w:val="00FE69EA"/>
    <w:rsid w:val="00FE766F"/>
    <w:rsid w:val="00FF0535"/>
    <w:rsid w:val="00FF0A7B"/>
    <w:rsid w:val="00FF2ED2"/>
    <w:rsid w:val="00FF31B5"/>
    <w:rsid w:val="00FF3849"/>
    <w:rsid w:val="00FF3C12"/>
    <w:rsid w:val="00FF3F50"/>
    <w:rsid w:val="00FF4A36"/>
    <w:rsid w:val="00FF4A81"/>
    <w:rsid w:val="00FF4D1D"/>
    <w:rsid w:val="00FF5074"/>
    <w:rsid w:val="00FF59FC"/>
    <w:rsid w:val="00FF6D9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160" w:line="259" w:lineRule="auto"/>
    </w:pPr>
    <w:rPr>
      <w:sz w:val="22"/>
      <w:szCs w:val="22"/>
      <w:lang w:eastAsia="en-US"/>
    </w:rPr>
  </w:style>
  <w:style w:type="paragraph" w:styleId="1">
    <w:name w:val="heading 1"/>
    <w:basedOn w:val="a"/>
    <w:next w:val="a"/>
    <w:link w:val="10"/>
    <w:uiPriority w:val="9"/>
    <w:qFormat/>
    <w:rsid w:val="00624CBF"/>
    <w:pPr>
      <w:keepNext/>
      <w:spacing w:after="0" w:line="240" w:lineRule="auto"/>
      <w:ind w:firstLine="709"/>
      <w:outlineLvl w:val="0"/>
    </w:pPr>
    <w:rPr>
      <w:rFonts w:ascii="Times New Roman" w:eastAsia="Times New Roman" w:hAnsi="Times New Roman"/>
      <w:b/>
      <w:bCs/>
      <w:caps/>
      <w:kern w:val="32"/>
      <w:sz w:val="28"/>
      <w:szCs w:val="32"/>
      <w:lang w:val="x-none"/>
    </w:rPr>
  </w:style>
  <w:style w:type="paragraph" w:styleId="2">
    <w:name w:val="heading 2"/>
    <w:basedOn w:val="a"/>
    <w:next w:val="a"/>
    <w:link w:val="20"/>
    <w:uiPriority w:val="9"/>
    <w:unhideWhenUsed/>
    <w:qFormat/>
    <w:rsid w:val="005B6895"/>
    <w:pPr>
      <w:keepNext/>
      <w:spacing w:after="0" w:line="240" w:lineRule="auto"/>
      <w:ind w:firstLine="709"/>
      <w:outlineLvl w:val="1"/>
    </w:pPr>
    <w:rPr>
      <w:rFonts w:ascii="Times New Roman" w:eastAsia="Times New Roman" w:hAnsi="Times New Roman"/>
      <w:b/>
      <w:bCs/>
      <w:iCs/>
      <w:sz w:val="28"/>
      <w:szCs w:val="28"/>
      <w:lang w:val="x-none"/>
    </w:rPr>
  </w:style>
  <w:style w:type="paragraph" w:styleId="3">
    <w:name w:val="heading 3"/>
    <w:basedOn w:val="a"/>
    <w:next w:val="a"/>
    <w:link w:val="30"/>
    <w:uiPriority w:val="9"/>
    <w:unhideWhenUsed/>
    <w:qFormat/>
    <w:rsid w:val="00091DF9"/>
    <w:pPr>
      <w:keepNext/>
      <w:spacing w:after="0" w:line="240" w:lineRule="auto"/>
      <w:ind w:firstLine="709"/>
      <w:jc w:val="both"/>
      <w:outlineLvl w:val="2"/>
    </w:pPr>
    <w:rPr>
      <w:rFonts w:ascii="Times New Roman" w:eastAsia="Times New Roman" w:hAnsi="Times New Roman"/>
      <w:bCs/>
      <w:i/>
      <w:sz w:val="28"/>
      <w:szCs w:val="26"/>
    </w:rPr>
  </w:style>
  <w:style w:type="paragraph" w:styleId="5">
    <w:name w:val="heading 5"/>
    <w:basedOn w:val="a"/>
    <w:next w:val="a"/>
    <w:link w:val="50"/>
    <w:uiPriority w:val="9"/>
    <w:semiHidden/>
    <w:unhideWhenUsed/>
    <w:qFormat/>
    <w:rsid w:val="001D048D"/>
    <w:pPr>
      <w:spacing w:before="240" w:after="60"/>
      <w:outlineLvl w:val="4"/>
    </w:pPr>
    <w:rPr>
      <w:rFonts w:eastAsia="Times New Roman"/>
      <w:b/>
      <w:bCs/>
      <w:i/>
      <w:iCs/>
      <w:sz w:val="26"/>
      <w:szCs w:val="26"/>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866C6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link w:val="1"/>
    <w:uiPriority w:val="9"/>
    <w:rsid w:val="00624CBF"/>
    <w:rPr>
      <w:rFonts w:ascii="Times New Roman" w:eastAsia="Times New Roman" w:hAnsi="Times New Roman" w:cs="Times New Roman"/>
      <w:b/>
      <w:bCs/>
      <w:caps/>
      <w:kern w:val="32"/>
      <w:sz w:val="28"/>
      <w:szCs w:val="32"/>
      <w:lang w:eastAsia="en-US"/>
    </w:rPr>
  </w:style>
  <w:style w:type="character" w:customStyle="1" w:styleId="20">
    <w:name w:val="Заголовок 2 Знак"/>
    <w:link w:val="2"/>
    <w:uiPriority w:val="9"/>
    <w:rsid w:val="005B6895"/>
    <w:rPr>
      <w:rFonts w:ascii="Times New Roman" w:eastAsia="Times New Roman" w:hAnsi="Times New Roman"/>
      <w:b/>
      <w:bCs/>
      <w:iCs/>
      <w:sz w:val="28"/>
      <w:szCs w:val="28"/>
      <w:lang w:val="x-none" w:eastAsia="en-US"/>
    </w:rPr>
  </w:style>
  <w:style w:type="paragraph" w:styleId="a4">
    <w:name w:val="TOC Heading"/>
    <w:basedOn w:val="1"/>
    <w:next w:val="a"/>
    <w:uiPriority w:val="39"/>
    <w:unhideWhenUsed/>
    <w:qFormat/>
    <w:rsid w:val="0079043F"/>
    <w:pPr>
      <w:keepLines/>
      <w:spacing w:before="240" w:line="259" w:lineRule="auto"/>
      <w:ind w:firstLine="0"/>
      <w:outlineLvl w:val="9"/>
    </w:pPr>
    <w:rPr>
      <w:rFonts w:ascii="Calibri Light" w:hAnsi="Calibri Light"/>
      <w:b w:val="0"/>
      <w:bCs w:val="0"/>
      <w:caps w:val="0"/>
      <w:color w:val="2E74B5"/>
      <w:kern w:val="0"/>
      <w:sz w:val="32"/>
      <w:lang w:eastAsia="ru-RU"/>
    </w:rPr>
  </w:style>
  <w:style w:type="paragraph" w:styleId="21">
    <w:name w:val="toc 2"/>
    <w:basedOn w:val="a"/>
    <w:next w:val="a"/>
    <w:autoRedefine/>
    <w:uiPriority w:val="39"/>
    <w:unhideWhenUsed/>
    <w:rsid w:val="0060045C"/>
    <w:pPr>
      <w:spacing w:after="0" w:line="240" w:lineRule="auto"/>
    </w:pPr>
    <w:rPr>
      <w:rFonts w:ascii="Times New Roman" w:eastAsia="Times New Roman" w:hAnsi="Times New Roman"/>
      <w:sz w:val="28"/>
      <w:lang w:eastAsia="ru-RU"/>
    </w:rPr>
  </w:style>
  <w:style w:type="paragraph" w:styleId="11">
    <w:name w:val="toc 1"/>
    <w:basedOn w:val="a"/>
    <w:next w:val="a"/>
    <w:autoRedefine/>
    <w:uiPriority w:val="39"/>
    <w:unhideWhenUsed/>
    <w:rsid w:val="0060045C"/>
    <w:pPr>
      <w:spacing w:after="0" w:line="240" w:lineRule="auto"/>
    </w:pPr>
    <w:rPr>
      <w:rFonts w:ascii="Times New Roman" w:eastAsia="Times New Roman" w:hAnsi="Times New Roman"/>
      <w:b/>
      <w:caps/>
      <w:sz w:val="28"/>
      <w:lang w:eastAsia="ru-RU"/>
    </w:rPr>
  </w:style>
  <w:style w:type="paragraph" w:styleId="31">
    <w:name w:val="toc 3"/>
    <w:basedOn w:val="a"/>
    <w:next w:val="a"/>
    <w:autoRedefine/>
    <w:uiPriority w:val="39"/>
    <w:unhideWhenUsed/>
    <w:rsid w:val="0060045C"/>
    <w:pPr>
      <w:spacing w:after="0" w:line="240" w:lineRule="auto"/>
    </w:pPr>
    <w:rPr>
      <w:rFonts w:ascii="Times New Roman" w:eastAsia="Times New Roman" w:hAnsi="Times New Roman"/>
      <w:sz w:val="28"/>
      <w:lang w:eastAsia="ru-RU"/>
    </w:rPr>
  </w:style>
  <w:style w:type="character" w:styleId="a5">
    <w:name w:val="Hyperlink"/>
    <w:uiPriority w:val="99"/>
    <w:unhideWhenUsed/>
    <w:rsid w:val="0079043F"/>
    <w:rPr>
      <w:color w:val="0563C1"/>
      <w:u w:val="single"/>
    </w:rPr>
  </w:style>
  <w:style w:type="paragraph" w:styleId="a6">
    <w:name w:val="Balloon Text"/>
    <w:basedOn w:val="a"/>
    <w:link w:val="a7"/>
    <w:uiPriority w:val="99"/>
    <w:semiHidden/>
    <w:unhideWhenUsed/>
    <w:rsid w:val="00286798"/>
    <w:pPr>
      <w:spacing w:after="0" w:line="240" w:lineRule="auto"/>
    </w:pPr>
    <w:rPr>
      <w:rFonts w:ascii="Segoe UI" w:hAnsi="Segoe UI"/>
      <w:sz w:val="18"/>
      <w:szCs w:val="18"/>
      <w:lang w:val="x-none"/>
    </w:rPr>
  </w:style>
  <w:style w:type="character" w:customStyle="1" w:styleId="a7">
    <w:name w:val="Текст выноски Знак"/>
    <w:link w:val="a6"/>
    <w:uiPriority w:val="99"/>
    <w:semiHidden/>
    <w:rsid w:val="00286798"/>
    <w:rPr>
      <w:rFonts w:ascii="Segoe UI" w:hAnsi="Segoe UI" w:cs="Segoe UI"/>
      <w:sz w:val="18"/>
      <w:szCs w:val="18"/>
      <w:lang w:eastAsia="en-US"/>
    </w:rPr>
  </w:style>
  <w:style w:type="paragraph" w:styleId="a8">
    <w:name w:val="Document Map"/>
    <w:basedOn w:val="a"/>
    <w:link w:val="a9"/>
    <w:uiPriority w:val="99"/>
    <w:semiHidden/>
    <w:unhideWhenUsed/>
    <w:rsid w:val="00ED7E6D"/>
    <w:rPr>
      <w:rFonts w:ascii="Tahoma" w:hAnsi="Tahoma" w:cs="Tahoma"/>
      <w:sz w:val="16"/>
      <w:szCs w:val="16"/>
    </w:rPr>
  </w:style>
  <w:style w:type="character" w:customStyle="1" w:styleId="a9">
    <w:name w:val="Схема документа Знак"/>
    <w:link w:val="a8"/>
    <w:uiPriority w:val="99"/>
    <w:semiHidden/>
    <w:rsid w:val="00ED7E6D"/>
    <w:rPr>
      <w:rFonts w:ascii="Tahoma" w:hAnsi="Tahoma" w:cs="Tahoma"/>
      <w:sz w:val="16"/>
      <w:szCs w:val="16"/>
      <w:lang w:eastAsia="en-US"/>
    </w:rPr>
  </w:style>
  <w:style w:type="character" w:customStyle="1" w:styleId="22">
    <w:name w:val="Основной текст (2)_"/>
    <w:link w:val="23"/>
    <w:rsid w:val="00196EFB"/>
    <w:rPr>
      <w:rFonts w:ascii="Times New Roman" w:eastAsia="Times New Roman" w:hAnsi="Times New Roman"/>
      <w:sz w:val="15"/>
      <w:szCs w:val="15"/>
      <w:shd w:val="clear" w:color="auto" w:fill="FFFFFF"/>
    </w:rPr>
  </w:style>
  <w:style w:type="character" w:customStyle="1" w:styleId="4">
    <w:name w:val="Основной текст (4)_"/>
    <w:link w:val="40"/>
    <w:rsid w:val="00196EFB"/>
    <w:rPr>
      <w:rFonts w:ascii="Times New Roman" w:eastAsia="Times New Roman" w:hAnsi="Times New Roman"/>
      <w:sz w:val="15"/>
      <w:szCs w:val="15"/>
      <w:shd w:val="clear" w:color="auto" w:fill="FFFFFF"/>
    </w:rPr>
  </w:style>
  <w:style w:type="character" w:customStyle="1" w:styleId="41">
    <w:name w:val="Основной текст (4) + Не полужирный"/>
    <w:rsid w:val="00196EFB"/>
    <w:rPr>
      <w:rFonts w:ascii="Times New Roman" w:eastAsia="Times New Roman" w:hAnsi="Times New Roman" w:cs="Times New Roman"/>
      <w:b/>
      <w:bCs/>
      <w:i w:val="0"/>
      <w:iCs w:val="0"/>
      <w:smallCaps w:val="0"/>
      <w:strike w:val="0"/>
      <w:spacing w:val="0"/>
      <w:sz w:val="15"/>
      <w:szCs w:val="15"/>
    </w:rPr>
  </w:style>
  <w:style w:type="character" w:customStyle="1" w:styleId="24">
    <w:name w:val="Основной текст (2) + Курсив"/>
    <w:rsid w:val="00196EFB"/>
    <w:rPr>
      <w:rFonts w:ascii="Times New Roman" w:eastAsia="Times New Roman" w:hAnsi="Times New Roman" w:cs="Times New Roman"/>
      <w:b w:val="0"/>
      <w:bCs w:val="0"/>
      <w:i/>
      <w:iCs/>
      <w:smallCaps w:val="0"/>
      <w:strike w:val="0"/>
      <w:spacing w:val="0"/>
      <w:sz w:val="15"/>
      <w:szCs w:val="15"/>
    </w:rPr>
  </w:style>
  <w:style w:type="character" w:customStyle="1" w:styleId="27pt">
    <w:name w:val="Основной текст (2) + 7 pt"/>
    <w:aliases w:val="Курсив"/>
    <w:rsid w:val="00196EFB"/>
    <w:rPr>
      <w:rFonts w:ascii="Times New Roman" w:eastAsia="Times New Roman" w:hAnsi="Times New Roman" w:cs="Times New Roman"/>
      <w:b w:val="0"/>
      <w:bCs w:val="0"/>
      <w:i/>
      <w:iCs/>
      <w:smallCaps w:val="0"/>
      <w:strike w:val="0"/>
      <w:spacing w:val="0"/>
      <w:sz w:val="14"/>
      <w:szCs w:val="14"/>
    </w:rPr>
  </w:style>
  <w:style w:type="paragraph" w:customStyle="1" w:styleId="23">
    <w:name w:val="Основной текст (2)"/>
    <w:basedOn w:val="a"/>
    <w:link w:val="22"/>
    <w:rsid w:val="00196EFB"/>
    <w:pPr>
      <w:shd w:val="clear" w:color="auto" w:fill="FFFFFF"/>
      <w:spacing w:before="60" w:after="0" w:line="0" w:lineRule="atLeast"/>
    </w:pPr>
    <w:rPr>
      <w:rFonts w:ascii="Times New Roman" w:eastAsia="Times New Roman" w:hAnsi="Times New Roman"/>
      <w:sz w:val="15"/>
      <w:szCs w:val="15"/>
      <w:lang w:eastAsia="ru-RU"/>
    </w:rPr>
  </w:style>
  <w:style w:type="paragraph" w:customStyle="1" w:styleId="40">
    <w:name w:val="Основной текст (4)"/>
    <w:basedOn w:val="a"/>
    <w:link w:val="4"/>
    <w:rsid w:val="00196EFB"/>
    <w:pPr>
      <w:shd w:val="clear" w:color="auto" w:fill="FFFFFF"/>
      <w:spacing w:before="240" w:after="0" w:line="187" w:lineRule="exact"/>
      <w:jc w:val="both"/>
    </w:pPr>
    <w:rPr>
      <w:rFonts w:ascii="Times New Roman" w:eastAsia="Times New Roman" w:hAnsi="Times New Roman"/>
      <w:sz w:val="15"/>
      <w:szCs w:val="15"/>
      <w:lang w:eastAsia="ru-RU"/>
    </w:rPr>
  </w:style>
  <w:style w:type="paragraph" w:styleId="aa">
    <w:name w:val="header"/>
    <w:basedOn w:val="a"/>
    <w:link w:val="ab"/>
    <w:uiPriority w:val="99"/>
    <w:unhideWhenUsed/>
    <w:rsid w:val="00E2209D"/>
    <w:pPr>
      <w:tabs>
        <w:tab w:val="center" w:pos="4677"/>
        <w:tab w:val="right" w:pos="9355"/>
      </w:tabs>
    </w:pPr>
  </w:style>
  <w:style w:type="character" w:customStyle="1" w:styleId="ab">
    <w:name w:val="Верхний колонтитул Знак"/>
    <w:link w:val="aa"/>
    <w:uiPriority w:val="99"/>
    <w:rsid w:val="00E2209D"/>
    <w:rPr>
      <w:sz w:val="22"/>
      <w:szCs w:val="22"/>
      <w:lang w:eastAsia="en-US"/>
    </w:rPr>
  </w:style>
  <w:style w:type="paragraph" w:styleId="ac">
    <w:name w:val="footer"/>
    <w:basedOn w:val="a"/>
    <w:link w:val="ad"/>
    <w:uiPriority w:val="99"/>
    <w:unhideWhenUsed/>
    <w:rsid w:val="00E2209D"/>
    <w:pPr>
      <w:tabs>
        <w:tab w:val="center" w:pos="4677"/>
        <w:tab w:val="right" w:pos="9355"/>
      </w:tabs>
    </w:pPr>
  </w:style>
  <w:style w:type="character" w:customStyle="1" w:styleId="ad">
    <w:name w:val="Нижний колонтитул Знак"/>
    <w:link w:val="ac"/>
    <w:uiPriority w:val="99"/>
    <w:rsid w:val="00E2209D"/>
    <w:rPr>
      <w:sz w:val="22"/>
      <w:szCs w:val="22"/>
      <w:lang w:eastAsia="en-US"/>
    </w:rPr>
  </w:style>
  <w:style w:type="character" w:customStyle="1" w:styleId="ae">
    <w:name w:val="Основной текст_"/>
    <w:link w:val="12"/>
    <w:locked/>
    <w:rsid w:val="00022E4E"/>
    <w:rPr>
      <w:rFonts w:ascii="Times New Roman" w:eastAsia="Times New Roman" w:hAnsi="Times New Roman"/>
      <w:sz w:val="17"/>
      <w:szCs w:val="17"/>
      <w:shd w:val="clear" w:color="auto" w:fill="FFFFFF"/>
    </w:rPr>
  </w:style>
  <w:style w:type="paragraph" w:customStyle="1" w:styleId="12">
    <w:name w:val="Основной текст1"/>
    <w:basedOn w:val="a"/>
    <w:link w:val="ae"/>
    <w:rsid w:val="00022E4E"/>
    <w:pPr>
      <w:shd w:val="clear" w:color="auto" w:fill="FFFFFF"/>
      <w:spacing w:before="180" w:after="300" w:line="0" w:lineRule="atLeast"/>
    </w:pPr>
    <w:rPr>
      <w:rFonts w:ascii="Times New Roman" w:eastAsia="Times New Roman" w:hAnsi="Times New Roman"/>
      <w:sz w:val="17"/>
      <w:szCs w:val="17"/>
      <w:lang w:eastAsia="ru-RU"/>
    </w:rPr>
  </w:style>
  <w:style w:type="character" w:customStyle="1" w:styleId="32">
    <w:name w:val="Основной текст (3)_"/>
    <w:rsid w:val="00CE7572"/>
    <w:rPr>
      <w:b w:val="0"/>
      <w:bCs w:val="0"/>
      <w:i w:val="0"/>
      <w:iCs w:val="0"/>
      <w:smallCaps w:val="0"/>
      <w:strike w:val="0"/>
      <w:sz w:val="11"/>
      <w:szCs w:val="11"/>
    </w:rPr>
  </w:style>
  <w:style w:type="character" w:customStyle="1" w:styleId="33">
    <w:name w:val="Основной текст (3)"/>
    <w:basedOn w:val="32"/>
    <w:rsid w:val="00CE7572"/>
    <w:rPr>
      <w:b w:val="0"/>
      <w:bCs w:val="0"/>
      <w:i w:val="0"/>
      <w:iCs w:val="0"/>
      <w:smallCaps w:val="0"/>
      <w:strike w:val="0"/>
      <w:sz w:val="11"/>
      <w:szCs w:val="11"/>
    </w:rPr>
  </w:style>
  <w:style w:type="paragraph" w:customStyle="1" w:styleId="51">
    <w:name w:val="Основной текст5"/>
    <w:basedOn w:val="a"/>
    <w:uiPriority w:val="99"/>
    <w:rsid w:val="00CE7572"/>
    <w:pPr>
      <w:shd w:val="clear" w:color="auto" w:fill="FFFFFF"/>
      <w:spacing w:after="0" w:line="0" w:lineRule="atLeast"/>
    </w:pPr>
    <w:rPr>
      <w:rFonts w:ascii="Times New Roman" w:eastAsia="Times New Roman" w:hAnsi="Times New Roman"/>
      <w:color w:val="000000"/>
      <w:sz w:val="23"/>
      <w:szCs w:val="23"/>
      <w:lang w:val="ru" w:eastAsia="ru-RU"/>
    </w:rPr>
  </w:style>
  <w:style w:type="character" w:styleId="af">
    <w:name w:val="annotation reference"/>
    <w:uiPriority w:val="99"/>
    <w:semiHidden/>
    <w:unhideWhenUsed/>
    <w:rsid w:val="00CE7572"/>
    <w:rPr>
      <w:sz w:val="16"/>
      <w:szCs w:val="16"/>
    </w:rPr>
  </w:style>
  <w:style w:type="paragraph" w:styleId="af0">
    <w:name w:val="annotation text"/>
    <w:basedOn w:val="a"/>
    <w:link w:val="af1"/>
    <w:uiPriority w:val="99"/>
    <w:semiHidden/>
    <w:unhideWhenUsed/>
    <w:rsid w:val="00CE7572"/>
    <w:rPr>
      <w:sz w:val="20"/>
      <w:szCs w:val="20"/>
    </w:rPr>
  </w:style>
  <w:style w:type="character" w:customStyle="1" w:styleId="af1">
    <w:name w:val="Текст примечания Знак"/>
    <w:link w:val="af0"/>
    <w:uiPriority w:val="99"/>
    <w:semiHidden/>
    <w:rsid w:val="00CE7572"/>
    <w:rPr>
      <w:lang w:eastAsia="en-US"/>
    </w:rPr>
  </w:style>
  <w:style w:type="paragraph" w:styleId="af2">
    <w:name w:val="annotation subject"/>
    <w:basedOn w:val="af0"/>
    <w:next w:val="af0"/>
    <w:link w:val="af3"/>
    <w:uiPriority w:val="99"/>
    <w:semiHidden/>
    <w:unhideWhenUsed/>
    <w:rsid w:val="00CE7572"/>
    <w:rPr>
      <w:b/>
      <w:bCs/>
    </w:rPr>
  </w:style>
  <w:style w:type="character" w:customStyle="1" w:styleId="af3">
    <w:name w:val="Тема примечания Знак"/>
    <w:link w:val="af2"/>
    <w:uiPriority w:val="99"/>
    <w:semiHidden/>
    <w:rsid w:val="00CE7572"/>
    <w:rPr>
      <w:b/>
      <w:bCs/>
      <w:lang w:eastAsia="en-US"/>
    </w:rPr>
  </w:style>
  <w:style w:type="character" w:customStyle="1" w:styleId="9">
    <w:name w:val="Основной текст (9)_"/>
    <w:link w:val="90"/>
    <w:rsid w:val="00CE7572"/>
    <w:rPr>
      <w:rFonts w:ascii="Times New Roman" w:eastAsia="Times New Roman" w:hAnsi="Times New Roman"/>
      <w:sz w:val="26"/>
      <w:szCs w:val="26"/>
      <w:shd w:val="clear" w:color="auto" w:fill="FFFFFF"/>
    </w:rPr>
  </w:style>
  <w:style w:type="character" w:customStyle="1" w:styleId="7">
    <w:name w:val="Основной текст (7)_"/>
    <w:link w:val="70"/>
    <w:rsid w:val="00CE7572"/>
    <w:rPr>
      <w:rFonts w:ascii="Times New Roman" w:eastAsia="Times New Roman" w:hAnsi="Times New Roman"/>
      <w:sz w:val="25"/>
      <w:szCs w:val="25"/>
      <w:shd w:val="clear" w:color="auto" w:fill="FFFFFF"/>
    </w:rPr>
  </w:style>
  <w:style w:type="character" w:customStyle="1" w:styleId="8">
    <w:name w:val="Основной текст (8)_"/>
    <w:link w:val="80"/>
    <w:rsid w:val="00CE7572"/>
    <w:rPr>
      <w:rFonts w:ascii="Times New Roman" w:eastAsia="Times New Roman" w:hAnsi="Times New Roman"/>
      <w:sz w:val="26"/>
      <w:szCs w:val="26"/>
      <w:shd w:val="clear" w:color="auto" w:fill="FFFFFF"/>
    </w:rPr>
  </w:style>
  <w:style w:type="paragraph" w:customStyle="1" w:styleId="90">
    <w:name w:val="Основной текст (9)"/>
    <w:basedOn w:val="a"/>
    <w:link w:val="9"/>
    <w:rsid w:val="00CE7572"/>
    <w:pPr>
      <w:shd w:val="clear" w:color="auto" w:fill="FFFFFF"/>
      <w:spacing w:after="120" w:line="0" w:lineRule="atLeast"/>
    </w:pPr>
    <w:rPr>
      <w:rFonts w:ascii="Times New Roman" w:eastAsia="Times New Roman" w:hAnsi="Times New Roman"/>
      <w:sz w:val="26"/>
      <w:szCs w:val="26"/>
      <w:lang w:eastAsia="ru-RU"/>
    </w:rPr>
  </w:style>
  <w:style w:type="paragraph" w:customStyle="1" w:styleId="70">
    <w:name w:val="Основной текст (7)"/>
    <w:basedOn w:val="a"/>
    <w:link w:val="7"/>
    <w:rsid w:val="00CE7572"/>
    <w:pPr>
      <w:shd w:val="clear" w:color="auto" w:fill="FFFFFF"/>
      <w:spacing w:after="0" w:line="0" w:lineRule="atLeast"/>
    </w:pPr>
    <w:rPr>
      <w:rFonts w:ascii="Times New Roman" w:eastAsia="Times New Roman" w:hAnsi="Times New Roman"/>
      <w:sz w:val="25"/>
      <w:szCs w:val="25"/>
      <w:lang w:eastAsia="ru-RU"/>
    </w:rPr>
  </w:style>
  <w:style w:type="paragraph" w:customStyle="1" w:styleId="80">
    <w:name w:val="Основной текст (8)"/>
    <w:basedOn w:val="a"/>
    <w:link w:val="8"/>
    <w:rsid w:val="00CE7572"/>
    <w:pPr>
      <w:shd w:val="clear" w:color="auto" w:fill="FFFFFF"/>
      <w:spacing w:after="0" w:line="0" w:lineRule="atLeast"/>
    </w:pPr>
    <w:rPr>
      <w:rFonts w:ascii="Times New Roman" w:eastAsia="Times New Roman" w:hAnsi="Times New Roman"/>
      <w:sz w:val="26"/>
      <w:szCs w:val="26"/>
      <w:lang w:eastAsia="ru-RU"/>
    </w:rPr>
  </w:style>
  <w:style w:type="paragraph" w:customStyle="1" w:styleId="13">
    <w:name w:val="Основной текст13"/>
    <w:basedOn w:val="a"/>
    <w:uiPriority w:val="99"/>
    <w:rsid w:val="00787F47"/>
    <w:pPr>
      <w:shd w:val="clear" w:color="auto" w:fill="FFFFFF"/>
      <w:spacing w:after="0" w:line="0" w:lineRule="atLeast"/>
      <w:jc w:val="both"/>
    </w:pPr>
    <w:rPr>
      <w:rFonts w:ascii="Times New Roman" w:eastAsia="Times New Roman" w:hAnsi="Times New Roman"/>
      <w:sz w:val="25"/>
      <w:szCs w:val="25"/>
      <w:lang w:val="x-none" w:eastAsia="x-none"/>
    </w:rPr>
  </w:style>
  <w:style w:type="character" w:customStyle="1" w:styleId="110">
    <w:name w:val="Основной текст (11)_"/>
    <w:rsid w:val="00061BC1"/>
    <w:rPr>
      <w:rFonts w:ascii="Times New Roman" w:eastAsia="Times New Roman" w:hAnsi="Times New Roman" w:cs="Times New Roman"/>
      <w:b w:val="0"/>
      <w:bCs w:val="0"/>
      <w:i w:val="0"/>
      <w:iCs w:val="0"/>
      <w:smallCaps w:val="0"/>
      <w:strike w:val="0"/>
      <w:spacing w:val="0"/>
      <w:sz w:val="16"/>
      <w:szCs w:val="16"/>
    </w:rPr>
  </w:style>
  <w:style w:type="character" w:customStyle="1" w:styleId="111">
    <w:name w:val="Основной текст (11)"/>
    <w:basedOn w:val="110"/>
    <w:rsid w:val="00061BC1"/>
    <w:rPr>
      <w:rFonts w:ascii="Times New Roman" w:eastAsia="Times New Roman" w:hAnsi="Times New Roman" w:cs="Times New Roman"/>
      <w:b w:val="0"/>
      <w:bCs w:val="0"/>
      <w:i w:val="0"/>
      <w:iCs w:val="0"/>
      <w:smallCaps w:val="0"/>
      <w:strike w:val="0"/>
      <w:spacing w:val="0"/>
      <w:sz w:val="16"/>
      <w:szCs w:val="16"/>
    </w:rPr>
  </w:style>
  <w:style w:type="character" w:customStyle="1" w:styleId="130">
    <w:name w:val="Основной текст (13)_"/>
    <w:link w:val="131"/>
    <w:rsid w:val="00061BC1"/>
    <w:rPr>
      <w:rFonts w:ascii="Book Antiqua" w:eastAsia="Book Antiqua" w:hAnsi="Book Antiqua" w:cs="Book Antiqua"/>
      <w:spacing w:val="-20"/>
      <w:sz w:val="35"/>
      <w:szCs w:val="35"/>
      <w:shd w:val="clear" w:color="auto" w:fill="FFFFFF"/>
    </w:rPr>
  </w:style>
  <w:style w:type="character" w:customStyle="1" w:styleId="13Candara">
    <w:name w:val="Основной текст (13) + Candara"/>
    <w:aliases w:val="4.5 pt,Не полужирный,Не курсив,Интервал 0 pt"/>
    <w:rsid w:val="00061BC1"/>
    <w:rPr>
      <w:rFonts w:ascii="Candara" w:eastAsia="Candara" w:hAnsi="Candara" w:cs="Candara"/>
      <w:b/>
      <w:bCs/>
      <w:i/>
      <w:iCs/>
      <w:smallCaps w:val="0"/>
      <w:strike w:val="0"/>
      <w:spacing w:val="0"/>
      <w:sz w:val="9"/>
      <w:szCs w:val="9"/>
    </w:rPr>
  </w:style>
  <w:style w:type="character" w:customStyle="1" w:styleId="120">
    <w:name w:val="Основной текст (12)_"/>
    <w:rsid w:val="00061BC1"/>
    <w:rPr>
      <w:rFonts w:ascii="Trebuchet MS" w:eastAsia="Trebuchet MS" w:hAnsi="Trebuchet MS" w:cs="Trebuchet MS"/>
      <w:b w:val="0"/>
      <w:bCs w:val="0"/>
      <w:i w:val="0"/>
      <w:iCs w:val="0"/>
      <w:smallCaps w:val="0"/>
      <w:strike w:val="0"/>
      <w:spacing w:val="0"/>
      <w:sz w:val="16"/>
      <w:szCs w:val="16"/>
    </w:rPr>
  </w:style>
  <w:style w:type="character" w:customStyle="1" w:styleId="121">
    <w:name w:val="Основной текст (12)"/>
    <w:basedOn w:val="120"/>
    <w:rsid w:val="00061BC1"/>
    <w:rPr>
      <w:rFonts w:ascii="Trebuchet MS" w:eastAsia="Trebuchet MS" w:hAnsi="Trebuchet MS" w:cs="Trebuchet MS"/>
      <w:b w:val="0"/>
      <w:bCs w:val="0"/>
      <w:i w:val="0"/>
      <w:iCs w:val="0"/>
      <w:smallCaps w:val="0"/>
      <w:strike w:val="0"/>
      <w:spacing w:val="0"/>
      <w:sz w:val="16"/>
      <w:szCs w:val="16"/>
    </w:rPr>
  </w:style>
  <w:style w:type="character" w:customStyle="1" w:styleId="14">
    <w:name w:val="Основной текст (14)_"/>
    <w:link w:val="140"/>
    <w:rsid w:val="00061BC1"/>
    <w:rPr>
      <w:rFonts w:ascii="Candara" w:eastAsia="Candara" w:hAnsi="Candara" w:cs="Candara"/>
      <w:shd w:val="clear" w:color="auto" w:fill="FFFFFF"/>
    </w:rPr>
  </w:style>
  <w:style w:type="paragraph" w:customStyle="1" w:styleId="131">
    <w:name w:val="Основной текст (13)"/>
    <w:basedOn w:val="a"/>
    <w:link w:val="130"/>
    <w:rsid w:val="00061BC1"/>
    <w:pPr>
      <w:shd w:val="clear" w:color="auto" w:fill="FFFFFF"/>
      <w:spacing w:after="0" w:line="0" w:lineRule="atLeast"/>
      <w:jc w:val="both"/>
    </w:pPr>
    <w:rPr>
      <w:rFonts w:ascii="Book Antiqua" w:eastAsia="Book Antiqua" w:hAnsi="Book Antiqua" w:cs="Book Antiqua"/>
      <w:spacing w:val="-20"/>
      <w:sz w:val="35"/>
      <w:szCs w:val="35"/>
      <w:lang w:eastAsia="ru-RU"/>
    </w:rPr>
  </w:style>
  <w:style w:type="paragraph" w:customStyle="1" w:styleId="140">
    <w:name w:val="Основной текст (14)"/>
    <w:basedOn w:val="a"/>
    <w:link w:val="14"/>
    <w:rsid w:val="00061BC1"/>
    <w:pPr>
      <w:shd w:val="clear" w:color="auto" w:fill="FFFFFF"/>
      <w:spacing w:after="0" w:line="0" w:lineRule="atLeast"/>
    </w:pPr>
    <w:rPr>
      <w:rFonts w:ascii="Candara" w:eastAsia="Candara" w:hAnsi="Candara" w:cs="Candara"/>
      <w:sz w:val="20"/>
      <w:szCs w:val="20"/>
      <w:lang w:eastAsia="ru-RU"/>
    </w:rPr>
  </w:style>
  <w:style w:type="character" w:customStyle="1" w:styleId="16">
    <w:name w:val="Основной текст (16)_"/>
    <w:link w:val="160"/>
    <w:rsid w:val="004A00B0"/>
    <w:rPr>
      <w:rFonts w:ascii="Times New Roman" w:eastAsia="Times New Roman" w:hAnsi="Times New Roman"/>
      <w:sz w:val="26"/>
      <w:szCs w:val="26"/>
      <w:shd w:val="clear" w:color="auto" w:fill="FFFFFF"/>
    </w:rPr>
  </w:style>
  <w:style w:type="character" w:customStyle="1" w:styleId="15">
    <w:name w:val="Основной текст (15)_"/>
    <w:link w:val="150"/>
    <w:rsid w:val="004A00B0"/>
    <w:rPr>
      <w:rFonts w:ascii="Times New Roman" w:eastAsia="Times New Roman" w:hAnsi="Times New Roman"/>
      <w:sz w:val="26"/>
      <w:szCs w:val="26"/>
      <w:shd w:val="clear" w:color="auto" w:fill="FFFFFF"/>
    </w:rPr>
  </w:style>
  <w:style w:type="paragraph" w:customStyle="1" w:styleId="160">
    <w:name w:val="Основной текст (16)"/>
    <w:basedOn w:val="a"/>
    <w:link w:val="16"/>
    <w:rsid w:val="004A00B0"/>
    <w:pPr>
      <w:shd w:val="clear" w:color="auto" w:fill="FFFFFF"/>
      <w:spacing w:after="0" w:line="0" w:lineRule="atLeast"/>
    </w:pPr>
    <w:rPr>
      <w:rFonts w:ascii="Times New Roman" w:eastAsia="Times New Roman" w:hAnsi="Times New Roman"/>
      <w:sz w:val="26"/>
      <w:szCs w:val="26"/>
      <w:lang w:eastAsia="ru-RU"/>
    </w:rPr>
  </w:style>
  <w:style w:type="paragraph" w:customStyle="1" w:styleId="150">
    <w:name w:val="Основной текст (15)"/>
    <w:basedOn w:val="a"/>
    <w:link w:val="15"/>
    <w:rsid w:val="004A00B0"/>
    <w:pPr>
      <w:shd w:val="clear" w:color="auto" w:fill="FFFFFF"/>
      <w:spacing w:after="0" w:line="0" w:lineRule="atLeast"/>
    </w:pPr>
    <w:rPr>
      <w:rFonts w:ascii="Times New Roman" w:eastAsia="Times New Roman" w:hAnsi="Times New Roman"/>
      <w:sz w:val="26"/>
      <w:szCs w:val="26"/>
      <w:lang w:eastAsia="ru-RU"/>
    </w:rPr>
  </w:style>
  <w:style w:type="character" w:customStyle="1" w:styleId="52">
    <w:name w:val="Основной текст (5)_"/>
    <w:rsid w:val="004A00B0"/>
    <w:rPr>
      <w:rFonts w:ascii="Book Antiqua" w:eastAsia="Book Antiqua" w:hAnsi="Book Antiqua" w:cs="Book Antiqua"/>
      <w:b w:val="0"/>
      <w:bCs w:val="0"/>
      <w:i w:val="0"/>
      <w:iCs w:val="0"/>
      <w:smallCaps w:val="0"/>
      <w:strike w:val="0"/>
      <w:spacing w:val="-20"/>
      <w:sz w:val="35"/>
      <w:szCs w:val="35"/>
      <w:lang w:val="en-US"/>
    </w:rPr>
  </w:style>
  <w:style w:type="character" w:customStyle="1" w:styleId="19">
    <w:name w:val="Основной текст (19)_"/>
    <w:link w:val="190"/>
    <w:rsid w:val="004A00B0"/>
    <w:rPr>
      <w:rFonts w:ascii="Times New Roman" w:eastAsia="Times New Roman" w:hAnsi="Times New Roman"/>
      <w:sz w:val="21"/>
      <w:szCs w:val="21"/>
      <w:shd w:val="clear" w:color="auto" w:fill="FFFFFF"/>
    </w:rPr>
  </w:style>
  <w:style w:type="character" w:customStyle="1" w:styleId="53">
    <w:name w:val="Основной текст (5)"/>
    <w:rsid w:val="004A00B0"/>
  </w:style>
  <w:style w:type="character" w:customStyle="1" w:styleId="52pt">
    <w:name w:val="Основной текст (5) + Интервал 2 pt"/>
    <w:rsid w:val="004A00B0"/>
    <w:rPr>
      <w:rFonts w:ascii="Book Antiqua" w:eastAsia="Book Antiqua" w:hAnsi="Book Antiqua" w:cs="Book Antiqua"/>
      <w:b w:val="0"/>
      <w:bCs w:val="0"/>
      <w:i w:val="0"/>
      <w:iCs w:val="0"/>
      <w:smallCaps w:val="0"/>
      <w:strike w:val="0"/>
      <w:spacing w:val="40"/>
      <w:sz w:val="35"/>
      <w:szCs w:val="35"/>
      <w:lang w:val="ru"/>
    </w:rPr>
  </w:style>
  <w:style w:type="character" w:customStyle="1" w:styleId="50pt">
    <w:name w:val="Основной текст (5) + Интервал 0 pt"/>
    <w:rsid w:val="004A00B0"/>
    <w:rPr>
      <w:rFonts w:ascii="Book Antiqua" w:eastAsia="Book Antiqua" w:hAnsi="Book Antiqua" w:cs="Book Antiqua"/>
      <w:b w:val="0"/>
      <w:bCs w:val="0"/>
      <w:i w:val="0"/>
      <w:iCs w:val="0"/>
      <w:smallCaps w:val="0"/>
      <w:strike w:val="0"/>
      <w:spacing w:val="10"/>
      <w:sz w:val="35"/>
      <w:szCs w:val="35"/>
      <w:lang w:val="ru"/>
    </w:rPr>
  </w:style>
  <w:style w:type="paragraph" w:customStyle="1" w:styleId="190">
    <w:name w:val="Основной текст (19)"/>
    <w:basedOn w:val="a"/>
    <w:link w:val="19"/>
    <w:rsid w:val="004A00B0"/>
    <w:pPr>
      <w:shd w:val="clear" w:color="auto" w:fill="FFFFFF"/>
      <w:spacing w:after="0" w:line="0" w:lineRule="atLeast"/>
    </w:pPr>
    <w:rPr>
      <w:rFonts w:ascii="Times New Roman" w:eastAsia="Times New Roman" w:hAnsi="Times New Roman"/>
      <w:sz w:val="21"/>
      <w:szCs w:val="21"/>
      <w:lang w:eastAsia="ru-RU"/>
    </w:rPr>
  </w:style>
  <w:style w:type="character" w:customStyle="1" w:styleId="100">
    <w:name w:val="Основной текст (10)_"/>
    <w:link w:val="101"/>
    <w:rsid w:val="004A00B0"/>
    <w:rPr>
      <w:rFonts w:ascii="Times New Roman" w:eastAsia="Times New Roman" w:hAnsi="Times New Roman"/>
      <w:shd w:val="clear" w:color="auto" w:fill="FFFFFF"/>
    </w:rPr>
  </w:style>
  <w:style w:type="character" w:customStyle="1" w:styleId="200">
    <w:name w:val="Основной текст (20)_"/>
    <w:link w:val="201"/>
    <w:rsid w:val="004A00B0"/>
    <w:rPr>
      <w:rFonts w:ascii="Times New Roman" w:eastAsia="Times New Roman" w:hAnsi="Times New Roman"/>
      <w:shd w:val="clear" w:color="auto" w:fill="FFFFFF"/>
    </w:rPr>
  </w:style>
  <w:style w:type="paragraph" w:customStyle="1" w:styleId="101">
    <w:name w:val="Основной текст (10)"/>
    <w:basedOn w:val="a"/>
    <w:link w:val="100"/>
    <w:rsid w:val="004A00B0"/>
    <w:pPr>
      <w:shd w:val="clear" w:color="auto" w:fill="FFFFFF"/>
      <w:spacing w:after="0" w:line="0" w:lineRule="atLeast"/>
    </w:pPr>
    <w:rPr>
      <w:rFonts w:ascii="Times New Roman" w:eastAsia="Times New Roman" w:hAnsi="Times New Roman"/>
      <w:sz w:val="20"/>
      <w:szCs w:val="20"/>
      <w:lang w:eastAsia="ru-RU"/>
    </w:rPr>
  </w:style>
  <w:style w:type="paragraph" w:customStyle="1" w:styleId="201">
    <w:name w:val="Основной текст (20)"/>
    <w:basedOn w:val="a"/>
    <w:link w:val="200"/>
    <w:rsid w:val="004A00B0"/>
    <w:pPr>
      <w:shd w:val="clear" w:color="auto" w:fill="FFFFFF"/>
      <w:spacing w:after="0" w:line="0" w:lineRule="atLeast"/>
    </w:pPr>
    <w:rPr>
      <w:rFonts w:ascii="Times New Roman" w:eastAsia="Times New Roman" w:hAnsi="Times New Roman"/>
      <w:sz w:val="20"/>
      <w:szCs w:val="20"/>
      <w:lang w:eastAsia="ru-RU"/>
    </w:rPr>
  </w:style>
  <w:style w:type="paragraph" w:styleId="af4">
    <w:name w:val="Normal (Web)"/>
    <w:basedOn w:val="a"/>
    <w:uiPriority w:val="99"/>
    <w:semiHidden/>
    <w:unhideWhenUsed/>
    <w:rsid w:val="005E7F97"/>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30">
    <w:name w:val="Заголовок 3 Знак"/>
    <w:link w:val="3"/>
    <w:uiPriority w:val="9"/>
    <w:rsid w:val="00091DF9"/>
    <w:rPr>
      <w:rFonts w:ascii="Times New Roman" w:eastAsia="Times New Roman" w:hAnsi="Times New Roman" w:cs="Times New Roman"/>
      <w:bCs/>
      <w:i/>
      <w:sz w:val="28"/>
      <w:szCs w:val="26"/>
      <w:lang w:eastAsia="en-US"/>
    </w:rPr>
  </w:style>
  <w:style w:type="paragraph" w:customStyle="1" w:styleId="112">
    <w:name w:val="ТЕКСТ ОБЫЧНЫЙ 11"/>
    <w:basedOn w:val="a"/>
    <w:uiPriority w:val="99"/>
    <w:qFormat/>
    <w:rsid w:val="004B30D1"/>
    <w:pPr>
      <w:widowControl w:val="0"/>
      <w:suppressLineNumbers/>
      <w:shd w:val="clear" w:color="auto" w:fill="FFFFFF"/>
      <w:autoSpaceDE w:val="0"/>
      <w:autoSpaceDN w:val="0"/>
      <w:adjustRightInd w:val="0"/>
      <w:spacing w:after="0" w:line="240" w:lineRule="auto"/>
      <w:ind w:firstLine="680"/>
      <w:jc w:val="both"/>
    </w:pPr>
    <w:rPr>
      <w:rFonts w:ascii="Times New Roman" w:eastAsia="Times New Roman" w:hAnsi="Times New Roman"/>
      <w:color w:val="000000"/>
      <w:szCs w:val="24"/>
      <w:lang w:eastAsia="ru-RU"/>
    </w:rPr>
  </w:style>
  <w:style w:type="character" w:customStyle="1" w:styleId="FontStyle11">
    <w:name w:val="Font Style11"/>
    <w:uiPriority w:val="99"/>
    <w:rsid w:val="004B30D1"/>
    <w:rPr>
      <w:rFonts w:ascii="Times New Roman" w:hAnsi="Times New Roman" w:cs="Times New Roman"/>
      <w:sz w:val="30"/>
      <w:szCs w:val="30"/>
    </w:rPr>
  </w:style>
  <w:style w:type="paragraph" w:customStyle="1" w:styleId="Style2">
    <w:name w:val="Style2"/>
    <w:basedOn w:val="a"/>
    <w:uiPriority w:val="99"/>
    <w:rsid w:val="004B30D1"/>
    <w:pPr>
      <w:widowControl w:val="0"/>
      <w:autoSpaceDE w:val="0"/>
      <w:autoSpaceDN w:val="0"/>
      <w:adjustRightInd w:val="0"/>
      <w:spacing w:after="0" w:line="227" w:lineRule="exact"/>
      <w:jc w:val="both"/>
    </w:pPr>
    <w:rPr>
      <w:rFonts w:ascii="Times New Roman" w:eastAsia="Times New Roman" w:hAnsi="Times New Roman"/>
      <w:sz w:val="24"/>
      <w:szCs w:val="24"/>
      <w:lang w:eastAsia="ru-RU"/>
    </w:rPr>
  </w:style>
  <w:style w:type="character" w:customStyle="1" w:styleId="FontStyle12">
    <w:name w:val="Font Style12"/>
    <w:uiPriority w:val="99"/>
    <w:rsid w:val="004B30D1"/>
    <w:rPr>
      <w:rFonts w:ascii="Times New Roman" w:hAnsi="Times New Roman" w:cs="Times New Roman"/>
      <w:sz w:val="18"/>
      <w:szCs w:val="18"/>
    </w:rPr>
  </w:style>
  <w:style w:type="character" w:customStyle="1" w:styleId="FontStyle13">
    <w:name w:val="Font Style13"/>
    <w:uiPriority w:val="99"/>
    <w:rsid w:val="004B30D1"/>
    <w:rPr>
      <w:rFonts w:ascii="Constantia" w:hAnsi="Constantia" w:cs="Constantia"/>
      <w:sz w:val="14"/>
      <w:szCs w:val="14"/>
    </w:rPr>
  </w:style>
  <w:style w:type="character" w:customStyle="1" w:styleId="FontStyle14">
    <w:name w:val="Font Style14"/>
    <w:uiPriority w:val="99"/>
    <w:rsid w:val="004B30D1"/>
    <w:rPr>
      <w:rFonts w:ascii="Tahoma" w:hAnsi="Tahoma" w:cs="Tahoma"/>
      <w:spacing w:val="-10"/>
      <w:sz w:val="22"/>
      <w:szCs w:val="22"/>
    </w:rPr>
  </w:style>
  <w:style w:type="character" w:styleId="af5">
    <w:name w:val="line number"/>
    <w:uiPriority w:val="99"/>
    <w:semiHidden/>
    <w:unhideWhenUsed/>
    <w:rsid w:val="00FD2222"/>
  </w:style>
  <w:style w:type="character" w:customStyle="1" w:styleId="af6">
    <w:name w:val="Подпись к картинке_"/>
    <w:link w:val="17"/>
    <w:uiPriority w:val="99"/>
    <w:locked/>
    <w:rsid w:val="00E93334"/>
    <w:rPr>
      <w:rFonts w:ascii="Times New Roman" w:hAnsi="Times New Roman"/>
      <w:sz w:val="19"/>
      <w:szCs w:val="19"/>
      <w:shd w:val="clear" w:color="auto" w:fill="FFFFFF"/>
    </w:rPr>
  </w:style>
  <w:style w:type="paragraph" w:customStyle="1" w:styleId="17">
    <w:name w:val="Подпись к картинке1"/>
    <w:basedOn w:val="a"/>
    <w:link w:val="af6"/>
    <w:uiPriority w:val="99"/>
    <w:rsid w:val="00E93334"/>
    <w:pPr>
      <w:shd w:val="clear" w:color="auto" w:fill="FFFFFF"/>
      <w:spacing w:before="120" w:after="0" w:line="254" w:lineRule="exact"/>
      <w:jc w:val="both"/>
    </w:pPr>
    <w:rPr>
      <w:rFonts w:ascii="Times New Roman" w:hAnsi="Times New Roman"/>
      <w:sz w:val="19"/>
      <w:szCs w:val="19"/>
      <w:lang w:eastAsia="ru-RU"/>
    </w:rPr>
  </w:style>
  <w:style w:type="character" w:customStyle="1" w:styleId="10pt6">
    <w:name w:val="Подпись к картинке + 10 pt6"/>
    <w:aliases w:val="Полужирный18"/>
    <w:uiPriority w:val="99"/>
    <w:rsid w:val="00E93334"/>
    <w:rPr>
      <w:rFonts w:ascii="Times New Roman" w:hAnsi="Times New Roman"/>
      <w:b/>
      <w:bCs/>
      <w:sz w:val="20"/>
      <w:szCs w:val="20"/>
      <w:shd w:val="clear" w:color="auto" w:fill="FFFFFF"/>
    </w:rPr>
  </w:style>
  <w:style w:type="character" w:customStyle="1" w:styleId="220">
    <w:name w:val="Подпись к картинке22"/>
    <w:uiPriority w:val="99"/>
    <w:rsid w:val="00E93334"/>
  </w:style>
  <w:style w:type="character" w:customStyle="1" w:styleId="10pt5">
    <w:name w:val="Подпись к картинке + 10 pt5"/>
    <w:aliases w:val="Полужирный17"/>
    <w:uiPriority w:val="99"/>
    <w:rsid w:val="00E93334"/>
    <w:rPr>
      <w:rFonts w:ascii="Times New Roman" w:hAnsi="Times New Roman"/>
      <w:b/>
      <w:bCs/>
      <w:noProof/>
      <w:sz w:val="20"/>
      <w:szCs w:val="20"/>
      <w:shd w:val="clear" w:color="auto" w:fill="FFFFFF"/>
    </w:rPr>
  </w:style>
  <w:style w:type="character" w:customStyle="1" w:styleId="210">
    <w:name w:val="Подпись к картинке21"/>
    <w:uiPriority w:val="99"/>
    <w:rsid w:val="00E93334"/>
  </w:style>
  <w:style w:type="character" w:customStyle="1" w:styleId="202">
    <w:name w:val="Подпись к картинке20"/>
    <w:uiPriority w:val="99"/>
    <w:rsid w:val="00E93334"/>
    <w:rPr>
      <w:rFonts w:ascii="Times New Roman" w:hAnsi="Times New Roman"/>
      <w:noProof/>
      <w:sz w:val="19"/>
      <w:szCs w:val="19"/>
      <w:shd w:val="clear" w:color="auto" w:fill="FFFFFF"/>
    </w:rPr>
  </w:style>
  <w:style w:type="character" w:customStyle="1" w:styleId="191">
    <w:name w:val="Подпись к картинке19"/>
    <w:uiPriority w:val="99"/>
    <w:rsid w:val="00E93334"/>
  </w:style>
  <w:style w:type="character" w:customStyle="1" w:styleId="25">
    <w:name w:val="Подпись к картинке + Курсив2"/>
    <w:uiPriority w:val="99"/>
    <w:rsid w:val="00E93334"/>
    <w:rPr>
      <w:rFonts w:ascii="Times New Roman" w:hAnsi="Times New Roman"/>
      <w:i/>
      <w:iCs/>
      <w:sz w:val="19"/>
      <w:szCs w:val="19"/>
      <w:shd w:val="clear" w:color="auto" w:fill="FFFFFF"/>
    </w:rPr>
  </w:style>
  <w:style w:type="character" w:customStyle="1" w:styleId="18">
    <w:name w:val="Подпись к картинке + Курсив1"/>
    <w:uiPriority w:val="99"/>
    <w:rsid w:val="00E93334"/>
    <w:rPr>
      <w:rFonts w:ascii="Times New Roman" w:hAnsi="Times New Roman"/>
      <w:i/>
      <w:iCs/>
      <w:noProof/>
      <w:sz w:val="19"/>
      <w:szCs w:val="19"/>
      <w:shd w:val="clear" w:color="auto" w:fill="FFFFFF"/>
    </w:rPr>
  </w:style>
  <w:style w:type="character" w:customStyle="1" w:styleId="2pt">
    <w:name w:val="Подпись к картинке + Интервал 2 pt"/>
    <w:uiPriority w:val="99"/>
    <w:rsid w:val="00E93334"/>
    <w:rPr>
      <w:rFonts w:ascii="Times New Roman" w:hAnsi="Times New Roman"/>
      <w:spacing w:val="40"/>
      <w:sz w:val="19"/>
      <w:szCs w:val="19"/>
      <w:shd w:val="clear" w:color="auto" w:fill="FFFFFF"/>
    </w:rPr>
  </w:style>
  <w:style w:type="character" w:customStyle="1" w:styleId="2pt2">
    <w:name w:val="Подпись к картинке + Интервал 2 pt2"/>
    <w:uiPriority w:val="99"/>
    <w:rsid w:val="00E93334"/>
    <w:rPr>
      <w:rFonts w:ascii="Times New Roman" w:hAnsi="Times New Roman"/>
      <w:noProof/>
      <w:spacing w:val="40"/>
      <w:sz w:val="19"/>
      <w:szCs w:val="19"/>
      <w:shd w:val="clear" w:color="auto" w:fill="FFFFFF"/>
    </w:rPr>
  </w:style>
  <w:style w:type="character" w:customStyle="1" w:styleId="2pt1">
    <w:name w:val="Подпись к картинке + Интервал 2 pt1"/>
    <w:uiPriority w:val="99"/>
    <w:rsid w:val="00E93334"/>
    <w:rPr>
      <w:rFonts w:ascii="Times New Roman" w:hAnsi="Times New Roman"/>
      <w:noProof/>
      <w:spacing w:val="40"/>
      <w:sz w:val="19"/>
      <w:szCs w:val="19"/>
      <w:shd w:val="clear" w:color="auto" w:fill="FFFFFF"/>
    </w:rPr>
  </w:style>
  <w:style w:type="character" w:styleId="af7">
    <w:name w:val="FollowedHyperlink"/>
    <w:uiPriority w:val="99"/>
    <w:semiHidden/>
    <w:unhideWhenUsed/>
    <w:rsid w:val="005C6BDD"/>
    <w:rPr>
      <w:color w:val="954F72"/>
      <w:u w:val="single"/>
    </w:rPr>
  </w:style>
  <w:style w:type="paragraph" w:customStyle="1" w:styleId="msonormal0">
    <w:name w:val="msonormal"/>
    <w:basedOn w:val="a"/>
    <w:uiPriority w:val="99"/>
    <w:semiHidden/>
    <w:rsid w:val="005C6BDD"/>
    <w:pPr>
      <w:spacing w:before="100" w:beforeAutospacing="1" w:after="100" w:afterAutospacing="1" w:line="240" w:lineRule="auto"/>
    </w:pPr>
    <w:rPr>
      <w:rFonts w:ascii="Times New Roman" w:eastAsia="Times New Roman" w:hAnsi="Times New Roman"/>
      <w:sz w:val="24"/>
      <w:szCs w:val="24"/>
      <w:lang w:eastAsia="ru-RU"/>
    </w:rPr>
  </w:style>
  <w:style w:type="paragraph" w:styleId="af8">
    <w:name w:val="Заголовок"/>
    <w:basedOn w:val="a"/>
    <w:next w:val="a"/>
    <w:link w:val="af9"/>
    <w:uiPriority w:val="10"/>
    <w:qFormat/>
    <w:rsid w:val="005C6BDD"/>
    <w:pPr>
      <w:spacing w:after="0" w:line="240" w:lineRule="auto"/>
      <w:contextualSpacing/>
    </w:pPr>
    <w:rPr>
      <w:rFonts w:ascii="Calibri Light" w:eastAsia="Times New Roman" w:hAnsi="Calibri Light"/>
      <w:spacing w:val="-10"/>
      <w:kern w:val="28"/>
      <w:sz w:val="56"/>
      <w:szCs w:val="56"/>
    </w:rPr>
  </w:style>
  <w:style w:type="character" w:customStyle="1" w:styleId="af9">
    <w:name w:val="Заголовок Знак"/>
    <w:link w:val="af8"/>
    <w:uiPriority w:val="10"/>
    <w:rsid w:val="005C6BDD"/>
    <w:rPr>
      <w:rFonts w:ascii="Calibri Light" w:eastAsia="Times New Roman" w:hAnsi="Calibri Light"/>
      <w:spacing w:val="-10"/>
      <w:kern w:val="28"/>
      <w:sz w:val="56"/>
      <w:szCs w:val="56"/>
      <w:lang w:eastAsia="en-US"/>
    </w:rPr>
  </w:style>
  <w:style w:type="paragraph" w:styleId="afa">
    <w:name w:val="List Paragraph"/>
    <w:basedOn w:val="a"/>
    <w:uiPriority w:val="34"/>
    <w:qFormat/>
    <w:rsid w:val="005C6BDD"/>
    <w:pPr>
      <w:spacing w:line="254" w:lineRule="auto"/>
      <w:ind w:left="720"/>
      <w:contextualSpacing/>
    </w:pPr>
  </w:style>
  <w:style w:type="paragraph" w:customStyle="1" w:styleId="42">
    <w:name w:val="Абзац списка4"/>
    <w:basedOn w:val="a"/>
    <w:uiPriority w:val="99"/>
    <w:semiHidden/>
    <w:rsid w:val="005C6BDD"/>
    <w:pPr>
      <w:spacing w:after="200" w:line="276" w:lineRule="auto"/>
      <w:ind w:left="720"/>
      <w:contextualSpacing/>
    </w:pPr>
    <w:rPr>
      <w:rFonts w:eastAsia="Times New Roman"/>
      <w:lang w:eastAsia="ru-RU"/>
    </w:rPr>
  </w:style>
  <w:style w:type="character" w:styleId="afb">
    <w:name w:val="Placeholder Text"/>
    <w:uiPriority w:val="99"/>
    <w:semiHidden/>
    <w:rsid w:val="005C6BDD"/>
    <w:rPr>
      <w:color w:val="808080"/>
    </w:rPr>
  </w:style>
  <w:style w:type="character" w:customStyle="1" w:styleId="50">
    <w:name w:val="Заголовок 5 Знак"/>
    <w:link w:val="5"/>
    <w:uiPriority w:val="9"/>
    <w:semiHidden/>
    <w:rsid w:val="001D048D"/>
    <w:rPr>
      <w:rFonts w:ascii="Calibri" w:eastAsia="Times New Roman" w:hAnsi="Calibri" w:cs="Times New Roman"/>
      <w:b/>
      <w:bCs/>
      <w:i/>
      <w:iCs/>
      <w:sz w:val="26"/>
      <w:szCs w:val="26"/>
      <w:lang w:eastAsia="en-US"/>
    </w:rPr>
  </w:style>
  <w:style w:type="paragraph" w:styleId="afc">
    <w:name w:val="Subtitle"/>
    <w:basedOn w:val="a"/>
    <w:next w:val="a"/>
    <w:link w:val="afd"/>
    <w:uiPriority w:val="11"/>
    <w:qFormat/>
    <w:rsid w:val="00637654"/>
    <w:pPr>
      <w:spacing w:after="60"/>
      <w:jc w:val="center"/>
      <w:outlineLvl w:val="1"/>
    </w:pPr>
    <w:rPr>
      <w:rFonts w:ascii="Calibri Light" w:eastAsia="Times New Roman" w:hAnsi="Calibri Light"/>
      <w:sz w:val="24"/>
      <w:szCs w:val="24"/>
    </w:rPr>
  </w:style>
  <w:style w:type="character" w:customStyle="1" w:styleId="afd">
    <w:name w:val="Подзаголовок Знак"/>
    <w:link w:val="afc"/>
    <w:uiPriority w:val="11"/>
    <w:rsid w:val="00637654"/>
    <w:rPr>
      <w:rFonts w:ascii="Calibri Light" w:eastAsia="Times New Roman" w:hAnsi="Calibri Light" w:cs="Times New Roman"/>
      <w:sz w:val="24"/>
      <w:szCs w:val="24"/>
      <w:lang w:eastAsia="en-US"/>
    </w:rPr>
  </w:style>
  <w:style w:type="character" w:customStyle="1" w:styleId="afe">
    <w:name w:val="Неразрешенное упоминание"/>
    <w:uiPriority w:val="99"/>
    <w:semiHidden/>
    <w:unhideWhenUsed/>
    <w:rsid w:val="001C248F"/>
    <w:rPr>
      <w:color w:val="605E5C"/>
      <w:shd w:val="clear" w:color="auto" w:fill="E1DFDD"/>
    </w:rPr>
  </w:style>
  <w:style w:type="character" w:styleId="aff">
    <w:name w:val="Book Title"/>
    <w:uiPriority w:val="33"/>
    <w:qFormat/>
    <w:rsid w:val="001E02DD"/>
    <w:rPr>
      <w:b/>
      <w:bCs/>
      <w:i/>
      <w:iCs/>
      <w:spacing w:val="5"/>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160" w:line="259" w:lineRule="auto"/>
    </w:pPr>
    <w:rPr>
      <w:sz w:val="22"/>
      <w:szCs w:val="22"/>
      <w:lang w:eastAsia="en-US"/>
    </w:rPr>
  </w:style>
  <w:style w:type="paragraph" w:styleId="1">
    <w:name w:val="heading 1"/>
    <w:basedOn w:val="a"/>
    <w:next w:val="a"/>
    <w:link w:val="10"/>
    <w:uiPriority w:val="9"/>
    <w:qFormat/>
    <w:rsid w:val="00624CBF"/>
    <w:pPr>
      <w:keepNext/>
      <w:spacing w:after="0" w:line="240" w:lineRule="auto"/>
      <w:ind w:firstLine="709"/>
      <w:outlineLvl w:val="0"/>
    </w:pPr>
    <w:rPr>
      <w:rFonts w:ascii="Times New Roman" w:eastAsia="Times New Roman" w:hAnsi="Times New Roman"/>
      <w:b/>
      <w:bCs/>
      <w:caps/>
      <w:kern w:val="32"/>
      <w:sz w:val="28"/>
      <w:szCs w:val="32"/>
      <w:lang w:val="x-none"/>
    </w:rPr>
  </w:style>
  <w:style w:type="paragraph" w:styleId="2">
    <w:name w:val="heading 2"/>
    <w:basedOn w:val="a"/>
    <w:next w:val="a"/>
    <w:link w:val="20"/>
    <w:uiPriority w:val="9"/>
    <w:unhideWhenUsed/>
    <w:qFormat/>
    <w:rsid w:val="005B6895"/>
    <w:pPr>
      <w:keepNext/>
      <w:spacing w:after="0" w:line="240" w:lineRule="auto"/>
      <w:ind w:firstLine="709"/>
      <w:outlineLvl w:val="1"/>
    </w:pPr>
    <w:rPr>
      <w:rFonts w:ascii="Times New Roman" w:eastAsia="Times New Roman" w:hAnsi="Times New Roman"/>
      <w:b/>
      <w:bCs/>
      <w:iCs/>
      <w:sz w:val="28"/>
      <w:szCs w:val="28"/>
      <w:lang w:val="x-none"/>
    </w:rPr>
  </w:style>
  <w:style w:type="paragraph" w:styleId="3">
    <w:name w:val="heading 3"/>
    <w:basedOn w:val="a"/>
    <w:next w:val="a"/>
    <w:link w:val="30"/>
    <w:uiPriority w:val="9"/>
    <w:unhideWhenUsed/>
    <w:qFormat/>
    <w:rsid w:val="00091DF9"/>
    <w:pPr>
      <w:keepNext/>
      <w:spacing w:after="0" w:line="240" w:lineRule="auto"/>
      <w:ind w:firstLine="709"/>
      <w:jc w:val="both"/>
      <w:outlineLvl w:val="2"/>
    </w:pPr>
    <w:rPr>
      <w:rFonts w:ascii="Times New Roman" w:eastAsia="Times New Roman" w:hAnsi="Times New Roman"/>
      <w:bCs/>
      <w:i/>
      <w:sz w:val="28"/>
      <w:szCs w:val="26"/>
    </w:rPr>
  </w:style>
  <w:style w:type="paragraph" w:styleId="5">
    <w:name w:val="heading 5"/>
    <w:basedOn w:val="a"/>
    <w:next w:val="a"/>
    <w:link w:val="50"/>
    <w:uiPriority w:val="9"/>
    <w:semiHidden/>
    <w:unhideWhenUsed/>
    <w:qFormat/>
    <w:rsid w:val="001D048D"/>
    <w:pPr>
      <w:spacing w:before="240" w:after="60"/>
      <w:outlineLvl w:val="4"/>
    </w:pPr>
    <w:rPr>
      <w:rFonts w:eastAsia="Times New Roman"/>
      <w:b/>
      <w:bCs/>
      <w:i/>
      <w:iCs/>
      <w:sz w:val="26"/>
      <w:szCs w:val="26"/>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866C6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link w:val="1"/>
    <w:uiPriority w:val="9"/>
    <w:rsid w:val="00624CBF"/>
    <w:rPr>
      <w:rFonts w:ascii="Times New Roman" w:eastAsia="Times New Roman" w:hAnsi="Times New Roman" w:cs="Times New Roman"/>
      <w:b/>
      <w:bCs/>
      <w:caps/>
      <w:kern w:val="32"/>
      <w:sz w:val="28"/>
      <w:szCs w:val="32"/>
      <w:lang w:eastAsia="en-US"/>
    </w:rPr>
  </w:style>
  <w:style w:type="character" w:customStyle="1" w:styleId="20">
    <w:name w:val="Заголовок 2 Знак"/>
    <w:link w:val="2"/>
    <w:uiPriority w:val="9"/>
    <w:rsid w:val="005B6895"/>
    <w:rPr>
      <w:rFonts w:ascii="Times New Roman" w:eastAsia="Times New Roman" w:hAnsi="Times New Roman"/>
      <w:b/>
      <w:bCs/>
      <w:iCs/>
      <w:sz w:val="28"/>
      <w:szCs w:val="28"/>
      <w:lang w:val="x-none" w:eastAsia="en-US"/>
    </w:rPr>
  </w:style>
  <w:style w:type="paragraph" w:styleId="a4">
    <w:name w:val="TOC Heading"/>
    <w:basedOn w:val="1"/>
    <w:next w:val="a"/>
    <w:uiPriority w:val="39"/>
    <w:unhideWhenUsed/>
    <w:qFormat/>
    <w:rsid w:val="0079043F"/>
    <w:pPr>
      <w:keepLines/>
      <w:spacing w:before="240" w:line="259" w:lineRule="auto"/>
      <w:ind w:firstLine="0"/>
      <w:outlineLvl w:val="9"/>
    </w:pPr>
    <w:rPr>
      <w:rFonts w:ascii="Calibri Light" w:hAnsi="Calibri Light"/>
      <w:b w:val="0"/>
      <w:bCs w:val="0"/>
      <w:caps w:val="0"/>
      <w:color w:val="2E74B5"/>
      <w:kern w:val="0"/>
      <w:sz w:val="32"/>
      <w:lang w:eastAsia="ru-RU"/>
    </w:rPr>
  </w:style>
  <w:style w:type="paragraph" w:styleId="21">
    <w:name w:val="toc 2"/>
    <w:basedOn w:val="a"/>
    <w:next w:val="a"/>
    <w:autoRedefine/>
    <w:uiPriority w:val="39"/>
    <w:unhideWhenUsed/>
    <w:rsid w:val="0060045C"/>
    <w:pPr>
      <w:spacing w:after="0" w:line="240" w:lineRule="auto"/>
    </w:pPr>
    <w:rPr>
      <w:rFonts w:ascii="Times New Roman" w:eastAsia="Times New Roman" w:hAnsi="Times New Roman"/>
      <w:sz w:val="28"/>
      <w:lang w:eastAsia="ru-RU"/>
    </w:rPr>
  </w:style>
  <w:style w:type="paragraph" w:styleId="11">
    <w:name w:val="toc 1"/>
    <w:basedOn w:val="a"/>
    <w:next w:val="a"/>
    <w:autoRedefine/>
    <w:uiPriority w:val="39"/>
    <w:unhideWhenUsed/>
    <w:rsid w:val="0060045C"/>
    <w:pPr>
      <w:spacing w:after="0" w:line="240" w:lineRule="auto"/>
    </w:pPr>
    <w:rPr>
      <w:rFonts w:ascii="Times New Roman" w:eastAsia="Times New Roman" w:hAnsi="Times New Roman"/>
      <w:b/>
      <w:caps/>
      <w:sz w:val="28"/>
      <w:lang w:eastAsia="ru-RU"/>
    </w:rPr>
  </w:style>
  <w:style w:type="paragraph" w:styleId="31">
    <w:name w:val="toc 3"/>
    <w:basedOn w:val="a"/>
    <w:next w:val="a"/>
    <w:autoRedefine/>
    <w:uiPriority w:val="39"/>
    <w:unhideWhenUsed/>
    <w:rsid w:val="0060045C"/>
    <w:pPr>
      <w:spacing w:after="0" w:line="240" w:lineRule="auto"/>
    </w:pPr>
    <w:rPr>
      <w:rFonts w:ascii="Times New Roman" w:eastAsia="Times New Roman" w:hAnsi="Times New Roman"/>
      <w:sz w:val="28"/>
      <w:lang w:eastAsia="ru-RU"/>
    </w:rPr>
  </w:style>
  <w:style w:type="character" w:styleId="a5">
    <w:name w:val="Hyperlink"/>
    <w:uiPriority w:val="99"/>
    <w:unhideWhenUsed/>
    <w:rsid w:val="0079043F"/>
    <w:rPr>
      <w:color w:val="0563C1"/>
      <w:u w:val="single"/>
    </w:rPr>
  </w:style>
  <w:style w:type="paragraph" w:styleId="a6">
    <w:name w:val="Balloon Text"/>
    <w:basedOn w:val="a"/>
    <w:link w:val="a7"/>
    <w:uiPriority w:val="99"/>
    <w:semiHidden/>
    <w:unhideWhenUsed/>
    <w:rsid w:val="00286798"/>
    <w:pPr>
      <w:spacing w:after="0" w:line="240" w:lineRule="auto"/>
    </w:pPr>
    <w:rPr>
      <w:rFonts w:ascii="Segoe UI" w:hAnsi="Segoe UI"/>
      <w:sz w:val="18"/>
      <w:szCs w:val="18"/>
      <w:lang w:val="x-none"/>
    </w:rPr>
  </w:style>
  <w:style w:type="character" w:customStyle="1" w:styleId="a7">
    <w:name w:val="Текст выноски Знак"/>
    <w:link w:val="a6"/>
    <w:uiPriority w:val="99"/>
    <w:semiHidden/>
    <w:rsid w:val="00286798"/>
    <w:rPr>
      <w:rFonts w:ascii="Segoe UI" w:hAnsi="Segoe UI" w:cs="Segoe UI"/>
      <w:sz w:val="18"/>
      <w:szCs w:val="18"/>
      <w:lang w:eastAsia="en-US"/>
    </w:rPr>
  </w:style>
  <w:style w:type="paragraph" w:styleId="a8">
    <w:name w:val="Document Map"/>
    <w:basedOn w:val="a"/>
    <w:link w:val="a9"/>
    <w:uiPriority w:val="99"/>
    <w:semiHidden/>
    <w:unhideWhenUsed/>
    <w:rsid w:val="00ED7E6D"/>
    <w:rPr>
      <w:rFonts w:ascii="Tahoma" w:hAnsi="Tahoma" w:cs="Tahoma"/>
      <w:sz w:val="16"/>
      <w:szCs w:val="16"/>
    </w:rPr>
  </w:style>
  <w:style w:type="character" w:customStyle="1" w:styleId="a9">
    <w:name w:val="Схема документа Знак"/>
    <w:link w:val="a8"/>
    <w:uiPriority w:val="99"/>
    <w:semiHidden/>
    <w:rsid w:val="00ED7E6D"/>
    <w:rPr>
      <w:rFonts w:ascii="Tahoma" w:hAnsi="Tahoma" w:cs="Tahoma"/>
      <w:sz w:val="16"/>
      <w:szCs w:val="16"/>
      <w:lang w:eastAsia="en-US"/>
    </w:rPr>
  </w:style>
  <w:style w:type="character" w:customStyle="1" w:styleId="22">
    <w:name w:val="Основной текст (2)_"/>
    <w:link w:val="23"/>
    <w:rsid w:val="00196EFB"/>
    <w:rPr>
      <w:rFonts w:ascii="Times New Roman" w:eastAsia="Times New Roman" w:hAnsi="Times New Roman"/>
      <w:sz w:val="15"/>
      <w:szCs w:val="15"/>
      <w:shd w:val="clear" w:color="auto" w:fill="FFFFFF"/>
    </w:rPr>
  </w:style>
  <w:style w:type="character" w:customStyle="1" w:styleId="4">
    <w:name w:val="Основной текст (4)_"/>
    <w:link w:val="40"/>
    <w:rsid w:val="00196EFB"/>
    <w:rPr>
      <w:rFonts w:ascii="Times New Roman" w:eastAsia="Times New Roman" w:hAnsi="Times New Roman"/>
      <w:sz w:val="15"/>
      <w:szCs w:val="15"/>
      <w:shd w:val="clear" w:color="auto" w:fill="FFFFFF"/>
    </w:rPr>
  </w:style>
  <w:style w:type="character" w:customStyle="1" w:styleId="41">
    <w:name w:val="Основной текст (4) + Не полужирный"/>
    <w:rsid w:val="00196EFB"/>
    <w:rPr>
      <w:rFonts w:ascii="Times New Roman" w:eastAsia="Times New Roman" w:hAnsi="Times New Roman" w:cs="Times New Roman"/>
      <w:b/>
      <w:bCs/>
      <w:i w:val="0"/>
      <w:iCs w:val="0"/>
      <w:smallCaps w:val="0"/>
      <w:strike w:val="0"/>
      <w:spacing w:val="0"/>
      <w:sz w:val="15"/>
      <w:szCs w:val="15"/>
    </w:rPr>
  </w:style>
  <w:style w:type="character" w:customStyle="1" w:styleId="24">
    <w:name w:val="Основной текст (2) + Курсив"/>
    <w:rsid w:val="00196EFB"/>
    <w:rPr>
      <w:rFonts w:ascii="Times New Roman" w:eastAsia="Times New Roman" w:hAnsi="Times New Roman" w:cs="Times New Roman"/>
      <w:b w:val="0"/>
      <w:bCs w:val="0"/>
      <w:i/>
      <w:iCs/>
      <w:smallCaps w:val="0"/>
      <w:strike w:val="0"/>
      <w:spacing w:val="0"/>
      <w:sz w:val="15"/>
      <w:szCs w:val="15"/>
    </w:rPr>
  </w:style>
  <w:style w:type="character" w:customStyle="1" w:styleId="27pt">
    <w:name w:val="Основной текст (2) + 7 pt"/>
    <w:aliases w:val="Курсив"/>
    <w:rsid w:val="00196EFB"/>
    <w:rPr>
      <w:rFonts w:ascii="Times New Roman" w:eastAsia="Times New Roman" w:hAnsi="Times New Roman" w:cs="Times New Roman"/>
      <w:b w:val="0"/>
      <w:bCs w:val="0"/>
      <w:i/>
      <w:iCs/>
      <w:smallCaps w:val="0"/>
      <w:strike w:val="0"/>
      <w:spacing w:val="0"/>
      <w:sz w:val="14"/>
      <w:szCs w:val="14"/>
    </w:rPr>
  </w:style>
  <w:style w:type="paragraph" w:customStyle="1" w:styleId="23">
    <w:name w:val="Основной текст (2)"/>
    <w:basedOn w:val="a"/>
    <w:link w:val="22"/>
    <w:rsid w:val="00196EFB"/>
    <w:pPr>
      <w:shd w:val="clear" w:color="auto" w:fill="FFFFFF"/>
      <w:spacing w:before="60" w:after="0" w:line="0" w:lineRule="atLeast"/>
    </w:pPr>
    <w:rPr>
      <w:rFonts w:ascii="Times New Roman" w:eastAsia="Times New Roman" w:hAnsi="Times New Roman"/>
      <w:sz w:val="15"/>
      <w:szCs w:val="15"/>
      <w:lang w:eastAsia="ru-RU"/>
    </w:rPr>
  </w:style>
  <w:style w:type="paragraph" w:customStyle="1" w:styleId="40">
    <w:name w:val="Основной текст (4)"/>
    <w:basedOn w:val="a"/>
    <w:link w:val="4"/>
    <w:rsid w:val="00196EFB"/>
    <w:pPr>
      <w:shd w:val="clear" w:color="auto" w:fill="FFFFFF"/>
      <w:spacing w:before="240" w:after="0" w:line="187" w:lineRule="exact"/>
      <w:jc w:val="both"/>
    </w:pPr>
    <w:rPr>
      <w:rFonts w:ascii="Times New Roman" w:eastAsia="Times New Roman" w:hAnsi="Times New Roman"/>
      <w:sz w:val="15"/>
      <w:szCs w:val="15"/>
      <w:lang w:eastAsia="ru-RU"/>
    </w:rPr>
  </w:style>
  <w:style w:type="paragraph" w:styleId="aa">
    <w:name w:val="header"/>
    <w:basedOn w:val="a"/>
    <w:link w:val="ab"/>
    <w:uiPriority w:val="99"/>
    <w:unhideWhenUsed/>
    <w:rsid w:val="00E2209D"/>
    <w:pPr>
      <w:tabs>
        <w:tab w:val="center" w:pos="4677"/>
        <w:tab w:val="right" w:pos="9355"/>
      </w:tabs>
    </w:pPr>
  </w:style>
  <w:style w:type="character" w:customStyle="1" w:styleId="ab">
    <w:name w:val="Верхний колонтитул Знак"/>
    <w:link w:val="aa"/>
    <w:uiPriority w:val="99"/>
    <w:rsid w:val="00E2209D"/>
    <w:rPr>
      <w:sz w:val="22"/>
      <w:szCs w:val="22"/>
      <w:lang w:eastAsia="en-US"/>
    </w:rPr>
  </w:style>
  <w:style w:type="paragraph" w:styleId="ac">
    <w:name w:val="footer"/>
    <w:basedOn w:val="a"/>
    <w:link w:val="ad"/>
    <w:uiPriority w:val="99"/>
    <w:unhideWhenUsed/>
    <w:rsid w:val="00E2209D"/>
    <w:pPr>
      <w:tabs>
        <w:tab w:val="center" w:pos="4677"/>
        <w:tab w:val="right" w:pos="9355"/>
      </w:tabs>
    </w:pPr>
  </w:style>
  <w:style w:type="character" w:customStyle="1" w:styleId="ad">
    <w:name w:val="Нижний колонтитул Знак"/>
    <w:link w:val="ac"/>
    <w:uiPriority w:val="99"/>
    <w:rsid w:val="00E2209D"/>
    <w:rPr>
      <w:sz w:val="22"/>
      <w:szCs w:val="22"/>
      <w:lang w:eastAsia="en-US"/>
    </w:rPr>
  </w:style>
  <w:style w:type="character" w:customStyle="1" w:styleId="ae">
    <w:name w:val="Основной текст_"/>
    <w:link w:val="12"/>
    <w:locked/>
    <w:rsid w:val="00022E4E"/>
    <w:rPr>
      <w:rFonts w:ascii="Times New Roman" w:eastAsia="Times New Roman" w:hAnsi="Times New Roman"/>
      <w:sz w:val="17"/>
      <w:szCs w:val="17"/>
      <w:shd w:val="clear" w:color="auto" w:fill="FFFFFF"/>
    </w:rPr>
  </w:style>
  <w:style w:type="paragraph" w:customStyle="1" w:styleId="12">
    <w:name w:val="Основной текст1"/>
    <w:basedOn w:val="a"/>
    <w:link w:val="ae"/>
    <w:rsid w:val="00022E4E"/>
    <w:pPr>
      <w:shd w:val="clear" w:color="auto" w:fill="FFFFFF"/>
      <w:spacing w:before="180" w:after="300" w:line="0" w:lineRule="atLeast"/>
    </w:pPr>
    <w:rPr>
      <w:rFonts w:ascii="Times New Roman" w:eastAsia="Times New Roman" w:hAnsi="Times New Roman"/>
      <w:sz w:val="17"/>
      <w:szCs w:val="17"/>
      <w:lang w:eastAsia="ru-RU"/>
    </w:rPr>
  </w:style>
  <w:style w:type="character" w:customStyle="1" w:styleId="32">
    <w:name w:val="Основной текст (3)_"/>
    <w:rsid w:val="00CE7572"/>
    <w:rPr>
      <w:b w:val="0"/>
      <w:bCs w:val="0"/>
      <w:i w:val="0"/>
      <w:iCs w:val="0"/>
      <w:smallCaps w:val="0"/>
      <w:strike w:val="0"/>
      <w:sz w:val="11"/>
      <w:szCs w:val="11"/>
    </w:rPr>
  </w:style>
  <w:style w:type="character" w:customStyle="1" w:styleId="33">
    <w:name w:val="Основной текст (3)"/>
    <w:basedOn w:val="32"/>
    <w:rsid w:val="00CE7572"/>
    <w:rPr>
      <w:b w:val="0"/>
      <w:bCs w:val="0"/>
      <w:i w:val="0"/>
      <w:iCs w:val="0"/>
      <w:smallCaps w:val="0"/>
      <w:strike w:val="0"/>
      <w:sz w:val="11"/>
      <w:szCs w:val="11"/>
    </w:rPr>
  </w:style>
  <w:style w:type="paragraph" w:customStyle="1" w:styleId="51">
    <w:name w:val="Основной текст5"/>
    <w:basedOn w:val="a"/>
    <w:uiPriority w:val="99"/>
    <w:rsid w:val="00CE7572"/>
    <w:pPr>
      <w:shd w:val="clear" w:color="auto" w:fill="FFFFFF"/>
      <w:spacing w:after="0" w:line="0" w:lineRule="atLeast"/>
    </w:pPr>
    <w:rPr>
      <w:rFonts w:ascii="Times New Roman" w:eastAsia="Times New Roman" w:hAnsi="Times New Roman"/>
      <w:color w:val="000000"/>
      <w:sz w:val="23"/>
      <w:szCs w:val="23"/>
      <w:lang w:val="ru" w:eastAsia="ru-RU"/>
    </w:rPr>
  </w:style>
  <w:style w:type="character" w:styleId="af">
    <w:name w:val="annotation reference"/>
    <w:uiPriority w:val="99"/>
    <w:semiHidden/>
    <w:unhideWhenUsed/>
    <w:rsid w:val="00CE7572"/>
    <w:rPr>
      <w:sz w:val="16"/>
      <w:szCs w:val="16"/>
    </w:rPr>
  </w:style>
  <w:style w:type="paragraph" w:styleId="af0">
    <w:name w:val="annotation text"/>
    <w:basedOn w:val="a"/>
    <w:link w:val="af1"/>
    <w:uiPriority w:val="99"/>
    <w:semiHidden/>
    <w:unhideWhenUsed/>
    <w:rsid w:val="00CE7572"/>
    <w:rPr>
      <w:sz w:val="20"/>
      <w:szCs w:val="20"/>
    </w:rPr>
  </w:style>
  <w:style w:type="character" w:customStyle="1" w:styleId="af1">
    <w:name w:val="Текст примечания Знак"/>
    <w:link w:val="af0"/>
    <w:uiPriority w:val="99"/>
    <w:semiHidden/>
    <w:rsid w:val="00CE7572"/>
    <w:rPr>
      <w:lang w:eastAsia="en-US"/>
    </w:rPr>
  </w:style>
  <w:style w:type="paragraph" w:styleId="af2">
    <w:name w:val="annotation subject"/>
    <w:basedOn w:val="af0"/>
    <w:next w:val="af0"/>
    <w:link w:val="af3"/>
    <w:uiPriority w:val="99"/>
    <w:semiHidden/>
    <w:unhideWhenUsed/>
    <w:rsid w:val="00CE7572"/>
    <w:rPr>
      <w:b/>
      <w:bCs/>
    </w:rPr>
  </w:style>
  <w:style w:type="character" w:customStyle="1" w:styleId="af3">
    <w:name w:val="Тема примечания Знак"/>
    <w:link w:val="af2"/>
    <w:uiPriority w:val="99"/>
    <w:semiHidden/>
    <w:rsid w:val="00CE7572"/>
    <w:rPr>
      <w:b/>
      <w:bCs/>
      <w:lang w:eastAsia="en-US"/>
    </w:rPr>
  </w:style>
  <w:style w:type="character" w:customStyle="1" w:styleId="9">
    <w:name w:val="Основной текст (9)_"/>
    <w:link w:val="90"/>
    <w:rsid w:val="00CE7572"/>
    <w:rPr>
      <w:rFonts w:ascii="Times New Roman" w:eastAsia="Times New Roman" w:hAnsi="Times New Roman"/>
      <w:sz w:val="26"/>
      <w:szCs w:val="26"/>
      <w:shd w:val="clear" w:color="auto" w:fill="FFFFFF"/>
    </w:rPr>
  </w:style>
  <w:style w:type="character" w:customStyle="1" w:styleId="7">
    <w:name w:val="Основной текст (7)_"/>
    <w:link w:val="70"/>
    <w:rsid w:val="00CE7572"/>
    <w:rPr>
      <w:rFonts w:ascii="Times New Roman" w:eastAsia="Times New Roman" w:hAnsi="Times New Roman"/>
      <w:sz w:val="25"/>
      <w:szCs w:val="25"/>
      <w:shd w:val="clear" w:color="auto" w:fill="FFFFFF"/>
    </w:rPr>
  </w:style>
  <w:style w:type="character" w:customStyle="1" w:styleId="8">
    <w:name w:val="Основной текст (8)_"/>
    <w:link w:val="80"/>
    <w:rsid w:val="00CE7572"/>
    <w:rPr>
      <w:rFonts w:ascii="Times New Roman" w:eastAsia="Times New Roman" w:hAnsi="Times New Roman"/>
      <w:sz w:val="26"/>
      <w:szCs w:val="26"/>
      <w:shd w:val="clear" w:color="auto" w:fill="FFFFFF"/>
    </w:rPr>
  </w:style>
  <w:style w:type="paragraph" w:customStyle="1" w:styleId="90">
    <w:name w:val="Основной текст (9)"/>
    <w:basedOn w:val="a"/>
    <w:link w:val="9"/>
    <w:rsid w:val="00CE7572"/>
    <w:pPr>
      <w:shd w:val="clear" w:color="auto" w:fill="FFFFFF"/>
      <w:spacing w:after="120" w:line="0" w:lineRule="atLeast"/>
    </w:pPr>
    <w:rPr>
      <w:rFonts w:ascii="Times New Roman" w:eastAsia="Times New Roman" w:hAnsi="Times New Roman"/>
      <w:sz w:val="26"/>
      <w:szCs w:val="26"/>
      <w:lang w:eastAsia="ru-RU"/>
    </w:rPr>
  </w:style>
  <w:style w:type="paragraph" w:customStyle="1" w:styleId="70">
    <w:name w:val="Основной текст (7)"/>
    <w:basedOn w:val="a"/>
    <w:link w:val="7"/>
    <w:rsid w:val="00CE7572"/>
    <w:pPr>
      <w:shd w:val="clear" w:color="auto" w:fill="FFFFFF"/>
      <w:spacing w:after="0" w:line="0" w:lineRule="atLeast"/>
    </w:pPr>
    <w:rPr>
      <w:rFonts w:ascii="Times New Roman" w:eastAsia="Times New Roman" w:hAnsi="Times New Roman"/>
      <w:sz w:val="25"/>
      <w:szCs w:val="25"/>
      <w:lang w:eastAsia="ru-RU"/>
    </w:rPr>
  </w:style>
  <w:style w:type="paragraph" w:customStyle="1" w:styleId="80">
    <w:name w:val="Основной текст (8)"/>
    <w:basedOn w:val="a"/>
    <w:link w:val="8"/>
    <w:rsid w:val="00CE7572"/>
    <w:pPr>
      <w:shd w:val="clear" w:color="auto" w:fill="FFFFFF"/>
      <w:spacing w:after="0" w:line="0" w:lineRule="atLeast"/>
    </w:pPr>
    <w:rPr>
      <w:rFonts w:ascii="Times New Roman" w:eastAsia="Times New Roman" w:hAnsi="Times New Roman"/>
      <w:sz w:val="26"/>
      <w:szCs w:val="26"/>
      <w:lang w:eastAsia="ru-RU"/>
    </w:rPr>
  </w:style>
  <w:style w:type="paragraph" w:customStyle="1" w:styleId="13">
    <w:name w:val="Основной текст13"/>
    <w:basedOn w:val="a"/>
    <w:uiPriority w:val="99"/>
    <w:rsid w:val="00787F47"/>
    <w:pPr>
      <w:shd w:val="clear" w:color="auto" w:fill="FFFFFF"/>
      <w:spacing w:after="0" w:line="0" w:lineRule="atLeast"/>
      <w:jc w:val="both"/>
    </w:pPr>
    <w:rPr>
      <w:rFonts w:ascii="Times New Roman" w:eastAsia="Times New Roman" w:hAnsi="Times New Roman"/>
      <w:sz w:val="25"/>
      <w:szCs w:val="25"/>
      <w:lang w:val="x-none" w:eastAsia="x-none"/>
    </w:rPr>
  </w:style>
  <w:style w:type="character" w:customStyle="1" w:styleId="110">
    <w:name w:val="Основной текст (11)_"/>
    <w:rsid w:val="00061BC1"/>
    <w:rPr>
      <w:rFonts w:ascii="Times New Roman" w:eastAsia="Times New Roman" w:hAnsi="Times New Roman" w:cs="Times New Roman"/>
      <w:b w:val="0"/>
      <w:bCs w:val="0"/>
      <w:i w:val="0"/>
      <w:iCs w:val="0"/>
      <w:smallCaps w:val="0"/>
      <w:strike w:val="0"/>
      <w:spacing w:val="0"/>
      <w:sz w:val="16"/>
      <w:szCs w:val="16"/>
    </w:rPr>
  </w:style>
  <w:style w:type="character" w:customStyle="1" w:styleId="111">
    <w:name w:val="Основной текст (11)"/>
    <w:basedOn w:val="110"/>
    <w:rsid w:val="00061BC1"/>
    <w:rPr>
      <w:rFonts w:ascii="Times New Roman" w:eastAsia="Times New Roman" w:hAnsi="Times New Roman" w:cs="Times New Roman"/>
      <w:b w:val="0"/>
      <w:bCs w:val="0"/>
      <w:i w:val="0"/>
      <w:iCs w:val="0"/>
      <w:smallCaps w:val="0"/>
      <w:strike w:val="0"/>
      <w:spacing w:val="0"/>
      <w:sz w:val="16"/>
      <w:szCs w:val="16"/>
    </w:rPr>
  </w:style>
  <w:style w:type="character" w:customStyle="1" w:styleId="130">
    <w:name w:val="Основной текст (13)_"/>
    <w:link w:val="131"/>
    <w:rsid w:val="00061BC1"/>
    <w:rPr>
      <w:rFonts w:ascii="Book Antiqua" w:eastAsia="Book Antiqua" w:hAnsi="Book Antiqua" w:cs="Book Antiqua"/>
      <w:spacing w:val="-20"/>
      <w:sz w:val="35"/>
      <w:szCs w:val="35"/>
      <w:shd w:val="clear" w:color="auto" w:fill="FFFFFF"/>
    </w:rPr>
  </w:style>
  <w:style w:type="character" w:customStyle="1" w:styleId="13Candara">
    <w:name w:val="Основной текст (13) + Candara"/>
    <w:aliases w:val="4.5 pt,Не полужирный,Не курсив,Интервал 0 pt"/>
    <w:rsid w:val="00061BC1"/>
    <w:rPr>
      <w:rFonts w:ascii="Candara" w:eastAsia="Candara" w:hAnsi="Candara" w:cs="Candara"/>
      <w:b/>
      <w:bCs/>
      <w:i/>
      <w:iCs/>
      <w:smallCaps w:val="0"/>
      <w:strike w:val="0"/>
      <w:spacing w:val="0"/>
      <w:sz w:val="9"/>
      <w:szCs w:val="9"/>
    </w:rPr>
  </w:style>
  <w:style w:type="character" w:customStyle="1" w:styleId="120">
    <w:name w:val="Основной текст (12)_"/>
    <w:rsid w:val="00061BC1"/>
    <w:rPr>
      <w:rFonts w:ascii="Trebuchet MS" w:eastAsia="Trebuchet MS" w:hAnsi="Trebuchet MS" w:cs="Trebuchet MS"/>
      <w:b w:val="0"/>
      <w:bCs w:val="0"/>
      <w:i w:val="0"/>
      <w:iCs w:val="0"/>
      <w:smallCaps w:val="0"/>
      <w:strike w:val="0"/>
      <w:spacing w:val="0"/>
      <w:sz w:val="16"/>
      <w:szCs w:val="16"/>
    </w:rPr>
  </w:style>
  <w:style w:type="character" w:customStyle="1" w:styleId="121">
    <w:name w:val="Основной текст (12)"/>
    <w:basedOn w:val="120"/>
    <w:rsid w:val="00061BC1"/>
    <w:rPr>
      <w:rFonts w:ascii="Trebuchet MS" w:eastAsia="Trebuchet MS" w:hAnsi="Trebuchet MS" w:cs="Trebuchet MS"/>
      <w:b w:val="0"/>
      <w:bCs w:val="0"/>
      <w:i w:val="0"/>
      <w:iCs w:val="0"/>
      <w:smallCaps w:val="0"/>
      <w:strike w:val="0"/>
      <w:spacing w:val="0"/>
      <w:sz w:val="16"/>
      <w:szCs w:val="16"/>
    </w:rPr>
  </w:style>
  <w:style w:type="character" w:customStyle="1" w:styleId="14">
    <w:name w:val="Основной текст (14)_"/>
    <w:link w:val="140"/>
    <w:rsid w:val="00061BC1"/>
    <w:rPr>
      <w:rFonts w:ascii="Candara" w:eastAsia="Candara" w:hAnsi="Candara" w:cs="Candara"/>
      <w:shd w:val="clear" w:color="auto" w:fill="FFFFFF"/>
    </w:rPr>
  </w:style>
  <w:style w:type="paragraph" w:customStyle="1" w:styleId="131">
    <w:name w:val="Основной текст (13)"/>
    <w:basedOn w:val="a"/>
    <w:link w:val="130"/>
    <w:rsid w:val="00061BC1"/>
    <w:pPr>
      <w:shd w:val="clear" w:color="auto" w:fill="FFFFFF"/>
      <w:spacing w:after="0" w:line="0" w:lineRule="atLeast"/>
      <w:jc w:val="both"/>
    </w:pPr>
    <w:rPr>
      <w:rFonts w:ascii="Book Antiqua" w:eastAsia="Book Antiqua" w:hAnsi="Book Antiqua" w:cs="Book Antiqua"/>
      <w:spacing w:val="-20"/>
      <w:sz w:val="35"/>
      <w:szCs w:val="35"/>
      <w:lang w:eastAsia="ru-RU"/>
    </w:rPr>
  </w:style>
  <w:style w:type="paragraph" w:customStyle="1" w:styleId="140">
    <w:name w:val="Основной текст (14)"/>
    <w:basedOn w:val="a"/>
    <w:link w:val="14"/>
    <w:rsid w:val="00061BC1"/>
    <w:pPr>
      <w:shd w:val="clear" w:color="auto" w:fill="FFFFFF"/>
      <w:spacing w:after="0" w:line="0" w:lineRule="atLeast"/>
    </w:pPr>
    <w:rPr>
      <w:rFonts w:ascii="Candara" w:eastAsia="Candara" w:hAnsi="Candara" w:cs="Candara"/>
      <w:sz w:val="20"/>
      <w:szCs w:val="20"/>
      <w:lang w:eastAsia="ru-RU"/>
    </w:rPr>
  </w:style>
  <w:style w:type="character" w:customStyle="1" w:styleId="16">
    <w:name w:val="Основной текст (16)_"/>
    <w:link w:val="160"/>
    <w:rsid w:val="004A00B0"/>
    <w:rPr>
      <w:rFonts w:ascii="Times New Roman" w:eastAsia="Times New Roman" w:hAnsi="Times New Roman"/>
      <w:sz w:val="26"/>
      <w:szCs w:val="26"/>
      <w:shd w:val="clear" w:color="auto" w:fill="FFFFFF"/>
    </w:rPr>
  </w:style>
  <w:style w:type="character" w:customStyle="1" w:styleId="15">
    <w:name w:val="Основной текст (15)_"/>
    <w:link w:val="150"/>
    <w:rsid w:val="004A00B0"/>
    <w:rPr>
      <w:rFonts w:ascii="Times New Roman" w:eastAsia="Times New Roman" w:hAnsi="Times New Roman"/>
      <w:sz w:val="26"/>
      <w:szCs w:val="26"/>
      <w:shd w:val="clear" w:color="auto" w:fill="FFFFFF"/>
    </w:rPr>
  </w:style>
  <w:style w:type="paragraph" w:customStyle="1" w:styleId="160">
    <w:name w:val="Основной текст (16)"/>
    <w:basedOn w:val="a"/>
    <w:link w:val="16"/>
    <w:rsid w:val="004A00B0"/>
    <w:pPr>
      <w:shd w:val="clear" w:color="auto" w:fill="FFFFFF"/>
      <w:spacing w:after="0" w:line="0" w:lineRule="atLeast"/>
    </w:pPr>
    <w:rPr>
      <w:rFonts w:ascii="Times New Roman" w:eastAsia="Times New Roman" w:hAnsi="Times New Roman"/>
      <w:sz w:val="26"/>
      <w:szCs w:val="26"/>
      <w:lang w:eastAsia="ru-RU"/>
    </w:rPr>
  </w:style>
  <w:style w:type="paragraph" w:customStyle="1" w:styleId="150">
    <w:name w:val="Основной текст (15)"/>
    <w:basedOn w:val="a"/>
    <w:link w:val="15"/>
    <w:rsid w:val="004A00B0"/>
    <w:pPr>
      <w:shd w:val="clear" w:color="auto" w:fill="FFFFFF"/>
      <w:spacing w:after="0" w:line="0" w:lineRule="atLeast"/>
    </w:pPr>
    <w:rPr>
      <w:rFonts w:ascii="Times New Roman" w:eastAsia="Times New Roman" w:hAnsi="Times New Roman"/>
      <w:sz w:val="26"/>
      <w:szCs w:val="26"/>
      <w:lang w:eastAsia="ru-RU"/>
    </w:rPr>
  </w:style>
  <w:style w:type="character" w:customStyle="1" w:styleId="52">
    <w:name w:val="Основной текст (5)_"/>
    <w:rsid w:val="004A00B0"/>
    <w:rPr>
      <w:rFonts w:ascii="Book Antiqua" w:eastAsia="Book Antiqua" w:hAnsi="Book Antiqua" w:cs="Book Antiqua"/>
      <w:b w:val="0"/>
      <w:bCs w:val="0"/>
      <w:i w:val="0"/>
      <w:iCs w:val="0"/>
      <w:smallCaps w:val="0"/>
      <w:strike w:val="0"/>
      <w:spacing w:val="-20"/>
      <w:sz w:val="35"/>
      <w:szCs w:val="35"/>
      <w:lang w:val="en-US"/>
    </w:rPr>
  </w:style>
  <w:style w:type="character" w:customStyle="1" w:styleId="19">
    <w:name w:val="Основной текст (19)_"/>
    <w:link w:val="190"/>
    <w:rsid w:val="004A00B0"/>
    <w:rPr>
      <w:rFonts w:ascii="Times New Roman" w:eastAsia="Times New Roman" w:hAnsi="Times New Roman"/>
      <w:sz w:val="21"/>
      <w:szCs w:val="21"/>
      <w:shd w:val="clear" w:color="auto" w:fill="FFFFFF"/>
    </w:rPr>
  </w:style>
  <w:style w:type="character" w:customStyle="1" w:styleId="53">
    <w:name w:val="Основной текст (5)"/>
    <w:rsid w:val="004A00B0"/>
  </w:style>
  <w:style w:type="character" w:customStyle="1" w:styleId="52pt">
    <w:name w:val="Основной текст (5) + Интервал 2 pt"/>
    <w:rsid w:val="004A00B0"/>
    <w:rPr>
      <w:rFonts w:ascii="Book Antiqua" w:eastAsia="Book Antiqua" w:hAnsi="Book Antiqua" w:cs="Book Antiqua"/>
      <w:b w:val="0"/>
      <w:bCs w:val="0"/>
      <w:i w:val="0"/>
      <w:iCs w:val="0"/>
      <w:smallCaps w:val="0"/>
      <w:strike w:val="0"/>
      <w:spacing w:val="40"/>
      <w:sz w:val="35"/>
      <w:szCs w:val="35"/>
      <w:lang w:val="ru"/>
    </w:rPr>
  </w:style>
  <w:style w:type="character" w:customStyle="1" w:styleId="50pt">
    <w:name w:val="Основной текст (5) + Интервал 0 pt"/>
    <w:rsid w:val="004A00B0"/>
    <w:rPr>
      <w:rFonts w:ascii="Book Antiqua" w:eastAsia="Book Antiqua" w:hAnsi="Book Antiqua" w:cs="Book Antiqua"/>
      <w:b w:val="0"/>
      <w:bCs w:val="0"/>
      <w:i w:val="0"/>
      <w:iCs w:val="0"/>
      <w:smallCaps w:val="0"/>
      <w:strike w:val="0"/>
      <w:spacing w:val="10"/>
      <w:sz w:val="35"/>
      <w:szCs w:val="35"/>
      <w:lang w:val="ru"/>
    </w:rPr>
  </w:style>
  <w:style w:type="paragraph" w:customStyle="1" w:styleId="190">
    <w:name w:val="Основной текст (19)"/>
    <w:basedOn w:val="a"/>
    <w:link w:val="19"/>
    <w:rsid w:val="004A00B0"/>
    <w:pPr>
      <w:shd w:val="clear" w:color="auto" w:fill="FFFFFF"/>
      <w:spacing w:after="0" w:line="0" w:lineRule="atLeast"/>
    </w:pPr>
    <w:rPr>
      <w:rFonts w:ascii="Times New Roman" w:eastAsia="Times New Roman" w:hAnsi="Times New Roman"/>
      <w:sz w:val="21"/>
      <w:szCs w:val="21"/>
      <w:lang w:eastAsia="ru-RU"/>
    </w:rPr>
  </w:style>
  <w:style w:type="character" w:customStyle="1" w:styleId="100">
    <w:name w:val="Основной текст (10)_"/>
    <w:link w:val="101"/>
    <w:rsid w:val="004A00B0"/>
    <w:rPr>
      <w:rFonts w:ascii="Times New Roman" w:eastAsia="Times New Roman" w:hAnsi="Times New Roman"/>
      <w:shd w:val="clear" w:color="auto" w:fill="FFFFFF"/>
    </w:rPr>
  </w:style>
  <w:style w:type="character" w:customStyle="1" w:styleId="200">
    <w:name w:val="Основной текст (20)_"/>
    <w:link w:val="201"/>
    <w:rsid w:val="004A00B0"/>
    <w:rPr>
      <w:rFonts w:ascii="Times New Roman" w:eastAsia="Times New Roman" w:hAnsi="Times New Roman"/>
      <w:shd w:val="clear" w:color="auto" w:fill="FFFFFF"/>
    </w:rPr>
  </w:style>
  <w:style w:type="paragraph" w:customStyle="1" w:styleId="101">
    <w:name w:val="Основной текст (10)"/>
    <w:basedOn w:val="a"/>
    <w:link w:val="100"/>
    <w:rsid w:val="004A00B0"/>
    <w:pPr>
      <w:shd w:val="clear" w:color="auto" w:fill="FFFFFF"/>
      <w:spacing w:after="0" w:line="0" w:lineRule="atLeast"/>
    </w:pPr>
    <w:rPr>
      <w:rFonts w:ascii="Times New Roman" w:eastAsia="Times New Roman" w:hAnsi="Times New Roman"/>
      <w:sz w:val="20"/>
      <w:szCs w:val="20"/>
      <w:lang w:eastAsia="ru-RU"/>
    </w:rPr>
  </w:style>
  <w:style w:type="paragraph" w:customStyle="1" w:styleId="201">
    <w:name w:val="Основной текст (20)"/>
    <w:basedOn w:val="a"/>
    <w:link w:val="200"/>
    <w:rsid w:val="004A00B0"/>
    <w:pPr>
      <w:shd w:val="clear" w:color="auto" w:fill="FFFFFF"/>
      <w:spacing w:after="0" w:line="0" w:lineRule="atLeast"/>
    </w:pPr>
    <w:rPr>
      <w:rFonts w:ascii="Times New Roman" w:eastAsia="Times New Roman" w:hAnsi="Times New Roman"/>
      <w:sz w:val="20"/>
      <w:szCs w:val="20"/>
      <w:lang w:eastAsia="ru-RU"/>
    </w:rPr>
  </w:style>
  <w:style w:type="paragraph" w:styleId="af4">
    <w:name w:val="Normal (Web)"/>
    <w:basedOn w:val="a"/>
    <w:uiPriority w:val="99"/>
    <w:semiHidden/>
    <w:unhideWhenUsed/>
    <w:rsid w:val="005E7F97"/>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30">
    <w:name w:val="Заголовок 3 Знак"/>
    <w:link w:val="3"/>
    <w:uiPriority w:val="9"/>
    <w:rsid w:val="00091DF9"/>
    <w:rPr>
      <w:rFonts w:ascii="Times New Roman" w:eastAsia="Times New Roman" w:hAnsi="Times New Roman" w:cs="Times New Roman"/>
      <w:bCs/>
      <w:i/>
      <w:sz w:val="28"/>
      <w:szCs w:val="26"/>
      <w:lang w:eastAsia="en-US"/>
    </w:rPr>
  </w:style>
  <w:style w:type="paragraph" w:customStyle="1" w:styleId="112">
    <w:name w:val="ТЕКСТ ОБЫЧНЫЙ 11"/>
    <w:basedOn w:val="a"/>
    <w:uiPriority w:val="99"/>
    <w:qFormat/>
    <w:rsid w:val="004B30D1"/>
    <w:pPr>
      <w:widowControl w:val="0"/>
      <w:suppressLineNumbers/>
      <w:shd w:val="clear" w:color="auto" w:fill="FFFFFF"/>
      <w:autoSpaceDE w:val="0"/>
      <w:autoSpaceDN w:val="0"/>
      <w:adjustRightInd w:val="0"/>
      <w:spacing w:after="0" w:line="240" w:lineRule="auto"/>
      <w:ind w:firstLine="680"/>
      <w:jc w:val="both"/>
    </w:pPr>
    <w:rPr>
      <w:rFonts w:ascii="Times New Roman" w:eastAsia="Times New Roman" w:hAnsi="Times New Roman"/>
      <w:color w:val="000000"/>
      <w:szCs w:val="24"/>
      <w:lang w:eastAsia="ru-RU"/>
    </w:rPr>
  </w:style>
  <w:style w:type="character" w:customStyle="1" w:styleId="FontStyle11">
    <w:name w:val="Font Style11"/>
    <w:uiPriority w:val="99"/>
    <w:rsid w:val="004B30D1"/>
    <w:rPr>
      <w:rFonts w:ascii="Times New Roman" w:hAnsi="Times New Roman" w:cs="Times New Roman"/>
      <w:sz w:val="30"/>
      <w:szCs w:val="30"/>
    </w:rPr>
  </w:style>
  <w:style w:type="paragraph" w:customStyle="1" w:styleId="Style2">
    <w:name w:val="Style2"/>
    <w:basedOn w:val="a"/>
    <w:uiPriority w:val="99"/>
    <w:rsid w:val="004B30D1"/>
    <w:pPr>
      <w:widowControl w:val="0"/>
      <w:autoSpaceDE w:val="0"/>
      <w:autoSpaceDN w:val="0"/>
      <w:adjustRightInd w:val="0"/>
      <w:spacing w:after="0" w:line="227" w:lineRule="exact"/>
      <w:jc w:val="both"/>
    </w:pPr>
    <w:rPr>
      <w:rFonts w:ascii="Times New Roman" w:eastAsia="Times New Roman" w:hAnsi="Times New Roman"/>
      <w:sz w:val="24"/>
      <w:szCs w:val="24"/>
      <w:lang w:eastAsia="ru-RU"/>
    </w:rPr>
  </w:style>
  <w:style w:type="character" w:customStyle="1" w:styleId="FontStyle12">
    <w:name w:val="Font Style12"/>
    <w:uiPriority w:val="99"/>
    <w:rsid w:val="004B30D1"/>
    <w:rPr>
      <w:rFonts w:ascii="Times New Roman" w:hAnsi="Times New Roman" w:cs="Times New Roman"/>
      <w:sz w:val="18"/>
      <w:szCs w:val="18"/>
    </w:rPr>
  </w:style>
  <w:style w:type="character" w:customStyle="1" w:styleId="FontStyle13">
    <w:name w:val="Font Style13"/>
    <w:uiPriority w:val="99"/>
    <w:rsid w:val="004B30D1"/>
    <w:rPr>
      <w:rFonts w:ascii="Constantia" w:hAnsi="Constantia" w:cs="Constantia"/>
      <w:sz w:val="14"/>
      <w:szCs w:val="14"/>
    </w:rPr>
  </w:style>
  <w:style w:type="character" w:customStyle="1" w:styleId="FontStyle14">
    <w:name w:val="Font Style14"/>
    <w:uiPriority w:val="99"/>
    <w:rsid w:val="004B30D1"/>
    <w:rPr>
      <w:rFonts w:ascii="Tahoma" w:hAnsi="Tahoma" w:cs="Tahoma"/>
      <w:spacing w:val="-10"/>
      <w:sz w:val="22"/>
      <w:szCs w:val="22"/>
    </w:rPr>
  </w:style>
  <w:style w:type="character" w:styleId="af5">
    <w:name w:val="line number"/>
    <w:uiPriority w:val="99"/>
    <w:semiHidden/>
    <w:unhideWhenUsed/>
    <w:rsid w:val="00FD2222"/>
  </w:style>
  <w:style w:type="character" w:customStyle="1" w:styleId="af6">
    <w:name w:val="Подпись к картинке_"/>
    <w:link w:val="17"/>
    <w:uiPriority w:val="99"/>
    <w:locked/>
    <w:rsid w:val="00E93334"/>
    <w:rPr>
      <w:rFonts w:ascii="Times New Roman" w:hAnsi="Times New Roman"/>
      <w:sz w:val="19"/>
      <w:szCs w:val="19"/>
      <w:shd w:val="clear" w:color="auto" w:fill="FFFFFF"/>
    </w:rPr>
  </w:style>
  <w:style w:type="paragraph" w:customStyle="1" w:styleId="17">
    <w:name w:val="Подпись к картинке1"/>
    <w:basedOn w:val="a"/>
    <w:link w:val="af6"/>
    <w:uiPriority w:val="99"/>
    <w:rsid w:val="00E93334"/>
    <w:pPr>
      <w:shd w:val="clear" w:color="auto" w:fill="FFFFFF"/>
      <w:spacing w:before="120" w:after="0" w:line="254" w:lineRule="exact"/>
      <w:jc w:val="both"/>
    </w:pPr>
    <w:rPr>
      <w:rFonts w:ascii="Times New Roman" w:hAnsi="Times New Roman"/>
      <w:sz w:val="19"/>
      <w:szCs w:val="19"/>
      <w:lang w:eastAsia="ru-RU"/>
    </w:rPr>
  </w:style>
  <w:style w:type="character" w:customStyle="1" w:styleId="10pt6">
    <w:name w:val="Подпись к картинке + 10 pt6"/>
    <w:aliases w:val="Полужирный18"/>
    <w:uiPriority w:val="99"/>
    <w:rsid w:val="00E93334"/>
    <w:rPr>
      <w:rFonts w:ascii="Times New Roman" w:hAnsi="Times New Roman"/>
      <w:b/>
      <w:bCs/>
      <w:sz w:val="20"/>
      <w:szCs w:val="20"/>
      <w:shd w:val="clear" w:color="auto" w:fill="FFFFFF"/>
    </w:rPr>
  </w:style>
  <w:style w:type="character" w:customStyle="1" w:styleId="220">
    <w:name w:val="Подпись к картинке22"/>
    <w:uiPriority w:val="99"/>
    <w:rsid w:val="00E93334"/>
  </w:style>
  <w:style w:type="character" w:customStyle="1" w:styleId="10pt5">
    <w:name w:val="Подпись к картинке + 10 pt5"/>
    <w:aliases w:val="Полужирный17"/>
    <w:uiPriority w:val="99"/>
    <w:rsid w:val="00E93334"/>
    <w:rPr>
      <w:rFonts w:ascii="Times New Roman" w:hAnsi="Times New Roman"/>
      <w:b/>
      <w:bCs/>
      <w:noProof/>
      <w:sz w:val="20"/>
      <w:szCs w:val="20"/>
      <w:shd w:val="clear" w:color="auto" w:fill="FFFFFF"/>
    </w:rPr>
  </w:style>
  <w:style w:type="character" w:customStyle="1" w:styleId="210">
    <w:name w:val="Подпись к картинке21"/>
    <w:uiPriority w:val="99"/>
    <w:rsid w:val="00E93334"/>
  </w:style>
  <w:style w:type="character" w:customStyle="1" w:styleId="202">
    <w:name w:val="Подпись к картинке20"/>
    <w:uiPriority w:val="99"/>
    <w:rsid w:val="00E93334"/>
    <w:rPr>
      <w:rFonts w:ascii="Times New Roman" w:hAnsi="Times New Roman"/>
      <w:noProof/>
      <w:sz w:val="19"/>
      <w:szCs w:val="19"/>
      <w:shd w:val="clear" w:color="auto" w:fill="FFFFFF"/>
    </w:rPr>
  </w:style>
  <w:style w:type="character" w:customStyle="1" w:styleId="191">
    <w:name w:val="Подпись к картинке19"/>
    <w:uiPriority w:val="99"/>
    <w:rsid w:val="00E93334"/>
  </w:style>
  <w:style w:type="character" w:customStyle="1" w:styleId="25">
    <w:name w:val="Подпись к картинке + Курсив2"/>
    <w:uiPriority w:val="99"/>
    <w:rsid w:val="00E93334"/>
    <w:rPr>
      <w:rFonts w:ascii="Times New Roman" w:hAnsi="Times New Roman"/>
      <w:i/>
      <w:iCs/>
      <w:sz w:val="19"/>
      <w:szCs w:val="19"/>
      <w:shd w:val="clear" w:color="auto" w:fill="FFFFFF"/>
    </w:rPr>
  </w:style>
  <w:style w:type="character" w:customStyle="1" w:styleId="18">
    <w:name w:val="Подпись к картинке + Курсив1"/>
    <w:uiPriority w:val="99"/>
    <w:rsid w:val="00E93334"/>
    <w:rPr>
      <w:rFonts w:ascii="Times New Roman" w:hAnsi="Times New Roman"/>
      <w:i/>
      <w:iCs/>
      <w:noProof/>
      <w:sz w:val="19"/>
      <w:szCs w:val="19"/>
      <w:shd w:val="clear" w:color="auto" w:fill="FFFFFF"/>
    </w:rPr>
  </w:style>
  <w:style w:type="character" w:customStyle="1" w:styleId="2pt">
    <w:name w:val="Подпись к картинке + Интервал 2 pt"/>
    <w:uiPriority w:val="99"/>
    <w:rsid w:val="00E93334"/>
    <w:rPr>
      <w:rFonts w:ascii="Times New Roman" w:hAnsi="Times New Roman"/>
      <w:spacing w:val="40"/>
      <w:sz w:val="19"/>
      <w:szCs w:val="19"/>
      <w:shd w:val="clear" w:color="auto" w:fill="FFFFFF"/>
    </w:rPr>
  </w:style>
  <w:style w:type="character" w:customStyle="1" w:styleId="2pt2">
    <w:name w:val="Подпись к картинке + Интервал 2 pt2"/>
    <w:uiPriority w:val="99"/>
    <w:rsid w:val="00E93334"/>
    <w:rPr>
      <w:rFonts w:ascii="Times New Roman" w:hAnsi="Times New Roman"/>
      <w:noProof/>
      <w:spacing w:val="40"/>
      <w:sz w:val="19"/>
      <w:szCs w:val="19"/>
      <w:shd w:val="clear" w:color="auto" w:fill="FFFFFF"/>
    </w:rPr>
  </w:style>
  <w:style w:type="character" w:customStyle="1" w:styleId="2pt1">
    <w:name w:val="Подпись к картинке + Интервал 2 pt1"/>
    <w:uiPriority w:val="99"/>
    <w:rsid w:val="00E93334"/>
    <w:rPr>
      <w:rFonts w:ascii="Times New Roman" w:hAnsi="Times New Roman"/>
      <w:noProof/>
      <w:spacing w:val="40"/>
      <w:sz w:val="19"/>
      <w:szCs w:val="19"/>
      <w:shd w:val="clear" w:color="auto" w:fill="FFFFFF"/>
    </w:rPr>
  </w:style>
  <w:style w:type="character" w:styleId="af7">
    <w:name w:val="FollowedHyperlink"/>
    <w:uiPriority w:val="99"/>
    <w:semiHidden/>
    <w:unhideWhenUsed/>
    <w:rsid w:val="005C6BDD"/>
    <w:rPr>
      <w:color w:val="954F72"/>
      <w:u w:val="single"/>
    </w:rPr>
  </w:style>
  <w:style w:type="paragraph" w:customStyle="1" w:styleId="msonormal0">
    <w:name w:val="msonormal"/>
    <w:basedOn w:val="a"/>
    <w:uiPriority w:val="99"/>
    <w:semiHidden/>
    <w:rsid w:val="005C6BDD"/>
    <w:pPr>
      <w:spacing w:before="100" w:beforeAutospacing="1" w:after="100" w:afterAutospacing="1" w:line="240" w:lineRule="auto"/>
    </w:pPr>
    <w:rPr>
      <w:rFonts w:ascii="Times New Roman" w:eastAsia="Times New Roman" w:hAnsi="Times New Roman"/>
      <w:sz w:val="24"/>
      <w:szCs w:val="24"/>
      <w:lang w:eastAsia="ru-RU"/>
    </w:rPr>
  </w:style>
  <w:style w:type="paragraph" w:styleId="af8">
    <w:name w:val="Заголовок"/>
    <w:basedOn w:val="a"/>
    <w:next w:val="a"/>
    <w:link w:val="af9"/>
    <w:uiPriority w:val="10"/>
    <w:qFormat/>
    <w:rsid w:val="005C6BDD"/>
    <w:pPr>
      <w:spacing w:after="0" w:line="240" w:lineRule="auto"/>
      <w:contextualSpacing/>
    </w:pPr>
    <w:rPr>
      <w:rFonts w:ascii="Calibri Light" w:eastAsia="Times New Roman" w:hAnsi="Calibri Light"/>
      <w:spacing w:val="-10"/>
      <w:kern w:val="28"/>
      <w:sz w:val="56"/>
      <w:szCs w:val="56"/>
    </w:rPr>
  </w:style>
  <w:style w:type="character" w:customStyle="1" w:styleId="af9">
    <w:name w:val="Заголовок Знак"/>
    <w:link w:val="af8"/>
    <w:uiPriority w:val="10"/>
    <w:rsid w:val="005C6BDD"/>
    <w:rPr>
      <w:rFonts w:ascii="Calibri Light" w:eastAsia="Times New Roman" w:hAnsi="Calibri Light"/>
      <w:spacing w:val="-10"/>
      <w:kern w:val="28"/>
      <w:sz w:val="56"/>
      <w:szCs w:val="56"/>
      <w:lang w:eastAsia="en-US"/>
    </w:rPr>
  </w:style>
  <w:style w:type="paragraph" w:styleId="afa">
    <w:name w:val="List Paragraph"/>
    <w:basedOn w:val="a"/>
    <w:uiPriority w:val="34"/>
    <w:qFormat/>
    <w:rsid w:val="005C6BDD"/>
    <w:pPr>
      <w:spacing w:line="254" w:lineRule="auto"/>
      <w:ind w:left="720"/>
      <w:contextualSpacing/>
    </w:pPr>
  </w:style>
  <w:style w:type="paragraph" w:customStyle="1" w:styleId="42">
    <w:name w:val="Абзац списка4"/>
    <w:basedOn w:val="a"/>
    <w:uiPriority w:val="99"/>
    <w:semiHidden/>
    <w:rsid w:val="005C6BDD"/>
    <w:pPr>
      <w:spacing w:after="200" w:line="276" w:lineRule="auto"/>
      <w:ind w:left="720"/>
      <w:contextualSpacing/>
    </w:pPr>
    <w:rPr>
      <w:rFonts w:eastAsia="Times New Roman"/>
      <w:lang w:eastAsia="ru-RU"/>
    </w:rPr>
  </w:style>
  <w:style w:type="character" w:styleId="afb">
    <w:name w:val="Placeholder Text"/>
    <w:uiPriority w:val="99"/>
    <w:semiHidden/>
    <w:rsid w:val="005C6BDD"/>
    <w:rPr>
      <w:color w:val="808080"/>
    </w:rPr>
  </w:style>
  <w:style w:type="character" w:customStyle="1" w:styleId="50">
    <w:name w:val="Заголовок 5 Знак"/>
    <w:link w:val="5"/>
    <w:uiPriority w:val="9"/>
    <w:semiHidden/>
    <w:rsid w:val="001D048D"/>
    <w:rPr>
      <w:rFonts w:ascii="Calibri" w:eastAsia="Times New Roman" w:hAnsi="Calibri" w:cs="Times New Roman"/>
      <w:b/>
      <w:bCs/>
      <w:i/>
      <w:iCs/>
      <w:sz w:val="26"/>
      <w:szCs w:val="26"/>
      <w:lang w:eastAsia="en-US"/>
    </w:rPr>
  </w:style>
  <w:style w:type="paragraph" w:styleId="afc">
    <w:name w:val="Subtitle"/>
    <w:basedOn w:val="a"/>
    <w:next w:val="a"/>
    <w:link w:val="afd"/>
    <w:uiPriority w:val="11"/>
    <w:qFormat/>
    <w:rsid w:val="00637654"/>
    <w:pPr>
      <w:spacing w:after="60"/>
      <w:jc w:val="center"/>
      <w:outlineLvl w:val="1"/>
    </w:pPr>
    <w:rPr>
      <w:rFonts w:ascii="Calibri Light" w:eastAsia="Times New Roman" w:hAnsi="Calibri Light"/>
      <w:sz w:val="24"/>
      <w:szCs w:val="24"/>
    </w:rPr>
  </w:style>
  <w:style w:type="character" w:customStyle="1" w:styleId="afd">
    <w:name w:val="Подзаголовок Знак"/>
    <w:link w:val="afc"/>
    <w:uiPriority w:val="11"/>
    <w:rsid w:val="00637654"/>
    <w:rPr>
      <w:rFonts w:ascii="Calibri Light" w:eastAsia="Times New Roman" w:hAnsi="Calibri Light" w:cs="Times New Roman"/>
      <w:sz w:val="24"/>
      <w:szCs w:val="24"/>
      <w:lang w:eastAsia="en-US"/>
    </w:rPr>
  </w:style>
  <w:style w:type="character" w:customStyle="1" w:styleId="afe">
    <w:name w:val="Неразрешенное упоминание"/>
    <w:uiPriority w:val="99"/>
    <w:semiHidden/>
    <w:unhideWhenUsed/>
    <w:rsid w:val="001C248F"/>
    <w:rPr>
      <w:color w:val="605E5C"/>
      <w:shd w:val="clear" w:color="auto" w:fill="E1DFDD"/>
    </w:rPr>
  </w:style>
  <w:style w:type="character" w:styleId="aff">
    <w:name w:val="Book Title"/>
    <w:uiPriority w:val="33"/>
    <w:qFormat/>
    <w:rsid w:val="001E02DD"/>
    <w:rPr>
      <w:b/>
      <w:bCs/>
      <w:i/>
      <w:iCs/>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975256">
      <w:bodyDiv w:val="1"/>
      <w:marLeft w:val="0"/>
      <w:marRight w:val="0"/>
      <w:marTop w:val="0"/>
      <w:marBottom w:val="0"/>
      <w:divBdr>
        <w:top w:val="none" w:sz="0" w:space="0" w:color="auto"/>
        <w:left w:val="none" w:sz="0" w:space="0" w:color="auto"/>
        <w:bottom w:val="none" w:sz="0" w:space="0" w:color="auto"/>
        <w:right w:val="none" w:sz="0" w:space="0" w:color="auto"/>
      </w:divBdr>
    </w:div>
    <w:div w:id="65152787">
      <w:bodyDiv w:val="1"/>
      <w:marLeft w:val="0"/>
      <w:marRight w:val="0"/>
      <w:marTop w:val="0"/>
      <w:marBottom w:val="0"/>
      <w:divBdr>
        <w:top w:val="none" w:sz="0" w:space="0" w:color="auto"/>
        <w:left w:val="none" w:sz="0" w:space="0" w:color="auto"/>
        <w:bottom w:val="none" w:sz="0" w:space="0" w:color="auto"/>
        <w:right w:val="none" w:sz="0" w:space="0" w:color="auto"/>
      </w:divBdr>
    </w:div>
    <w:div w:id="70548691">
      <w:bodyDiv w:val="1"/>
      <w:marLeft w:val="0"/>
      <w:marRight w:val="0"/>
      <w:marTop w:val="0"/>
      <w:marBottom w:val="0"/>
      <w:divBdr>
        <w:top w:val="none" w:sz="0" w:space="0" w:color="auto"/>
        <w:left w:val="none" w:sz="0" w:space="0" w:color="auto"/>
        <w:bottom w:val="none" w:sz="0" w:space="0" w:color="auto"/>
        <w:right w:val="none" w:sz="0" w:space="0" w:color="auto"/>
      </w:divBdr>
    </w:div>
    <w:div w:id="112752543">
      <w:bodyDiv w:val="1"/>
      <w:marLeft w:val="0"/>
      <w:marRight w:val="0"/>
      <w:marTop w:val="0"/>
      <w:marBottom w:val="0"/>
      <w:divBdr>
        <w:top w:val="none" w:sz="0" w:space="0" w:color="auto"/>
        <w:left w:val="none" w:sz="0" w:space="0" w:color="auto"/>
        <w:bottom w:val="none" w:sz="0" w:space="0" w:color="auto"/>
        <w:right w:val="none" w:sz="0" w:space="0" w:color="auto"/>
      </w:divBdr>
    </w:div>
    <w:div w:id="132529090">
      <w:bodyDiv w:val="1"/>
      <w:marLeft w:val="0"/>
      <w:marRight w:val="0"/>
      <w:marTop w:val="0"/>
      <w:marBottom w:val="0"/>
      <w:divBdr>
        <w:top w:val="none" w:sz="0" w:space="0" w:color="auto"/>
        <w:left w:val="none" w:sz="0" w:space="0" w:color="auto"/>
        <w:bottom w:val="none" w:sz="0" w:space="0" w:color="auto"/>
        <w:right w:val="none" w:sz="0" w:space="0" w:color="auto"/>
      </w:divBdr>
    </w:div>
    <w:div w:id="138033103">
      <w:bodyDiv w:val="1"/>
      <w:marLeft w:val="0"/>
      <w:marRight w:val="0"/>
      <w:marTop w:val="0"/>
      <w:marBottom w:val="0"/>
      <w:divBdr>
        <w:top w:val="none" w:sz="0" w:space="0" w:color="auto"/>
        <w:left w:val="none" w:sz="0" w:space="0" w:color="auto"/>
        <w:bottom w:val="none" w:sz="0" w:space="0" w:color="auto"/>
        <w:right w:val="none" w:sz="0" w:space="0" w:color="auto"/>
      </w:divBdr>
    </w:div>
    <w:div w:id="158423971">
      <w:bodyDiv w:val="1"/>
      <w:marLeft w:val="0"/>
      <w:marRight w:val="0"/>
      <w:marTop w:val="0"/>
      <w:marBottom w:val="0"/>
      <w:divBdr>
        <w:top w:val="none" w:sz="0" w:space="0" w:color="auto"/>
        <w:left w:val="none" w:sz="0" w:space="0" w:color="auto"/>
        <w:bottom w:val="none" w:sz="0" w:space="0" w:color="auto"/>
        <w:right w:val="none" w:sz="0" w:space="0" w:color="auto"/>
      </w:divBdr>
    </w:div>
    <w:div w:id="202443817">
      <w:bodyDiv w:val="1"/>
      <w:marLeft w:val="0"/>
      <w:marRight w:val="0"/>
      <w:marTop w:val="0"/>
      <w:marBottom w:val="0"/>
      <w:divBdr>
        <w:top w:val="none" w:sz="0" w:space="0" w:color="auto"/>
        <w:left w:val="none" w:sz="0" w:space="0" w:color="auto"/>
        <w:bottom w:val="none" w:sz="0" w:space="0" w:color="auto"/>
        <w:right w:val="none" w:sz="0" w:space="0" w:color="auto"/>
      </w:divBdr>
    </w:div>
    <w:div w:id="205679524">
      <w:bodyDiv w:val="1"/>
      <w:marLeft w:val="0"/>
      <w:marRight w:val="0"/>
      <w:marTop w:val="0"/>
      <w:marBottom w:val="0"/>
      <w:divBdr>
        <w:top w:val="none" w:sz="0" w:space="0" w:color="auto"/>
        <w:left w:val="none" w:sz="0" w:space="0" w:color="auto"/>
        <w:bottom w:val="none" w:sz="0" w:space="0" w:color="auto"/>
        <w:right w:val="none" w:sz="0" w:space="0" w:color="auto"/>
      </w:divBdr>
    </w:div>
    <w:div w:id="290403316">
      <w:bodyDiv w:val="1"/>
      <w:marLeft w:val="0"/>
      <w:marRight w:val="0"/>
      <w:marTop w:val="0"/>
      <w:marBottom w:val="0"/>
      <w:divBdr>
        <w:top w:val="none" w:sz="0" w:space="0" w:color="auto"/>
        <w:left w:val="none" w:sz="0" w:space="0" w:color="auto"/>
        <w:bottom w:val="none" w:sz="0" w:space="0" w:color="auto"/>
        <w:right w:val="none" w:sz="0" w:space="0" w:color="auto"/>
      </w:divBdr>
    </w:div>
    <w:div w:id="294796251">
      <w:bodyDiv w:val="1"/>
      <w:marLeft w:val="0"/>
      <w:marRight w:val="0"/>
      <w:marTop w:val="0"/>
      <w:marBottom w:val="0"/>
      <w:divBdr>
        <w:top w:val="none" w:sz="0" w:space="0" w:color="auto"/>
        <w:left w:val="none" w:sz="0" w:space="0" w:color="auto"/>
        <w:bottom w:val="none" w:sz="0" w:space="0" w:color="auto"/>
        <w:right w:val="none" w:sz="0" w:space="0" w:color="auto"/>
      </w:divBdr>
    </w:div>
    <w:div w:id="310133740">
      <w:bodyDiv w:val="1"/>
      <w:marLeft w:val="0"/>
      <w:marRight w:val="0"/>
      <w:marTop w:val="0"/>
      <w:marBottom w:val="0"/>
      <w:divBdr>
        <w:top w:val="none" w:sz="0" w:space="0" w:color="auto"/>
        <w:left w:val="none" w:sz="0" w:space="0" w:color="auto"/>
        <w:bottom w:val="none" w:sz="0" w:space="0" w:color="auto"/>
        <w:right w:val="none" w:sz="0" w:space="0" w:color="auto"/>
      </w:divBdr>
    </w:div>
    <w:div w:id="311905801">
      <w:bodyDiv w:val="1"/>
      <w:marLeft w:val="0"/>
      <w:marRight w:val="0"/>
      <w:marTop w:val="0"/>
      <w:marBottom w:val="0"/>
      <w:divBdr>
        <w:top w:val="none" w:sz="0" w:space="0" w:color="auto"/>
        <w:left w:val="none" w:sz="0" w:space="0" w:color="auto"/>
        <w:bottom w:val="none" w:sz="0" w:space="0" w:color="auto"/>
        <w:right w:val="none" w:sz="0" w:space="0" w:color="auto"/>
      </w:divBdr>
    </w:div>
    <w:div w:id="328678872">
      <w:bodyDiv w:val="1"/>
      <w:marLeft w:val="0"/>
      <w:marRight w:val="0"/>
      <w:marTop w:val="0"/>
      <w:marBottom w:val="0"/>
      <w:divBdr>
        <w:top w:val="none" w:sz="0" w:space="0" w:color="auto"/>
        <w:left w:val="none" w:sz="0" w:space="0" w:color="auto"/>
        <w:bottom w:val="none" w:sz="0" w:space="0" w:color="auto"/>
        <w:right w:val="none" w:sz="0" w:space="0" w:color="auto"/>
      </w:divBdr>
    </w:div>
    <w:div w:id="371735998">
      <w:bodyDiv w:val="1"/>
      <w:marLeft w:val="0"/>
      <w:marRight w:val="0"/>
      <w:marTop w:val="0"/>
      <w:marBottom w:val="0"/>
      <w:divBdr>
        <w:top w:val="none" w:sz="0" w:space="0" w:color="auto"/>
        <w:left w:val="none" w:sz="0" w:space="0" w:color="auto"/>
        <w:bottom w:val="none" w:sz="0" w:space="0" w:color="auto"/>
        <w:right w:val="none" w:sz="0" w:space="0" w:color="auto"/>
      </w:divBdr>
    </w:div>
    <w:div w:id="383332470">
      <w:bodyDiv w:val="1"/>
      <w:marLeft w:val="0"/>
      <w:marRight w:val="0"/>
      <w:marTop w:val="0"/>
      <w:marBottom w:val="0"/>
      <w:divBdr>
        <w:top w:val="none" w:sz="0" w:space="0" w:color="auto"/>
        <w:left w:val="none" w:sz="0" w:space="0" w:color="auto"/>
        <w:bottom w:val="none" w:sz="0" w:space="0" w:color="auto"/>
        <w:right w:val="none" w:sz="0" w:space="0" w:color="auto"/>
      </w:divBdr>
    </w:div>
    <w:div w:id="403843198">
      <w:bodyDiv w:val="1"/>
      <w:marLeft w:val="0"/>
      <w:marRight w:val="0"/>
      <w:marTop w:val="0"/>
      <w:marBottom w:val="0"/>
      <w:divBdr>
        <w:top w:val="none" w:sz="0" w:space="0" w:color="auto"/>
        <w:left w:val="none" w:sz="0" w:space="0" w:color="auto"/>
        <w:bottom w:val="none" w:sz="0" w:space="0" w:color="auto"/>
        <w:right w:val="none" w:sz="0" w:space="0" w:color="auto"/>
      </w:divBdr>
    </w:div>
    <w:div w:id="418334119">
      <w:bodyDiv w:val="1"/>
      <w:marLeft w:val="0"/>
      <w:marRight w:val="0"/>
      <w:marTop w:val="0"/>
      <w:marBottom w:val="0"/>
      <w:divBdr>
        <w:top w:val="none" w:sz="0" w:space="0" w:color="auto"/>
        <w:left w:val="none" w:sz="0" w:space="0" w:color="auto"/>
        <w:bottom w:val="none" w:sz="0" w:space="0" w:color="auto"/>
        <w:right w:val="none" w:sz="0" w:space="0" w:color="auto"/>
      </w:divBdr>
    </w:div>
    <w:div w:id="432634254">
      <w:bodyDiv w:val="1"/>
      <w:marLeft w:val="0"/>
      <w:marRight w:val="0"/>
      <w:marTop w:val="0"/>
      <w:marBottom w:val="0"/>
      <w:divBdr>
        <w:top w:val="none" w:sz="0" w:space="0" w:color="auto"/>
        <w:left w:val="none" w:sz="0" w:space="0" w:color="auto"/>
        <w:bottom w:val="none" w:sz="0" w:space="0" w:color="auto"/>
        <w:right w:val="none" w:sz="0" w:space="0" w:color="auto"/>
      </w:divBdr>
    </w:div>
    <w:div w:id="433405660">
      <w:bodyDiv w:val="1"/>
      <w:marLeft w:val="0"/>
      <w:marRight w:val="0"/>
      <w:marTop w:val="0"/>
      <w:marBottom w:val="0"/>
      <w:divBdr>
        <w:top w:val="none" w:sz="0" w:space="0" w:color="auto"/>
        <w:left w:val="none" w:sz="0" w:space="0" w:color="auto"/>
        <w:bottom w:val="none" w:sz="0" w:space="0" w:color="auto"/>
        <w:right w:val="none" w:sz="0" w:space="0" w:color="auto"/>
      </w:divBdr>
    </w:div>
    <w:div w:id="462233642">
      <w:bodyDiv w:val="1"/>
      <w:marLeft w:val="0"/>
      <w:marRight w:val="0"/>
      <w:marTop w:val="0"/>
      <w:marBottom w:val="0"/>
      <w:divBdr>
        <w:top w:val="none" w:sz="0" w:space="0" w:color="auto"/>
        <w:left w:val="none" w:sz="0" w:space="0" w:color="auto"/>
        <w:bottom w:val="none" w:sz="0" w:space="0" w:color="auto"/>
        <w:right w:val="none" w:sz="0" w:space="0" w:color="auto"/>
      </w:divBdr>
    </w:div>
    <w:div w:id="464742055">
      <w:bodyDiv w:val="1"/>
      <w:marLeft w:val="0"/>
      <w:marRight w:val="0"/>
      <w:marTop w:val="0"/>
      <w:marBottom w:val="0"/>
      <w:divBdr>
        <w:top w:val="none" w:sz="0" w:space="0" w:color="auto"/>
        <w:left w:val="none" w:sz="0" w:space="0" w:color="auto"/>
        <w:bottom w:val="none" w:sz="0" w:space="0" w:color="auto"/>
        <w:right w:val="none" w:sz="0" w:space="0" w:color="auto"/>
      </w:divBdr>
    </w:div>
    <w:div w:id="475533421">
      <w:bodyDiv w:val="1"/>
      <w:marLeft w:val="0"/>
      <w:marRight w:val="0"/>
      <w:marTop w:val="0"/>
      <w:marBottom w:val="0"/>
      <w:divBdr>
        <w:top w:val="none" w:sz="0" w:space="0" w:color="auto"/>
        <w:left w:val="none" w:sz="0" w:space="0" w:color="auto"/>
        <w:bottom w:val="none" w:sz="0" w:space="0" w:color="auto"/>
        <w:right w:val="none" w:sz="0" w:space="0" w:color="auto"/>
      </w:divBdr>
    </w:div>
    <w:div w:id="523715518">
      <w:bodyDiv w:val="1"/>
      <w:marLeft w:val="0"/>
      <w:marRight w:val="0"/>
      <w:marTop w:val="0"/>
      <w:marBottom w:val="0"/>
      <w:divBdr>
        <w:top w:val="none" w:sz="0" w:space="0" w:color="auto"/>
        <w:left w:val="none" w:sz="0" w:space="0" w:color="auto"/>
        <w:bottom w:val="none" w:sz="0" w:space="0" w:color="auto"/>
        <w:right w:val="none" w:sz="0" w:space="0" w:color="auto"/>
      </w:divBdr>
    </w:div>
    <w:div w:id="524100661">
      <w:bodyDiv w:val="1"/>
      <w:marLeft w:val="0"/>
      <w:marRight w:val="0"/>
      <w:marTop w:val="0"/>
      <w:marBottom w:val="0"/>
      <w:divBdr>
        <w:top w:val="none" w:sz="0" w:space="0" w:color="auto"/>
        <w:left w:val="none" w:sz="0" w:space="0" w:color="auto"/>
        <w:bottom w:val="none" w:sz="0" w:space="0" w:color="auto"/>
        <w:right w:val="none" w:sz="0" w:space="0" w:color="auto"/>
      </w:divBdr>
    </w:div>
    <w:div w:id="591399414">
      <w:bodyDiv w:val="1"/>
      <w:marLeft w:val="0"/>
      <w:marRight w:val="0"/>
      <w:marTop w:val="0"/>
      <w:marBottom w:val="0"/>
      <w:divBdr>
        <w:top w:val="none" w:sz="0" w:space="0" w:color="auto"/>
        <w:left w:val="none" w:sz="0" w:space="0" w:color="auto"/>
        <w:bottom w:val="none" w:sz="0" w:space="0" w:color="auto"/>
        <w:right w:val="none" w:sz="0" w:space="0" w:color="auto"/>
      </w:divBdr>
    </w:div>
    <w:div w:id="637876523">
      <w:bodyDiv w:val="1"/>
      <w:marLeft w:val="0"/>
      <w:marRight w:val="0"/>
      <w:marTop w:val="0"/>
      <w:marBottom w:val="0"/>
      <w:divBdr>
        <w:top w:val="none" w:sz="0" w:space="0" w:color="auto"/>
        <w:left w:val="none" w:sz="0" w:space="0" w:color="auto"/>
        <w:bottom w:val="none" w:sz="0" w:space="0" w:color="auto"/>
        <w:right w:val="none" w:sz="0" w:space="0" w:color="auto"/>
      </w:divBdr>
    </w:div>
    <w:div w:id="665523810">
      <w:bodyDiv w:val="1"/>
      <w:marLeft w:val="0"/>
      <w:marRight w:val="0"/>
      <w:marTop w:val="0"/>
      <w:marBottom w:val="0"/>
      <w:divBdr>
        <w:top w:val="none" w:sz="0" w:space="0" w:color="auto"/>
        <w:left w:val="none" w:sz="0" w:space="0" w:color="auto"/>
        <w:bottom w:val="none" w:sz="0" w:space="0" w:color="auto"/>
        <w:right w:val="none" w:sz="0" w:space="0" w:color="auto"/>
      </w:divBdr>
    </w:div>
    <w:div w:id="665858926">
      <w:bodyDiv w:val="1"/>
      <w:marLeft w:val="0"/>
      <w:marRight w:val="0"/>
      <w:marTop w:val="0"/>
      <w:marBottom w:val="0"/>
      <w:divBdr>
        <w:top w:val="none" w:sz="0" w:space="0" w:color="auto"/>
        <w:left w:val="none" w:sz="0" w:space="0" w:color="auto"/>
        <w:bottom w:val="none" w:sz="0" w:space="0" w:color="auto"/>
        <w:right w:val="none" w:sz="0" w:space="0" w:color="auto"/>
      </w:divBdr>
    </w:div>
    <w:div w:id="701052075">
      <w:bodyDiv w:val="1"/>
      <w:marLeft w:val="0"/>
      <w:marRight w:val="0"/>
      <w:marTop w:val="0"/>
      <w:marBottom w:val="0"/>
      <w:divBdr>
        <w:top w:val="none" w:sz="0" w:space="0" w:color="auto"/>
        <w:left w:val="none" w:sz="0" w:space="0" w:color="auto"/>
        <w:bottom w:val="none" w:sz="0" w:space="0" w:color="auto"/>
        <w:right w:val="none" w:sz="0" w:space="0" w:color="auto"/>
      </w:divBdr>
    </w:div>
    <w:div w:id="709648069">
      <w:bodyDiv w:val="1"/>
      <w:marLeft w:val="0"/>
      <w:marRight w:val="0"/>
      <w:marTop w:val="0"/>
      <w:marBottom w:val="0"/>
      <w:divBdr>
        <w:top w:val="none" w:sz="0" w:space="0" w:color="auto"/>
        <w:left w:val="none" w:sz="0" w:space="0" w:color="auto"/>
        <w:bottom w:val="none" w:sz="0" w:space="0" w:color="auto"/>
        <w:right w:val="none" w:sz="0" w:space="0" w:color="auto"/>
      </w:divBdr>
    </w:div>
    <w:div w:id="739015567">
      <w:bodyDiv w:val="1"/>
      <w:marLeft w:val="0"/>
      <w:marRight w:val="0"/>
      <w:marTop w:val="0"/>
      <w:marBottom w:val="0"/>
      <w:divBdr>
        <w:top w:val="none" w:sz="0" w:space="0" w:color="auto"/>
        <w:left w:val="none" w:sz="0" w:space="0" w:color="auto"/>
        <w:bottom w:val="none" w:sz="0" w:space="0" w:color="auto"/>
        <w:right w:val="none" w:sz="0" w:space="0" w:color="auto"/>
      </w:divBdr>
    </w:div>
    <w:div w:id="742917963">
      <w:bodyDiv w:val="1"/>
      <w:marLeft w:val="0"/>
      <w:marRight w:val="0"/>
      <w:marTop w:val="0"/>
      <w:marBottom w:val="0"/>
      <w:divBdr>
        <w:top w:val="none" w:sz="0" w:space="0" w:color="auto"/>
        <w:left w:val="none" w:sz="0" w:space="0" w:color="auto"/>
        <w:bottom w:val="none" w:sz="0" w:space="0" w:color="auto"/>
        <w:right w:val="none" w:sz="0" w:space="0" w:color="auto"/>
      </w:divBdr>
    </w:div>
    <w:div w:id="819426350">
      <w:bodyDiv w:val="1"/>
      <w:marLeft w:val="0"/>
      <w:marRight w:val="0"/>
      <w:marTop w:val="0"/>
      <w:marBottom w:val="0"/>
      <w:divBdr>
        <w:top w:val="none" w:sz="0" w:space="0" w:color="auto"/>
        <w:left w:val="none" w:sz="0" w:space="0" w:color="auto"/>
        <w:bottom w:val="none" w:sz="0" w:space="0" w:color="auto"/>
        <w:right w:val="none" w:sz="0" w:space="0" w:color="auto"/>
      </w:divBdr>
    </w:div>
    <w:div w:id="854735366">
      <w:bodyDiv w:val="1"/>
      <w:marLeft w:val="0"/>
      <w:marRight w:val="0"/>
      <w:marTop w:val="0"/>
      <w:marBottom w:val="0"/>
      <w:divBdr>
        <w:top w:val="none" w:sz="0" w:space="0" w:color="auto"/>
        <w:left w:val="none" w:sz="0" w:space="0" w:color="auto"/>
        <w:bottom w:val="none" w:sz="0" w:space="0" w:color="auto"/>
        <w:right w:val="none" w:sz="0" w:space="0" w:color="auto"/>
      </w:divBdr>
    </w:div>
    <w:div w:id="865872227">
      <w:bodyDiv w:val="1"/>
      <w:marLeft w:val="0"/>
      <w:marRight w:val="0"/>
      <w:marTop w:val="0"/>
      <w:marBottom w:val="0"/>
      <w:divBdr>
        <w:top w:val="none" w:sz="0" w:space="0" w:color="auto"/>
        <w:left w:val="none" w:sz="0" w:space="0" w:color="auto"/>
        <w:bottom w:val="none" w:sz="0" w:space="0" w:color="auto"/>
        <w:right w:val="none" w:sz="0" w:space="0" w:color="auto"/>
      </w:divBdr>
    </w:div>
    <w:div w:id="878392772">
      <w:bodyDiv w:val="1"/>
      <w:marLeft w:val="0"/>
      <w:marRight w:val="0"/>
      <w:marTop w:val="0"/>
      <w:marBottom w:val="0"/>
      <w:divBdr>
        <w:top w:val="none" w:sz="0" w:space="0" w:color="auto"/>
        <w:left w:val="none" w:sz="0" w:space="0" w:color="auto"/>
        <w:bottom w:val="none" w:sz="0" w:space="0" w:color="auto"/>
        <w:right w:val="none" w:sz="0" w:space="0" w:color="auto"/>
      </w:divBdr>
    </w:div>
    <w:div w:id="933440929">
      <w:bodyDiv w:val="1"/>
      <w:marLeft w:val="0"/>
      <w:marRight w:val="0"/>
      <w:marTop w:val="0"/>
      <w:marBottom w:val="0"/>
      <w:divBdr>
        <w:top w:val="none" w:sz="0" w:space="0" w:color="auto"/>
        <w:left w:val="none" w:sz="0" w:space="0" w:color="auto"/>
        <w:bottom w:val="none" w:sz="0" w:space="0" w:color="auto"/>
        <w:right w:val="none" w:sz="0" w:space="0" w:color="auto"/>
      </w:divBdr>
    </w:div>
    <w:div w:id="943733168">
      <w:bodyDiv w:val="1"/>
      <w:marLeft w:val="0"/>
      <w:marRight w:val="0"/>
      <w:marTop w:val="0"/>
      <w:marBottom w:val="0"/>
      <w:divBdr>
        <w:top w:val="none" w:sz="0" w:space="0" w:color="auto"/>
        <w:left w:val="none" w:sz="0" w:space="0" w:color="auto"/>
        <w:bottom w:val="none" w:sz="0" w:space="0" w:color="auto"/>
        <w:right w:val="none" w:sz="0" w:space="0" w:color="auto"/>
      </w:divBdr>
    </w:div>
    <w:div w:id="947463770">
      <w:bodyDiv w:val="1"/>
      <w:marLeft w:val="0"/>
      <w:marRight w:val="0"/>
      <w:marTop w:val="0"/>
      <w:marBottom w:val="0"/>
      <w:divBdr>
        <w:top w:val="none" w:sz="0" w:space="0" w:color="auto"/>
        <w:left w:val="none" w:sz="0" w:space="0" w:color="auto"/>
        <w:bottom w:val="none" w:sz="0" w:space="0" w:color="auto"/>
        <w:right w:val="none" w:sz="0" w:space="0" w:color="auto"/>
      </w:divBdr>
    </w:div>
    <w:div w:id="1029065322">
      <w:bodyDiv w:val="1"/>
      <w:marLeft w:val="0"/>
      <w:marRight w:val="0"/>
      <w:marTop w:val="0"/>
      <w:marBottom w:val="0"/>
      <w:divBdr>
        <w:top w:val="none" w:sz="0" w:space="0" w:color="auto"/>
        <w:left w:val="none" w:sz="0" w:space="0" w:color="auto"/>
        <w:bottom w:val="none" w:sz="0" w:space="0" w:color="auto"/>
        <w:right w:val="none" w:sz="0" w:space="0" w:color="auto"/>
      </w:divBdr>
    </w:div>
    <w:div w:id="1049459280">
      <w:bodyDiv w:val="1"/>
      <w:marLeft w:val="0"/>
      <w:marRight w:val="0"/>
      <w:marTop w:val="0"/>
      <w:marBottom w:val="0"/>
      <w:divBdr>
        <w:top w:val="none" w:sz="0" w:space="0" w:color="auto"/>
        <w:left w:val="none" w:sz="0" w:space="0" w:color="auto"/>
        <w:bottom w:val="none" w:sz="0" w:space="0" w:color="auto"/>
        <w:right w:val="none" w:sz="0" w:space="0" w:color="auto"/>
      </w:divBdr>
    </w:div>
    <w:div w:id="1056592101">
      <w:bodyDiv w:val="1"/>
      <w:marLeft w:val="0"/>
      <w:marRight w:val="0"/>
      <w:marTop w:val="0"/>
      <w:marBottom w:val="0"/>
      <w:divBdr>
        <w:top w:val="none" w:sz="0" w:space="0" w:color="auto"/>
        <w:left w:val="none" w:sz="0" w:space="0" w:color="auto"/>
        <w:bottom w:val="none" w:sz="0" w:space="0" w:color="auto"/>
        <w:right w:val="none" w:sz="0" w:space="0" w:color="auto"/>
      </w:divBdr>
    </w:div>
    <w:div w:id="1076779343">
      <w:bodyDiv w:val="1"/>
      <w:marLeft w:val="0"/>
      <w:marRight w:val="0"/>
      <w:marTop w:val="0"/>
      <w:marBottom w:val="0"/>
      <w:divBdr>
        <w:top w:val="none" w:sz="0" w:space="0" w:color="auto"/>
        <w:left w:val="none" w:sz="0" w:space="0" w:color="auto"/>
        <w:bottom w:val="none" w:sz="0" w:space="0" w:color="auto"/>
        <w:right w:val="none" w:sz="0" w:space="0" w:color="auto"/>
      </w:divBdr>
    </w:div>
    <w:div w:id="1122729455">
      <w:bodyDiv w:val="1"/>
      <w:marLeft w:val="0"/>
      <w:marRight w:val="0"/>
      <w:marTop w:val="0"/>
      <w:marBottom w:val="0"/>
      <w:divBdr>
        <w:top w:val="none" w:sz="0" w:space="0" w:color="auto"/>
        <w:left w:val="none" w:sz="0" w:space="0" w:color="auto"/>
        <w:bottom w:val="none" w:sz="0" w:space="0" w:color="auto"/>
        <w:right w:val="none" w:sz="0" w:space="0" w:color="auto"/>
      </w:divBdr>
    </w:div>
    <w:div w:id="1157768741">
      <w:bodyDiv w:val="1"/>
      <w:marLeft w:val="0"/>
      <w:marRight w:val="0"/>
      <w:marTop w:val="0"/>
      <w:marBottom w:val="0"/>
      <w:divBdr>
        <w:top w:val="none" w:sz="0" w:space="0" w:color="auto"/>
        <w:left w:val="none" w:sz="0" w:space="0" w:color="auto"/>
        <w:bottom w:val="none" w:sz="0" w:space="0" w:color="auto"/>
        <w:right w:val="none" w:sz="0" w:space="0" w:color="auto"/>
      </w:divBdr>
    </w:div>
    <w:div w:id="1176775027">
      <w:bodyDiv w:val="1"/>
      <w:marLeft w:val="0"/>
      <w:marRight w:val="0"/>
      <w:marTop w:val="0"/>
      <w:marBottom w:val="0"/>
      <w:divBdr>
        <w:top w:val="none" w:sz="0" w:space="0" w:color="auto"/>
        <w:left w:val="none" w:sz="0" w:space="0" w:color="auto"/>
        <w:bottom w:val="none" w:sz="0" w:space="0" w:color="auto"/>
        <w:right w:val="none" w:sz="0" w:space="0" w:color="auto"/>
      </w:divBdr>
    </w:div>
    <w:div w:id="1219973300">
      <w:bodyDiv w:val="1"/>
      <w:marLeft w:val="0"/>
      <w:marRight w:val="0"/>
      <w:marTop w:val="0"/>
      <w:marBottom w:val="0"/>
      <w:divBdr>
        <w:top w:val="none" w:sz="0" w:space="0" w:color="auto"/>
        <w:left w:val="none" w:sz="0" w:space="0" w:color="auto"/>
        <w:bottom w:val="none" w:sz="0" w:space="0" w:color="auto"/>
        <w:right w:val="none" w:sz="0" w:space="0" w:color="auto"/>
      </w:divBdr>
    </w:div>
    <w:div w:id="1223908896">
      <w:bodyDiv w:val="1"/>
      <w:marLeft w:val="0"/>
      <w:marRight w:val="0"/>
      <w:marTop w:val="0"/>
      <w:marBottom w:val="0"/>
      <w:divBdr>
        <w:top w:val="none" w:sz="0" w:space="0" w:color="auto"/>
        <w:left w:val="none" w:sz="0" w:space="0" w:color="auto"/>
        <w:bottom w:val="none" w:sz="0" w:space="0" w:color="auto"/>
        <w:right w:val="none" w:sz="0" w:space="0" w:color="auto"/>
      </w:divBdr>
    </w:div>
    <w:div w:id="1281648376">
      <w:bodyDiv w:val="1"/>
      <w:marLeft w:val="0"/>
      <w:marRight w:val="0"/>
      <w:marTop w:val="0"/>
      <w:marBottom w:val="0"/>
      <w:divBdr>
        <w:top w:val="none" w:sz="0" w:space="0" w:color="auto"/>
        <w:left w:val="none" w:sz="0" w:space="0" w:color="auto"/>
        <w:bottom w:val="none" w:sz="0" w:space="0" w:color="auto"/>
        <w:right w:val="none" w:sz="0" w:space="0" w:color="auto"/>
      </w:divBdr>
    </w:div>
    <w:div w:id="1321619740">
      <w:bodyDiv w:val="1"/>
      <w:marLeft w:val="0"/>
      <w:marRight w:val="0"/>
      <w:marTop w:val="0"/>
      <w:marBottom w:val="0"/>
      <w:divBdr>
        <w:top w:val="none" w:sz="0" w:space="0" w:color="auto"/>
        <w:left w:val="none" w:sz="0" w:space="0" w:color="auto"/>
        <w:bottom w:val="none" w:sz="0" w:space="0" w:color="auto"/>
        <w:right w:val="none" w:sz="0" w:space="0" w:color="auto"/>
      </w:divBdr>
    </w:div>
    <w:div w:id="1365793036">
      <w:bodyDiv w:val="1"/>
      <w:marLeft w:val="0"/>
      <w:marRight w:val="0"/>
      <w:marTop w:val="0"/>
      <w:marBottom w:val="0"/>
      <w:divBdr>
        <w:top w:val="none" w:sz="0" w:space="0" w:color="auto"/>
        <w:left w:val="none" w:sz="0" w:space="0" w:color="auto"/>
        <w:bottom w:val="none" w:sz="0" w:space="0" w:color="auto"/>
        <w:right w:val="none" w:sz="0" w:space="0" w:color="auto"/>
      </w:divBdr>
    </w:div>
    <w:div w:id="1371300644">
      <w:bodyDiv w:val="1"/>
      <w:marLeft w:val="0"/>
      <w:marRight w:val="0"/>
      <w:marTop w:val="0"/>
      <w:marBottom w:val="0"/>
      <w:divBdr>
        <w:top w:val="none" w:sz="0" w:space="0" w:color="auto"/>
        <w:left w:val="none" w:sz="0" w:space="0" w:color="auto"/>
        <w:bottom w:val="none" w:sz="0" w:space="0" w:color="auto"/>
        <w:right w:val="none" w:sz="0" w:space="0" w:color="auto"/>
      </w:divBdr>
    </w:div>
    <w:div w:id="1376201239">
      <w:bodyDiv w:val="1"/>
      <w:marLeft w:val="0"/>
      <w:marRight w:val="0"/>
      <w:marTop w:val="0"/>
      <w:marBottom w:val="0"/>
      <w:divBdr>
        <w:top w:val="none" w:sz="0" w:space="0" w:color="auto"/>
        <w:left w:val="none" w:sz="0" w:space="0" w:color="auto"/>
        <w:bottom w:val="none" w:sz="0" w:space="0" w:color="auto"/>
        <w:right w:val="none" w:sz="0" w:space="0" w:color="auto"/>
      </w:divBdr>
    </w:div>
    <w:div w:id="1430925772">
      <w:bodyDiv w:val="1"/>
      <w:marLeft w:val="0"/>
      <w:marRight w:val="0"/>
      <w:marTop w:val="0"/>
      <w:marBottom w:val="0"/>
      <w:divBdr>
        <w:top w:val="none" w:sz="0" w:space="0" w:color="auto"/>
        <w:left w:val="none" w:sz="0" w:space="0" w:color="auto"/>
        <w:bottom w:val="none" w:sz="0" w:space="0" w:color="auto"/>
        <w:right w:val="none" w:sz="0" w:space="0" w:color="auto"/>
      </w:divBdr>
    </w:div>
    <w:div w:id="1479149023">
      <w:bodyDiv w:val="1"/>
      <w:marLeft w:val="0"/>
      <w:marRight w:val="0"/>
      <w:marTop w:val="0"/>
      <w:marBottom w:val="0"/>
      <w:divBdr>
        <w:top w:val="none" w:sz="0" w:space="0" w:color="auto"/>
        <w:left w:val="none" w:sz="0" w:space="0" w:color="auto"/>
        <w:bottom w:val="none" w:sz="0" w:space="0" w:color="auto"/>
        <w:right w:val="none" w:sz="0" w:space="0" w:color="auto"/>
      </w:divBdr>
    </w:div>
    <w:div w:id="1485387255">
      <w:bodyDiv w:val="1"/>
      <w:marLeft w:val="0"/>
      <w:marRight w:val="0"/>
      <w:marTop w:val="0"/>
      <w:marBottom w:val="0"/>
      <w:divBdr>
        <w:top w:val="none" w:sz="0" w:space="0" w:color="auto"/>
        <w:left w:val="none" w:sz="0" w:space="0" w:color="auto"/>
        <w:bottom w:val="none" w:sz="0" w:space="0" w:color="auto"/>
        <w:right w:val="none" w:sz="0" w:space="0" w:color="auto"/>
      </w:divBdr>
    </w:div>
    <w:div w:id="1501703041">
      <w:bodyDiv w:val="1"/>
      <w:marLeft w:val="0"/>
      <w:marRight w:val="0"/>
      <w:marTop w:val="0"/>
      <w:marBottom w:val="0"/>
      <w:divBdr>
        <w:top w:val="none" w:sz="0" w:space="0" w:color="auto"/>
        <w:left w:val="none" w:sz="0" w:space="0" w:color="auto"/>
        <w:bottom w:val="none" w:sz="0" w:space="0" w:color="auto"/>
        <w:right w:val="none" w:sz="0" w:space="0" w:color="auto"/>
      </w:divBdr>
    </w:div>
    <w:div w:id="1503619064">
      <w:bodyDiv w:val="1"/>
      <w:marLeft w:val="0"/>
      <w:marRight w:val="0"/>
      <w:marTop w:val="0"/>
      <w:marBottom w:val="0"/>
      <w:divBdr>
        <w:top w:val="none" w:sz="0" w:space="0" w:color="auto"/>
        <w:left w:val="none" w:sz="0" w:space="0" w:color="auto"/>
        <w:bottom w:val="none" w:sz="0" w:space="0" w:color="auto"/>
        <w:right w:val="none" w:sz="0" w:space="0" w:color="auto"/>
      </w:divBdr>
    </w:div>
    <w:div w:id="1545825904">
      <w:bodyDiv w:val="1"/>
      <w:marLeft w:val="0"/>
      <w:marRight w:val="0"/>
      <w:marTop w:val="0"/>
      <w:marBottom w:val="0"/>
      <w:divBdr>
        <w:top w:val="none" w:sz="0" w:space="0" w:color="auto"/>
        <w:left w:val="none" w:sz="0" w:space="0" w:color="auto"/>
        <w:bottom w:val="none" w:sz="0" w:space="0" w:color="auto"/>
        <w:right w:val="none" w:sz="0" w:space="0" w:color="auto"/>
      </w:divBdr>
    </w:div>
    <w:div w:id="1554540644">
      <w:bodyDiv w:val="1"/>
      <w:marLeft w:val="0"/>
      <w:marRight w:val="0"/>
      <w:marTop w:val="0"/>
      <w:marBottom w:val="0"/>
      <w:divBdr>
        <w:top w:val="none" w:sz="0" w:space="0" w:color="auto"/>
        <w:left w:val="none" w:sz="0" w:space="0" w:color="auto"/>
        <w:bottom w:val="none" w:sz="0" w:space="0" w:color="auto"/>
        <w:right w:val="none" w:sz="0" w:space="0" w:color="auto"/>
      </w:divBdr>
      <w:divsChild>
        <w:div w:id="123423944">
          <w:marLeft w:val="0"/>
          <w:marRight w:val="0"/>
          <w:marTop w:val="0"/>
          <w:marBottom w:val="0"/>
          <w:divBdr>
            <w:top w:val="none" w:sz="0" w:space="0" w:color="auto"/>
            <w:left w:val="none" w:sz="0" w:space="0" w:color="auto"/>
            <w:bottom w:val="none" w:sz="0" w:space="0" w:color="auto"/>
            <w:right w:val="none" w:sz="0" w:space="0" w:color="auto"/>
          </w:divBdr>
        </w:div>
        <w:div w:id="163133938">
          <w:marLeft w:val="0"/>
          <w:marRight w:val="0"/>
          <w:marTop w:val="0"/>
          <w:marBottom w:val="0"/>
          <w:divBdr>
            <w:top w:val="none" w:sz="0" w:space="0" w:color="auto"/>
            <w:left w:val="none" w:sz="0" w:space="0" w:color="auto"/>
            <w:bottom w:val="none" w:sz="0" w:space="0" w:color="auto"/>
            <w:right w:val="none" w:sz="0" w:space="0" w:color="auto"/>
          </w:divBdr>
        </w:div>
        <w:div w:id="271862424">
          <w:marLeft w:val="0"/>
          <w:marRight w:val="0"/>
          <w:marTop w:val="0"/>
          <w:marBottom w:val="0"/>
          <w:divBdr>
            <w:top w:val="none" w:sz="0" w:space="0" w:color="auto"/>
            <w:left w:val="none" w:sz="0" w:space="0" w:color="auto"/>
            <w:bottom w:val="none" w:sz="0" w:space="0" w:color="auto"/>
            <w:right w:val="none" w:sz="0" w:space="0" w:color="auto"/>
          </w:divBdr>
        </w:div>
        <w:div w:id="372730599">
          <w:marLeft w:val="0"/>
          <w:marRight w:val="0"/>
          <w:marTop w:val="0"/>
          <w:marBottom w:val="0"/>
          <w:divBdr>
            <w:top w:val="none" w:sz="0" w:space="0" w:color="auto"/>
            <w:left w:val="none" w:sz="0" w:space="0" w:color="auto"/>
            <w:bottom w:val="none" w:sz="0" w:space="0" w:color="auto"/>
            <w:right w:val="none" w:sz="0" w:space="0" w:color="auto"/>
          </w:divBdr>
        </w:div>
        <w:div w:id="620305173">
          <w:marLeft w:val="0"/>
          <w:marRight w:val="0"/>
          <w:marTop w:val="0"/>
          <w:marBottom w:val="0"/>
          <w:divBdr>
            <w:top w:val="none" w:sz="0" w:space="0" w:color="auto"/>
            <w:left w:val="none" w:sz="0" w:space="0" w:color="auto"/>
            <w:bottom w:val="none" w:sz="0" w:space="0" w:color="auto"/>
            <w:right w:val="none" w:sz="0" w:space="0" w:color="auto"/>
          </w:divBdr>
        </w:div>
        <w:div w:id="652612012">
          <w:marLeft w:val="0"/>
          <w:marRight w:val="0"/>
          <w:marTop w:val="0"/>
          <w:marBottom w:val="0"/>
          <w:divBdr>
            <w:top w:val="none" w:sz="0" w:space="0" w:color="auto"/>
            <w:left w:val="none" w:sz="0" w:space="0" w:color="auto"/>
            <w:bottom w:val="none" w:sz="0" w:space="0" w:color="auto"/>
            <w:right w:val="none" w:sz="0" w:space="0" w:color="auto"/>
          </w:divBdr>
        </w:div>
        <w:div w:id="767702104">
          <w:marLeft w:val="0"/>
          <w:marRight w:val="0"/>
          <w:marTop w:val="0"/>
          <w:marBottom w:val="0"/>
          <w:divBdr>
            <w:top w:val="none" w:sz="0" w:space="0" w:color="auto"/>
            <w:left w:val="none" w:sz="0" w:space="0" w:color="auto"/>
            <w:bottom w:val="none" w:sz="0" w:space="0" w:color="auto"/>
            <w:right w:val="none" w:sz="0" w:space="0" w:color="auto"/>
          </w:divBdr>
        </w:div>
        <w:div w:id="885532083">
          <w:marLeft w:val="0"/>
          <w:marRight w:val="0"/>
          <w:marTop w:val="0"/>
          <w:marBottom w:val="0"/>
          <w:divBdr>
            <w:top w:val="none" w:sz="0" w:space="0" w:color="auto"/>
            <w:left w:val="none" w:sz="0" w:space="0" w:color="auto"/>
            <w:bottom w:val="none" w:sz="0" w:space="0" w:color="auto"/>
            <w:right w:val="none" w:sz="0" w:space="0" w:color="auto"/>
          </w:divBdr>
        </w:div>
        <w:div w:id="1000740604">
          <w:marLeft w:val="0"/>
          <w:marRight w:val="0"/>
          <w:marTop w:val="0"/>
          <w:marBottom w:val="0"/>
          <w:divBdr>
            <w:top w:val="none" w:sz="0" w:space="0" w:color="auto"/>
            <w:left w:val="none" w:sz="0" w:space="0" w:color="auto"/>
            <w:bottom w:val="none" w:sz="0" w:space="0" w:color="auto"/>
            <w:right w:val="none" w:sz="0" w:space="0" w:color="auto"/>
          </w:divBdr>
        </w:div>
        <w:div w:id="1177305651">
          <w:marLeft w:val="0"/>
          <w:marRight w:val="0"/>
          <w:marTop w:val="0"/>
          <w:marBottom w:val="0"/>
          <w:divBdr>
            <w:top w:val="none" w:sz="0" w:space="0" w:color="auto"/>
            <w:left w:val="none" w:sz="0" w:space="0" w:color="auto"/>
            <w:bottom w:val="none" w:sz="0" w:space="0" w:color="auto"/>
            <w:right w:val="none" w:sz="0" w:space="0" w:color="auto"/>
          </w:divBdr>
        </w:div>
        <w:div w:id="1311203502">
          <w:marLeft w:val="0"/>
          <w:marRight w:val="0"/>
          <w:marTop w:val="0"/>
          <w:marBottom w:val="0"/>
          <w:divBdr>
            <w:top w:val="none" w:sz="0" w:space="0" w:color="auto"/>
            <w:left w:val="none" w:sz="0" w:space="0" w:color="auto"/>
            <w:bottom w:val="none" w:sz="0" w:space="0" w:color="auto"/>
            <w:right w:val="none" w:sz="0" w:space="0" w:color="auto"/>
          </w:divBdr>
        </w:div>
      </w:divsChild>
    </w:div>
    <w:div w:id="1587033740">
      <w:bodyDiv w:val="1"/>
      <w:marLeft w:val="0"/>
      <w:marRight w:val="0"/>
      <w:marTop w:val="0"/>
      <w:marBottom w:val="0"/>
      <w:divBdr>
        <w:top w:val="none" w:sz="0" w:space="0" w:color="auto"/>
        <w:left w:val="none" w:sz="0" w:space="0" w:color="auto"/>
        <w:bottom w:val="none" w:sz="0" w:space="0" w:color="auto"/>
        <w:right w:val="none" w:sz="0" w:space="0" w:color="auto"/>
      </w:divBdr>
    </w:div>
    <w:div w:id="1633899554">
      <w:bodyDiv w:val="1"/>
      <w:marLeft w:val="0"/>
      <w:marRight w:val="0"/>
      <w:marTop w:val="0"/>
      <w:marBottom w:val="0"/>
      <w:divBdr>
        <w:top w:val="none" w:sz="0" w:space="0" w:color="auto"/>
        <w:left w:val="none" w:sz="0" w:space="0" w:color="auto"/>
        <w:bottom w:val="none" w:sz="0" w:space="0" w:color="auto"/>
        <w:right w:val="none" w:sz="0" w:space="0" w:color="auto"/>
      </w:divBdr>
    </w:div>
    <w:div w:id="1709718226">
      <w:bodyDiv w:val="1"/>
      <w:marLeft w:val="0"/>
      <w:marRight w:val="0"/>
      <w:marTop w:val="0"/>
      <w:marBottom w:val="0"/>
      <w:divBdr>
        <w:top w:val="none" w:sz="0" w:space="0" w:color="auto"/>
        <w:left w:val="none" w:sz="0" w:space="0" w:color="auto"/>
        <w:bottom w:val="none" w:sz="0" w:space="0" w:color="auto"/>
        <w:right w:val="none" w:sz="0" w:space="0" w:color="auto"/>
      </w:divBdr>
    </w:div>
    <w:div w:id="1775855457">
      <w:bodyDiv w:val="1"/>
      <w:marLeft w:val="0"/>
      <w:marRight w:val="0"/>
      <w:marTop w:val="0"/>
      <w:marBottom w:val="0"/>
      <w:divBdr>
        <w:top w:val="none" w:sz="0" w:space="0" w:color="auto"/>
        <w:left w:val="none" w:sz="0" w:space="0" w:color="auto"/>
        <w:bottom w:val="none" w:sz="0" w:space="0" w:color="auto"/>
        <w:right w:val="none" w:sz="0" w:space="0" w:color="auto"/>
      </w:divBdr>
    </w:div>
    <w:div w:id="1781102774">
      <w:bodyDiv w:val="1"/>
      <w:marLeft w:val="0"/>
      <w:marRight w:val="0"/>
      <w:marTop w:val="0"/>
      <w:marBottom w:val="0"/>
      <w:divBdr>
        <w:top w:val="none" w:sz="0" w:space="0" w:color="auto"/>
        <w:left w:val="none" w:sz="0" w:space="0" w:color="auto"/>
        <w:bottom w:val="none" w:sz="0" w:space="0" w:color="auto"/>
        <w:right w:val="none" w:sz="0" w:space="0" w:color="auto"/>
      </w:divBdr>
    </w:div>
    <w:div w:id="1786776650">
      <w:bodyDiv w:val="1"/>
      <w:marLeft w:val="0"/>
      <w:marRight w:val="0"/>
      <w:marTop w:val="0"/>
      <w:marBottom w:val="0"/>
      <w:divBdr>
        <w:top w:val="none" w:sz="0" w:space="0" w:color="auto"/>
        <w:left w:val="none" w:sz="0" w:space="0" w:color="auto"/>
        <w:bottom w:val="none" w:sz="0" w:space="0" w:color="auto"/>
        <w:right w:val="none" w:sz="0" w:space="0" w:color="auto"/>
      </w:divBdr>
    </w:div>
    <w:div w:id="1790200838">
      <w:bodyDiv w:val="1"/>
      <w:marLeft w:val="0"/>
      <w:marRight w:val="0"/>
      <w:marTop w:val="0"/>
      <w:marBottom w:val="0"/>
      <w:divBdr>
        <w:top w:val="none" w:sz="0" w:space="0" w:color="auto"/>
        <w:left w:val="none" w:sz="0" w:space="0" w:color="auto"/>
        <w:bottom w:val="none" w:sz="0" w:space="0" w:color="auto"/>
        <w:right w:val="none" w:sz="0" w:space="0" w:color="auto"/>
      </w:divBdr>
    </w:div>
    <w:div w:id="1813063922">
      <w:bodyDiv w:val="1"/>
      <w:marLeft w:val="0"/>
      <w:marRight w:val="0"/>
      <w:marTop w:val="0"/>
      <w:marBottom w:val="0"/>
      <w:divBdr>
        <w:top w:val="none" w:sz="0" w:space="0" w:color="auto"/>
        <w:left w:val="none" w:sz="0" w:space="0" w:color="auto"/>
        <w:bottom w:val="none" w:sz="0" w:space="0" w:color="auto"/>
        <w:right w:val="none" w:sz="0" w:space="0" w:color="auto"/>
      </w:divBdr>
    </w:div>
    <w:div w:id="1834030479">
      <w:bodyDiv w:val="1"/>
      <w:marLeft w:val="0"/>
      <w:marRight w:val="0"/>
      <w:marTop w:val="0"/>
      <w:marBottom w:val="0"/>
      <w:divBdr>
        <w:top w:val="none" w:sz="0" w:space="0" w:color="auto"/>
        <w:left w:val="none" w:sz="0" w:space="0" w:color="auto"/>
        <w:bottom w:val="none" w:sz="0" w:space="0" w:color="auto"/>
        <w:right w:val="none" w:sz="0" w:space="0" w:color="auto"/>
      </w:divBdr>
    </w:div>
    <w:div w:id="1841457370">
      <w:bodyDiv w:val="1"/>
      <w:marLeft w:val="0"/>
      <w:marRight w:val="0"/>
      <w:marTop w:val="0"/>
      <w:marBottom w:val="0"/>
      <w:divBdr>
        <w:top w:val="none" w:sz="0" w:space="0" w:color="auto"/>
        <w:left w:val="none" w:sz="0" w:space="0" w:color="auto"/>
        <w:bottom w:val="none" w:sz="0" w:space="0" w:color="auto"/>
        <w:right w:val="none" w:sz="0" w:space="0" w:color="auto"/>
      </w:divBdr>
    </w:div>
    <w:div w:id="1846899635">
      <w:bodyDiv w:val="1"/>
      <w:marLeft w:val="0"/>
      <w:marRight w:val="0"/>
      <w:marTop w:val="0"/>
      <w:marBottom w:val="0"/>
      <w:divBdr>
        <w:top w:val="none" w:sz="0" w:space="0" w:color="auto"/>
        <w:left w:val="none" w:sz="0" w:space="0" w:color="auto"/>
        <w:bottom w:val="none" w:sz="0" w:space="0" w:color="auto"/>
        <w:right w:val="none" w:sz="0" w:space="0" w:color="auto"/>
      </w:divBdr>
    </w:div>
    <w:div w:id="1847787651">
      <w:bodyDiv w:val="1"/>
      <w:marLeft w:val="0"/>
      <w:marRight w:val="0"/>
      <w:marTop w:val="0"/>
      <w:marBottom w:val="0"/>
      <w:divBdr>
        <w:top w:val="none" w:sz="0" w:space="0" w:color="auto"/>
        <w:left w:val="none" w:sz="0" w:space="0" w:color="auto"/>
        <w:bottom w:val="none" w:sz="0" w:space="0" w:color="auto"/>
        <w:right w:val="none" w:sz="0" w:space="0" w:color="auto"/>
      </w:divBdr>
    </w:div>
    <w:div w:id="1861967242">
      <w:bodyDiv w:val="1"/>
      <w:marLeft w:val="0"/>
      <w:marRight w:val="0"/>
      <w:marTop w:val="0"/>
      <w:marBottom w:val="0"/>
      <w:divBdr>
        <w:top w:val="none" w:sz="0" w:space="0" w:color="auto"/>
        <w:left w:val="none" w:sz="0" w:space="0" w:color="auto"/>
        <w:bottom w:val="none" w:sz="0" w:space="0" w:color="auto"/>
        <w:right w:val="none" w:sz="0" w:space="0" w:color="auto"/>
      </w:divBdr>
    </w:div>
    <w:div w:id="1912886495">
      <w:bodyDiv w:val="1"/>
      <w:marLeft w:val="0"/>
      <w:marRight w:val="0"/>
      <w:marTop w:val="0"/>
      <w:marBottom w:val="0"/>
      <w:divBdr>
        <w:top w:val="none" w:sz="0" w:space="0" w:color="auto"/>
        <w:left w:val="none" w:sz="0" w:space="0" w:color="auto"/>
        <w:bottom w:val="none" w:sz="0" w:space="0" w:color="auto"/>
        <w:right w:val="none" w:sz="0" w:space="0" w:color="auto"/>
      </w:divBdr>
    </w:div>
    <w:div w:id="1931430003">
      <w:bodyDiv w:val="1"/>
      <w:marLeft w:val="0"/>
      <w:marRight w:val="0"/>
      <w:marTop w:val="0"/>
      <w:marBottom w:val="0"/>
      <w:divBdr>
        <w:top w:val="none" w:sz="0" w:space="0" w:color="auto"/>
        <w:left w:val="none" w:sz="0" w:space="0" w:color="auto"/>
        <w:bottom w:val="none" w:sz="0" w:space="0" w:color="auto"/>
        <w:right w:val="none" w:sz="0" w:space="0" w:color="auto"/>
      </w:divBdr>
    </w:div>
    <w:div w:id="2001350432">
      <w:bodyDiv w:val="1"/>
      <w:marLeft w:val="0"/>
      <w:marRight w:val="0"/>
      <w:marTop w:val="0"/>
      <w:marBottom w:val="0"/>
      <w:divBdr>
        <w:top w:val="none" w:sz="0" w:space="0" w:color="auto"/>
        <w:left w:val="none" w:sz="0" w:space="0" w:color="auto"/>
        <w:bottom w:val="none" w:sz="0" w:space="0" w:color="auto"/>
        <w:right w:val="none" w:sz="0" w:space="0" w:color="auto"/>
      </w:divBdr>
    </w:div>
    <w:div w:id="2023848383">
      <w:bodyDiv w:val="1"/>
      <w:marLeft w:val="0"/>
      <w:marRight w:val="0"/>
      <w:marTop w:val="0"/>
      <w:marBottom w:val="0"/>
      <w:divBdr>
        <w:top w:val="none" w:sz="0" w:space="0" w:color="auto"/>
        <w:left w:val="none" w:sz="0" w:space="0" w:color="auto"/>
        <w:bottom w:val="none" w:sz="0" w:space="0" w:color="auto"/>
        <w:right w:val="none" w:sz="0" w:space="0" w:color="auto"/>
      </w:divBdr>
    </w:div>
    <w:div w:id="2038308051">
      <w:bodyDiv w:val="1"/>
      <w:marLeft w:val="0"/>
      <w:marRight w:val="0"/>
      <w:marTop w:val="0"/>
      <w:marBottom w:val="0"/>
      <w:divBdr>
        <w:top w:val="none" w:sz="0" w:space="0" w:color="auto"/>
        <w:left w:val="none" w:sz="0" w:space="0" w:color="auto"/>
        <w:bottom w:val="none" w:sz="0" w:space="0" w:color="auto"/>
        <w:right w:val="none" w:sz="0" w:space="0" w:color="auto"/>
      </w:divBdr>
    </w:div>
    <w:div w:id="2064064690">
      <w:bodyDiv w:val="1"/>
      <w:marLeft w:val="0"/>
      <w:marRight w:val="0"/>
      <w:marTop w:val="0"/>
      <w:marBottom w:val="0"/>
      <w:divBdr>
        <w:top w:val="none" w:sz="0" w:space="0" w:color="auto"/>
        <w:left w:val="none" w:sz="0" w:space="0" w:color="auto"/>
        <w:bottom w:val="none" w:sz="0" w:space="0" w:color="auto"/>
        <w:right w:val="none" w:sz="0" w:space="0" w:color="auto"/>
      </w:divBdr>
    </w:div>
    <w:div w:id="21117797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pn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image" Target="media/image52.jpeg"/><Relationship Id="rId68" Type="http://schemas.openxmlformats.org/officeDocument/2006/relationships/image" Target="media/image57.jpeg"/><Relationship Id="rId76" Type="http://schemas.openxmlformats.org/officeDocument/2006/relationships/image" Target="media/image65.jpeg"/><Relationship Id="rId84" Type="http://schemas.openxmlformats.org/officeDocument/2006/relationships/hyperlink" Target="http://dx.doi.org/10.3190/jgeosci.173" TargetMode="External"/><Relationship Id="rId89" Type="http://schemas.openxmlformats.org/officeDocument/2006/relationships/hyperlink" Target="http://doi.org/10.17721/1728-2713.88.09" TargetMode="External"/><Relationship Id="rId7" Type="http://schemas.openxmlformats.org/officeDocument/2006/relationships/footnotes" Target="footnotes.xml"/><Relationship Id="rId71" Type="http://schemas.openxmlformats.org/officeDocument/2006/relationships/image" Target="media/image60.jpeg"/><Relationship Id="rId92" Type="http://schemas.openxmlformats.org/officeDocument/2006/relationships/hyperlink" Target="https://doi.org/10.1016/j.rgg.2015.09.018" TargetMode="External"/><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18.jpeg"/><Relationship Id="rId11" Type="http://schemas.openxmlformats.org/officeDocument/2006/relationships/image" Target="media/image3.jpe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pn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jpeg"/><Relationship Id="rId74" Type="http://schemas.openxmlformats.org/officeDocument/2006/relationships/image" Target="media/image63.jpeg"/><Relationship Id="rId79" Type="http://schemas.openxmlformats.org/officeDocument/2006/relationships/image" Target="media/image68.jpeg"/><Relationship Id="rId87" Type="http://schemas.openxmlformats.org/officeDocument/2006/relationships/hyperlink" Target="https://doi.org/10.17580/gzh.2017.08.08" TargetMode="External"/><Relationship Id="rId5" Type="http://schemas.openxmlformats.org/officeDocument/2006/relationships/settings" Target="settings.xml"/><Relationship Id="rId61" Type="http://schemas.openxmlformats.org/officeDocument/2006/relationships/image" Target="media/image50.png"/><Relationship Id="rId82" Type="http://schemas.openxmlformats.org/officeDocument/2006/relationships/hyperlink" Target="https://doi.org/10.1134/S1075701513060020" TargetMode="External"/><Relationship Id="rId90" Type="http://schemas.openxmlformats.org/officeDocument/2006/relationships/hyperlink" Target="https://doi.org/10.1134/S0016852111030022" TargetMode="External"/><Relationship Id="rId95" Type="http://schemas.openxmlformats.org/officeDocument/2006/relationships/fontTable" Target="fontTable.xml"/><Relationship Id="rId19" Type="http://schemas.openxmlformats.org/officeDocument/2006/relationships/image" Target="media/image8.jpeg"/><Relationship Id="rId14" Type="http://schemas.openxmlformats.org/officeDocument/2006/relationships/footer" Target="footer1.xm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png"/><Relationship Id="rId56" Type="http://schemas.openxmlformats.org/officeDocument/2006/relationships/image" Target="media/image45.jpeg"/><Relationship Id="rId64" Type="http://schemas.openxmlformats.org/officeDocument/2006/relationships/image" Target="media/image53.png"/><Relationship Id="rId69" Type="http://schemas.openxmlformats.org/officeDocument/2006/relationships/image" Target="media/image58.jpeg"/><Relationship Id="rId77" Type="http://schemas.openxmlformats.org/officeDocument/2006/relationships/image" Target="media/image66.jpeg"/><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hyperlink" Target="https://doi.org/10.1002/gj.3121" TargetMode="External"/><Relationship Id="rId93" Type="http://schemas.openxmlformats.org/officeDocument/2006/relationships/image" Target="media/image70.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jpeg"/><Relationship Id="rId20" Type="http://schemas.openxmlformats.org/officeDocument/2006/relationships/image" Target="media/image9.jpeg"/><Relationship Id="rId41" Type="http://schemas.openxmlformats.org/officeDocument/2006/relationships/image" Target="media/image30.pn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hyperlink" Target="https://doi.org/10.1134/S1075701521050020" TargetMode="External"/><Relationship Id="rId88" Type="http://schemas.openxmlformats.org/officeDocument/2006/relationships/hyperlink" Target="http://www.sciencedirect.com/science/article/pii/S1068797108001119" TargetMode="External"/><Relationship Id="rId91" Type="http://schemas.openxmlformats.org/officeDocument/2006/relationships/hyperlink" Target="https://doi.org/10.1016/j.gr.2013.03.002" TargetMode="Externa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pn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image" Target="media/image2.jpeg"/><Relationship Id="rId31" Type="http://schemas.openxmlformats.org/officeDocument/2006/relationships/image" Target="media/image20.jpeg"/><Relationship Id="rId44" Type="http://schemas.openxmlformats.org/officeDocument/2006/relationships/image" Target="media/image33.png"/><Relationship Id="rId52" Type="http://schemas.openxmlformats.org/officeDocument/2006/relationships/image" Target="media/image41.jpe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hyperlink" Target="https://doi.org/10.1016/j.gsf.2013.12.003" TargetMode="External"/><Relationship Id="rId86" Type="http://schemas.openxmlformats.org/officeDocument/2006/relationships/hyperlink" Target="https://doi.org/10.1016/j.jseaes.2018.08.027" TargetMode="External"/><Relationship Id="rId94" Type="http://schemas.openxmlformats.org/officeDocument/2006/relationships/image" Target="media/image71.jpeg"/><Relationship Id="rId4" Type="http://schemas.microsoft.com/office/2007/relationships/stylesWithEffects" Target="stylesWithEffects.xml"/><Relationship Id="rId9"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D50DF65-2B1E-4EC3-A0DF-7F77661A63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166</Pages>
  <Words>43895</Words>
  <Characters>250204</Characters>
  <Application>Microsoft Office Word</Application>
  <DocSecurity>0</DocSecurity>
  <Lines>2085</Lines>
  <Paragraphs>587</Paragraphs>
  <ScaleCrop>false</ScaleCrop>
  <HeadingPairs>
    <vt:vector size="2" baseType="variant">
      <vt:variant>
        <vt:lpstr>Название</vt:lpstr>
      </vt:variant>
      <vt:variant>
        <vt:i4>1</vt:i4>
      </vt:variant>
    </vt:vector>
  </HeadingPairs>
  <TitlesOfParts>
    <vt:vector size="1" baseType="lpstr">
      <vt:lpstr/>
    </vt:vector>
  </TitlesOfParts>
  <Company>ТОО Геос</Company>
  <LinksUpToDate>false</LinksUpToDate>
  <CharactersWithSpaces>293512</CharactersWithSpaces>
  <SharedDoc>false</SharedDoc>
  <HLinks>
    <vt:vector size="330" baseType="variant">
      <vt:variant>
        <vt:i4>6225927</vt:i4>
      </vt:variant>
      <vt:variant>
        <vt:i4>303</vt:i4>
      </vt:variant>
      <vt:variant>
        <vt:i4>0</vt:i4>
      </vt:variant>
      <vt:variant>
        <vt:i4>5</vt:i4>
      </vt:variant>
      <vt:variant>
        <vt:lpwstr>https://doi.org/10.1016/j.rgg.2015.09.018</vt:lpwstr>
      </vt:variant>
      <vt:variant>
        <vt:lpwstr/>
      </vt:variant>
      <vt:variant>
        <vt:i4>5374034</vt:i4>
      </vt:variant>
      <vt:variant>
        <vt:i4>300</vt:i4>
      </vt:variant>
      <vt:variant>
        <vt:i4>0</vt:i4>
      </vt:variant>
      <vt:variant>
        <vt:i4>5</vt:i4>
      </vt:variant>
      <vt:variant>
        <vt:lpwstr>https://doi.org/10.1016/j.gr.2013.03.002</vt:lpwstr>
      </vt:variant>
      <vt:variant>
        <vt:lpwstr/>
      </vt:variant>
      <vt:variant>
        <vt:i4>1572892</vt:i4>
      </vt:variant>
      <vt:variant>
        <vt:i4>297</vt:i4>
      </vt:variant>
      <vt:variant>
        <vt:i4>0</vt:i4>
      </vt:variant>
      <vt:variant>
        <vt:i4>5</vt:i4>
      </vt:variant>
      <vt:variant>
        <vt:lpwstr>https://doi.org/10.1134/S0016852111030022</vt:lpwstr>
      </vt:variant>
      <vt:variant>
        <vt:lpwstr/>
      </vt:variant>
      <vt:variant>
        <vt:i4>3211310</vt:i4>
      </vt:variant>
      <vt:variant>
        <vt:i4>294</vt:i4>
      </vt:variant>
      <vt:variant>
        <vt:i4>0</vt:i4>
      </vt:variant>
      <vt:variant>
        <vt:i4>5</vt:i4>
      </vt:variant>
      <vt:variant>
        <vt:lpwstr>http://doi.org/10.17721/1728-2713.88.09</vt:lpwstr>
      </vt:variant>
      <vt:variant>
        <vt:lpwstr/>
      </vt:variant>
      <vt:variant>
        <vt:i4>2359421</vt:i4>
      </vt:variant>
      <vt:variant>
        <vt:i4>291</vt:i4>
      </vt:variant>
      <vt:variant>
        <vt:i4>0</vt:i4>
      </vt:variant>
      <vt:variant>
        <vt:i4>5</vt:i4>
      </vt:variant>
      <vt:variant>
        <vt:lpwstr>http://www.sciencedirect.com/science/article/pii/S1068797108001119</vt:lpwstr>
      </vt:variant>
      <vt:variant>
        <vt:lpwstr/>
      </vt:variant>
      <vt:variant>
        <vt:i4>2293815</vt:i4>
      </vt:variant>
      <vt:variant>
        <vt:i4>288</vt:i4>
      </vt:variant>
      <vt:variant>
        <vt:i4>0</vt:i4>
      </vt:variant>
      <vt:variant>
        <vt:i4>5</vt:i4>
      </vt:variant>
      <vt:variant>
        <vt:lpwstr>https://doi.org/10.17580/gzh.2017.08.08</vt:lpwstr>
      </vt:variant>
      <vt:variant>
        <vt:lpwstr/>
      </vt:variant>
      <vt:variant>
        <vt:i4>5177430</vt:i4>
      </vt:variant>
      <vt:variant>
        <vt:i4>285</vt:i4>
      </vt:variant>
      <vt:variant>
        <vt:i4>0</vt:i4>
      </vt:variant>
      <vt:variant>
        <vt:i4>5</vt:i4>
      </vt:variant>
      <vt:variant>
        <vt:lpwstr>https://doi.org/10.1016/j.jseaes.2018.08.027</vt:lpwstr>
      </vt:variant>
      <vt:variant>
        <vt:lpwstr/>
      </vt:variant>
      <vt:variant>
        <vt:i4>7864352</vt:i4>
      </vt:variant>
      <vt:variant>
        <vt:i4>282</vt:i4>
      </vt:variant>
      <vt:variant>
        <vt:i4>0</vt:i4>
      </vt:variant>
      <vt:variant>
        <vt:i4>5</vt:i4>
      </vt:variant>
      <vt:variant>
        <vt:lpwstr>https://doi.org/10.1002/gj.3121</vt:lpwstr>
      </vt:variant>
      <vt:variant>
        <vt:lpwstr/>
      </vt:variant>
      <vt:variant>
        <vt:i4>1704014</vt:i4>
      </vt:variant>
      <vt:variant>
        <vt:i4>279</vt:i4>
      </vt:variant>
      <vt:variant>
        <vt:i4>0</vt:i4>
      </vt:variant>
      <vt:variant>
        <vt:i4>5</vt:i4>
      </vt:variant>
      <vt:variant>
        <vt:lpwstr>http://dx.doi.org/10.3190/jgeosci.173</vt:lpwstr>
      </vt:variant>
      <vt:variant>
        <vt:lpwstr/>
      </vt:variant>
      <vt:variant>
        <vt:i4>1048600</vt:i4>
      </vt:variant>
      <vt:variant>
        <vt:i4>276</vt:i4>
      </vt:variant>
      <vt:variant>
        <vt:i4>0</vt:i4>
      </vt:variant>
      <vt:variant>
        <vt:i4>5</vt:i4>
      </vt:variant>
      <vt:variant>
        <vt:lpwstr>https://doi.org/10.1134/S1075701521050020</vt:lpwstr>
      </vt:variant>
      <vt:variant>
        <vt:lpwstr/>
      </vt:variant>
      <vt:variant>
        <vt:i4>1245209</vt:i4>
      </vt:variant>
      <vt:variant>
        <vt:i4>273</vt:i4>
      </vt:variant>
      <vt:variant>
        <vt:i4>0</vt:i4>
      </vt:variant>
      <vt:variant>
        <vt:i4>5</vt:i4>
      </vt:variant>
      <vt:variant>
        <vt:lpwstr>https://doi.org/10.1134/S1075701513060020</vt:lpwstr>
      </vt:variant>
      <vt:variant>
        <vt:lpwstr/>
      </vt:variant>
      <vt:variant>
        <vt:i4>5046296</vt:i4>
      </vt:variant>
      <vt:variant>
        <vt:i4>270</vt:i4>
      </vt:variant>
      <vt:variant>
        <vt:i4>0</vt:i4>
      </vt:variant>
      <vt:variant>
        <vt:i4>5</vt:i4>
      </vt:variant>
      <vt:variant>
        <vt:lpwstr>https://doi.org/10.1016/j.gsf.2013.12.003</vt:lpwstr>
      </vt:variant>
      <vt:variant>
        <vt:lpwstr/>
      </vt:variant>
      <vt:variant>
        <vt:i4>1900598</vt:i4>
      </vt:variant>
      <vt:variant>
        <vt:i4>254</vt:i4>
      </vt:variant>
      <vt:variant>
        <vt:i4>0</vt:i4>
      </vt:variant>
      <vt:variant>
        <vt:i4>5</vt:i4>
      </vt:variant>
      <vt:variant>
        <vt:lpwstr/>
      </vt:variant>
      <vt:variant>
        <vt:lpwstr>_Toc88823555</vt:lpwstr>
      </vt:variant>
      <vt:variant>
        <vt:i4>1835062</vt:i4>
      </vt:variant>
      <vt:variant>
        <vt:i4>248</vt:i4>
      </vt:variant>
      <vt:variant>
        <vt:i4>0</vt:i4>
      </vt:variant>
      <vt:variant>
        <vt:i4>5</vt:i4>
      </vt:variant>
      <vt:variant>
        <vt:lpwstr/>
      </vt:variant>
      <vt:variant>
        <vt:lpwstr>_Toc88823554</vt:lpwstr>
      </vt:variant>
      <vt:variant>
        <vt:i4>1769526</vt:i4>
      </vt:variant>
      <vt:variant>
        <vt:i4>242</vt:i4>
      </vt:variant>
      <vt:variant>
        <vt:i4>0</vt:i4>
      </vt:variant>
      <vt:variant>
        <vt:i4>5</vt:i4>
      </vt:variant>
      <vt:variant>
        <vt:lpwstr/>
      </vt:variant>
      <vt:variant>
        <vt:lpwstr>_Toc88823553</vt:lpwstr>
      </vt:variant>
      <vt:variant>
        <vt:i4>1703990</vt:i4>
      </vt:variant>
      <vt:variant>
        <vt:i4>236</vt:i4>
      </vt:variant>
      <vt:variant>
        <vt:i4>0</vt:i4>
      </vt:variant>
      <vt:variant>
        <vt:i4>5</vt:i4>
      </vt:variant>
      <vt:variant>
        <vt:lpwstr/>
      </vt:variant>
      <vt:variant>
        <vt:lpwstr>_Toc88823552</vt:lpwstr>
      </vt:variant>
      <vt:variant>
        <vt:i4>1638454</vt:i4>
      </vt:variant>
      <vt:variant>
        <vt:i4>230</vt:i4>
      </vt:variant>
      <vt:variant>
        <vt:i4>0</vt:i4>
      </vt:variant>
      <vt:variant>
        <vt:i4>5</vt:i4>
      </vt:variant>
      <vt:variant>
        <vt:lpwstr/>
      </vt:variant>
      <vt:variant>
        <vt:lpwstr>_Toc88823551</vt:lpwstr>
      </vt:variant>
      <vt:variant>
        <vt:i4>1572918</vt:i4>
      </vt:variant>
      <vt:variant>
        <vt:i4>224</vt:i4>
      </vt:variant>
      <vt:variant>
        <vt:i4>0</vt:i4>
      </vt:variant>
      <vt:variant>
        <vt:i4>5</vt:i4>
      </vt:variant>
      <vt:variant>
        <vt:lpwstr/>
      </vt:variant>
      <vt:variant>
        <vt:lpwstr>_Toc88823550</vt:lpwstr>
      </vt:variant>
      <vt:variant>
        <vt:i4>1114167</vt:i4>
      </vt:variant>
      <vt:variant>
        <vt:i4>218</vt:i4>
      </vt:variant>
      <vt:variant>
        <vt:i4>0</vt:i4>
      </vt:variant>
      <vt:variant>
        <vt:i4>5</vt:i4>
      </vt:variant>
      <vt:variant>
        <vt:lpwstr/>
      </vt:variant>
      <vt:variant>
        <vt:lpwstr>_Toc88823549</vt:lpwstr>
      </vt:variant>
      <vt:variant>
        <vt:i4>1048631</vt:i4>
      </vt:variant>
      <vt:variant>
        <vt:i4>212</vt:i4>
      </vt:variant>
      <vt:variant>
        <vt:i4>0</vt:i4>
      </vt:variant>
      <vt:variant>
        <vt:i4>5</vt:i4>
      </vt:variant>
      <vt:variant>
        <vt:lpwstr/>
      </vt:variant>
      <vt:variant>
        <vt:lpwstr>_Toc88823548</vt:lpwstr>
      </vt:variant>
      <vt:variant>
        <vt:i4>2031671</vt:i4>
      </vt:variant>
      <vt:variant>
        <vt:i4>206</vt:i4>
      </vt:variant>
      <vt:variant>
        <vt:i4>0</vt:i4>
      </vt:variant>
      <vt:variant>
        <vt:i4>5</vt:i4>
      </vt:variant>
      <vt:variant>
        <vt:lpwstr/>
      </vt:variant>
      <vt:variant>
        <vt:lpwstr>_Toc88823547</vt:lpwstr>
      </vt:variant>
      <vt:variant>
        <vt:i4>1966135</vt:i4>
      </vt:variant>
      <vt:variant>
        <vt:i4>200</vt:i4>
      </vt:variant>
      <vt:variant>
        <vt:i4>0</vt:i4>
      </vt:variant>
      <vt:variant>
        <vt:i4>5</vt:i4>
      </vt:variant>
      <vt:variant>
        <vt:lpwstr/>
      </vt:variant>
      <vt:variant>
        <vt:lpwstr>_Toc88823546</vt:lpwstr>
      </vt:variant>
      <vt:variant>
        <vt:i4>1900599</vt:i4>
      </vt:variant>
      <vt:variant>
        <vt:i4>194</vt:i4>
      </vt:variant>
      <vt:variant>
        <vt:i4>0</vt:i4>
      </vt:variant>
      <vt:variant>
        <vt:i4>5</vt:i4>
      </vt:variant>
      <vt:variant>
        <vt:lpwstr/>
      </vt:variant>
      <vt:variant>
        <vt:lpwstr>_Toc88823545</vt:lpwstr>
      </vt:variant>
      <vt:variant>
        <vt:i4>1835063</vt:i4>
      </vt:variant>
      <vt:variant>
        <vt:i4>188</vt:i4>
      </vt:variant>
      <vt:variant>
        <vt:i4>0</vt:i4>
      </vt:variant>
      <vt:variant>
        <vt:i4>5</vt:i4>
      </vt:variant>
      <vt:variant>
        <vt:lpwstr/>
      </vt:variant>
      <vt:variant>
        <vt:lpwstr>_Toc88823544</vt:lpwstr>
      </vt:variant>
      <vt:variant>
        <vt:i4>1769527</vt:i4>
      </vt:variant>
      <vt:variant>
        <vt:i4>182</vt:i4>
      </vt:variant>
      <vt:variant>
        <vt:i4>0</vt:i4>
      </vt:variant>
      <vt:variant>
        <vt:i4>5</vt:i4>
      </vt:variant>
      <vt:variant>
        <vt:lpwstr/>
      </vt:variant>
      <vt:variant>
        <vt:lpwstr>_Toc88823543</vt:lpwstr>
      </vt:variant>
      <vt:variant>
        <vt:i4>1703991</vt:i4>
      </vt:variant>
      <vt:variant>
        <vt:i4>176</vt:i4>
      </vt:variant>
      <vt:variant>
        <vt:i4>0</vt:i4>
      </vt:variant>
      <vt:variant>
        <vt:i4>5</vt:i4>
      </vt:variant>
      <vt:variant>
        <vt:lpwstr/>
      </vt:variant>
      <vt:variant>
        <vt:lpwstr>_Toc88823542</vt:lpwstr>
      </vt:variant>
      <vt:variant>
        <vt:i4>1638455</vt:i4>
      </vt:variant>
      <vt:variant>
        <vt:i4>170</vt:i4>
      </vt:variant>
      <vt:variant>
        <vt:i4>0</vt:i4>
      </vt:variant>
      <vt:variant>
        <vt:i4>5</vt:i4>
      </vt:variant>
      <vt:variant>
        <vt:lpwstr/>
      </vt:variant>
      <vt:variant>
        <vt:lpwstr>_Toc88823541</vt:lpwstr>
      </vt:variant>
      <vt:variant>
        <vt:i4>1572919</vt:i4>
      </vt:variant>
      <vt:variant>
        <vt:i4>164</vt:i4>
      </vt:variant>
      <vt:variant>
        <vt:i4>0</vt:i4>
      </vt:variant>
      <vt:variant>
        <vt:i4>5</vt:i4>
      </vt:variant>
      <vt:variant>
        <vt:lpwstr/>
      </vt:variant>
      <vt:variant>
        <vt:lpwstr>_Toc88823540</vt:lpwstr>
      </vt:variant>
      <vt:variant>
        <vt:i4>1114160</vt:i4>
      </vt:variant>
      <vt:variant>
        <vt:i4>158</vt:i4>
      </vt:variant>
      <vt:variant>
        <vt:i4>0</vt:i4>
      </vt:variant>
      <vt:variant>
        <vt:i4>5</vt:i4>
      </vt:variant>
      <vt:variant>
        <vt:lpwstr/>
      </vt:variant>
      <vt:variant>
        <vt:lpwstr>_Toc88823539</vt:lpwstr>
      </vt:variant>
      <vt:variant>
        <vt:i4>1048624</vt:i4>
      </vt:variant>
      <vt:variant>
        <vt:i4>152</vt:i4>
      </vt:variant>
      <vt:variant>
        <vt:i4>0</vt:i4>
      </vt:variant>
      <vt:variant>
        <vt:i4>5</vt:i4>
      </vt:variant>
      <vt:variant>
        <vt:lpwstr/>
      </vt:variant>
      <vt:variant>
        <vt:lpwstr>_Toc88823538</vt:lpwstr>
      </vt:variant>
      <vt:variant>
        <vt:i4>2031664</vt:i4>
      </vt:variant>
      <vt:variant>
        <vt:i4>146</vt:i4>
      </vt:variant>
      <vt:variant>
        <vt:i4>0</vt:i4>
      </vt:variant>
      <vt:variant>
        <vt:i4>5</vt:i4>
      </vt:variant>
      <vt:variant>
        <vt:lpwstr/>
      </vt:variant>
      <vt:variant>
        <vt:lpwstr>_Toc88823537</vt:lpwstr>
      </vt:variant>
      <vt:variant>
        <vt:i4>1966128</vt:i4>
      </vt:variant>
      <vt:variant>
        <vt:i4>140</vt:i4>
      </vt:variant>
      <vt:variant>
        <vt:i4>0</vt:i4>
      </vt:variant>
      <vt:variant>
        <vt:i4>5</vt:i4>
      </vt:variant>
      <vt:variant>
        <vt:lpwstr/>
      </vt:variant>
      <vt:variant>
        <vt:lpwstr>_Toc88823536</vt:lpwstr>
      </vt:variant>
      <vt:variant>
        <vt:i4>1900592</vt:i4>
      </vt:variant>
      <vt:variant>
        <vt:i4>134</vt:i4>
      </vt:variant>
      <vt:variant>
        <vt:i4>0</vt:i4>
      </vt:variant>
      <vt:variant>
        <vt:i4>5</vt:i4>
      </vt:variant>
      <vt:variant>
        <vt:lpwstr/>
      </vt:variant>
      <vt:variant>
        <vt:lpwstr>_Toc88823535</vt:lpwstr>
      </vt:variant>
      <vt:variant>
        <vt:i4>1835056</vt:i4>
      </vt:variant>
      <vt:variant>
        <vt:i4>128</vt:i4>
      </vt:variant>
      <vt:variant>
        <vt:i4>0</vt:i4>
      </vt:variant>
      <vt:variant>
        <vt:i4>5</vt:i4>
      </vt:variant>
      <vt:variant>
        <vt:lpwstr/>
      </vt:variant>
      <vt:variant>
        <vt:lpwstr>_Toc88823534</vt:lpwstr>
      </vt:variant>
      <vt:variant>
        <vt:i4>1769520</vt:i4>
      </vt:variant>
      <vt:variant>
        <vt:i4>122</vt:i4>
      </vt:variant>
      <vt:variant>
        <vt:i4>0</vt:i4>
      </vt:variant>
      <vt:variant>
        <vt:i4>5</vt:i4>
      </vt:variant>
      <vt:variant>
        <vt:lpwstr/>
      </vt:variant>
      <vt:variant>
        <vt:lpwstr>_Toc88823533</vt:lpwstr>
      </vt:variant>
      <vt:variant>
        <vt:i4>1703984</vt:i4>
      </vt:variant>
      <vt:variant>
        <vt:i4>116</vt:i4>
      </vt:variant>
      <vt:variant>
        <vt:i4>0</vt:i4>
      </vt:variant>
      <vt:variant>
        <vt:i4>5</vt:i4>
      </vt:variant>
      <vt:variant>
        <vt:lpwstr/>
      </vt:variant>
      <vt:variant>
        <vt:lpwstr>_Toc88823532</vt:lpwstr>
      </vt:variant>
      <vt:variant>
        <vt:i4>1638448</vt:i4>
      </vt:variant>
      <vt:variant>
        <vt:i4>110</vt:i4>
      </vt:variant>
      <vt:variant>
        <vt:i4>0</vt:i4>
      </vt:variant>
      <vt:variant>
        <vt:i4>5</vt:i4>
      </vt:variant>
      <vt:variant>
        <vt:lpwstr/>
      </vt:variant>
      <vt:variant>
        <vt:lpwstr>_Toc88823531</vt:lpwstr>
      </vt:variant>
      <vt:variant>
        <vt:i4>1572912</vt:i4>
      </vt:variant>
      <vt:variant>
        <vt:i4>104</vt:i4>
      </vt:variant>
      <vt:variant>
        <vt:i4>0</vt:i4>
      </vt:variant>
      <vt:variant>
        <vt:i4>5</vt:i4>
      </vt:variant>
      <vt:variant>
        <vt:lpwstr/>
      </vt:variant>
      <vt:variant>
        <vt:lpwstr>_Toc88823530</vt:lpwstr>
      </vt:variant>
      <vt:variant>
        <vt:i4>1114161</vt:i4>
      </vt:variant>
      <vt:variant>
        <vt:i4>98</vt:i4>
      </vt:variant>
      <vt:variant>
        <vt:i4>0</vt:i4>
      </vt:variant>
      <vt:variant>
        <vt:i4>5</vt:i4>
      </vt:variant>
      <vt:variant>
        <vt:lpwstr/>
      </vt:variant>
      <vt:variant>
        <vt:lpwstr>_Toc88823529</vt:lpwstr>
      </vt:variant>
      <vt:variant>
        <vt:i4>1048625</vt:i4>
      </vt:variant>
      <vt:variant>
        <vt:i4>92</vt:i4>
      </vt:variant>
      <vt:variant>
        <vt:i4>0</vt:i4>
      </vt:variant>
      <vt:variant>
        <vt:i4>5</vt:i4>
      </vt:variant>
      <vt:variant>
        <vt:lpwstr/>
      </vt:variant>
      <vt:variant>
        <vt:lpwstr>_Toc88823528</vt:lpwstr>
      </vt:variant>
      <vt:variant>
        <vt:i4>2031665</vt:i4>
      </vt:variant>
      <vt:variant>
        <vt:i4>86</vt:i4>
      </vt:variant>
      <vt:variant>
        <vt:i4>0</vt:i4>
      </vt:variant>
      <vt:variant>
        <vt:i4>5</vt:i4>
      </vt:variant>
      <vt:variant>
        <vt:lpwstr/>
      </vt:variant>
      <vt:variant>
        <vt:lpwstr>_Toc88823527</vt:lpwstr>
      </vt:variant>
      <vt:variant>
        <vt:i4>1966129</vt:i4>
      </vt:variant>
      <vt:variant>
        <vt:i4>80</vt:i4>
      </vt:variant>
      <vt:variant>
        <vt:i4>0</vt:i4>
      </vt:variant>
      <vt:variant>
        <vt:i4>5</vt:i4>
      </vt:variant>
      <vt:variant>
        <vt:lpwstr/>
      </vt:variant>
      <vt:variant>
        <vt:lpwstr>_Toc88823526</vt:lpwstr>
      </vt:variant>
      <vt:variant>
        <vt:i4>1900593</vt:i4>
      </vt:variant>
      <vt:variant>
        <vt:i4>74</vt:i4>
      </vt:variant>
      <vt:variant>
        <vt:i4>0</vt:i4>
      </vt:variant>
      <vt:variant>
        <vt:i4>5</vt:i4>
      </vt:variant>
      <vt:variant>
        <vt:lpwstr/>
      </vt:variant>
      <vt:variant>
        <vt:lpwstr>_Toc88823525</vt:lpwstr>
      </vt:variant>
      <vt:variant>
        <vt:i4>1835057</vt:i4>
      </vt:variant>
      <vt:variant>
        <vt:i4>68</vt:i4>
      </vt:variant>
      <vt:variant>
        <vt:i4>0</vt:i4>
      </vt:variant>
      <vt:variant>
        <vt:i4>5</vt:i4>
      </vt:variant>
      <vt:variant>
        <vt:lpwstr/>
      </vt:variant>
      <vt:variant>
        <vt:lpwstr>_Toc88823524</vt:lpwstr>
      </vt:variant>
      <vt:variant>
        <vt:i4>1769521</vt:i4>
      </vt:variant>
      <vt:variant>
        <vt:i4>62</vt:i4>
      </vt:variant>
      <vt:variant>
        <vt:i4>0</vt:i4>
      </vt:variant>
      <vt:variant>
        <vt:i4>5</vt:i4>
      </vt:variant>
      <vt:variant>
        <vt:lpwstr/>
      </vt:variant>
      <vt:variant>
        <vt:lpwstr>_Toc88823523</vt:lpwstr>
      </vt:variant>
      <vt:variant>
        <vt:i4>1703985</vt:i4>
      </vt:variant>
      <vt:variant>
        <vt:i4>56</vt:i4>
      </vt:variant>
      <vt:variant>
        <vt:i4>0</vt:i4>
      </vt:variant>
      <vt:variant>
        <vt:i4>5</vt:i4>
      </vt:variant>
      <vt:variant>
        <vt:lpwstr/>
      </vt:variant>
      <vt:variant>
        <vt:lpwstr>_Toc88823522</vt:lpwstr>
      </vt:variant>
      <vt:variant>
        <vt:i4>1638449</vt:i4>
      </vt:variant>
      <vt:variant>
        <vt:i4>50</vt:i4>
      </vt:variant>
      <vt:variant>
        <vt:i4>0</vt:i4>
      </vt:variant>
      <vt:variant>
        <vt:i4>5</vt:i4>
      </vt:variant>
      <vt:variant>
        <vt:lpwstr/>
      </vt:variant>
      <vt:variant>
        <vt:lpwstr>_Toc88823521</vt:lpwstr>
      </vt:variant>
      <vt:variant>
        <vt:i4>1572913</vt:i4>
      </vt:variant>
      <vt:variant>
        <vt:i4>44</vt:i4>
      </vt:variant>
      <vt:variant>
        <vt:i4>0</vt:i4>
      </vt:variant>
      <vt:variant>
        <vt:i4>5</vt:i4>
      </vt:variant>
      <vt:variant>
        <vt:lpwstr/>
      </vt:variant>
      <vt:variant>
        <vt:lpwstr>_Toc88823520</vt:lpwstr>
      </vt:variant>
      <vt:variant>
        <vt:i4>1114162</vt:i4>
      </vt:variant>
      <vt:variant>
        <vt:i4>38</vt:i4>
      </vt:variant>
      <vt:variant>
        <vt:i4>0</vt:i4>
      </vt:variant>
      <vt:variant>
        <vt:i4>5</vt:i4>
      </vt:variant>
      <vt:variant>
        <vt:lpwstr/>
      </vt:variant>
      <vt:variant>
        <vt:lpwstr>_Toc88823519</vt:lpwstr>
      </vt:variant>
      <vt:variant>
        <vt:i4>1048626</vt:i4>
      </vt:variant>
      <vt:variant>
        <vt:i4>32</vt:i4>
      </vt:variant>
      <vt:variant>
        <vt:i4>0</vt:i4>
      </vt:variant>
      <vt:variant>
        <vt:i4>5</vt:i4>
      </vt:variant>
      <vt:variant>
        <vt:lpwstr/>
      </vt:variant>
      <vt:variant>
        <vt:lpwstr>_Toc88823518</vt:lpwstr>
      </vt:variant>
      <vt:variant>
        <vt:i4>2031666</vt:i4>
      </vt:variant>
      <vt:variant>
        <vt:i4>26</vt:i4>
      </vt:variant>
      <vt:variant>
        <vt:i4>0</vt:i4>
      </vt:variant>
      <vt:variant>
        <vt:i4>5</vt:i4>
      </vt:variant>
      <vt:variant>
        <vt:lpwstr/>
      </vt:variant>
      <vt:variant>
        <vt:lpwstr>_Toc88823517</vt:lpwstr>
      </vt:variant>
      <vt:variant>
        <vt:i4>1966130</vt:i4>
      </vt:variant>
      <vt:variant>
        <vt:i4>20</vt:i4>
      </vt:variant>
      <vt:variant>
        <vt:i4>0</vt:i4>
      </vt:variant>
      <vt:variant>
        <vt:i4>5</vt:i4>
      </vt:variant>
      <vt:variant>
        <vt:lpwstr/>
      </vt:variant>
      <vt:variant>
        <vt:lpwstr>_Toc88823516</vt:lpwstr>
      </vt:variant>
      <vt:variant>
        <vt:i4>1900594</vt:i4>
      </vt:variant>
      <vt:variant>
        <vt:i4>14</vt:i4>
      </vt:variant>
      <vt:variant>
        <vt:i4>0</vt:i4>
      </vt:variant>
      <vt:variant>
        <vt:i4>5</vt:i4>
      </vt:variant>
      <vt:variant>
        <vt:lpwstr/>
      </vt:variant>
      <vt:variant>
        <vt:lpwstr>_Toc88823515</vt:lpwstr>
      </vt:variant>
      <vt:variant>
        <vt:i4>1835058</vt:i4>
      </vt:variant>
      <vt:variant>
        <vt:i4>8</vt:i4>
      </vt:variant>
      <vt:variant>
        <vt:i4>0</vt:i4>
      </vt:variant>
      <vt:variant>
        <vt:i4>5</vt:i4>
      </vt:variant>
      <vt:variant>
        <vt:lpwstr/>
      </vt:variant>
      <vt:variant>
        <vt:lpwstr>_Toc88823514</vt:lpwstr>
      </vt:variant>
      <vt:variant>
        <vt:i4>1769522</vt:i4>
      </vt:variant>
      <vt:variant>
        <vt:i4>2</vt:i4>
      </vt:variant>
      <vt:variant>
        <vt:i4>0</vt:i4>
      </vt:variant>
      <vt:variant>
        <vt:i4>5</vt:i4>
      </vt:variant>
      <vt:variant>
        <vt:lpwstr/>
      </vt:variant>
      <vt:variant>
        <vt:lpwstr>_Toc88823513</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Иванова</dc:creator>
  <cp:lastModifiedBy>Алексей Говоров</cp:lastModifiedBy>
  <cp:revision>2</cp:revision>
  <cp:lastPrinted>2021-11-29T06:04:00Z</cp:lastPrinted>
  <dcterms:created xsi:type="dcterms:W3CDTF">2021-12-15T05:36:00Z</dcterms:created>
  <dcterms:modified xsi:type="dcterms:W3CDTF">2021-12-15T05:36:00Z</dcterms:modified>
</cp:coreProperties>
</file>